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BA" w:rsidRPr="00841AE2" w:rsidRDefault="0068261E" w:rsidP="00A82A6F">
      <w:pPr>
        <w:tabs>
          <w:tab w:val="center" w:pos="4815"/>
          <w:tab w:val="right" w:pos="9360"/>
        </w:tabs>
        <w:ind w:left="-625"/>
        <w:rPr>
          <w:b/>
          <w:bCs/>
          <w:sz w:val="32"/>
          <w:szCs w:val="32"/>
          <w:lang w:bidi="ar-LY"/>
        </w:rPr>
      </w:pPr>
      <w:r>
        <w:rPr>
          <w:rFonts w:eastAsia="Times New Roman"/>
          <w:b/>
          <w:bCs/>
          <w:noProof/>
          <w:color w:val="000000"/>
          <w:sz w:val="32"/>
          <w:szCs w:val="32"/>
          <w:lang w:eastAsia="en-US"/>
        </w:rPr>
        <w:drawing>
          <wp:anchor distT="0" distB="0" distL="114300" distR="114300" simplePos="0" relativeHeight="251660288" behindDoc="1" locked="0" layoutInCell="1" allowOverlap="1">
            <wp:simplePos x="0" y="0"/>
            <wp:positionH relativeFrom="column">
              <wp:posOffset>-698648</wp:posOffset>
            </wp:positionH>
            <wp:positionV relativeFrom="paragraph">
              <wp:posOffset>-255181</wp:posOffset>
            </wp:positionV>
            <wp:extent cx="1554569" cy="1049770"/>
            <wp:effectExtent l="19050" t="0" r="7531" b="0"/>
            <wp:wrapNone/>
            <wp:docPr id="7" name="Picture 2" descr="LI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U Logo"/>
                    <pic:cNvPicPr>
                      <a:picLocks noChangeAspect="1" noChangeArrowheads="1"/>
                    </pic:cNvPicPr>
                  </pic:nvPicPr>
                  <pic:blipFill>
                    <a:blip r:embed="rId8" cstate="print"/>
                    <a:srcRect/>
                    <a:stretch>
                      <a:fillRect/>
                    </a:stretch>
                  </pic:blipFill>
                  <pic:spPr bwMode="auto">
                    <a:xfrm>
                      <a:off x="0" y="0"/>
                      <a:ext cx="1576218" cy="1064389"/>
                    </a:xfrm>
                    <a:prstGeom prst="rect">
                      <a:avLst/>
                    </a:prstGeom>
                    <a:noFill/>
                    <a:ln w="9525">
                      <a:noFill/>
                      <a:miter lim="800000"/>
                      <a:headEnd/>
                      <a:tailEnd/>
                    </a:ln>
                  </pic:spPr>
                </pic:pic>
              </a:graphicData>
            </a:graphic>
          </wp:anchor>
        </w:drawing>
      </w:r>
      <w:r w:rsidR="005125BA" w:rsidRPr="00841AE2">
        <w:rPr>
          <w:rFonts w:eastAsia="Times New Roman"/>
          <w:b/>
          <w:bCs/>
          <w:noProof/>
          <w:color w:val="000000"/>
          <w:sz w:val="32"/>
          <w:szCs w:val="32"/>
          <w:lang w:eastAsia="en-US"/>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-191770</wp:posOffset>
            </wp:positionV>
            <wp:extent cx="937260" cy="1094740"/>
            <wp:effectExtent l="19050" t="0" r="0" b="0"/>
            <wp:wrapSquare wrapText="bothSides"/>
            <wp:docPr id="1" name="صورة 1"/>
            <wp:cNvGraphicFramePr/>
            <a:graphic xmlns:a="http://schemas.openxmlformats.org/drawingml/2006/main">
              <a:graphicData uri="http://schemas.openxmlformats.org/drawingml/2006/picture">
                <pic:pic xmlns:pic="http://schemas.openxmlformats.org/drawingml/2006/picture">
                  <pic:nvPicPr>
                    <pic:cNvPr id="2057" name="Picture 2"/>
                    <pic:cNvPicPr preferRelativeResize="0">
                      <a:picLocks noChangeArrowheads="1"/>
                    </pic:cNvPicPr>
                  </pic:nvPicPr>
                  <pic:blipFill>
                    <a:blip r:embed="rId9" cstate="print"/>
                    <a:srcRect/>
                    <a:stretch>
                      <a:fillRect/>
                    </a:stretch>
                  </pic:blipFill>
                  <pic:spPr bwMode="auto">
                    <a:xfrm>
                      <a:off x="0" y="0"/>
                      <a:ext cx="937260" cy="1094740"/>
                    </a:xfrm>
                    <a:prstGeom prst="rect">
                      <a:avLst/>
                    </a:prstGeom>
                    <a:noFill/>
                    <a:ln w="9525">
                      <a:noFill/>
                      <a:miter lim="800000"/>
                      <a:headEnd/>
                      <a:tailEnd/>
                    </a:ln>
                  </pic:spPr>
                </pic:pic>
              </a:graphicData>
            </a:graphic>
          </wp:anchor>
        </w:drawing>
      </w:r>
      <w:r w:rsidR="005125BA" w:rsidRPr="00841AE2">
        <w:rPr>
          <w:b/>
          <w:bCs/>
          <w:noProof/>
          <w:sz w:val="32"/>
          <w:szCs w:val="32"/>
          <w:lang w:bidi="ar-LY"/>
        </w:rPr>
        <w:t>Libyan International Medical University</w:t>
      </w:r>
    </w:p>
    <w:p w:rsidR="005125BA" w:rsidRPr="00D536E9" w:rsidRDefault="005125BA" w:rsidP="00A82A6F">
      <w:pPr>
        <w:tabs>
          <w:tab w:val="center" w:pos="4815"/>
          <w:tab w:val="right" w:pos="9360"/>
        </w:tabs>
        <w:ind w:left="630" w:hanging="360"/>
        <w:rPr>
          <w:b/>
          <w:bCs/>
          <w:sz w:val="32"/>
          <w:szCs w:val="32"/>
        </w:rPr>
      </w:pPr>
    </w:p>
    <w:p w:rsidR="005125BA" w:rsidRPr="0072584F" w:rsidRDefault="005125BA" w:rsidP="00A82A6F">
      <w:pPr>
        <w:tabs>
          <w:tab w:val="center" w:pos="4815"/>
          <w:tab w:val="right" w:pos="9360"/>
        </w:tabs>
        <w:ind w:left="630" w:hanging="360"/>
        <w:rPr>
          <w:rFonts w:hint="cs"/>
          <w:b/>
          <w:bCs/>
          <w:sz w:val="32"/>
          <w:szCs w:val="32"/>
          <w:rtl/>
        </w:rPr>
      </w:pPr>
      <w:r>
        <w:rPr>
          <w:b/>
          <w:bCs/>
          <w:sz w:val="32"/>
          <w:szCs w:val="32"/>
        </w:rPr>
        <w:t>Faculty of Basic Medical Science</w:t>
      </w:r>
    </w:p>
    <w:p w:rsidR="00AB31DC" w:rsidRDefault="00AB31DC" w:rsidP="00AB31DC">
      <w:pPr>
        <w:jc w:val="center"/>
        <w:rPr>
          <w:sz w:val="40"/>
          <w:szCs w:val="40"/>
          <w:vertAlign w:val="subscript"/>
        </w:rPr>
      </w:pPr>
    </w:p>
    <w:p w:rsidR="005E56EB" w:rsidRDefault="005E56EB" w:rsidP="00AB31DC">
      <w:pPr>
        <w:jc w:val="center"/>
        <w:rPr>
          <w:sz w:val="32"/>
          <w:szCs w:val="32"/>
          <w:rtl/>
        </w:rPr>
      </w:pPr>
    </w:p>
    <w:p w:rsidR="00AB31DC" w:rsidRPr="00841AE2" w:rsidRDefault="00AB31DC" w:rsidP="00AB31DC">
      <w:pPr>
        <w:jc w:val="center"/>
        <w:rPr>
          <w:sz w:val="32"/>
          <w:szCs w:val="32"/>
          <w:rtl/>
        </w:rPr>
      </w:pPr>
    </w:p>
    <w:p w:rsidR="005E56EB" w:rsidRDefault="005E56EB" w:rsidP="005E56EB">
      <w:pPr>
        <w:tabs>
          <w:tab w:val="center" w:pos="4815"/>
          <w:tab w:val="right" w:pos="9360"/>
        </w:tabs>
        <w:ind w:left="630" w:hanging="360"/>
        <w:rPr>
          <w:b/>
          <w:bCs/>
          <w:sz w:val="32"/>
          <w:szCs w:val="32"/>
        </w:rPr>
      </w:pPr>
    </w:p>
    <w:p w:rsidR="005E56EB" w:rsidRPr="00D11FAF" w:rsidRDefault="005E56EB" w:rsidP="005E56EB">
      <w:pPr>
        <w:tabs>
          <w:tab w:val="center" w:pos="4815"/>
          <w:tab w:val="right" w:pos="9360"/>
        </w:tabs>
        <w:ind w:left="630" w:hanging="360"/>
        <w:jc w:val="center"/>
        <w:rPr>
          <w:sz w:val="32"/>
          <w:szCs w:val="32"/>
          <w:rtl/>
        </w:rPr>
      </w:pPr>
      <w:r w:rsidRPr="00D11FAF">
        <w:rPr>
          <w:rFonts w:ascii="Times-Roman" w:hAnsi="Times-Roman" w:cs="Times-Roman"/>
          <w:sz w:val="32"/>
          <w:szCs w:val="32"/>
        </w:rPr>
        <w:t>Neurolymphomatosis</w:t>
      </w:r>
    </w:p>
    <w:p w:rsidR="00991AEC" w:rsidRDefault="00991AEC" w:rsidP="00991AEC">
      <w:pPr>
        <w:jc w:val="center"/>
        <w:rPr>
          <w:rtl/>
        </w:rPr>
      </w:pPr>
    </w:p>
    <w:p w:rsidR="00AA7126" w:rsidRDefault="00AA7126" w:rsidP="005125BA">
      <w:pPr>
        <w:rPr>
          <w:rtl/>
        </w:rPr>
      </w:pPr>
    </w:p>
    <w:p w:rsidR="0072584F" w:rsidRDefault="0072584F" w:rsidP="00D10262">
      <w:pPr>
        <w:jc w:val="right"/>
        <w:rPr>
          <w:rtl/>
        </w:rPr>
      </w:pPr>
    </w:p>
    <w:p w:rsidR="0072584F" w:rsidRDefault="0072584F" w:rsidP="00D10262">
      <w:pPr>
        <w:jc w:val="right"/>
        <w:rPr>
          <w:rtl/>
        </w:rPr>
      </w:pPr>
    </w:p>
    <w:p w:rsidR="0072584F" w:rsidRDefault="0072584F" w:rsidP="00D10262">
      <w:pPr>
        <w:jc w:val="right"/>
        <w:rPr>
          <w:rtl/>
        </w:rPr>
      </w:pPr>
    </w:p>
    <w:p w:rsidR="0072584F" w:rsidRDefault="0072584F" w:rsidP="00D10262">
      <w:pPr>
        <w:jc w:val="right"/>
        <w:rPr>
          <w:rtl/>
        </w:rPr>
      </w:pPr>
    </w:p>
    <w:p w:rsidR="0072584F" w:rsidRDefault="0072584F" w:rsidP="00D10262">
      <w:pPr>
        <w:jc w:val="right"/>
        <w:rPr>
          <w:rtl/>
        </w:rPr>
      </w:pPr>
    </w:p>
    <w:p w:rsidR="0072584F" w:rsidRDefault="0072584F" w:rsidP="00D10262">
      <w:pPr>
        <w:jc w:val="right"/>
        <w:rPr>
          <w:rtl/>
        </w:rPr>
      </w:pPr>
    </w:p>
    <w:p w:rsidR="001F6E50" w:rsidRDefault="001F6E50" w:rsidP="005E56EB">
      <w:pPr>
        <w:jc w:val="right"/>
      </w:pPr>
      <w:r w:rsidRPr="009E2D7A">
        <w:rPr>
          <w:b/>
          <w:bCs/>
        </w:rPr>
        <w:t>submitted by</w:t>
      </w:r>
      <w:r w:rsidR="00D10262">
        <w:rPr>
          <w:b/>
          <w:bCs/>
        </w:rPr>
        <w:t>:</w:t>
      </w:r>
      <w:r w:rsidR="005E56EB">
        <w:rPr>
          <w:b/>
          <w:bCs/>
        </w:rPr>
        <w:t xml:space="preserve"> </w:t>
      </w:r>
      <w:r w:rsidR="005E56EB" w:rsidRPr="005E56EB">
        <w:t xml:space="preserve">Ahmed </w:t>
      </w:r>
      <w:proofErr w:type="spellStart"/>
      <w:r w:rsidR="005E56EB" w:rsidRPr="005E56EB">
        <w:t>jomaa</w:t>
      </w:r>
      <w:proofErr w:type="spellEnd"/>
      <w:r w:rsidR="005E56EB" w:rsidRPr="005E56EB">
        <w:t xml:space="preserve"> hammoda</w:t>
      </w:r>
      <w:r w:rsidR="00D10262">
        <w:rPr>
          <w:b/>
          <w:bCs/>
        </w:rPr>
        <w:t xml:space="preserve"> </w:t>
      </w:r>
    </w:p>
    <w:p w:rsidR="00991AEC" w:rsidRDefault="00991AEC" w:rsidP="005D7CA5">
      <w:pPr>
        <w:jc w:val="right"/>
      </w:pPr>
    </w:p>
    <w:p w:rsidR="00AA7126" w:rsidRDefault="00AA7126" w:rsidP="005D7CA5">
      <w:pPr>
        <w:jc w:val="right"/>
      </w:pPr>
    </w:p>
    <w:p w:rsidR="00AA7126" w:rsidRDefault="008A7EFD" w:rsidP="005E56EB">
      <w:pPr>
        <w:jc w:val="right"/>
        <w:rPr>
          <w:rtl/>
        </w:rPr>
      </w:pPr>
      <w:r>
        <w:rPr>
          <w:b/>
          <w:bCs/>
        </w:rPr>
        <w:t>student no</w:t>
      </w:r>
      <w:r w:rsidR="005E56EB">
        <w:rPr>
          <w:b/>
          <w:bCs/>
        </w:rPr>
        <w:t xml:space="preserve">: </w:t>
      </w:r>
      <w:r w:rsidR="005E56EB" w:rsidRPr="005E56EB">
        <w:t>1014</w:t>
      </w:r>
    </w:p>
    <w:p w:rsidR="00991AEC" w:rsidRDefault="00991AEC" w:rsidP="005D7CA5">
      <w:pPr>
        <w:jc w:val="right"/>
      </w:pPr>
    </w:p>
    <w:p w:rsidR="00AA7126" w:rsidRDefault="00AA7126" w:rsidP="005D7CA5">
      <w:pPr>
        <w:ind w:left="720"/>
        <w:jc w:val="right"/>
      </w:pPr>
    </w:p>
    <w:p w:rsidR="001F6E50" w:rsidRDefault="001F6E50" w:rsidP="005E56EB">
      <w:pPr>
        <w:jc w:val="right"/>
      </w:pPr>
      <w:r w:rsidRPr="009E2D7A">
        <w:rPr>
          <w:b/>
          <w:bCs/>
        </w:rPr>
        <w:t>Supervisor</w:t>
      </w:r>
      <w:r w:rsidR="00D10262">
        <w:t xml:space="preserve"> :D </w:t>
      </w:r>
      <w:r>
        <w:t>r</w:t>
      </w:r>
      <w:r w:rsidR="005E56EB">
        <w:t xml:space="preserve"> </w:t>
      </w:r>
      <w:r w:rsidR="005E56EB" w:rsidRPr="00D11FAF">
        <w:t xml:space="preserve">Sara </w:t>
      </w:r>
      <w:proofErr w:type="spellStart"/>
      <w:r w:rsidR="005E56EB" w:rsidRPr="00D11FAF">
        <w:t>alMegrahi</w:t>
      </w:r>
      <w:proofErr w:type="spellEnd"/>
    </w:p>
    <w:p w:rsidR="00991AEC" w:rsidRDefault="00991AEC" w:rsidP="005D7CA5">
      <w:pPr>
        <w:jc w:val="right"/>
      </w:pPr>
    </w:p>
    <w:p w:rsidR="00AA7126" w:rsidRDefault="00AA7126" w:rsidP="005D7CA5">
      <w:pPr>
        <w:jc w:val="right"/>
        <w:rPr>
          <w:rtl/>
        </w:rPr>
      </w:pPr>
    </w:p>
    <w:p w:rsidR="001F6E50" w:rsidRPr="00F000F6" w:rsidRDefault="001F6E50" w:rsidP="005E56EB">
      <w:pPr>
        <w:jc w:val="right"/>
        <w:rPr>
          <w:rtl/>
        </w:rPr>
      </w:pPr>
      <w:r w:rsidRPr="009E2D7A">
        <w:rPr>
          <w:b/>
          <w:bCs/>
        </w:rPr>
        <w:t>Date of submission</w:t>
      </w:r>
      <w:r w:rsidR="00F000F6">
        <w:rPr>
          <w:b/>
          <w:bCs/>
        </w:rPr>
        <w:t>:</w:t>
      </w:r>
      <w:r w:rsidR="005E56EB">
        <w:rPr>
          <w:b/>
          <w:bCs/>
        </w:rPr>
        <w:t xml:space="preserve"> </w:t>
      </w:r>
      <w:r w:rsidR="005E56EB" w:rsidRPr="005E56EB">
        <w:t>14-4-2018</w:t>
      </w:r>
    </w:p>
    <w:p w:rsidR="00AA7126" w:rsidRDefault="00AA7126" w:rsidP="005D7CA5">
      <w:pPr>
        <w:jc w:val="right"/>
      </w:pPr>
    </w:p>
    <w:p w:rsidR="001F6E50" w:rsidRDefault="001F6E50" w:rsidP="005D7CA5">
      <w:pPr>
        <w:jc w:val="right"/>
      </w:pPr>
    </w:p>
    <w:p w:rsidR="009E2D7A" w:rsidRDefault="009E2D7A" w:rsidP="005D7CA5">
      <w:pPr>
        <w:jc w:val="right"/>
        <w:rPr>
          <w:rtl/>
          <w:lang w:bidi="ar-LY"/>
        </w:rPr>
      </w:pPr>
    </w:p>
    <w:p w:rsidR="009E2D7A" w:rsidRDefault="009E2D7A" w:rsidP="005D7CA5">
      <w:pPr>
        <w:jc w:val="right"/>
        <w:rPr>
          <w:rtl/>
          <w:lang w:bidi="ar-LY"/>
        </w:rPr>
      </w:pPr>
    </w:p>
    <w:p w:rsidR="009E2D7A" w:rsidRDefault="009E2D7A" w:rsidP="005D7CA5">
      <w:pPr>
        <w:jc w:val="right"/>
        <w:rPr>
          <w:rtl/>
        </w:rPr>
      </w:pPr>
    </w:p>
    <w:p w:rsidR="009E2D7A" w:rsidRDefault="009E2D7A" w:rsidP="005D7CA5">
      <w:pPr>
        <w:jc w:val="right"/>
        <w:rPr>
          <w:rtl/>
        </w:rPr>
      </w:pPr>
    </w:p>
    <w:p w:rsidR="00AA7126" w:rsidRDefault="00AA7126" w:rsidP="005D7CA5">
      <w:pPr>
        <w:jc w:val="right"/>
        <w:rPr>
          <w:rtl/>
        </w:rPr>
      </w:pPr>
    </w:p>
    <w:p w:rsidR="00991AEC" w:rsidRDefault="00991AEC" w:rsidP="005D7CA5">
      <w:pPr>
        <w:jc w:val="right"/>
        <w:rPr>
          <w:rtl/>
        </w:rPr>
      </w:pPr>
    </w:p>
    <w:p w:rsidR="00991AEC" w:rsidRDefault="00991AEC" w:rsidP="005D7CA5">
      <w:pPr>
        <w:jc w:val="right"/>
        <w:rPr>
          <w:rtl/>
        </w:rPr>
      </w:pPr>
    </w:p>
    <w:p w:rsidR="00991AEC" w:rsidRDefault="00991AEC" w:rsidP="005D7CA5">
      <w:pPr>
        <w:jc w:val="right"/>
        <w:rPr>
          <w:rtl/>
        </w:rPr>
      </w:pPr>
    </w:p>
    <w:p w:rsidR="00991AEC" w:rsidRDefault="00991AEC" w:rsidP="005D7CA5">
      <w:pPr>
        <w:jc w:val="right"/>
        <w:rPr>
          <w:rtl/>
        </w:rPr>
      </w:pPr>
    </w:p>
    <w:p w:rsidR="00991AEC" w:rsidRDefault="00991AEC" w:rsidP="005D7CA5">
      <w:pPr>
        <w:jc w:val="right"/>
        <w:rPr>
          <w:rtl/>
        </w:rPr>
      </w:pPr>
    </w:p>
    <w:p w:rsidR="00AA7126" w:rsidRDefault="00AA7126" w:rsidP="005D7CA5">
      <w:pPr>
        <w:jc w:val="right"/>
        <w:rPr>
          <w:rtl/>
        </w:rPr>
      </w:pPr>
    </w:p>
    <w:p w:rsidR="009E2D7A" w:rsidRDefault="009E2D7A" w:rsidP="005D7CA5">
      <w:pPr>
        <w:jc w:val="right"/>
        <w:rPr>
          <w:rtl/>
        </w:rPr>
      </w:pPr>
    </w:p>
    <w:p w:rsidR="0072584F" w:rsidRDefault="0072584F" w:rsidP="005D7CA5">
      <w:pPr>
        <w:jc w:val="right"/>
        <w:rPr>
          <w:rtl/>
        </w:rPr>
      </w:pPr>
    </w:p>
    <w:p w:rsidR="0072584F" w:rsidRDefault="0072584F" w:rsidP="005D7CA5">
      <w:pPr>
        <w:jc w:val="right"/>
        <w:rPr>
          <w:rtl/>
        </w:rPr>
      </w:pPr>
    </w:p>
    <w:p w:rsidR="0072584F" w:rsidRDefault="0072584F" w:rsidP="005D7CA5">
      <w:pPr>
        <w:jc w:val="right"/>
        <w:rPr>
          <w:rtl/>
        </w:rPr>
      </w:pPr>
    </w:p>
    <w:p w:rsidR="0072584F" w:rsidRDefault="0072584F" w:rsidP="005D7CA5">
      <w:pPr>
        <w:jc w:val="right"/>
        <w:rPr>
          <w:rtl/>
        </w:rPr>
      </w:pPr>
    </w:p>
    <w:p w:rsidR="0072584F" w:rsidRDefault="0072584F" w:rsidP="005D7CA5">
      <w:pPr>
        <w:jc w:val="right"/>
        <w:rPr>
          <w:rtl/>
        </w:rPr>
      </w:pPr>
    </w:p>
    <w:p w:rsidR="0072584F" w:rsidRDefault="0072584F" w:rsidP="005D7CA5">
      <w:pPr>
        <w:jc w:val="right"/>
        <w:rPr>
          <w:rtl/>
        </w:rPr>
      </w:pPr>
    </w:p>
    <w:p w:rsidR="005E56EB" w:rsidRDefault="005E56EB" w:rsidP="005E56EB">
      <w:pPr>
        <w:tabs>
          <w:tab w:val="center" w:pos="4815"/>
          <w:tab w:val="right" w:pos="9360"/>
        </w:tabs>
        <w:ind w:left="630" w:hanging="360"/>
        <w:jc w:val="center"/>
        <w:rPr>
          <w:rtl/>
        </w:rPr>
      </w:pPr>
      <w:r w:rsidRPr="00BA3749">
        <w:t xml:space="preserve">This report is submitted to discuss the </w:t>
      </w:r>
      <w:r w:rsidRPr="00BA3749">
        <w:rPr>
          <w:rFonts w:ascii="Times-Roman" w:hAnsi="Times-Roman" w:cs="Times-Roman"/>
        </w:rPr>
        <w:t>Neurolymphomatosis</w:t>
      </w:r>
    </w:p>
    <w:p w:rsidR="00C62B4C" w:rsidRPr="005963C0" w:rsidRDefault="00991AEC" w:rsidP="005963C0">
      <w:pPr>
        <w:tabs>
          <w:tab w:val="center" w:pos="4815"/>
          <w:tab w:val="right" w:pos="9360"/>
        </w:tabs>
        <w:bidi w:val="0"/>
        <w:jc w:val="both"/>
        <w:rPr>
          <w:rtl/>
        </w:rPr>
      </w:pPr>
      <w:r w:rsidRPr="00FD7990">
        <w:rPr>
          <w:b/>
          <w:bCs/>
        </w:rPr>
        <w:lastRenderedPageBreak/>
        <w:t>Abstract</w:t>
      </w:r>
      <w:r w:rsidR="005963C0">
        <w:t xml:space="preserve">:                                                                                                                                             </w:t>
      </w:r>
      <w:r w:rsidR="00814B5B">
        <w:rPr>
          <w:rFonts w:asciiTheme="majorBidi" w:hAnsiTheme="majorBidi" w:cstheme="majorBidi"/>
        </w:rPr>
        <w:t xml:space="preserve"> </w:t>
      </w:r>
      <w:r w:rsidR="005E56EB" w:rsidRPr="005E56EB">
        <w:rPr>
          <w:rFonts w:asciiTheme="majorBidi" w:hAnsiTheme="majorBidi" w:cstheme="majorBidi"/>
        </w:rPr>
        <w:t>The term neurolymphomatosis (NL) encompasses nerve infiltration</w:t>
      </w:r>
      <w:r w:rsidR="005963C0">
        <w:t xml:space="preserve"> </w:t>
      </w:r>
      <w:r w:rsidR="005E56EB" w:rsidRPr="005E56EB">
        <w:rPr>
          <w:rFonts w:asciiTheme="majorBidi" w:hAnsiTheme="majorBidi" w:cstheme="majorBidi"/>
        </w:rPr>
        <w:t xml:space="preserve">by neurotropic </w:t>
      </w:r>
      <w:bookmarkStart w:id="0" w:name="_GoBack"/>
      <w:r w:rsidR="005E56EB" w:rsidRPr="005E56EB">
        <w:rPr>
          <w:rFonts w:asciiTheme="majorBidi" w:hAnsiTheme="majorBidi" w:cstheme="majorBidi"/>
        </w:rPr>
        <w:t>neoplastic cells in the setting of an unknown or a</w:t>
      </w:r>
      <w:r w:rsidR="005963C0">
        <w:t xml:space="preserve"> </w:t>
      </w:r>
      <w:r w:rsidR="005E56EB" w:rsidRPr="005E56EB">
        <w:rPr>
          <w:rFonts w:asciiTheme="majorBidi" w:hAnsiTheme="majorBidi" w:cstheme="majorBidi"/>
        </w:rPr>
        <w:t xml:space="preserve">known hematologic malignancy. It </w:t>
      </w:r>
      <w:bookmarkEnd w:id="0"/>
      <w:r w:rsidR="005E56EB" w:rsidRPr="005E56EB">
        <w:rPr>
          <w:rFonts w:asciiTheme="majorBidi" w:hAnsiTheme="majorBidi" w:cstheme="majorBidi"/>
        </w:rPr>
        <w:t>is a rare neurologic manifestation</w:t>
      </w:r>
      <w:r w:rsidR="005963C0">
        <w:t xml:space="preserve"> </w:t>
      </w:r>
      <w:r w:rsidR="005E56EB" w:rsidRPr="005E56EB">
        <w:rPr>
          <w:rFonts w:asciiTheme="majorBidi" w:hAnsiTheme="majorBidi" w:cstheme="majorBidi"/>
        </w:rPr>
        <w:t>of non-Hodg</w:t>
      </w:r>
      <w:r w:rsidR="005963C0">
        <w:rPr>
          <w:rFonts w:asciiTheme="majorBidi" w:hAnsiTheme="majorBidi" w:cstheme="majorBidi"/>
        </w:rPr>
        <w:t xml:space="preserve">kin lymphoma (NHL) and leukemia </w:t>
      </w:r>
      <w:r w:rsidR="005E56EB" w:rsidRPr="005E56EB">
        <w:rPr>
          <w:rFonts w:asciiTheme="majorBidi" w:hAnsiTheme="majorBidi" w:cstheme="majorBidi"/>
        </w:rPr>
        <w:t>with a poorly</w:t>
      </w:r>
      <w:r w:rsidR="005963C0">
        <w:t xml:space="preserve"> </w:t>
      </w:r>
      <w:r w:rsidR="005E56EB" w:rsidRPr="005E56EB">
        <w:rPr>
          <w:rFonts w:asciiTheme="majorBidi" w:hAnsiTheme="majorBidi" w:cstheme="majorBidi"/>
        </w:rPr>
        <w:t>defined incidence</w:t>
      </w:r>
      <w:r w:rsidR="00721AD1">
        <w:rPr>
          <w:rFonts w:asciiTheme="majorBidi" w:hAnsiTheme="majorBidi" w:cstheme="majorBidi"/>
        </w:rPr>
        <w:t>.(1)</w:t>
      </w:r>
      <w:r w:rsidR="005E56EB" w:rsidRPr="005E56EB">
        <w:rPr>
          <w:rFonts w:asciiTheme="majorBidi" w:hAnsiTheme="majorBidi"/>
          <w:rtl/>
        </w:rPr>
        <w:t>.</w:t>
      </w:r>
    </w:p>
    <w:p w:rsidR="00C62B4C" w:rsidRDefault="00AA7126" w:rsidP="005963C0">
      <w:pPr>
        <w:bidi w:val="0"/>
        <w:jc w:val="both"/>
        <w:rPr>
          <w:rFonts w:asciiTheme="majorBidi" w:hAnsiTheme="majorBidi" w:cstheme="majorBidi"/>
          <w:b/>
          <w:bCs/>
        </w:rPr>
      </w:pPr>
      <w:r w:rsidRPr="00D10262">
        <w:rPr>
          <w:rFonts w:asciiTheme="majorBidi" w:hAnsiTheme="majorBidi" w:cstheme="majorBidi"/>
          <w:b/>
          <w:bCs/>
        </w:rPr>
        <w:t>Introduction</w:t>
      </w:r>
    </w:p>
    <w:p w:rsidR="00F96C6C" w:rsidRDefault="00F96C6C" w:rsidP="005963C0">
      <w:pPr>
        <w:bidi w:val="0"/>
        <w:jc w:val="both"/>
        <w:rPr>
          <w:rFonts w:asciiTheme="majorBidi" w:hAnsiTheme="majorBidi" w:cstheme="majorBidi"/>
        </w:rPr>
      </w:pPr>
      <w:r w:rsidRPr="00F96C6C">
        <w:rPr>
          <w:rFonts w:asciiTheme="majorBidi" w:hAnsiTheme="majorBidi" w:cstheme="majorBidi"/>
        </w:rPr>
        <w:t xml:space="preserve">A rare lymphoma with a predilection for peripheral and cranial nerves, lumbar and brachial </w:t>
      </w:r>
      <w:proofErr w:type="spellStart"/>
      <w:r w:rsidRPr="00F96C6C">
        <w:rPr>
          <w:rFonts w:asciiTheme="majorBidi" w:hAnsiTheme="majorBidi" w:cstheme="majorBidi"/>
        </w:rPr>
        <w:t>plexi</w:t>
      </w:r>
      <w:proofErr w:type="spellEnd"/>
      <w:r w:rsidRPr="00F96C6C">
        <w:rPr>
          <w:rFonts w:asciiTheme="majorBidi" w:hAnsiTheme="majorBidi" w:cstheme="majorBidi"/>
        </w:rPr>
        <w:t xml:space="preserve"> and nerve roots, meninges, and vessels in the brain;1⁄2 of cases are accompanied by systemic lymphoma, which may be clinically silent; NLM may present as a painful chronic sensorimotor neuropathy with asymmetric distribution and prominent bulbar involvement; it is associated with HIV and HTLV-I infections</w:t>
      </w:r>
      <w:r w:rsidR="00721AD1">
        <w:rPr>
          <w:rFonts w:asciiTheme="majorBidi" w:hAnsiTheme="majorBidi" w:cstheme="majorBidi"/>
        </w:rPr>
        <w:t>. (1)</w:t>
      </w:r>
    </w:p>
    <w:p w:rsidR="00991AEC" w:rsidRPr="00F96C6C" w:rsidRDefault="0072584F" w:rsidP="005963C0">
      <w:pPr>
        <w:bidi w:val="0"/>
        <w:jc w:val="both"/>
        <w:rPr>
          <w:rFonts w:asciiTheme="majorBidi" w:hAnsiTheme="majorBidi" w:cstheme="majorBidi"/>
          <w:b/>
          <w:bCs/>
          <w:color w:val="000000"/>
        </w:rPr>
      </w:pPr>
      <w:r w:rsidRPr="00F96C6C">
        <w:rPr>
          <w:rFonts w:asciiTheme="majorBidi" w:hAnsiTheme="majorBidi" w:cstheme="majorBidi"/>
          <w:b/>
          <w:bCs/>
          <w:color w:val="000000"/>
        </w:rPr>
        <w:t>D</w:t>
      </w:r>
      <w:r w:rsidR="00200337" w:rsidRPr="00F96C6C">
        <w:rPr>
          <w:rFonts w:asciiTheme="majorBidi" w:hAnsiTheme="majorBidi" w:cstheme="majorBidi"/>
          <w:b/>
          <w:bCs/>
          <w:color w:val="000000"/>
        </w:rPr>
        <w:t>iscussion</w:t>
      </w:r>
      <w:r w:rsidR="00200337" w:rsidRPr="00F96C6C">
        <w:rPr>
          <w:rFonts w:asciiTheme="majorBidi" w:hAnsiTheme="majorBidi" w:cstheme="majorBidi"/>
          <w:b/>
          <w:bCs/>
          <w:color w:val="000000"/>
          <w:rtl/>
        </w:rPr>
        <w:t xml:space="preserve"> </w:t>
      </w:r>
    </w:p>
    <w:p w:rsidR="007F4D9C" w:rsidRDefault="00814B5B" w:rsidP="005963C0">
      <w:pPr>
        <w:bidi w:val="0"/>
        <w:jc w:val="both"/>
        <w:rPr>
          <w:rFonts w:asciiTheme="majorBidi" w:hAnsiTheme="majorBidi" w:cstheme="majorBidi"/>
        </w:rPr>
      </w:pPr>
      <w:r>
        <w:rPr>
          <w:rFonts w:asciiTheme="majorBidi" w:hAnsiTheme="majorBidi" w:cstheme="majorBidi"/>
        </w:rPr>
        <w:t xml:space="preserve"> </w:t>
      </w:r>
      <w:r w:rsidR="00F96C6C" w:rsidRPr="00F96C6C">
        <w:rPr>
          <w:rFonts w:asciiTheme="majorBidi" w:hAnsiTheme="majorBidi" w:cstheme="majorBidi"/>
        </w:rPr>
        <w:t>A 56-year-old woman was diagnosed with Stage IV diffuse large B-cell lymphoma (DLBCL) after presenting with hypercalcemia, widespread lymphadenopathy, and bone marrow involvement. She was treated with 8 cycles of R-CHOP (rituximab, cyclophosphamide, doxorubicin, vincristine, and prednisolone) and achieved a complete remission. Three months later, she presented with a right wrist drop and a right Bell's palsy. MRI of the brain and spine were non-contributory. However, PET scan showed evidence of recurrent lymphoma in the brachial plexus of the right arm  She was commenced on high-dose methotrexate (8 gm/m2 every 2 weeks) for NL. Her disease continued to progress despite treatment, with persistence of her initial neurological problems and development of new left cranial nerve IX/X palsies. After consultation with the patient and family, active treatment was withdrawn because of poor performance status and toxicity. The patient was palliated until her death 4 months after the diagnosis of NL</w:t>
      </w:r>
      <w:r w:rsidR="007F4D9C">
        <w:rPr>
          <w:rFonts w:asciiTheme="majorBidi" w:hAnsiTheme="majorBidi" w:cstheme="majorBidi"/>
        </w:rPr>
        <w:t>.</w:t>
      </w:r>
      <w:r w:rsidR="00721AD1">
        <w:rPr>
          <w:rFonts w:asciiTheme="majorBidi" w:hAnsiTheme="majorBidi" w:cstheme="majorBidi"/>
        </w:rPr>
        <w:t>(2)</w:t>
      </w:r>
    </w:p>
    <w:p w:rsidR="00FA2992" w:rsidRDefault="00FA2992" w:rsidP="00FA2992">
      <w:pPr>
        <w:bidi w:val="0"/>
        <w:jc w:val="both"/>
        <w:rPr>
          <w:rFonts w:asciiTheme="majorBidi" w:hAnsiTheme="majorBidi" w:cstheme="majorBidi"/>
        </w:rPr>
      </w:pPr>
    </w:p>
    <w:p w:rsidR="00732254" w:rsidRPr="00D10262" w:rsidRDefault="007F4D9C" w:rsidP="005963C0">
      <w:pPr>
        <w:bidi w:val="0"/>
        <w:jc w:val="both"/>
        <w:rPr>
          <w:rFonts w:asciiTheme="majorBidi" w:hAnsiTheme="majorBidi" w:cstheme="majorBidi"/>
          <w:rtl/>
        </w:rPr>
      </w:pPr>
      <w:r w:rsidRPr="007F4D9C">
        <w:rPr>
          <w:rFonts w:asciiTheme="majorBidi" w:hAnsiTheme="majorBidi"/>
        </w:rPr>
        <w:t xml:space="preserve">A fit 75-year-old woman presented with dyspnea and a painful radiculopathy of the right leg  was consistent with pulmonary emboli and she was anticoagulated. She was also found to have Stage IV DLBCL with involvement of the liver, spleen, bone marrow, and multiple lymph node fields. MRI scans of her spine showed long-standing degenerative spinal disease but no abnormality of the central spinal cord or the lumbosacral nerve roots. CSF examination was unremarkable. PET scanning revealed </w:t>
      </w:r>
      <w:proofErr w:type="spellStart"/>
      <w:r w:rsidRPr="007F4D9C">
        <w:rPr>
          <w:rFonts w:asciiTheme="majorBidi" w:hAnsiTheme="majorBidi"/>
        </w:rPr>
        <w:t>fluorodeoxyglucose</w:t>
      </w:r>
      <w:proofErr w:type="spellEnd"/>
      <w:r w:rsidRPr="007F4D9C">
        <w:rPr>
          <w:rFonts w:asciiTheme="majorBidi" w:hAnsiTheme="majorBidi"/>
        </w:rPr>
        <w:t xml:space="preserve"> (FDG)-avid lesions at the sites of lymphoma listed above but no lesion of the spinal cord or nerve roots. The patient was treated with R-CHOP and prophylactic intrathecal methotrexate. Interval re-staging showed a complete response at all sites. However, after the fourth cycle of R-CHOP, the patient developed a new and painful radiculopathy of her right arm distribution. MRI of her neck and spine showed evidence of cervical spondylosis and a small, non-specific lesion in her brachial plexus A repeat PET scan showed intense FDG uptake in the brachial plexus abnormality seen on MRI and also a second lesion in the upper arm  No other FDG-avid lesions were seen, consistent with persisting disease control elsewhere. A diagnosis of NL was made and the patient's treatment changed to high-dose methotrexate (8 g/m2) every 2 weeks. The patient's neurological condition stabilized for 1 month but she then developed further weakness of her legs and right arm which rendered her </w:t>
      </w:r>
      <w:proofErr w:type="spellStart"/>
      <w:r w:rsidRPr="007F4D9C">
        <w:rPr>
          <w:rFonts w:asciiTheme="majorBidi" w:hAnsiTheme="majorBidi"/>
        </w:rPr>
        <w:t>quadraparetic</w:t>
      </w:r>
      <w:proofErr w:type="spellEnd"/>
      <w:r w:rsidRPr="007F4D9C">
        <w:rPr>
          <w:rFonts w:asciiTheme="majorBidi" w:hAnsiTheme="majorBidi"/>
        </w:rPr>
        <w:t>. The patient continued to deteriorate with bulbar dysfunction despite treatment with high-dose methylprednisolone (500 mg IV daily for 3 days) and DICE-R (</w:t>
      </w:r>
      <w:proofErr w:type="spellStart"/>
      <w:r w:rsidRPr="007F4D9C">
        <w:rPr>
          <w:rFonts w:asciiTheme="majorBidi" w:hAnsiTheme="majorBidi"/>
        </w:rPr>
        <w:t>dexamethasone</w:t>
      </w:r>
      <w:proofErr w:type="spellEnd"/>
      <w:r w:rsidRPr="007F4D9C">
        <w:rPr>
          <w:rFonts w:asciiTheme="majorBidi" w:hAnsiTheme="majorBidi"/>
        </w:rPr>
        <w:t xml:space="preserve">, </w:t>
      </w:r>
      <w:proofErr w:type="spellStart"/>
      <w:r w:rsidRPr="007F4D9C">
        <w:rPr>
          <w:rFonts w:asciiTheme="majorBidi" w:hAnsiTheme="majorBidi"/>
        </w:rPr>
        <w:t>ifosfamide</w:t>
      </w:r>
      <w:proofErr w:type="spellEnd"/>
      <w:r w:rsidRPr="007F4D9C">
        <w:rPr>
          <w:rFonts w:asciiTheme="majorBidi" w:hAnsiTheme="majorBidi"/>
        </w:rPr>
        <w:t xml:space="preserve">, </w:t>
      </w:r>
      <w:proofErr w:type="spellStart"/>
      <w:r w:rsidRPr="007F4D9C">
        <w:rPr>
          <w:rFonts w:asciiTheme="majorBidi" w:hAnsiTheme="majorBidi"/>
        </w:rPr>
        <w:t>cisplatin</w:t>
      </w:r>
      <w:proofErr w:type="spellEnd"/>
      <w:r w:rsidRPr="007F4D9C">
        <w:rPr>
          <w:rFonts w:asciiTheme="majorBidi" w:hAnsiTheme="majorBidi"/>
        </w:rPr>
        <w:t xml:space="preserve">, </w:t>
      </w:r>
      <w:proofErr w:type="spellStart"/>
      <w:r w:rsidRPr="007F4D9C">
        <w:rPr>
          <w:rFonts w:asciiTheme="majorBidi" w:hAnsiTheme="majorBidi"/>
        </w:rPr>
        <w:t>etoposide</w:t>
      </w:r>
      <w:proofErr w:type="spellEnd"/>
      <w:r w:rsidRPr="007F4D9C">
        <w:rPr>
          <w:rFonts w:asciiTheme="majorBidi" w:hAnsiTheme="majorBidi"/>
        </w:rPr>
        <w:t xml:space="preserve">, </w:t>
      </w:r>
      <w:proofErr w:type="spellStart"/>
      <w:r w:rsidRPr="007F4D9C">
        <w:rPr>
          <w:rFonts w:asciiTheme="majorBidi" w:hAnsiTheme="majorBidi"/>
        </w:rPr>
        <w:t>rituximab</w:t>
      </w:r>
      <w:proofErr w:type="spellEnd"/>
      <w:r w:rsidRPr="007F4D9C">
        <w:rPr>
          <w:rFonts w:asciiTheme="majorBidi" w:hAnsiTheme="majorBidi"/>
        </w:rPr>
        <w:t>). The patient died 4 months after her initial diagnosis of NL</w:t>
      </w:r>
      <w:r w:rsidRPr="007F4D9C">
        <w:rPr>
          <w:rFonts w:asciiTheme="majorBidi" w:hAnsiTheme="majorBidi"/>
          <w:rtl/>
        </w:rPr>
        <w:t>.</w:t>
      </w:r>
      <w:r w:rsidR="00F96C6C" w:rsidRPr="00F96C6C">
        <w:rPr>
          <w:rFonts w:asciiTheme="majorBidi" w:hAnsiTheme="majorBidi"/>
          <w:rtl/>
        </w:rPr>
        <w:t>.</w:t>
      </w:r>
    </w:p>
    <w:p w:rsidR="00972D66" w:rsidRPr="00D10262" w:rsidRDefault="00972D66" w:rsidP="005963C0">
      <w:pPr>
        <w:bidi w:val="0"/>
        <w:jc w:val="both"/>
        <w:rPr>
          <w:rFonts w:asciiTheme="majorBidi" w:hAnsiTheme="majorBidi" w:cstheme="majorBidi"/>
          <w:rtl/>
        </w:rPr>
      </w:pPr>
      <w:r w:rsidRPr="00D10262">
        <w:rPr>
          <w:rFonts w:asciiTheme="majorBidi" w:hAnsiTheme="majorBidi" w:cstheme="majorBidi"/>
        </w:rPr>
        <w:lastRenderedPageBreak/>
        <w:t>Tobacco smoking and pregnancy is related to many effects on health and reproduction, in addition to the general health effects of tobacco. A number of studies have shown that tobacco use is a significant factor in miscarriages among pregnant smokers, and that it contributes to a number of other threats to the health of the fetus</w:t>
      </w:r>
    </w:p>
    <w:p w:rsidR="00FA2992" w:rsidRDefault="00972D66" w:rsidP="005963C0">
      <w:pPr>
        <w:bidi w:val="0"/>
        <w:jc w:val="both"/>
        <w:rPr>
          <w:rFonts w:asciiTheme="majorBidi" w:hAnsiTheme="majorBidi" w:cstheme="majorBidi"/>
        </w:rPr>
      </w:pPr>
      <w:r w:rsidRPr="00D10262">
        <w:rPr>
          <w:rFonts w:asciiTheme="majorBidi" w:hAnsiTheme="majorBidi" w:cstheme="majorBidi"/>
        </w:rPr>
        <w:t>Ideally, women should not smoke before, during or after pregnancy. If this is not the case, however, the daily number of cigarettes can be reduced to minimize the risks for both the mother and child. This is particularly important for women in developing countries where breastfeeding is essential for the child's overall nutritional status</w:t>
      </w:r>
      <w:r w:rsidR="00721AD1">
        <w:rPr>
          <w:rFonts w:asciiTheme="majorBidi" w:hAnsiTheme="majorBidi" w:cstheme="majorBidi"/>
        </w:rPr>
        <w:t xml:space="preserve">.(3)   </w:t>
      </w:r>
    </w:p>
    <w:p w:rsidR="00FA2992" w:rsidRDefault="00FA2992" w:rsidP="00FA2992">
      <w:pPr>
        <w:bidi w:val="0"/>
        <w:jc w:val="both"/>
        <w:rPr>
          <w:rFonts w:asciiTheme="majorBidi" w:hAnsiTheme="majorBidi" w:cstheme="majorBidi"/>
        </w:rPr>
      </w:pPr>
    </w:p>
    <w:p w:rsidR="007F4D9C" w:rsidRPr="007F4D9C" w:rsidRDefault="00721AD1" w:rsidP="00FA2992">
      <w:pPr>
        <w:bidi w:val="0"/>
        <w:jc w:val="both"/>
        <w:rPr>
          <w:rFonts w:asciiTheme="majorBidi" w:hAnsiTheme="majorBidi" w:cstheme="majorBidi"/>
        </w:rPr>
      </w:pPr>
      <w:r>
        <w:rPr>
          <w:rFonts w:asciiTheme="majorBidi" w:hAnsiTheme="majorBidi" w:cstheme="majorBidi"/>
        </w:rPr>
        <w:t xml:space="preserve"> </w:t>
      </w:r>
      <w:r w:rsidR="007F4D9C" w:rsidRPr="007F4D9C">
        <w:rPr>
          <w:rFonts w:asciiTheme="majorBidi" w:hAnsiTheme="majorBidi" w:cstheme="majorBidi"/>
        </w:rPr>
        <w:t xml:space="preserve">A 64-year-old man presented with 1 month of thoracic back pain and 1 week of left leg weakness. MRI spine showed a soft-tissue mass causing pathological fracture of the T2 vertebra and cord compression. Open biopsy at the time of a C7-T4 posterior fusion was consistent with DLBCL. Staging showed he had Stage 1AE disease. He achieved a complete remission with 6 cycles of R-CHOP, intrathecal methotrexate, and consolidation radiotherapy (30 </w:t>
      </w:r>
      <w:proofErr w:type="spellStart"/>
      <w:r w:rsidR="007F4D9C" w:rsidRPr="007F4D9C">
        <w:rPr>
          <w:rFonts w:asciiTheme="majorBidi" w:hAnsiTheme="majorBidi" w:cstheme="majorBidi"/>
        </w:rPr>
        <w:t>Gy</w:t>
      </w:r>
      <w:proofErr w:type="spellEnd"/>
      <w:r w:rsidR="007F4D9C" w:rsidRPr="007F4D9C">
        <w:rPr>
          <w:rFonts w:asciiTheme="majorBidi" w:hAnsiTheme="majorBidi" w:cstheme="majorBidi"/>
        </w:rPr>
        <w:t xml:space="preserve">) to the T2 region. He relapsed 7 months later with an isolated cutaneous lesion over the right scapula and left </w:t>
      </w:r>
      <w:proofErr w:type="spellStart"/>
      <w:r w:rsidR="007F4D9C" w:rsidRPr="007F4D9C">
        <w:rPr>
          <w:rFonts w:asciiTheme="majorBidi" w:hAnsiTheme="majorBidi" w:cstheme="majorBidi"/>
        </w:rPr>
        <w:t>footdrop</w:t>
      </w:r>
      <w:proofErr w:type="spellEnd"/>
      <w:r w:rsidR="007F4D9C" w:rsidRPr="007F4D9C">
        <w:rPr>
          <w:rFonts w:asciiTheme="majorBidi" w:hAnsiTheme="majorBidi" w:cstheme="majorBidi"/>
        </w:rPr>
        <w:t xml:space="preserve"> consistent with </w:t>
      </w:r>
      <w:proofErr w:type="spellStart"/>
      <w:r w:rsidR="007F4D9C" w:rsidRPr="007F4D9C">
        <w:rPr>
          <w:rFonts w:asciiTheme="majorBidi" w:hAnsiTheme="majorBidi" w:cstheme="majorBidi"/>
        </w:rPr>
        <w:t>peroneal</w:t>
      </w:r>
      <w:proofErr w:type="spellEnd"/>
      <w:r w:rsidR="007F4D9C" w:rsidRPr="007F4D9C">
        <w:rPr>
          <w:rFonts w:asciiTheme="majorBidi" w:hAnsiTheme="majorBidi" w:cstheme="majorBidi"/>
        </w:rPr>
        <w:t xml:space="preserve"> neuropathy. CT and MRI scans showed no overt disease. A provisional diagnosis of NL was made and he commenced treatment with R-ICE (</w:t>
      </w:r>
      <w:proofErr w:type="spellStart"/>
      <w:r w:rsidR="007F4D9C" w:rsidRPr="007F4D9C">
        <w:rPr>
          <w:rFonts w:asciiTheme="majorBidi" w:hAnsiTheme="majorBidi" w:cstheme="majorBidi"/>
        </w:rPr>
        <w:t>rituximab</w:t>
      </w:r>
      <w:proofErr w:type="spellEnd"/>
      <w:r w:rsidR="007F4D9C" w:rsidRPr="007F4D9C">
        <w:rPr>
          <w:rFonts w:asciiTheme="majorBidi" w:hAnsiTheme="majorBidi" w:cstheme="majorBidi"/>
        </w:rPr>
        <w:t xml:space="preserve">, </w:t>
      </w:r>
      <w:proofErr w:type="spellStart"/>
      <w:r w:rsidR="007F4D9C" w:rsidRPr="007F4D9C">
        <w:rPr>
          <w:rFonts w:asciiTheme="majorBidi" w:hAnsiTheme="majorBidi" w:cstheme="majorBidi"/>
        </w:rPr>
        <w:t>ifosfamide</w:t>
      </w:r>
      <w:proofErr w:type="spellEnd"/>
      <w:r w:rsidR="007F4D9C" w:rsidRPr="007F4D9C">
        <w:rPr>
          <w:rFonts w:asciiTheme="majorBidi" w:hAnsiTheme="majorBidi" w:cstheme="majorBidi"/>
        </w:rPr>
        <w:t xml:space="preserve">, </w:t>
      </w:r>
      <w:proofErr w:type="spellStart"/>
      <w:r w:rsidR="007F4D9C" w:rsidRPr="007F4D9C">
        <w:rPr>
          <w:rFonts w:asciiTheme="majorBidi" w:hAnsiTheme="majorBidi" w:cstheme="majorBidi"/>
        </w:rPr>
        <w:t>carboplatin</w:t>
      </w:r>
      <w:proofErr w:type="spellEnd"/>
      <w:r w:rsidR="007F4D9C" w:rsidRPr="007F4D9C">
        <w:rPr>
          <w:rFonts w:asciiTheme="majorBidi" w:hAnsiTheme="majorBidi" w:cstheme="majorBidi"/>
        </w:rPr>
        <w:t xml:space="preserve">, </w:t>
      </w:r>
      <w:proofErr w:type="spellStart"/>
      <w:r w:rsidR="007F4D9C" w:rsidRPr="007F4D9C">
        <w:rPr>
          <w:rFonts w:asciiTheme="majorBidi" w:hAnsiTheme="majorBidi" w:cstheme="majorBidi"/>
        </w:rPr>
        <w:t>etoposide</w:t>
      </w:r>
      <w:proofErr w:type="spellEnd"/>
      <w:r w:rsidR="007F4D9C" w:rsidRPr="007F4D9C">
        <w:rPr>
          <w:rFonts w:asciiTheme="majorBidi" w:hAnsiTheme="majorBidi" w:cstheme="majorBidi"/>
        </w:rPr>
        <w:t>). However, he continued to deteriorate despite treatment, with the advent of bilateral leg weakness and multiple cranial nerve palsies. His treatment was changed to ESHAP (</w:t>
      </w:r>
      <w:proofErr w:type="spellStart"/>
      <w:r w:rsidR="007F4D9C" w:rsidRPr="007F4D9C">
        <w:rPr>
          <w:rFonts w:asciiTheme="majorBidi" w:hAnsiTheme="majorBidi" w:cstheme="majorBidi"/>
        </w:rPr>
        <w:t>etoposide</w:t>
      </w:r>
      <w:proofErr w:type="spellEnd"/>
      <w:r w:rsidR="007F4D9C" w:rsidRPr="007F4D9C">
        <w:rPr>
          <w:rFonts w:asciiTheme="majorBidi" w:hAnsiTheme="majorBidi" w:cstheme="majorBidi"/>
        </w:rPr>
        <w:t xml:space="preserve">, </w:t>
      </w:r>
      <w:proofErr w:type="spellStart"/>
      <w:r w:rsidR="007F4D9C" w:rsidRPr="007F4D9C">
        <w:rPr>
          <w:rFonts w:asciiTheme="majorBidi" w:hAnsiTheme="majorBidi" w:cstheme="majorBidi"/>
        </w:rPr>
        <w:t>methylprednisolone</w:t>
      </w:r>
      <w:proofErr w:type="spellEnd"/>
      <w:r w:rsidR="007F4D9C" w:rsidRPr="007F4D9C">
        <w:rPr>
          <w:rFonts w:asciiTheme="majorBidi" w:hAnsiTheme="majorBidi" w:cstheme="majorBidi"/>
        </w:rPr>
        <w:t xml:space="preserve">, cytosine </w:t>
      </w:r>
      <w:proofErr w:type="spellStart"/>
      <w:r w:rsidR="007F4D9C" w:rsidRPr="007F4D9C">
        <w:rPr>
          <w:rFonts w:asciiTheme="majorBidi" w:hAnsiTheme="majorBidi" w:cstheme="majorBidi"/>
        </w:rPr>
        <w:t>arabinoside</w:t>
      </w:r>
      <w:proofErr w:type="spellEnd"/>
      <w:r w:rsidR="007F4D9C" w:rsidRPr="007F4D9C">
        <w:rPr>
          <w:rFonts w:asciiTheme="majorBidi" w:hAnsiTheme="majorBidi" w:cstheme="majorBidi"/>
        </w:rPr>
        <w:t xml:space="preserve">, and </w:t>
      </w:r>
      <w:proofErr w:type="spellStart"/>
      <w:r w:rsidR="007F4D9C" w:rsidRPr="007F4D9C">
        <w:rPr>
          <w:rFonts w:asciiTheme="majorBidi" w:hAnsiTheme="majorBidi" w:cstheme="majorBidi"/>
        </w:rPr>
        <w:t>cisplatin</w:t>
      </w:r>
      <w:proofErr w:type="spellEnd"/>
      <w:r w:rsidR="007F4D9C" w:rsidRPr="007F4D9C">
        <w:rPr>
          <w:rFonts w:asciiTheme="majorBidi" w:hAnsiTheme="majorBidi" w:cstheme="majorBidi"/>
        </w:rPr>
        <w:t>). However, the patient continued to deteriorate and died of pneumonia 3 months after his diagnosis of NL.</w:t>
      </w:r>
      <w:r>
        <w:rPr>
          <w:rFonts w:asciiTheme="majorBidi" w:hAnsiTheme="majorBidi" w:cstheme="majorBidi"/>
        </w:rPr>
        <w:t>(4)</w:t>
      </w:r>
    </w:p>
    <w:p w:rsidR="007F4D9C" w:rsidRDefault="00005A51" w:rsidP="005963C0">
      <w:pPr>
        <w:bidi w:val="0"/>
        <w:jc w:val="both"/>
        <w:rPr>
          <w:rFonts w:asciiTheme="majorBidi" w:hAnsiTheme="majorBidi" w:cstheme="majorBidi"/>
          <w:b/>
          <w:bCs/>
        </w:rPr>
      </w:pPr>
      <w:r>
        <w:rPr>
          <w:rFonts w:asciiTheme="majorBidi" w:hAnsiTheme="majorBidi" w:cstheme="majorBidi"/>
          <w:b/>
          <w:bCs/>
        </w:rPr>
        <w:t>C</w:t>
      </w:r>
      <w:r w:rsidR="007F4D9C" w:rsidRPr="007F4D9C">
        <w:rPr>
          <w:rFonts w:asciiTheme="majorBidi" w:hAnsiTheme="majorBidi" w:cstheme="majorBidi"/>
          <w:b/>
          <w:bCs/>
        </w:rPr>
        <w:t>onclusion</w:t>
      </w:r>
      <w:r>
        <w:rPr>
          <w:rFonts w:asciiTheme="majorBidi" w:hAnsiTheme="majorBidi" w:cstheme="majorBidi"/>
          <w:b/>
          <w:bCs/>
        </w:rPr>
        <w:t>:</w:t>
      </w:r>
    </w:p>
    <w:p w:rsidR="007F4D9C" w:rsidRPr="00005A51" w:rsidRDefault="00005A51" w:rsidP="005963C0">
      <w:pPr>
        <w:bidi w:val="0"/>
        <w:jc w:val="both"/>
        <w:rPr>
          <w:rFonts w:asciiTheme="majorBidi" w:hAnsiTheme="majorBidi" w:cstheme="majorBidi"/>
        </w:rPr>
      </w:pPr>
      <w:r w:rsidRPr="00005A51">
        <w:rPr>
          <w:rFonts w:asciiTheme="majorBidi" w:hAnsiTheme="majorBidi" w:cstheme="majorBidi"/>
        </w:rPr>
        <w:t>Neurolymphomatosis (NL) is an uncommon syndrome of peripheral or cranial nerve root dysfunction secondary to infiltration by B-cell non-Hodgkin's lymphoma (NHL). A high index of suspicion is required as presenting symptoms are varied, conventional radiology has only modest sensitivity, and pathological diagnosis is often difficult. Treatment with chemotherapy alone has an objective response rate of 82%, although long-term outcomes are highly variable. This case series describes outcomes in THREE patients whose management incorporated PET scanning and the use of rituximab in combination with chemotherapy. PET scanning could often diagnose NL where other diagnostic modalities were non-diagnostic. Although combination therapy with rituximab and chemotherapy has been shown to be superior to chemotherapy alone in other forms of NHL, this does not appear to be the case in patients with NL. This may reflect the inability of rituximab to adequately penetrate into the central and peripheral nervous system. This is supported by the common finding that patients will relapse solely with NL despite on-going complete remission at sites outside the nervous system. The prognosis of these patients is poor, with the disease often following a progressive course despite treatment.</w:t>
      </w:r>
    </w:p>
    <w:p w:rsidR="00D10262" w:rsidRDefault="00005A51" w:rsidP="005963C0">
      <w:pPr>
        <w:bidi w:val="0"/>
        <w:jc w:val="both"/>
        <w:rPr>
          <w:b/>
          <w:bCs/>
          <w:color w:val="0D0D0D" w:themeColor="text1" w:themeTint="F2"/>
        </w:rPr>
      </w:pPr>
      <w:r w:rsidRPr="00005A51">
        <w:rPr>
          <w:b/>
          <w:bCs/>
          <w:color w:val="0D0D0D" w:themeColor="text1" w:themeTint="F2"/>
        </w:rPr>
        <w:t>Reference</w:t>
      </w:r>
      <w:r>
        <w:rPr>
          <w:b/>
          <w:bCs/>
          <w:color w:val="0D0D0D" w:themeColor="text1" w:themeTint="F2"/>
        </w:rPr>
        <w:t>:</w:t>
      </w:r>
    </w:p>
    <w:p w:rsidR="00005A51" w:rsidRDefault="00005A51" w:rsidP="005963C0">
      <w:pPr>
        <w:bidi w:val="0"/>
        <w:jc w:val="both"/>
        <w:rPr>
          <w:rFonts w:ascii="&amp;quot" w:hAnsi="&amp;quot" w:hint="eastAsia"/>
          <w:color w:val="2A2A2A"/>
          <w:sz w:val="28"/>
          <w:szCs w:val="28"/>
        </w:rPr>
      </w:pPr>
      <w:r>
        <w:rPr>
          <w:color w:val="000000"/>
          <w:sz w:val="27"/>
          <w:szCs w:val="27"/>
        </w:rPr>
        <w:t>1</w:t>
      </w:r>
      <w:r>
        <w:rPr>
          <w:rStyle w:val="nowrap"/>
          <w:rFonts w:ascii="&amp;quot" w:hAnsi="&amp;quot"/>
          <w:color w:val="000000"/>
          <w:sz w:val="27"/>
          <w:szCs w:val="27"/>
          <w:bdr w:val="none" w:sz="0" w:space="0" w:color="auto" w:frame="1"/>
        </w:rPr>
        <w:t>.</w:t>
      </w:r>
      <w:r w:rsidRPr="00005A51">
        <w:rPr>
          <w:rFonts w:ascii="Arial" w:hAnsi="Arial" w:cs="Arial"/>
          <w:color w:val="2A2A2A"/>
          <w:sz w:val="28"/>
          <w:szCs w:val="28"/>
        </w:rPr>
        <w:t xml:space="preserve"> </w:t>
      </w:r>
      <w:r w:rsidR="00721AD1">
        <w:rPr>
          <w:color w:val="000000"/>
          <w:sz w:val="27"/>
          <w:szCs w:val="27"/>
        </w:rPr>
        <w:t xml:space="preserve">1. </w:t>
      </w:r>
      <w:proofErr w:type="spellStart"/>
      <w:r w:rsidR="00721AD1">
        <w:rPr>
          <w:rStyle w:val="element-citation"/>
          <w:rFonts w:ascii="&amp;quot" w:hAnsi="&amp;quot"/>
          <w:color w:val="000000"/>
          <w:sz w:val="27"/>
          <w:szCs w:val="27"/>
          <w:bdr w:val="none" w:sz="0" w:space="0" w:color="auto" w:frame="1"/>
        </w:rPr>
        <w:t>Baehring</w:t>
      </w:r>
      <w:proofErr w:type="spellEnd"/>
      <w:r w:rsidR="00721AD1">
        <w:rPr>
          <w:rStyle w:val="element-citation"/>
          <w:rFonts w:ascii="&amp;quot" w:hAnsi="&amp;quot"/>
          <w:color w:val="000000"/>
          <w:sz w:val="27"/>
          <w:szCs w:val="27"/>
          <w:bdr w:val="none" w:sz="0" w:space="0" w:color="auto" w:frame="1"/>
        </w:rPr>
        <w:t xml:space="preserve"> JM, </w:t>
      </w:r>
      <w:proofErr w:type="spellStart"/>
      <w:r w:rsidR="00721AD1">
        <w:rPr>
          <w:rStyle w:val="element-citation"/>
          <w:rFonts w:ascii="&amp;quot" w:hAnsi="&amp;quot"/>
          <w:color w:val="000000"/>
          <w:sz w:val="27"/>
          <w:szCs w:val="27"/>
          <w:bdr w:val="none" w:sz="0" w:space="0" w:color="auto" w:frame="1"/>
        </w:rPr>
        <w:t>Damek</w:t>
      </w:r>
      <w:proofErr w:type="spellEnd"/>
      <w:r w:rsidR="00721AD1">
        <w:rPr>
          <w:rStyle w:val="element-citation"/>
          <w:rFonts w:ascii="&amp;quot" w:hAnsi="&amp;quot"/>
          <w:color w:val="000000"/>
          <w:sz w:val="27"/>
          <w:szCs w:val="27"/>
          <w:bdr w:val="none" w:sz="0" w:space="0" w:color="auto" w:frame="1"/>
        </w:rPr>
        <w:t xml:space="preserve"> D, Martin EC, </w:t>
      </w:r>
      <w:proofErr w:type="spellStart"/>
      <w:r w:rsidR="00721AD1">
        <w:rPr>
          <w:rStyle w:val="element-citation"/>
          <w:rFonts w:ascii="&amp;quot" w:hAnsi="&amp;quot"/>
          <w:color w:val="000000"/>
          <w:sz w:val="27"/>
          <w:szCs w:val="27"/>
          <w:bdr w:val="none" w:sz="0" w:space="0" w:color="auto" w:frame="1"/>
        </w:rPr>
        <w:t>Betensky</w:t>
      </w:r>
      <w:proofErr w:type="spellEnd"/>
      <w:r w:rsidR="00721AD1">
        <w:rPr>
          <w:rStyle w:val="element-citation"/>
          <w:rFonts w:ascii="&amp;quot" w:hAnsi="&amp;quot"/>
          <w:color w:val="000000"/>
          <w:sz w:val="27"/>
          <w:szCs w:val="27"/>
          <w:bdr w:val="none" w:sz="0" w:space="0" w:color="auto" w:frame="1"/>
        </w:rPr>
        <w:t xml:space="preserve"> RA, Hochberg FH. Neurolymphomatosis. </w:t>
      </w:r>
      <w:r w:rsidR="00721AD1">
        <w:rPr>
          <w:rStyle w:val="ref-journal"/>
          <w:rFonts w:ascii="&amp;quot" w:hAnsi="&amp;quot"/>
          <w:color w:val="000000"/>
          <w:sz w:val="27"/>
          <w:szCs w:val="27"/>
          <w:bdr w:val="none" w:sz="0" w:space="0" w:color="auto" w:frame="1"/>
        </w:rPr>
        <w:t xml:space="preserve">Neuro-oncology. </w:t>
      </w:r>
      <w:r w:rsidR="00721AD1">
        <w:rPr>
          <w:rStyle w:val="element-citation"/>
          <w:rFonts w:ascii="&amp;quot" w:hAnsi="&amp;quot"/>
          <w:color w:val="000000"/>
          <w:sz w:val="27"/>
          <w:szCs w:val="27"/>
          <w:bdr w:val="none" w:sz="0" w:space="0" w:color="auto" w:frame="1"/>
        </w:rPr>
        <w:t>2003;</w:t>
      </w:r>
      <w:r w:rsidR="00721AD1">
        <w:rPr>
          <w:rStyle w:val="ref-vol"/>
          <w:rFonts w:ascii="&amp;quot" w:hAnsi="&amp;quot"/>
          <w:color w:val="000000"/>
          <w:sz w:val="27"/>
          <w:szCs w:val="27"/>
          <w:bdr w:val="none" w:sz="0" w:space="0" w:color="auto" w:frame="1"/>
        </w:rPr>
        <w:t>5</w:t>
      </w:r>
      <w:r w:rsidR="00721AD1">
        <w:rPr>
          <w:rStyle w:val="element-citation"/>
          <w:rFonts w:ascii="&amp;quot" w:hAnsi="&amp;quot"/>
          <w:color w:val="000000"/>
          <w:sz w:val="27"/>
          <w:szCs w:val="27"/>
          <w:bdr w:val="none" w:sz="0" w:space="0" w:color="auto" w:frame="1"/>
        </w:rPr>
        <w:t xml:space="preserve">:104–115. </w:t>
      </w:r>
      <w:r w:rsidR="00721AD1">
        <w:rPr>
          <w:rStyle w:val="nowrap"/>
          <w:rFonts w:ascii="&amp;quot" w:hAnsi="&amp;quot"/>
          <w:color w:val="000000"/>
          <w:sz w:val="27"/>
          <w:szCs w:val="27"/>
          <w:bdr w:val="none" w:sz="0" w:space="0" w:color="auto" w:frame="1"/>
        </w:rPr>
        <w:t>[</w:t>
      </w:r>
      <w:hyperlink r:id="rId10" w:history="1">
        <w:r w:rsidR="00721AD1">
          <w:rPr>
            <w:rStyle w:val="Hyperlink"/>
            <w:rFonts w:ascii="&amp;quot" w:hAnsi="&amp;quot"/>
            <w:color w:val="2F4A8B"/>
            <w:sz w:val="27"/>
            <w:szCs w:val="27"/>
            <w:bdr w:val="none" w:sz="0" w:space="0" w:color="auto" w:frame="1"/>
          </w:rPr>
          <w:t>PMC free article</w:t>
        </w:r>
      </w:hyperlink>
      <w:r w:rsidR="00721AD1">
        <w:rPr>
          <w:rStyle w:val="nowrap"/>
          <w:rFonts w:ascii="&amp;quot" w:hAnsi="&amp;quot"/>
          <w:color w:val="000000"/>
          <w:sz w:val="27"/>
          <w:szCs w:val="27"/>
          <w:bdr w:val="none" w:sz="0" w:space="0" w:color="auto" w:frame="1"/>
        </w:rPr>
        <w:t>]</w:t>
      </w:r>
      <w:r w:rsidR="00721AD1">
        <w:rPr>
          <w:rStyle w:val="element-citation"/>
          <w:rFonts w:ascii="&amp;quot" w:hAnsi="&amp;quot"/>
          <w:color w:val="000000"/>
          <w:sz w:val="27"/>
          <w:szCs w:val="27"/>
          <w:bdr w:val="none" w:sz="0" w:space="0" w:color="auto" w:frame="1"/>
        </w:rPr>
        <w:t xml:space="preserve"> </w:t>
      </w:r>
      <w:r w:rsidR="00721AD1">
        <w:rPr>
          <w:rStyle w:val="nowrap"/>
          <w:rFonts w:ascii="&amp;quot" w:hAnsi="&amp;quot"/>
          <w:color w:val="000000"/>
          <w:sz w:val="27"/>
          <w:szCs w:val="27"/>
          <w:bdr w:val="none" w:sz="0" w:space="0" w:color="auto" w:frame="1"/>
        </w:rPr>
        <w:t>[</w:t>
      </w:r>
      <w:hyperlink r:id="rId11" w:tgtFrame="pmc_ext" w:history="1">
        <w:r w:rsidR="00721AD1">
          <w:rPr>
            <w:rStyle w:val="Hyperlink"/>
            <w:rFonts w:ascii="&amp;quot" w:hAnsi="&amp;quot"/>
            <w:color w:val="2F4A8B"/>
            <w:sz w:val="27"/>
            <w:szCs w:val="27"/>
            <w:bdr w:val="none" w:sz="0" w:space="0" w:color="auto" w:frame="1"/>
          </w:rPr>
          <w:t>PubMed</w:t>
        </w:r>
      </w:hyperlink>
      <w:r w:rsidR="00721AD1">
        <w:rPr>
          <w:rStyle w:val="nowrap"/>
          <w:rFonts w:ascii="&amp;quot" w:hAnsi="&amp;quot"/>
          <w:color w:val="000000"/>
          <w:sz w:val="27"/>
          <w:szCs w:val="27"/>
          <w:bdr w:val="none" w:sz="0" w:space="0" w:color="auto" w:frame="1"/>
        </w:rPr>
        <w:t>].</w:t>
      </w:r>
    </w:p>
    <w:p w:rsidR="00005A51" w:rsidRPr="005963C0" w:rsidRDefault="00721AD1" w:rsidP="005963C0">
      <w:pPr>
        <w:bidi w:val="0"/>
        <w:jc w:val="both"/>
        <w:rPr>
          <w:rStyle w:val="nowrap"/>
          <w:rFonts w:ascii="&amp;quot" w:hAnsi="&amp;quot" w:hint="eastAsia"/>
          <w:color w:val="000000"/>
          <w:sz w:val="27"/>
          <w:szCs w:val="27"/>
          <w:bdr w:val="none" w:sz="0" w:space="0" w:color="auto" w:frame="1"/>
          <w:lang w:val="nl-NL"/>
        </w:rPr>
      </w:pPr>
      <w:r>
        <w:rPr>
          <w:color w:val="000000"/>
          <w:sz w:val="27"/>
          <w:szCs w:val="27"/>
        </w:rPr>
        <w:t xml:space="preserve">2. </w:t>
      </w:r>
      <w:proofErr w:type="spellStart"/>
      <w:r>
        <w:rPr>
          <w:rStyle w:val="element-citation"/>
          <w:rFonts w:ascii="&amp;quot" w:hAnsi="&amp;quot"/>
          <w:color w:val="000000"/>
          <w:sz w:val="27"/>
          <w:szCs w:val="27"/>
          <w:bdr w:val="none" w:sz="0" w:space="0" w:color="auto" w:frame="1"/>
        </w:rPr>
        <w:t>Baehring</w:t>
      </w:r>
      <w:proofErr w:type="spellEnd"/>
      <w:r>
        <w:rPr>
          <w:rStyle w:val="element-citation"/>
          <w:rFonts w:ascii="&amp;quot" w:hAnsi="&amp;quot"/>
          <w:color w:val="000000"/>
          <w:sz w:val="27"/>
          <w:szCs w:val="27"/>
          <w:bdr w:val="none" w:sz="0" w:space="0" w:color="auto" w:frame="1"/>
        </w:rPr>
        <w:t xml:space="preserve"> J, Cooper D. Neurolymphomatosis. </w:t>
      </w:r>
      <w:r>
        <w:rPr>
          <w:rStyle w:val="ref-journal"/>
          <w:rFonts w:ascii="&amp;quot" w:hAnsi="&amp;quot"/>
          <w:color w:val="000000"/>
          <w:sz w:val="27"/>
          <w:szCs w:val="27"/>
          <w:bdr w:val="none" w:sz="0" w:space="0" w:color="auto" w:frame="1"/>
        </w:rPr>
        <w:t xml:space="preserve">J </w:t>
      </w:r>
      <w:proofErr w:type="spellStart"/>
      <w:r>
        <w:rPr>
          <w:rStyle w:val="ref-journal"/>
          <w:rFonts w:ascii="&amp;quot" w:hAnsi="&amp;quot"/>
          <w:color w:val="000000"/>
          <w:sz w:val="27"/>
          <w:szCs w:val="27"/>
          <w:bdr w:val="none" w:sz="0" w:space="0" w:color="auto" w:frame="1"/>
        </w:rPr>
        <w:t>Neurooncol</w:t>
      </w:r>
      <w:proofErr w:type="spellEnd"/>
      <w:r>
        <w:rPr>
          <w:rStyle w:val="ref-journal"/>
          <w:rFonts w:ascii="&amp;quot" w:hAnsi="&amp;quot"/>
          <w:color w:val="000000"/>
          <w:sz w:val="27"/>
          <w:szCs w:val="27"/>
          <w:bdr w:val="none" w:sz="0" w:space="0" w:color="auto" w:frame="1"/>
        </w:rPr>
        <w:t xml:space="preserve">. </w:t>
      </w:r>
      <w:r w:rsidRPr="005963C0">
        <w:rPr>
          <w:rStyle w:val="element-citation"/>
          <w:rFonts w:ascii="&amp;quot" w:hAnsi="&amp;quot"/>
          <w:color w:val="000000"/>
          <w:sz w:val="27"/>
          <w:szCs w:val="27"/>
          <w:bdr w:val="none" w:sz="0" w:space="0" w:color="auto" w:frame="1"/>
          <w:lang w:val="nl-NL"/>
        </w:rPr>
        <w:t>2004;</w:t>
      </w:r>
      <w:r w:rsidRPr="005963C0">
        <w:rPr>
          <w:rStyle w:val="ref-vol"/>
          <w:rFonts w:ascii="&amp;quot" w:hAnsi="&amp;quot"/>
          <w:color w:val="000000"/>
          <w:sz w:val="27"/>
          <w:szCs w:val="27"/>
          <w:bdr w:val="none" w:sz="0" w:space="0" w:color="auto" w:frame="1"/>
          <w:lang w:val="nl-NL"/>
        </w:rPr>
        <w:t>68</w:t>
      </w:r>
      <w:r w:rsidRPr="005963C0">
        <w:rPr>
          <w:rStyle w:val="element-citation"/>
          <w:rFonts w:ascii="&amp;quot" w:hAnsi="&amp;quot"/>
          <w:color w:val="000000"/>
          <w:sz w:val="27"/>
          <w:szCs w:val="27"/>
          <w:bdr w:val="none" w:sz="0" w:space="0" w:color="auto" w:frame="1"/>
          <w:lang w:val="nl-NL"/>
        </w:rPr>
        <w:t xml:space="preserve">:243–244. </w:t>
      </w:r>
      <w:r w:rsidRPr="005963C0">
        <w:rPr>
          <w:rStyle w:val="nowrap"/>
          <w:rFonts w:ascii="&amp;quot" w:hAnsi="&amp;quot"/>
          <w:color w:val="000000"/>
          <w:sz w:val="27"/>
          <w:szCs w:val="27"/>
          <w:bdr w:val="none" w:sz="0" w:space="0" w:color="auto" w:frame="1"/>
          <w:lang w:val="nl-NL"/>
        </w:rPr>
        <w:t>[</w:t>
      </w:r>
      <w:r w:rsidR="00B57877" w:rsidRPr="00B57877">
        <w:fldChar w:fldCharType="begin"/>
      </w:r>
      <w:r w:rsidR="00D946E2" w:rsidRPr="005963C0">
        <w:rPr>
          <w:lang w:val="nl-NL"/>
        </w:rPr>
        <w:instrText xml:space="preserve"> HYPERLINK "https://www.ncbi.nlm.nih.gov/pubmed/15332327" \t "pmc_ext" </w:instrText>
      </w:r>
      <w:r w:rsidR="00B57877" w:rsidRPr="00B57877">
        <w:fldChar w:fldCharType="separate"/>
      </w:r>
      <w:r w:rsidRPr="005963C0">
        <w:rPr>
          <w:rStyle w:val="Hyperlink"/>
          <w:rFonts w:ascii="&amp;quot" w:hAnsi="&amp;quot"/>
          <w:color w:val="2F4A8B"/>
          <w:sz w:val="27"/>
          <w:szCs w:val="27"/>
          <w:bdr w:val="none" w:sz="0" w:space="0" w:color="auto" w:frame="1"/>
          <w:lang w:val="nl-NL"/>
        </w:rPr>
        <w:t>PubMed</w:t>
      </w:r>
      <w:r w:rsidR="00B57877">
        <w:rPr>
          <w:rStyle w:val="Hyperlink"/>
          <w:rFonts w:ascii="&amp;quot" w:hAnsi="&amp;quot"/>
          <w:color w:val="2F4A8B"/>
          <w:sz w:val="27"/>
          <w:szCs w:val="27"/>
          <w:bdr w:val="none" w:sz="0" w:space="0" w:color="auto" w:frame="1"/>
        </w:rPr>
        <w:fldChar w:fldCharType="end"/>
      </w:r>
      <w:r w:rsidRPr="005963C0">
        <w:rPr>
          <w:rStyle w:val="nowrap"/>
          <w:rFonts w:ascii="&amp;quot" w:hAnsi="&amp;quot"/>
          <w:color w:val="000000"/>
          <w:sz w:val="27"/>
          <w:szCs w:val="27"/>
          <w:bdr w:val="none" w:sz="0" w:space="0" w:color="auto" w:frame="1"/>
          <w:lang w:val="nl-NL"/>
        </w:rPr>
        <w:t>].</w:t>
      </w:r>
    </w:p>
    <w:p w:rsidR="00721AD1" w:rsidRDefault="00721AD1" w:rsidP="005963C0">
      <w:pPr>
        <w:bidi w:val="0"/>
        <w:jc w:val="both"/>
        <w:rPr>
          <w:rStyle w:val="nowrap"/>
          <w:rFonts w:ascii="&amp;quot" w:hAnsi="&amp;quot" w:hint="eastAsia"/>
          <w:color w:val="000000"/>
          <w:sz w:val="27"/>
          <w:szCs w:val="27"/>
          <w:bdr w:val="none" w:sz="0" w:space="0" w:color="auto" w:frame="1"/>
        </w:rPr>
      </w:pPr>
      <w:r w:rsidRPr="005963C0">
        <w:rPr>
          <w:color w:val="000000"/>
          <w:sz w:val="27"/>
          <w:szCs w:val="27"/>
          <w:lang w:val="nl-NL"/>
        </w:rPr>
        <w:t xml:space="preserve">3. </w:t>
      </w:r>
      <w:r w:rsidRPr="005963C0">
        <w:rPr>
          <w:rStyle w:val="element-citation"/>
          <w:rFonts w:ascii="&amp;quot" w:hAnsi="&amp;quot"/>
          <w:color w:val="000000"/>
          <w:sz w:val="27"/>
          <w:szCs w:val="27"/>
          <w:bdr w:val="none" w:sz="0" w:space="0" w:color="auto" w:frame="1"/>
          <w:lang w:val="nl-NL"/>
        </w:rPr>
        <w:t xml:space="preserve">Rosso SM, de Bruin HG, Wu KL, van den Bent MJ. </w:t>
      </w:r>
      <w:r>
        <w:rPr>
          <w:rStyle w:val="element-citation"/>
          <w:rFonts w:ascii="&amp;quot" w:hAnsi="&amp;quot"/>
          <w:color w:val="000000"/>
          <w:sz w:val="27"/>
          <w:szCs w:val="27"/>
          <w:bdr w:val="none" w:sz="0" w:space="0" w:color="auto" w:frame="1"/>
        </w:rPr>
        <w:t xml:space="preserve">Diagnosis of neurolymphomatosis with FDG PET. </w:t>
      </w:r>
      <w:r>
        <w:rPr>
          <w:rStyle w:val="ref-journal"/>
          <w:rFonts w:ascii="&amp;quot" w:hAnsi="&amp;quot"/>
          <w:color w:val="000000"/>
          <w:sz w:val="27"/>
          <w:szCs w:val="27"/>
          <w:bdr w:val="none" w:sz="0" w:space="0" w:color="auto" w:frame="1"/>
        </w:rPr>
        <w:t xml:space="preserve">Neurology. </w:t>
      </w:r>
      <w:r>
        <w:rPr>
          <w:rStyle w:val="element-citation"/>
          <w:rFonts w:ascii="&amp;quot" w:hAnsi="&amp;quot"/>
          <w:color w:val="000000"/>
          <w:sz w:val="27"/>
          <w:szCs w:val="27"/>
          <w:bdr w:val="none" w:sz="0" w:space="0" w:color="auto" w:frame="1"/>
        </w:rPr>
        <w:t>2006;</w:t>
      </w:r>
      <w:r>
        <w:rPr>
          <w:rStyle w:val="ref-vol"/>
          <w:rFonts w:ascii="&amp;quot" w:hAnsi="&amp;quot"/>
          <w:color w:val="000000"/>
          <w:sz w:val="27"/>
          <w:szCs w:val="27"/>
          <w:bdr w:val="none" w:sz="0" w:space="0" w:color="auto" w:frame="1"/>
        </w:rPr>
        <w:t>67</w:t>
      </w:r>
      <w:r>
        <w:rPr>
          <w:rStyle w:val="element-citation"/>
          <w:rFonts w:ascii="&amp;quot" w:hAnsi="&amp;quot"/>
          <w:color w:val="000000"/>
          <w:sz w:val="27"/>
          <w:szCs w:val="27"/>
          <w:bdr w:val="none" w:sz="0" w:space="0" w:color="auto" w:frame="1"/>
        </w:rPr>
        <w:t xml:space="preserve">:722–723. </w:t>
      </w:r>
      <w:r>
        <w:rPr>
          <w:rStyle w:val="nowrap"/>
          <w:rFonts w:ascii="&amp;quot" w:hAnsi="&amp;quot"/>
          <w:color w:val="000000"/>
          <w:sz w:val="27"/>
          <w:szCs w:val="27"/>
          <w:bdr w:val="none" w:sz="0" w:space="0" w:color="auto" w:frame="1"/>
        </w:rPr>
        <w:t>[</w:t>
      </w:r>
      <w:hyperlink r:id="rId12" w:tgtFrame="pmc_ext" w:history="1">
        <w:r>
          <w:rPr>
            <w:rStyle w:val="Hyperlink"/>
            <w:rFonts w:ascii="&amp;quot" w:hAnsi="&amp;quot"/>
            <w:color w:val="2F4A8B"/>
            <w:sz w:val="27"/>
            <w:szCs w:val="27"/>
            <w:bdr w:val="none" w:sz="0" w:space="0" w:color="auto" w:frame="1"/>
          </w:rPr>
          <w:t>PubMed</w:t>
        </w:r>
      </w:hyperlink>
      <w:r>
        <w:rPr>
          <w:rStyle w:val="nowrap"/>
          <w:rFonts w:ascii="&amp;quot" w:hAnsi="&amp;quot"/>
          <w:color w:val="000000"/>
          <w:sz w:val="27"/>
          <w:szCs w:val="27"/>
          <w:bdr w:val="none" w:sz="0" w:space="0" w:color="auto" w:frame="1"/>
        </w:rPr>
        <w:t>].</w:t>
      </w:r>
    </w:p>
    <w:p w:rsidR="00721AD1" w:rsidRPr="00005A51" w:rsidRDefault="00721AD1" w:rsidP="005963C0">
      <w:pPr>
        <w:bidi w:val="0"/>
        <w:jc w:val="both"/>
        <w:rPr>
          <w:b/>
          <w:bCs/>
          <w:color w:val="0D0D0D" w:themeColor="text1" w:themeTint="F2"/>
          <w:rtl/>
        </w:rPr>
      </w:pPr>
      <w:r>
        <w:rPr>
          <w:color w:val="000000"/>
          <w:sz w:val="27"/>
          <w:szCs w:val="27"/>
        </w:rPr>
        <w:lastRenderedPageBreak/>
        <w:t xml:space="preserve">4. </w:t>
      </w:r>
      <w:proofErr w:type="spellStart"/>
      <w:r>
        <w:rPr>
          <w:rStyle w:val="element-citation"/>
          <w:rFonts w:ascii="&amp;quot" w:hAnsi="&amp;quot"/>
          <w:color w:val="000000"/>
          <w:sz w:val="27"/>
          <w:szCs w:val="27"/>
          <w:bdr w:val="none" w:sz="0" w:space="0" w:color="auto" w:frame="1"/>
        </w:rPr>
        <w:t>Ozturk</w:t>
      </w:r>
      <w:proofErr w:type="spellEnd"/>
      <w:r>
        <w:rPr>
          <w:rStyle w:val="element-citation"/>
          <w:rFonts w:ascii="&amp;quot" w:hAnsi="&amp;quot"/>
          <w:color w:val="000000"/>
          <w:sz w:val="27"/>
          <w:szCs w:val="27"/>
          <w:bdr w:val="none" w:sz="0" w:space="0" w:color="auto" w:frame="1"/>
        </w:rPr>
        <w:t xml:space="preserve"> E, </w:t>
      </w:r>
      <w:proofErr w:type="spellStart"/>
      <w:r>
        <w:rPr>
          <w:rStyle w:val="element-citation"/>
          <w:rFonts w:ascii="&amp;quot" w:hAnsi="&amp;quot"/>
          <w:color w:val="000000"/>
          <w:sz w:val="27"/>
          <w:szCs w:val="27"/>
          <w:bdr w:val="none" w:sz="0" w:space="0" w:color="auto" w:frame="1"/>
        </w:rPr>
        <w:t>Arpaci</w:t>
      </w:r>
      <w:proofErr w:type="spellEnd"/>
      <w:r>
        <w:rPr>
          <w:rStyle w:val="element-citation"/>
          <w:rFonts w:ascii="&amp;quot" w:hAnsi="&amp;quot"/>
          <w:color w:val="000000"/>
          <w:sz w:val="27"/>
          <w:szCs w:val="27"/>
          <w:bdr w:val="none" w:sz="0" w:space="0" w:color="auto" w:frame="1"/>
        </w:rPr>
        <w:t xml:space="preserve"> F, </w:t>
      </w:r>
      <w:proofErr w:type="spellStart"/>
      <w:r>
        <w:rPr>
          <w:rStyle w:val="element-citation"/>
          <w:rFonts w:ascii="&amp;quot" w:hAnsi="&amp;quot"/>
          <w:color w:val="000000"/>
          <w:sz w:val="27"/>
          <w:szCs w:val="27"/>
          <w:bdr w:val="none" w:sz="0" w:space="0" w:color="auto" w:frame="1"/>
        </w:rPr>
        <w:t>Kocaoglu</w:t>
      </w:r>
      <w:proofErr w:type="spellEnd"/>
      <w:r>
        <w:rPr>
          <w:rStyle w:val="element-citation"/>
          <w:rFonts w:ascii="&amp;quot" w:hAnsi="&amp;quot"/>
          <w:color w:val="000000"/>
          <w:sz w:val="27"/>
          <w:szCs w:val="27"/>
          <w:bdr w:val="none" w:sz="0" w:space="0" w:color="auto" w:frame="1"/>
        </w:rPr>
        <w:t xml:space="preserve"> M, </w:t>
      </w:r>
      <w:proofErr w:type="spellStart"/>
      <w:r>
        <w:rPr>
          <w:rStyle w:val="element-citation"/>
          <w:rFonts w:ascii="&amp;quot" w:hAnsi="&amp;quot"/>
          <w:color w:val="000000"/>
          <w:sz w:val="27"/>
          <w:szCs w:val="27"/>
          <w:bdr w:val="none" w:sz="0" w:space="0" w:color="auto" w:frame="1"/>
        </w:rPr>
        <w:t>Arslan</w:t>
      </w:r>
      <w:proofErr w:type="spellEnd"/>
      <w:r>
        <w:rPr>
          <w:rStyle w:val="element-citation"/>
          <w:rFonts w:ascii="&amp;quot" w:hAnsi="&amp;quot"/>
          <w:color w:val="000000"/>
          <w:sz w:val="27"/>
          <w:szCs w:val="27"/>
          <w:bdr w:val="none" w:sz="0" w:space="0" w:color="auto" w:frame="1"/>
        </w:rPr>
        <w:t xml:space="preserve"> N, </w:t>
      </w:r>
      <w:proofErr w:type="spellStart"/>
      <w:r>
        <w:rPr>
          <w:rStyle w:val="element-citation"/>
          <w:rFonts w:ascii="&amp;quot" w:hAnsi="&amp;quot"/>
          <w:color w:val="000000"/>
          <w:sz w:val="27"/>
          <w:szCs w:val="27"/>
          <w:bdr w:val="none" w:sz="0" w:space="0" w:color="auto" w:frame="1"/>
        </w:rPr>
        <w:t>Bulakbasi</w:t>
      </w:r>
      <w:proofErr w:type="spellEnd"/>
      <w:r>
        <w:rPr>
          <w:rStyle w:val="element-citation"/>
          <w:rFonts w:ascii="&amp;quot" w:hAnsi="&amp;quot"/>
          <w:color w:val="000000"/>
          <w:sz w:val="27"/>
          <w:szCs w:val="27"/>
          <w:bdr w:val="none" w:sz="0" w:space="0" w:color="auto" w:frame="1"/>
        </w:rPr>
        <w:t xml:space="preserve"> N, </w:t>
      </w:r>
      <w:proofErr w:type="spellStart"/>
      <w:r>
        <w:rPr>
          <w:rStyle w:val="element-citation"/>
          <w:rFonts w:ascii="&amp;quot" w:hAnsi="&amp;quot"/>
          <w:color w:val="000000"/>
          <w:sz w:val="27"/>
          <w:szCs w:val="27"/>
          <w:bdr w:val="none" w:sz="0" w:space="0" w:color="auto" w:frame="1"/>
        </w:rPr>
        <w:t>Ozguven</w:t>
      </w:r>
      <w:proofErr w:type="spellEnd"/>
      <w:r>
        <w:rPr>
          <w:rStyle w:val="element-citation"/>
          <w:rFonts w:ascii="&amp;quot" w:hAnsi="&amp;quot"/>
          <w:color w:val="000000"/>
          <w:sz w:val="27"/>
          <w:szCs w:val="27"/>
          <w:bdr w:val="none" w:sz="0" w:space="0" w:color="auto" w:frame="1"/>
        </w:rPr>
        <w:t xml:space="preserve"> M. Detection of widespread neurolymphomatosis with 18F-FDG PET. </w:t>
      </w:r>
      <w:proofErr w:type="spellStart"/>
      <w:r>
        <w:rPr>
          <w:rStyle w:val="ref-journal"/>
          <w:rFonts w:ascii="&amp;quot" w:hAnsi="&amp;quot"/>
          <w:color w:val="000000"/>
          <w:sz w:val="27"/>
          <w:szCs w:val="27"/>
          <w:bdr w:val="none" w:sz="0" w:space="0" w:color="auto" w:frame="1"/>
        </w:rPr>
        <w:t>Eur</w:t>
      </w:r>
      <w:proofErr w:type="spellEnd"/>
      <w:r>
        <w:rPr>
          <w:rStyle w:val="ref-journal"/>
          <w:rFonts w:ascii="&amp;quot" w:hAnsi="&amp;quot"/>
          <w:color w:val="000000"/>
          <w:sz w:val="27"/>
          <w:szCs w:val="27"/>
          <w:bdr w:val="none" w:sz="0" w:space="0" w:color="auto" w:frame="1"/>
        </w:rPr>
        <w:t xml:space="preserve"> J </w:t>
      </w:r>
      <w:proofErr w:type="spellStart"/>
      <w:r>
        <w:rPr>
          <w:rStyle w:val="ref-journal"/>
          <w:rFonts w:ascii="&amp;quot" w:hAnsi="&amp;quot"/>
          <w:color w:val="000000"/>
          <w:sz w:val="27"/>
          <w:szCs w:val="27"/>
          <w:bdr w:val="none" w:sz="0" w:space="0" w:color="auto" w:frame="1"/>
        </w:rPr>
        <w:t>Nucl</w:t>
      </w:r>
      <w:proofErr w:type="spellEnd"/>
      <w:r>
        <w:rPr>
          <w:rStyle w:val="ref-journal"/>
          <w:rFonts w:ascii="&amp;quot" w:hAnsi="&amp;quot"/>
          <w:color w:val="000000"/>
          <w:sz w:val="27"/>
          <w:szCs w:val="27"/>
          <w:bdr w:val="none" w:sz="0" w:space="0" w:color="auto" w:frame="1"/>
        </w:rPr>
        <w:t xml:space="preserve"> Med Mol Imaging. </w:t>
      </w:r>
      <w:r>
        <w:rPr>
          <w:rStyle w:val="element-citation"/>
          <w:rFonts w:ascii="&amp;quot" w:hAnsi="&amp;quot"/>
          <w:color w:val="000000"/>
          <w:sz w:val="27"/>
          <w:szCs w:val="27"/>
          <w:bdr w:val="none" w:sz="0" w:space="0" w:color="auto" w:frame="1"/>
        </w:rPr>
        <w:t>2006;</w:t>
      </w:r>
      <w:r>
        <w:rPr>
          <w:rStyle w:val="ref-vol"/>
          <w:rFonts w:ascii="&amp;quot" w:hAnsi="&amp;quot"/>
          <w:color w:val="000000"/>
          <w:sz w:val="27"/>
          <w:szCs w:val="27"/>
          <w:bdr w:val="none" w:sz="0" w:space="0" w:color="auto" w:frame="1"/>
        </w:rPr>
        <w:t>33</w:t>
      </w:r>
      <w:r>
        <w:rPr>
          <w:rStyle w:val="element-citation"/>
          <w:rFonts w:ascii="&amp;quot" w:hAnsi="&amp;quot"/>
          <w:color w:val="000000"/>
          <w:sz w:val="27"/>
          <w:szCs w:val="27"/>
          <w:bdr w:val="none" w:sz="0" w:space="0" w:color="auto" w:frame="1"/>
        </w:rPr>
        <w:t xml:space="preserve">:975–976. </w:t>
      </w:r>
      <w:r>
        <w:rPr>
          <w:rStyle w:val="nowrap"/>
          <w:rFonts w:ascii="&amp;quot" w:hAnsi="&amp;quot"/>
          <w:color w:val="000000"/>
          <w:sz w:val="27"/>
          <w:szCs w:val="27"/>
          <w:bdr w:val="none" w:sz="0" w:space="0" w:color="auto" w:frame="1"/>
        </w:rPr>
        <w:t>[</w:t>
      </w:r>
      <w:hyperlink r:id="rId13" w:tgtFrame="pmc_ext" w:history="1">
        <w:r>
          <w:rPr>
            <w:rStyle w:val="Hyperlink"/>
            <w:rFonts w:ascii="&amp;quot" w:hAnsi="&amp;quot"/>
            <w:color w:val="2F4A8B"/>
            <w:sz w:val="27"/>
            <w:szCs w:val="27"/>
            <w:bdr w:val="none" w:sz="0" w:space="0" w:color="auto" w:frame="1"/>
          </w:rPr>
          <w:t>PubMed</w:t>
        </w:r>
      </w:hyperlink>
      <w:r>
        <w:rPr>
          <w:rStyle w:val="nowrap"/>
          <w:rFonts w:ascii="&amp;quot" w:hAnsi="&amp;quot"/>
          <w:color w:val="000000"/>
          <w:sz w:val="27"/>
          <w:szCs w:val="27"/>
          <w:bdr w:val="none" w:sz="0" w:space="0" w:color="auto" w:frame="1"/>
        </w:rPr>
        <w:t>].</w:t>
      </w:r>
    </w:p>
    <w:sectPr w:rsidR="00721AD1" w:rsidRPr="00005A51" w:rsidSect="00991AE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14" w:rsidRDefault="00D11514" w:rsidP="000D1B58">
      <w:r>
        <w:separator/>
      </w:r>
    </w:p>
  </w:endnote>
  <w:endnote w:type="continuationSeparator" w:id="0">
    <w:p w:rsidR="00D11514" w:rsidRDefault="00D11514" w:rsidP="000D1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14" w:rsidRDefault="00D11514" w:rsidP="000D1B58">
      <w:r>
        <w:separator/>
      </w:r>
    </w:p>
  </w:footnote>
  <w:footnote w:type="continuationSeparator" w:id="0">
    <w:p w:rsidR="00D11514" w:rsidRDefault="00D11514" w:rsidP="000D1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58" w:rsidRDefault="000D1B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56B91"/>
    <w:multiLevelType w:val="multilevel"/>
    <w:tmpl w:val="C0C62538"/>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3691E"/>
    <w:multiLevelType w:val="multilevel"/>
    <w:tmpl w:val="C66E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footnotePr>
    <w:footnote w:id="-1"/>
    <w:footnote w:id="0"/>
  </w:footnotePr>
  <w:endnotePr>
    <w:endnote w:id="-1"/>
    <w:endnote w:id="0"/>
  </w:endnotePr>
  <w:compat/>
  <w:rsids>
    <w:rsidRoot w:val="005125BA"/>
    <w:rsid w:val="00005A51"/>
    <w:rsid w:val="000229F0"/>
    <w:rsid w:val="000817FF"/>
    <w:rsid w:val="000D1B58"/>
    <w:rsid w:val="000F458C"/>
    <w:rsid w:val="001033AF"/>
    <w:rsid w:val="0018658F"/>
    <w:rsid w:val="001934E7"/>
    <w:rsid w:val="001F4FFF"/>
    <w:rsid w:val="001F6E50"/>
    <w:rsid w:val="00200337"/>
    <w:rsid w:val="002007B8"/>
    <w:rsid w:val="00220756"/>
    <w:rsid w:val="00233C11"/>
    <w:rsid w:val="002A4BBA"/>
    <w:rsid w:val="00307CA4"/>
    <w:rsid w:val="00384D0D"/>
    <w:rsid w:val="00430038"/>
    <w:rsid w:val="00466748"/>
    <w:rsid w:val="004D3A6E"/>
    <w:rsid w:val="005125BA"/>
    <w:rsid w:val="00593F4F"/>
    <w:rsid w:val="005963C0"/>
    <w:rsid w:val="005A51BB"/>
    <w:rsid w:val="005D7CA5"/>
    <w:rsid w:val="005E56EB"/>
    <w:rsid w:val="00614CFF"/>
    <w:rsid w:val="0068261E"/>
    <w:rsid w:val="006E279E"/>
    <w:rsid w:val="00720516"/>
    <w:rsid w:val="00721AD1"/>
    <w:rsid w:val="0072584F"/>
    <w:rsid w:val="00732254"/>
    <w:rsid w:val="007A7EA8"/>
    <w:rsid w:val="007D5CB0"/>
    <w:rsid w:val="007F4D9C"/>
    <w:rsid w:val="0080075D"/>
    <w:rsid w:val="00814B5B"/>
    <w:rsid w:val="00841AE2"/>
    <w:rsid w:val="0085187D"/>
    <w:rsid w:val="008A7EFD"/>
    <w:rsid w:val="008E679E"/>
    <w:rsid w:val="008E78F1"/>
    <w:rsid w:val="008F44B5"/>
    <w:rsid w:val="00972D66"/>
    <w:rsid w:val="00991AEC"/>
    <w:rsid w:val="009E1CC9"/>
    <w:rsid w:val="009E2D7A"/>
    <w:rsid w:val="00A616F6"/>
    <w:rsid w:val="00A641EC"/>
    <w:rsid w:val="00A82A6F"/>
    <w:rsid w:val="00A84D8B"/>
    <w:rsid w:val="00A918E7"/>
    <w:rsid w:val="00AA7126"/>
    <w:rsid w:val="00AB31DC"/>
    <w:rsid w:val="00B55812"/>
    <w:rsid w:val="00B57877"/>
    <w:rsid w:val="00B977CC"/>
    <w:rsid w:val="00BC3846"/>
    <w:rsid w:val="00C62B4C"/>
    <w:rsid w:val="00CD4134"/>
    <w:rsid w:val="00D10262"/>
    <w:rsid w:val="00D11514"/>
    <w:rsid w:val="00D5471F"/>
    <w:rsid w:val="00D64CC5"/>
    <w:rsid w:val="00D94222"/>
    <w:rsid w:val="00D946E2"/>
    <w:rsid w:val="00DB6567"/>
    <w:rsid w:val="00E126C6"/>
    <w:rsid w:val="00E23FDD"/>
    <w:rsid w:val="00E25707"/>
    <w:rsid w:val="00E67F6C"/>
    <w:rsid w:val="00EE756D"/>
    <w:rsid w:val="00F000F6"/>
    <w:rsid w:val="00F04379"/>
    <w:rsid w:val="00F406A8"/>
    <w:rsid w:val="00F563B3"/>
    <w:rsid w:val="00F57B3B"/>
    <w:rsid w:val="00F662A8"/>
    <w:rsid w:val="00F96C6C"/>
    <w:rsid w:val="00FA2992"/>
    <w:rsid w:val="00FD4554"/>
    <w:rsid w:val="00FD7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BA"/>
    <w:pPr>
      <w:bidi/>
      <w:spacing w:after="0" w:line="240" w:lineRule="auto"/>
    </w:pPr>
    <w:rPr>
      <w:rFonts w:ascii="Times New Roman" w:eastAsia="PMingLiU" w:hAnsi="Times New Roman" w:cs="Times New Roman"/>
      <w:sz w:val="24"/>
      <w:szCs w:val="24"/>
      <w:lang w:eastAsia="zh-TW"/>
    </w:rPr>
  </w:style>
  <w:style w:type="paragraph" w:styleId="1">
    <w:name w:val="heading 1"/>
    <w:basedOn w:val="a"/>
    <w:link w:val="1Char"/>
    <w:uiPriority w:val="9"/>
    <w:qFormat/>
    <w:rsid w:val="00E23FDD"/>
    <w:pPr>
      <w:bidi w:val="0"/>
      <w:spacing w:before="100" w:beforeAutospacing="1" w:after="100" w:afterAutospacing="1"/>
      <w:outlineLvl w:val="0"/>
    </w:pPr>
    <w:rPr>
      <w:rFonts w:eastAsia="Times New Roman"/>
      <w:b/>
      <w:bCs/>
      <w:kern w:val="36"/>
      <w:sz w:val="48"/>
      <w:szCs w:val="48"/>
      <w:lang w:eastAsia="en-US"/>
    </w:rPr>
  </w:style>
  <w:style w:type="paragraph" w:styleId="2">
    <w:name w:val="heading 2"/>
    <w:basedOn w:val="a"/>
    <w:next w:val="a"/>
    <w:link w:val="2Char"/>
    <w:uiPriority w:val="9"/>
    <w:unhideWhenUsed/>
    <w:qFormat/>
    <w:rsid w:val="008A7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5BA"/>
    <w:rPr>
      <w:rFonts w:ascii="Tahoma" w:eastAsiaTheme="minorHAnsi" w:hAnsi="Tahoma" w:cs="Tahoma"/>
      <w:sz w:val="16"/>
      <w:szCs w:val="16"/>
      <w:lang w:eastAsia="en-US"/>
    </w:rPr>
  </w:style>
  <w:style w:type="character" w:customStyle="1" w:styleId="Char">
    <w:name w:val="نص في بالون Char"/>
    <w:basedOn w:val="a0"/>
    <w:link w:val="a3"/>
    <w:uiPriority w:val="99"/>
    <w:semiHidden/>
    <w:rsid w:val="005125BA"/>
    <w:rPr>
      <w:rFonts w:ascii="Tahoma" w:hAnsi="Tahoma" w:cs="Tahoma"/>
      <w:sz w:val="16"/>
      <w:szCs w:val="16"/>
    </w:rPr>
  </w:style>
  <w:style w:type="character" w:customStyle="1" w:styleId="1Char">
    <w:name w:val="عنوان 1 Char"/>
    <w:basedOn w:val="a0"/>
    <w:link w:val="1"/>
    <w:uiPriority w:val="9"/>
    <w:rsid w:val="00E23FDD"/>
    <w:rPr>
      <w:rFonts w:ascii="Times New Roman" w:eastAsia="Times New Roman" w:hAnsi="Times New Roman" w:cs="Times New Roman"/>
      <w:b/>
      <w:bCs/>
      <w:kern w:val="36"/>
      <w:sz w:val="48"/>
      <w:szCs w:val="48"/>
    </w:rPr>
  </w:style>
  <w:style w:type="character" w:customStyle="1" w:styleId="mw-headline">
    <w:name w:val="mw-headline"/>
    <w:basedOn w:val="a0"/>
    <w:rsid w:val="00E23FDD"/>
  </w:style>
  <w:style w:type="paragraph" w:styleId="a4">
    <w:name w:val="List Paragraph"/>
    <w:basedOn w:val="a"/>
    <w:uiPriority w:val="34"/>
    <w:qFormat/>
    <w:rsid w:val="00FD799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Revision"/>
    <w:hidden/>
    <w:uiPriority w:val="99"/>
    <w:semiHidden/>
    <w:rsid w:val="005D7CA5"/>
    <w:pPr>
      <w:spacing w:after="0" w:line="240" w:lineRule="auto"/>
    </w:pPr>
    <w:rPr>
      <w:rFonts w:ascii="Times New Roman" w:eastAsia="PMingLiU" w:hAnsi="Times New Roman" w:cs="Times New Roman"/>
      <w:sz w:val="24"/>
      <w:szCs w:val="24"/>
      <w:lang w:eastAsia="zh-TW"/>
    </w:rPr>
  </w:style>
  <w:style w:type="paragraph" w:styleId="a6">
    <w:name w:val="Normal (Web)"/>
    <w:basedOn w:val="a"/>
    <w:uiPriority w:val="99"/>
    <w:semiHidden/>
    <w:unhideWhenUsed/>
    <w:rsid w:val="008A7EFD"/>
    <w:pPr>
      <w:bidi w:val="0"/>
      <w:spacing w:before="100" w:beforeAutospacing="1" w:after="100" w:afterAutospacing="1"/>
    </w:pPr>
    <w:rPr>
      <w:rFonts w:eastAsia="Times New Roman"/>
      <w:lang w:eastAsia="en-US"/>
    </w:rPr>
  </w:style>
  <w:style w:type="character" w:customStyle="1" w:styleId="apple-converted-space">
    <w:name w:val="apple-converted-space"/>
    <w:basedOn w:val="a0"/>
    <w:rsid w:val="008A7EFD"/>
  </w:style>
  <w:style w:type="character" w:styleId="a7">
    <w:name w:val="Strong"/>
    <w:basedOn w:val="a0"/>
    <w:uiPriority w:val="22"/>
    <w:qFormat/>
    <w:rsid w:val="008A7EFD"/>
    <w:rPr>
      <w:b/>
      <w:bCs/>
    </w:rPr>
  </w:style>
  <w:style w:type="character" w:customStyle="1" w:styleId="2Char">
    <w:name w:val="عنوان 2 Char"/>
    <w:basedOn w:val="a0"/>
    <w:link w:val="2"/>
    <w:uiPriority w:val="9"/>
    <w:rsid w:val="008A7EFD"/>
    <w:rPr>
      <w:rFonts w:asciiTheme="majorHAnsi" w:eastAsiaTheme="majorEastAsia" w:hAnsiTheme="majorHAnsi" w:cstheme="majorBidi"/>
      <w:b/>
      <w:bCs/>
      <w:color w:val="4F81BD" w:themeColor="accent1"/>
      <w:sz w:val="26"/>
      <w:szCs w:val="26"/>
      <w:lang w:eastAsia="zh-TW"/>
    </w:rPr>
  </w:style>
  <w:style w:type="character" w:styleId="Hyperlink">
    <w:name w:val="Hyperlink"/>
    <w:basedOn w:val="a0"/>
    <w:uiPriority w:val="99"/>
    <w:semiHidden/>
    <w:unhideWhenUsed/>
    <w:rsid w:val="008A7EFD"/>
    <w:rPr>
      <w:color w:val="0000FF"/>
      <w:u w:val="single"/>
    </w:rPr>
  </w:style>
  <w:style w:type="character" w:customStyle="1" w:styleId="element-citation">
    <w:name w:val="element-citation"/>
    <w:basedOn w:val="a0"/>
    <w:rsid w:val="00D10262"/>
  </w:style>
  <w:style w:type="character" w:customStyle="1" w:styleId="ref-journal">
    <w:name w:val="ref-journal"/>
    <w:basedOn w:val="a0"/>
    <w:rsid w:val="00D10262"/>
  </w:style>
  <w:style w:type="character" w:customStyle="1" w:styleId="ref-vol">
    <w:name w:val="ref-vol"/>
    <w:basedOn w:val="a0"/>
    <w:rsid w:val="00D10262"/>
  </w:style>
  <w:style w:type="character" w:customStyle="1" w:styleId="nowrap">
    <w:name w:val="nowrap"/>
    <w:basedOn w:val="a0"/>
    <w:rsid w:val="00D10262"/>
  </w:style>
  <w:style w:type="paragraph" w:styleId="a8">
    <w:name w:val="header"/>
    <w:basedOn w:val="a"/>
    <w:link w:val="Char0"/>
    <w:uiPriority w:val="99"/>
    <w:semiHidden/>
    <w:unhideWhenUsed/>
    <w:rsid w:val="000D1B58"/>
    <w:pPr>
      <w:tabs>
        <w:tab w:val="center" w:pos="4153"/>
        <w:tab w:val="right" w:pos="8306"/>
      </w:tabs>
    </w:pPr>
  </w:style>
  <w:style w:type="character" w:customStyle="1" w:styleId="Char0">
    <w:name w:val="رأس صفحة Char"/>
    <w:basedOn w:val="a0"/>
    <w:link w:val="a8"/>
    <w:uiPriority w:val="99"/>
    <w:semiHidden/>
    <w:rsid w:val="000D1B58"/>
    <w:rPr>
      <w:rFonts w:ascii="Times New Roman" w:eastAsia="PMingLiU" w:hAnsi="Times New Roman" w:cs="Times New Roman"/>
      <w:sz w:val="24"/>
      <w:szCs w:val="24"/>
      <w:lang w:eastAsia="zh-TW"/>
    </w:rPr>
  </w:style>
  <w:style w:type="paragraph" w:styleId="a9">
    <w:name w:val="footer"/>
    <w:basedOn w:val="a"/>
    <w:link w:val="Char1"/>
    <w:uiPriority w:val="99"/>
    <w:semiHidden/>
    <w:unhideWhenUsed/>
    <w:rsid w:val="000D1B58"/>
    <w:pPr>
      <w:tabs>
        <w:tab w:val="center" w:pos="4153"/>
        <w:tab w:val="right" w:pos="8306"/>
      </w:tabs>
    </w:pPr>
  </w:style>
  <w:style w:type="character" w:customStyle="1" w:styleId="Char1">
    <w:name w:val="تذييل صفحة Char"/>
    <w:basedOn w:val="a0"/>
    <w:link w:val="a9"/>
    <w:uiPriority w:val="99"/>
    <w:semiHidden/>
    <w:rsid w:val="000D1B58"/>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divs>
    <w:div w:id="866411838">
      <w:bodyDiv w:val="1"/>
      <w:marLeft w:val="0"/>
      <w:marRight w:val="0"/>
      <w:marTop w:val="0"/>
      <w:marBottom w:val="0"/>
      <w:divBdr>
        <w:top w:val="none" w:sz="0" w:space="0" w:color="auto"/>
        <w:left w:val="none" w:sz="0" w:space="0" w:color="auto"/>
        <w:bottom w:val="none" w:sz="0" w:space="0" w:color="auto"/>
        <w:right w:val="none" w:sz="0" w:space="0" w:color="auto"/>
      </w:divBdr>
      <w:divsChild>
        <w:div w:id="2016152812">
          <w:marLeft w:val="0"/>
          <w:marRight w:val="0"/>
          <w:marTop w:val="67"/>
          <w:marBottom w:val="0"/>
          <w:divBdr>
            <w:top w:val="none" w:sz="0" w:space="0" w:color="auto"/>
            <w:left w:val="none" w:sz="0" w:space="0" w:color="auto"/>
            <w:bottom w:val="none" w:sz="0" w:space="0" w:color="auto"/>
            <w:right w:val="none" w:sz="0" w:space="0" w:color="auto"/>
          </w:divBdr>
          <w:divsChild>
            <w:div w:id="92399328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 w:id="1739549626">
      <w:bodyDiv w:val="1"/>
      <w:marLeft w:val="0"/>
      <w:marRight w:val="0"/>
      <w:marTop w:val="0"/>
      <w:marBottom w:val="0"/>
      <w:divBdr>
        <w:top w:val="none" w:sz="0" w:space="0" w:color="auto"/>
        <w:left w:val="none" w:sz="0" w:space="0" w:color="auto"/>
        <w:bottom w:val="none" w:sz="0" w:space="0" w:color="auto"/>
        <w:right w:val="none" w:sz="0" w:space="0" w:color="auto"/>
      </w:divBdr>
      <w:divsChild>
        <w:div w:id="468059446">
          <w:marLeft w:val="0"/>
          <w:marRight w:val="0"/>
          <w:marTop w:val="0"/>
          <w:marBottom w:val="0"/>
          <w:divBdr>
            <w:top w:val="none" w:sz="0" w:space="0" w:color="auto"/>
            <w:left w:val="none" w:sz="0" w:space="0" w:color="auto"/>
            <w:bottom w:val="none" w:sz="0" w:space="0" w:color="auto"/>
            <w:right w:val="none" w:sz="0" w:space="0" w:color="auto"/>
          </w:divBdr>
        </w:div>
        <w:div w:id="1700011335">
          <w:marLeft w:val="0"/>
          <w:marRight w:val="0"/>
          <w:marTop w:val="0"/>
          <w:marBottom w:val="0"/>
          <w:divBdr>
            <w:top w:val="none" w:sz="0" w:space="0" w:color="auto"/>
            <w:left w:val="none" w:sz="0" w:space="0" w:color="auto"/>
            <w:bottom w:val="none" w:sz="0" w:space="0" w:color="auto"/>
            <w:right w:val="none" w:sz="0" w:space="0" w:color="auto"/>
          </w:divBdr>
        </w:div>
        <w:div w:id="82053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167033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169240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26722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cbi.nlm.nih.gov/pmc/articles/PMC192067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E312D-26AD-49A0-B99D-02A70B6F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1189</Words>
  <Characters>6781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6</cp:revision>
  <cp:lastPrinted>2017-03-14T23:01:00Z</cp:lastPrinted>
  <dcterms:created xsi:type="dcterms:W3CDTF">2018-04-13T19:31:00Z</dcterms:created>
  <dcterms:modified xsi:type="dcterms:W3CDTF">2018-04-14T12:31:00Z</dcterms:modified>
</cp:coreProperties>
</file>