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56" w:rsidRDefault="007242B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Libyan International Medical University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5392197</wp:posOffset>
            </wp:positionH>
            <wp:positionV relativeFrom="page">
              <wp:posOffset>404649</wp:posOffset>
            </wp:positionV>
            <wp:extent cx="1206198" cy="1361701"/>
            <wp:effectExtent l="0" t="0" r="0" b="0"/>
            <wp:wrapThrough wrapText="bothSides" distL="152400" distR="152400">
              <wp:wrapPolygon edited="1">
                <wp:start x="10085" y="1933"/>
                <wp:lineTo x="10913" y="3000"/>
                <wp:lineTo x="10913" y="3267"/>
                <wp:lineTo x="11139" y="3267"/>
                <wp:lineTo x="11967" y="4734"/>
                <wp:lineTo x="11967" y="5667"/>
                <wp:lineTo x="11440" y="5733"/>
                <wp:lineTo x="10687" y="6200"/>
                <wp:lineTo x="10687" y="6400"/>
                <wp:lineTo x="10461" y="6400"/>
                <wp:lineTo x="9784" y="7533"/>
                <wp:lineTo x="10010" y="8467"/>
                <wp:lineTo x="10461" y="8667"/>
                <wp:lineTo x="10461" y="8867"/>
                <wp:lineTo x="13095" y="9133"/>
                <wp:lineTo x="13698" y="9000"/>
                <wp:lineTo x="13472" y="8467"/>
                <wp:lineTo x="12644" y="7133"/>
                <wp:lineTo x="12569" y="6733"/>
                <wp:lineTo x="11967" y="5667"/>
                <wp:lineTo x="11967" y="4734"/>
                <wp:lineTo x="12042" y="4867"/>
                <wp:lineTo x="12644" y="4800"/>
                <wp:lineTo x="12870" y="4800"/>
                <wp:lineTo x="12870" y="5133"/>
                <wp:lineTo x="12418" y="5200"/>
                <wp:lineTo x="12493" y="5600"/>
                <wp:lineTo x="14601" y="8867"/>
                <wp:lineTo x="15052" y="8867"/>
                <wp:lineTo x="14977" y="8333"/>
                <wp:lineTo x="13472" y="6000"/>
                <wp:lineTo x="12870" y="5133"/>
                <wp:lineTo x="12870" y="4800"/>
                <wp:lineTo x="13246" y="4800"/>
                <wp:lineTo x="13246" y="5400"/>
                <wp:lineTo x="14450" y="6933"/>
                <wp:lineTo x="15730" y="8467"/>
                <wp:lineTo x="16106" y="8533"/>
                <wp:lineTo x="16106" y="9067"/>
                <wp:lineTo x="17310" y="10467"/>
                <wp:lineTo x="17461" y="10800"/>
                <wp:lineTo x="17686" y="10800"/>
                <wp:lineTo x="18590" y="12133"/>
                <wp:lineTo x="20095" y="13867"/>
                <wp:lineTo x="20847" y="15000"/>
                <wp:lineTo x="16783" y="15000"/>
                <wp:lineTo x="16783" y="15600"/>
                <wp:lineTo x="20772" y="15733"/>
                <wp:lineTo x="20697" y="16000"/>
                <wp:lineTo x="20471" y="16000"/>
                <wp:lineTo x="19794" y="16933"/>
                <wp:lineTo x="2408" y="16867"/>
                <wp:lineTo x="1129" y="15667"/>
                <wp:lineTo x="16783" y="15600"/>
                <wp:lineTo x="16783" y="15000"/>
                <wp:lineTo x="1054" y="15000"/>
                <wp:lineTo x="2634" y="13267"/>
                <wp:lineTo x="3010" y="13067"/>
                <wp:lineTo x="3688" y="12467"/>
                <wp:lineTo x="17160" y="12200"/>
                <wp:lineTo x="17084" y="11733"/>
                <wp:lineTo x="15579" y="9400"/>
                <wp:lineTo x="15429" y="9067"/>
                <wp:lineTo x="15052" y="9133"/>
                <wp:lineTo x="15203" y="9667"/>
                <wp:lineTo x="16557" y="11800"/>
                <wp:lineTo x="4139" y="12067"/>
                <wp:lineTo x="4215" y="11733"/>
                <wp:lineTo x="4817" y="11000"/>
                <wp:lineTo x="14601" y="10800"/>
                <wp:lineTo x="14149" y="9667"/>
                <wp:lineTo x="11590" y="10267"/>
                <wp:lineTo x="8956" y="10133"/>
                <wp:lineTo x="7827" y="9467"/>
                <wp:lineTo x="7601" y="8333"/>
                <wp:lineTo x="8053" y="7333"/>
                <wp:lineTo x="8279" y="7333"/>
                <wp:lineTo x="8881" y="6667"/>
                <wp:lineTo x="10913" y="5400"/>
                <wp:lineTo x="11590" y="5000"/>
                <wp:lineTo x="10612" y="3067"/>
                <wp:lineTo x="10236" y="2667"/>
                <wp:lineTo x="10085" y="1933"/>
              </wp:wrapPolygon>
            </wp:wrapThrough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98" cy="1361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-511122</wp:posOffset>
            </wp:positionH>
            <wp:positionV relativeFrom="page">
              <wp:posOffset>590954</wp:posOffset>
            </wp:positionV>
            <wp:extent cx="1440001" cy="9890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1" cy="989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97D56" w:rsidRDefault="007242B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Faculty of Basic Medical Science</w:t>
      </w:r>
    </w:p>
    <w:p w:rsidR="00D97D56" w:rsidRDefault="00D97D56">
      <w:pPr>
        <w:pStyle w:val="BodyA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32"/>
          <w:szCs w:val="32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D97D56" w:rsidRDefault="007242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 xml:space="preserve">rampant caries </w:t>
      </w: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8"/>
          <w:szCs w:val="28"/>
        </w:rPr>
      </w:pPr>
    </w:p>
    <w:p w:rsidR="00D97D56" w:rsidRDefault="007242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Submitted by : Asma Ahmed Ghouniem . second year student . </w:t>
      </w:r>
    </w:p>
    <w:p w:rsidR="00D97D56" w:rsidRDefault="007242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Supervisor : Dr.Aisha .</w:t>
      </w:r>
    </w:p>
    <w:p w:rsidR="00D97D56" w:rsidRDefault="007242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submission : 8.4.2018 .</w:t>
      </w: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7242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Cambria" w:eastAsia="Cambria" w:hAnsi="Cambria" w:cs="Cambria"/>
          <w:sz w:val="24"/>
          <w:szCs w:val="24"/>
        </w:rPr>
        <w:t>Terms of reference : this report was written to fulfill the requirement of the GIT block .</w:t>
      </w:r>
      <w:r>
        <w:rPr>
          <w:rFonts w:ascii="Cambria" w:eastAsia="Cambria" w:hAnsi="Cambria" w:cs="Cambria"/>
          <w:sz w:val="28"/>
          <w:szCs w:val="28"/>
        </w:rPr>
        <w:br w:type="page"/>
      </w:r>
    </w:p>
    <w:p w:rsidR="00D97D56" w:rsidRDefault="007242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Abstract:</w:t>
      </w:r>
    </w:p>
    <w:p w:rsidR="00D97D56" w:rsidRDefault="007242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Rampant caries is a serious problem suddenly appearing wide spread, rapidly burrowing type of caries, thus, the aim of this report is to discuss the types, causes and prevention of rampant caries.</w:t>
      </w:r>
    </w:p>
    <w:p w:rsidR="00D97D56" w:rsidRDefault="00E7740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Introduction </w:t>
      </w:r>
      <w:r w:rsidR="007242B1">
        <w:rPr>
          <w:rFonts w:ascii="Cambria" w:eastAsia="Cambria" w:hAnsi="Cambria" w:cs="Cambria"/>
          <w:b/>
          <w:bCs/>
          <w:sz w:val="24"/>
          <w:szCs w:val="24"/>
        </w:rPr>
        <w:t xml:space="preserve">:                     </w:t>
      </w:r>
    </w:p>
    <w:p w:rsidR="00E77404" w:rsidRDefault="007242B1" w:rsidP="00952A3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Rampant caries is as a suddenly a clinical condition defined by rapidly advancing dental decay on a majority of the teeth, it is described early appearing, widespread, rapid owing type of 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ries, rapidly destroying coronal tissue and leading to involvement of the dental</w:t>
      </w:r>
      <w:r w:rsidR="00952A37">
        <w:rPr>
          <w:rFonts w:ascii="Cambria" w:eastAsia="Cambria" w:hAnsi="Cambria" w:cs="Cambria"/>
          <w:sz w:val="24"/>
          <w:szCs w:val="24"/>
        </w:rPr>
        <w:t xml:space="preserve"> pulp.</w:t>
      </w:r>
      <w:r w:rsidR="00952A37" w:rsidRPr="00952A37">
        <w:rPr>
          <w:rFonts w:ascii="Cambria" w:eastAsia="Cambria" w:hAnsi="Cambria" w:cs="Cambria"/>
          <w:sz w:val="24"/>
          <w:szCs w:val="24"/>
        </w:rPr>
        <w:t>[</w:t>
      </w:r>
      <w:r w:rsidR="00952A37" w:rsidRPr="00CC57A5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952A37" w:rsidRPr="00952A37">
        <w:rPr>
          <w:rFonts w:ascii="Cambria" w:eastAsia="Cambria" w:hAnsi="Cambria" w:cs="Cambria"/>
          <w:sz w:val="24"/>
          <w:szCs w:val="24"/>
        </w:rPr>
        <w:t>]</w:t>
      </w:r>
    </w:p>
    <w:p w:rsidR="00743AC2" w:rsidRDefault="00743AC2" w:rsidP="00743AC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/>
        <w:rPr>
          <w:rFonts w:ascii="Cambria" w:eastAsia="Cambria" w:hAnsi="Cambria" w:cs="Cambria"/>
          <w:sz w:val="24"/>
          <w:szCs w:val="24"/>
        </w:rPr>
      </w:pPr>
    </w:p>
    <w:p w:rsidR="00D97D56" w:rsidRDefault="007242B1" w:rsidP="00743AC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Discussion:  </w:t>
      </w:r>
    </w:p>
    <w:p w:rsidR="00E77404" w:rsidRDefault="00E7740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Rampant Caries is characterized by acute generalized spread of caries with pulpal </w:t>
      </w:r>
    </w:p>
    <w:p w:rsidR="00E77404" w:rsidRDefault="00E7740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Involvement and all teeth are equally involved in contrast to nursing bottle caries which </w:t>
      </w:r>
    </w:p>
    <w:p w:rsidR="00D97D56" w:rsidRDefault="00E77404" w:rsidP="00743AC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involve the upper anterior teeth only</w:t>
      </w:r>
      <w:r w:rsidR="00743AC2" w:rsidRPr="00743AC2">
        <w:rPr>
          <w:rFonts w:ascii="Cambria" w:eastAsia="Cambria" w:hAnsi="Cambria" w:cs="Cambria"/>
          <w:sz w:val="24"/>
          <w:szCs w:val="24"/>
        </w:rPr>
        <w:t>[</w:t>
      </w:r>
      <w:r w:rsidR="00743AC2" w:rsidRPr="00CC57A5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743AC2" w:rsidRPr="00743AC2">
        <w:rPr>
          <w:rFonts w:ascii="Cambria" w:eastAsia="Cambria" w:hAnsi="Cambria" w:cs="Cambria"/>
          <w:sz w:val="24"/>
          <w:szCs w:val="24"/>
        </w:rPr>
        <w:t>]</w:t>
      </w:r>
      <w:r>
        <w:rPr>
          <w:rFonts w:ascii="Cambria" w:eastAsia="Cambria" w:hAnsi="Cambria" w:cs="Cambria"/>
          <w:sz w:val="24"/>
          <w:szCs w:val="24"/>
        </w:rPr>
        <w:t xml:space="preserve">, etiology is multifactorial include    </w:t>
      </w:r>
      <w:r w:rsidR="007242B1">
        <w:rPr>
          <w:rFonts w:ascii="Cambria" w:eastAsia="Cambria" w:hAnsi="Cambria" w:cs="Cambria"/>
          <w:sz w:val="24"/>
          <w:szCs w:val="24"/>
        </w:rPr>
        <w:t xml:space="preserve">:                                                                                                      </w:t>
      </w:r>
    </w:p>
    <w:p w:rsidR="00D97D56" w:rsidRDefault="007242B1" w:rsidP="00743AC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1-Salivary deficiency may be due radiation therapy.  </w:t>
      </w:r>
      <w:r w:rsidR="00743AC2">
        <w:rPr>
          <w:rFonts w:ascii="Cambria" w:eastAsia="Cambria" w:hAnsi="Cambria" w:cs="Cambria"/>
          <w:sz w:val="24"/>
          <w:szCs w:val="24"/>
        </w:rPr>
        <w:t>[</w:t>
      </w:r>
      <w:r w:rsidR="00743AC2" w:rsidRPr="00CC57A5"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743AC2" w:rsidRPr="00743AC2">
        <w:rPr>
          <w:rFonts w:ascii="Cambria" w:eastAsia="Cambria" w:hAnsi="Cambria" w:cs="Cambria"/>
          <w:sz w:val="24"/>
          <w:szCs w:val="24"/>
        </w:rPr>
        <w:t>]</w:t>
      </w:r>
    </w:p>
    <w:p w:rsidR="00D97D56" w:rsidRDefault="007242B1" w:rsidP="00445B7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2-Habits: feeding of child with sweetened milk through night, o</w:t>
      </w:r>
      <w:r w:rsidR="00445B78">
        <w:rPr>
          <w:rFonts w:ascii="Cambria" w:eastAsia="Cambria" w:hAnsi="Cambria" w:cs="Cambria"/>
          <w:sz w:val="24"/>
          <w:szCs w:val="24"/>
        </w:rPr>
        <w:t xml:space="preserve">r through </w:t>
      </w:r>
      <w:r>
        <w:rPr>
          <w:rFonts w:ascii="Cambria" w:eastAsia="Cambria" w:hAnsi="Cambria" w:cs="Cambria"/>
          <w:sz w:val="24"/>
          <w:szCs w:val="24"/>
        </w:rPr>
        <w:t xml:space="preserve"> give them sweet 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cifiers, nursing of child </w:t>
      </w:r>
      <w:r w:rsidR="00445B78"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z w:val="24"/>
          <w:szCs w:val="24"/>
        </w:rPr>
        <w:t xml:space="preserve">night.                                                                                                     </w:t>
      </w:r>
    </w:p>
    <w:p w:rsidR="00D97D56" w:rsidRDefault="007242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3-Diet: in between meal snacking of cariogenic foods, or high sucrose content foods </w:t>
      </w:r>
      <w:r w:rsidR="00445B78">
        <w:rPr>
          <w:rFonts w:ascii="Cambria" w:eastAsia="Cambria" w:hAnsi="Cambria" w:cs="Cambria"/>
          <w:sz w:val="24"/>
          <w:szCs w:val="24"/>
        </w:rPr>
        <w:t>.</w:t>
      </w:r>
    </w:p>
    <w:p w:rsidR="00D97D56" w:rsidRDefault="007242B1" w:rsidP="00CC57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4-Oral Hygiene: this type of decay is associated with poor oral hygiene and patients consu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ing significant quantities of soda or sweetened beverages throughout the day without brus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ing their teeth. </w:t>
      </w:r>
      <w:r w:rsidR="00CD3C42">
        <w:rPr>
          <w:rFonts w:ascii="Cambria" w:eastAsia="Cambria" w:hAnsi="Cambria" w:cs="Cambria"/>
          <w:sz w:val="24"/>
          <w:szCs w:val="24"/>
        </w:rPr>
        <w:t>[</w:t>
      </w:r>
      <w:r w:rsidR="00CD3C42">
        <w:rPr>
          <w:rFonts w:ascii="Cambria" w:eastAsia="Cambria" w:hAnsi="Cambria" w:cs="Cambria"/>
          <w:b/>
          <w:bCs/>
          <w:sz w:val="24"/>
          <w:szCs w:val="24"/>
        </w:rPr>
        <w:t>1</w:t>
      </w:r>
      <w:bookmarkStart w:id="0" w:name="_GoBack"/>
      <w:bookmarkEnd w:id="0"/>
      <w:r w:rsidR="00CD3C42" w:rsidRPr="00CD3C42">
        <w:rPr>
          <w:rFonts w:ascii="Cambria" w:eastAsia="Cambria" w:hAnsi="Cambria" w:cs="Cambria"/>
          <w:sz w:val="24"/>
          <w:szCs w:val="24"/>
        </w:rPr>
        <w:t xml:space="preserve">]                                                                                                         </w:t>
      </w:r>
    </w:p>
    <w:p w:rsidR="00D97D56" w:rsidRDefault="007242B1" w:rsidP="00CC57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There are two types:                                                                                                                               1-Rampant caries in deciduous dentition Rapid destruction of erupted teeth the most common site is upper deciduous incisors and molars.</w:t>
      </w:r>
    </w:p>
    <w:p w:rsidR="00D97D56" w:rsidRDefault="007242B1" w:rsidP="00C153E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2- Rampant caries in adult its rare condition of sudden onset after adolescent show that some major alteration has occurred in patients oral environment or diet.  </w:t>
      </w:r>
      <w:r w:rsidR="00743AC2" w:rsidRPr="00743AC2">
        <w:rPr>
          <w:rFonts w:ascii="Cambria" w:eastAsia="Cambria" w:hAnsi="Cambria" w:cs="Cambria"/>
          <w:sz w:val="24"/>
          <w:szCs w:val="24"/>
        </w:rPr>
        <w:t>[</w:t>
      </w:r>
      <w:r w:rsidR="00743AC2" w:rsidRPr="00CC57A5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743AC2" w:rsidRPr="00743AC2">
        <w:rPr>
          <w:rFonts w:ascii="Cambria" w:eastAsia="Cambria" w:hAnsi="Cambria" w:cs="Cambria"/>
          <w:sz w:val="24"/>
          <w:szCs w:val="24"/>
        </w:rPr>
        <w:t>]</w:t>
      </w:r>
      <w:r>
        <w:rPr>
          <w:rFonts w:ascii="Cambria" w:eastAsia="Cambria" w:hAnsi="Cambria" w:cs="Cambria"/>
          <w:sz w:val="24"/>
          <w:szCs w:val="24"/>
        </w:rPr>
        <w:t xml:space="preserve"> This was a retrospe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tive study of child patients diagnosed with rampant caries, seen at the Libyan Center Dental Clinic over a 2 weeks period (April 6th April 19th, 2017), The total number that was dia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nosed with rampant caries during this period was 15 patients, The variables extracted from the records included age, gender, frequency of consumption of </w:t>
      </w:r>
      <w:r w:rsidR="00445B78">
        <w:rPr>
          <w:rFonts w:ascii="Cambria" w:eastAsia="Cambria" w:hAnsi="Cambria" w:cs="Cambria"/>
          <w:sz w:val="24"/>
          <w:szCs w:val="24"/>
        </w:rPr>
        <w:t xml:space="preserve">cariogenic </w:t>
      </w:r>
      <w:r>
        <w:rPr>
          <w:rFonts w:ascii="Cambria" w:eastAsia="Cambria" w:hAnsi="Cambria" w:cs="Cambria"/>
          <w:sz w:val="24"/>
          <w:szCs w:val="24"/>
        </w:rPr>
        <w:t>diet and oral h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giene.</w:t>
      </w:r>
    </w:p>
    <w:p w:rsidR="00D97D56" w:rsidRDefault="00C153EC" w:rsidP="00C153E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 w:rsidRPr="00C153EC">
        <w:rPr>
          <w:rFonts w:ascii="Cambria" w:eastAsia="Cambria" w:hAnsi="Cambria" w:cs="Cambria"/>
          <w:b/>
          <w:bCs/>
          <w:sz w:val="24"/>
          <w:szCs w:val="24"/>
          <w:u w:val="single"/>
        </w:rPr>
        <w:t>Gender</w:t>
      </w:r>
      <w:r w:rsidR="007242B1" w:rsidRPr="00C153EC"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Number of carious teeth (%)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age                                                                         </w:t>
      </w:r>
      <w:r w:rsidR="007242B1">
        <w:rPr>
          <w:rFonts w:ascii="Cambria" w:eastAsia="Cambria" w:hAnsi="Cambria" w:cs="Cambria"/>
          <w:sz w:val="24"/>
          <w:szCs w:val="24"/>
        </w:rPr>
        <w:t>7-10              3-5                                                                          Male                                                  4 (</w:t>
      </w:r>
      <w:r>
        <w:rPr>
          <w:rFonts w:ascii="Cambria" w:eastAsia="Cambria" w:hAnsi="Cambria" w:cs="Cambria"/>
          <w:sz w:val="24"/>
          <w:szCs w:val="24"/>
        </w:rPr>
        <w:t>23</w:t>
      </w:r>
      <w:r w:rsidR="007242B1">
        <w:rPr>
          <w:rFonts w:ascii="Cambria" w:eastAsia="Cambria" w:hAnsi="Cambria" w:cs="Cambria"/>
          <w:sz w:val="24"/>
          <w:szCs w:val="24"/>
        </w:rPr>
        <w:t>)            2 (</w:t>
      </w:r>
      <w:r>
        <w:rPr>
          <w:rFonts w:ascii="Cambria" w:eastAsia="Cambria" w:hAnsi="Cambria" w:cs="Cambria"/>
          <w:sz w:val="24"/>
          <w:szCs w:val="24"/>
        </w:rPr>
        <w:t>15</w:t>
      </w:r>
      <w:r w:rsidR="007242B1">
        <w:rPr>
          <w:rFonts w:ascii="Cambria" w:eastAsia="Cambria" w:hAnsi="Cambria" w:cs="Cambria"/>
          <w:sz w:val="24"/>
          <w:szCs w:val="24"/>
        </w:rPr>
        <w:t xml:space="preserve">)                                                               </w:t>
      </w:r>
      <w:r w:rsidR="00D54F17">
        <w:rPr>
          <w:rFonts w:ascii="Cambria" w:eastAsia="Cambria" w:hAnsi="Cambria" w:cs="Cambria"/>
          <w:sz w:val="24"/>
          <w:szCs w:val="24"/>
        </w:rPr>
        <w:t xml:space="preserve">         </w:t>
      </w:r>
      <w:r w:rsidR="007242B1">
        <w:rPr>
          <w:rFonts w:ascii="Cambria" w:eastAsia="Cambria" w:hAnsi="Cambria" w:cs="Cambria"/>
          <w:sz w:val="24"/>
          <w:szCs w:val="24"/>
        </w:rPr>
        <w:t xml:space="preserve">       Female                                             </w:t>
      </w:r>
      <w:r>
        <w:rPr>
          <w:rFonts w:ascii="Cambria" w:eastAsia="Cambria" w:hAnsi="Cambria" w:cs="Cambria"/>
          <w:sz w:val="24"/>
          <w:szCs w:val="24"/>
        </w:rPr>
        <w:t>7</w:t>
      </w:r>
      <w:r w:rsidR="007242B1">
        <w:rPr>
          <w:rFonts w:ascii="Cambria" w:eastAsia="Cambria" w:hAnsi="Cambria" w:cs="Cambria"/>
          <w:sz w:val="24"/>
          <w:szCs w:val="24"/>
        </w:rPr>
        <w:t xml:space="preserve"> (40)            3 (</w:t>
      </w:r>
      <w:r>
        <w:rPr>
          <w:rFonts w:ascii="Cambria" w:eastAsia="Cambria" w:hAnsi="Cambria" w:cs="Cambria"/>
          <w:sz w:val="24"/>
          <w:szCs w:val="24"/>
        </w:rPr>
        <w:t>20</w:t>
      </w:r>
      <w:r w:rsidR="007242B1">
        <w:rPr>
          <w:rFonts w:ascii="Cambria" w:eastAsia="Cambria" w:hAnsi="Cambria" w:cs="Cambria"/>
          <w:sz w:val="24"/>
          <w:szCs w:val="24"/>
        </w:rPr>
        <w:t>)</w:t>
      </w: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</w:p>
    <w:p w:rsidR="00CC57A5" w:rsidRDefault="00CC57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:rsidR="00D97D56" w:rsidRDefault="00445B7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445B78">
        <w:rPr>
          <w:rFonts w:ascii="Cambria" w:eastAsia="Cambria" w:hAnsi="Cambria" w:cs="Cambria"/>
          <w:b/>
          <w:bCs/>
          <w:sz w:val="24"/>
          <w:szCs w:val="24"/>
        </w:rPr>
        <w:lastRenderedPageBreak/>
        <w:t xml:space="preserve">Management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:  </w:t>
      </w:r>
    </w:p>
    <w:p w:rsidR="00445B78" w:rsidRDefault="00445B78" w:rsidP="00CC57A5">
      <w:pPr>
        <w:pStyle w:val="Body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 w:rsidRPr="00445B78">
        <w:rPr>
          <w:rFonts w:ascii="Cambria" w:eastAsia="Cambria" w:hAnsi="Cambria" w:cs="Cambria"/>
          <w:sz w:val="24"/>
          <w:szCs w:val="24"/>
        </w:rPr>
        <w:t>It depend on cause and stage of intervention</w:t>
      </w:r>
      <w:r>
        <w:rPr>
          <w:rFonts w:ascii="Cambria" w:eastAsia="Cambria" w:hAnsi="Cambria" w:cs="Cambria"/>
          <w:sz w:val="24"/>
          <w:szCs w:val="24"/>
        </w:rPr>
        <w:t xml:space="preserve"> .</w:t>
      </w:r>
    </w:p>
    <w:p w:rsidR="00445B78" w:rsidRDefault="00445B78" w:rsidP="00CC57A5">
      <w:pPr>
        <w:pStyle w:val="Body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Early intervention require removal of caries and simple  restoration.</w:t>
      </w:r>
    </w:p>
    <w:p w:rsidR="00445B78" w:rsidRDefault="00445B78" w:rsidP="00445B78">
      <w:pPr>
        <w:pStyle w:val="Body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large amount of tooth destructed due to caries, may need crown to protect tooth.</w:t>
      </w:r>
    </w:p>
    <w:p w:rsidR="00952A37" w:rsidRDefault="00445B78" w:rsidP="00445B78">
      <w:pPr>
        <w:pStyle w:val="Body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the pulp is involved , the root canal therapy is required .  </w:t>
      </w:r>
    </w:p>
    <w:p w:rsidR="00952A37" w:rsidRPr="00952A37" w:rsidRDefault="00952A37" w:rsidP="00CC57A5">
      <w:pPr>
        <w:pStyle w:val="Body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 w:rsidRPr="00952A37">
        <w:rPr>
          <w:rFonts w:ascii="Cambria" w:eastAsia="Cambria" w:hAnsi="Cambria" w:cs="Cambria"/>
          <w:sz w:val="24"/>
          <w:szCs w:val="24"/>
        </w:rPr>
        <w:t>Education of parents and oral hygiene instruction are very important .</w:t>
      </w:r>
      <w:r w:rsidR="00CC57A5">
        <w:rPr>
          <w:rFonts w:ascii="Cambria" w:eastAsia="Cambria" w:hAnsi="Cambria" w:cs="Cambria"/>
          <w:sz w:val="24"/>
          <w:szCs w:val="24"/>
        </w:rPr>
        <w:t>[</w:t>
      </w:r>
      <w:r w:rsidR="00CC57A5"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CC57A5" w:rsidRPr="00CC57A5">
        <w:rPr>
          <w:rFonts w:ascii="Cambria" w:eastAsia="Cambria" w:hAnsi="Cambria" w:cs="Cambria"/>
          <w:sz w:val="24"/>
          <w:szCs w:val="24"/>
        </w:rPr>
        <w:t xml:space="preserve">]                                                                      </w:t>
      </w:r>
    </w:p>
    <w:p w:rsidR="00952A37" w:rsidRDefault="00952A37" w:rsidP="00952A37">
      <w:pPr>
        <w:pStyle w:val="Body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 w:rsidRPr="00952A37">
        <w:rPr>
          <w:rFonts w:ascii="Cambria" w:eastAsia="Cambria" w:hAnsi="Cambria" w:cs="Cambria"/>
          <w:sz w:val="24"/>
          <w:szCs w:val="24"/>
        </w:rPr>
        <w:t xml:space="preserve">Chewing of one slice of sugar-free chewing, after meals, for 5–10 minutes is also </w:t>
      </w:r>
    </w:p>
    <w:p w:rsidR="00445B78" w:rsidRPr="00952A37" w:rsidRDefault="00952A37" w:rsidP="00952A3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ind w:left="720"/>
        <w:rPr>
          <w:rFonts w:ascii="Cambria" w:eastAsia="Cambria" w:hAnsi="Cambria" w:cs="Cambria"/>
          <w:sz w:val="24"/>
          <w:szCs w:val="24"/>
        </w:rPr>
      </w:pPr>
      <w:r w:rsidRPr="00952A37">
        <w:rPr>
          <w:rFonts w:ascii="Cambria" w:eastAsia="Cambria" w:hAnsi="Cambria" w:cs="Cambria"/>
          <w:sz w:val="24"/>
          <w:szCs w:val="24"/>
        </w:rPr>
        <w:t>recommended to high-risk patents and  Fluoride treatment every 6 months .</w:t>
      </w:r>
      <w:r w:rsidR="00CC57A5">
        <w:rPr>
          <w:rFonts w:ascii="Cambria" w:eastAsia="Cambria" w:hAnsi="Cambria" w:cs="Cambria"/>
          <w:sz w:val="24"/>
          <w:szCs w:val="24"/>
        </w:rPr>
        <w:t>[</w:t>
      </w:r>
      <w:r w:rsidR="00CC57A5">
        <w:rPr>
          <w:rFonts w:ascii="Cambria" w:eastAsia="Cambria" w:hAnsi="Cambria" w:cs="Cambria"/>
          <w:b/>
          <w:bCs/>
          <w:sz w:val="24"/>
          <w:szCs w:val="24"/>
        </w:rPr>
        <w:t>3</w:t>
      </w:r>
      <w:r w:rsidR="00CC57A5" w:rsidRPr="00CC57A5">
        <w:rPr>
          <w:rFonts w:ascii="Cambria" w:eastAsia="Cambria" w:hAnsi="Cambria" w:cs="Cambria"/>
          <w:sz w:val="24"/>
          <w:szCs w:val="24"/>
        </w:rPr>
        <w:t xml:space="preserve">]                                                                      </w:t>
      </w:r>
    </w:p>
    <w:p w:rsidR="00D97D56" w:rsidRDefault="00D97D5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7242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Conclusion: </w:t>
      </w:r>
    </w:p>
    <w:p w:rsidR="00952A37" w:rsidRDefault="00952A37" w:rsidP="00952A3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 w:rsidRPr="00952A37">
        <w:rPr>
          <w:rFonts w:ascii="Cambria" w:eastAsia="Cambria" w:hAnsi="Cambria" w:cs="Cambria"/>
          <w:sz w:val="24"/>
          <w:szCs w:val="24"/>
        </w:rPr>
        <w:t xml:space="preserve">The dental </w:t>
      </w:r>
      <w:r>
        <w:rPr>
          <w:rFonts w:ascii="Cambria" w:eastAsia="Cambria" w:hAnsi="Cambria" w:cs="Cambria"/>
          <w:sz w:val="24"/>
          <w:szCs w:val="24"/>
        </w:rPr>
        <w:t xml:space="preserve">rampant </w:t>
      </w:r>
      <w:r w:rsidRPr="00952A37">
        <w:rPr>
          <w:rFonts w:ascii="Cambria" w:eastAsia="Cambria" w:hAnsi="Cambria" w:cs="Cambria"/>
          <w:sz w:val="24"/>
          <w:szCs w:val="24"/>
        </w:rPr>
        <w:t xml:space="preserve">caries represents a challenge for the </w:t>
      </w:r>
      <w:r>
        <w:rPr>
          <w:rFonts w:ascii="Cambria" w:eastAsia="Cambria" w:hAnsi="Cambria" w:cs="Cambria"/>
          <w:sz w:val="24"/>
          <w:szCs w:val="24"/>
        </w:rPr>
        <w:t xml:space="preserve">populations </w:t>
      </w:r>
      <w:r w:rsidRPr="00952A37">
        <w:rPr>
          <w:rFonts w:ascii="Cambria" w:eastAsia="Cambria" w:hAnsi="Cambria" w:cs="Cambria"/>
          <w:sz w:val="24"/>
          <w:szCs w:val="24"/>
        </w:rPr>
        <w:t>and the dental profe</w:t>
      </w:r>
      <w:r w:rsidRPr="00952A37">
        <w:rPr>
          <w:rFonts w:ascii="Cambria" w:eastAsia="Cambria" w:hAnsi="Cambria" w:cs="Cambria"/>
          <w:sz w:val="24"/>
          <w:szCs w:val="24"/>
        </w:rPr>
        <w:t>s</w:t>
      </w:r>
      <w:r w:rsidRPr="00952A37">
        <w:rPr>
          <w:rFonts w:ascii="Cambria" w:eastAsia="Cambria" w:hAnsi="Cambria" w:cs="Cambria"/>
          <w:sz w:val="24"/>
          <w:szCs w:val="24"/>
        </w:rPr>
        <w:t>sional. Restoration of carious lesions and promotion of sound dietary practices is an essential component of caries management, along with fluoride exposure and oral hygiene practices.</w:t>
      </w:r>
    </w:p>
    <w:p w:rsidR="00952A37" w:rsidRDefault="007242B1" w:rsidP="00952A3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Reference:   </w:t>
      </w:r>
    </w:p>
    <w:p w:rsidR="00D97D56" w:rsidRPr="00952A37" w:rsidRDefault="00952A37" w:rsidP="00952A3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 w:rsidRPr="00952A37">
        <w:rPr>
          <w:rFonts w:ascii="Cambria" w:eastAsia="Cambria" w:hAnsi="Cambria" w:cs="Cambria"/>
          <w:sz w:val="24"/>
          <w:szCs w:val="24"/>
        </w:rPr>
        <w:t>1. Chandra S, Chandra S, Chandra G. In: Textbook of Operative Dentistry. 1st ed. New Delhi: Jaypee Brothers; 2007. Clinical aspects of dental caries; p. 37.</w:t>
      </w:r>
    </w:p>
    <w:p w:rsidR="00D97D56" w:rsidRDefault="007242B1" w:rsidP="00743AC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</w:t>
      </w:r>
      <w:r w:rsidR="00743AC2" w:rsidRPr="00743AC2">
        <w:rPr>
          <w:rFonts w:ascii="Cambria" w:eastAsia="Cambria" w:hAnsi="Cambria" w:cs="Cambria"/>
          <w:sz w:val="24"/>
          <w:szCs w:val="24"/>
        </w:rPr>
        <w:t xml:space="preserve"> Levine RS, Hill FJ. Rampant caries and its management: Part 1; Clinical manifestations and aetiology. Br Dent J. 1978</w:t>
      </w:r>
      <w:r w:rsidR="00CC57A5">
        <w:rPr>
          <w:rFonts w:ascii="Cambria" w:eastAsia="Cambria" w:hAnsi="Cambria" w:cs="Cambria"/>
          <w:sz w:val="24"/>
          <w:szCs w:val="24"/>
        </w:rPr>
        <w:t>.</w:t>
      </w:r>
    </w:p>
    <w:p w:rsidR="00CC57A5" w:rsidRDefault="00CC57A5" w:rsidP="00743AC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</w:t>
      </w:r>
      <w:r w:rsidRPr="00CC57A5">
        <w:rPr>
          <w:rFonts w:ascii="Cambria" w:eastAsia="Cambria" w:hAnsi="Cambria" w:cs="Cambria"/>
          <w:sz w:val="24"/>
          <w:szCs w:val="24"/>
        </w:rPr>
        <w:t>Mobley CC. Nutrition and dental caries. Dent Clin North Am. 2003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C57A5" w:rsidRDefault="00CC57A5" w:rsidP="00743AC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76" w:lineRule="auto"/>
        <w:rPr>
          <w:rFonts w:ascii="Cambria" w:eastAsia="Cambria" w:hAnsi="Cambria" w:cs="Cambria"/>
          <w:sz w:val="24"/>
          <w:szCs w:val="24"/>
        </w:rPr>
      </w:pPr>
    </w:p>
    <w:p w:rsidR="00D97D56" w:rsidRDefault="007242B1">
      <w:pPr>
        <w:pStyle w:val="BodyA"/>
        <w:tabs>
          <w:tab w:val="left" w:pos="6435"/>
          <w:tab w:val="left" w:pos="7080"/>
          <w:tab w:val="left" w:pos="7788"/>
          <w:tab w:val="left" w:pos="8496"/>
          <w:tab w:val="left" w:pos="9204"/>
        </w:tabs>
        <w:spacing w:after="180" w:line="276" w:lineRule="auto"/>
      </w:pPr>
      <w:r>
        <w:rPr>
          <w:rFonts w:ascii="Cambria" w:eastAsia="Cambria" w:hAnsi="Cambria" w:cs="Cambria"/>
          <w:sz w:val="24"/>
          <w:szCs w:val="24"/>
        </w:rPr>
        <w:tab/>
      </w:r>
    </w:p>
    <w:sectPr w:rsidR="00D97D56" w:rsidSect="00D97D5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01" w:rsidRDefault="00E34201" w:rsidP="00D97D56">
      <w:r>
        <w:separator/>
      </w:r>
    </w:p>
  </w:endnote>
  <w:endnote w:type="continuationSeparator" w:id="1">
    <w:p w:rsidR="00E34201" w:rsidRDefault="00E34201" w:rsidP="00D9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6" w:rsidRDefault="00D97D5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01" w:rsidRDefault="00E34201" w:rsidP="00D97D56">
      <w:r>
        <w:separator/>
      </w:r>
    </w:p>
  </w:footnote>
  <w:footnote w:type="continuationSeparator" w:id="1">
    <w:p w:rsidR="00E34201" w:rsidRDefault="00E34201" w:rsidP="00D9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6" w:rsidRDefault="00D97D5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B11"/>
    <w:multiLevelType w:val="hybridMultilevel"/>
    <w:tmpl w:val="353A6354"/>
    <w:lvl w:ilvl="0" w:tplc="E4D45A4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D56"/>
    <w:rsid w:val="00301CB8"/>
    <w:rsid w:val="00445B78"/>
    <w:rsid w:val="00492037"/>
    <w:rsid w:val="007242B1"/>
    <w:rsid w:val="00743AC2"/>
    <w:rsid w:val="008106A0"/>
    <w:rsid w:val="008266CF"/>
    <w:rsid w:val="00952A37"/>
    <w:rsid w:val="00A8207B"/>
    <w:rsid w:val="00C153EC"/>
    <w:rsid w:val="00C66255"/>
    <w:rsid w:val="00CC57A5"/>
    <w:rsid w:val="00CD3C42"/>
    <w:rsid w:val="00D375A6"/>
    <w:rsid w:val="00D54F17"/>
    <w:rsid w:val="00D97D56"/>
    <w:rsid w:val="00E34201"/>
    <w:rsid w:val="00E7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97D56"/>
    <w:rPr>
      <w:u w:val="single"/>
    </w:rPr>
  </w:style>
  <w:style w:type="table" w:customStyle="1" w:styleId="TableNormal">
    <w:name w:val="Table Normal"/>
    <w:rsid w:val="00D97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97D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D97D56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user</cp:lastModifiedBy>
  <cp:revision>2</cp:revision>
  <dcterms:created xsi:type="dcterms:W3CDTF">2018-04-18T23:37:00Z</dcterms:created>
  <dcterms:modified xsi:type="dcterms:W3CDTF">2018-04-18T23:37:00Z</dcterms:modified>
</cp:coreProperties>
</file>