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hint="cs"/>
          <w:rtl/>
        </w:rPr>
        <w:id w:val="1459066920"/>
        <w:docPartObj>
          <w:docPartGallery w:val="Cover Pages"/>
          <w:docPartUnique/>
        </w:docPartObj>
      </w:sdtPr>
      <w:sdtEndPr>
        <w:rPr>
          <w:rFonts w:ascii="Arial" w:hAnsi="Arial" w:cs="Arial" w:hint="default"/>
          <w:sz w:val="24"/>
          <w:szCs w:val="24"/>
          <w:lang w:bidi="ar-LY"/>
        </w:rPr>
      </w:sdtEndPr>
      <w:sdtContent>
        <w:p w:rsidR="00680D95" w:rsidRDefault="005C534C" w:rsidP="0053020C">
          <w:pPr>
            <w:jc w:val="center"/>
            <w:rPr>
              <w:rtl/>
            </w:rPr>
          </w:pPr>
          <w:r>
            <w:rPr>
              <w:noProof/>
            </w:rPr>
            <w:drawing>
              <wp:inline distT="0" distB="0" distL="0" distR="0" wp14:anchorId="707CAF34" wp14:editId="7A5A4E81">
                <wp:extent cx="5274310" cy="1056083"/>
                <wp:effectExtent l="95250" t="76200" r="269240" b="315595"/>
                <wp:docPr id="2" name="Pictur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74310" cy="105608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ffectLst>
                          <a:outerShdw blurRad="292100" dist="139700" dir="2700000" algn="tl" rotWithShape="0">
                            <a:srgbClr val="333333">
                              <a:alpha val="65000"/>
                            </a:srgbClr>
                          </a:outerShdw>
                        </a:effectLst>
                      </pic:spPr>
                    </pic:pic>
                  </a:graphicData>
                </a:graphic>
              </wp:inline>
            </w:drawing>
          </w:r>
        </w:p>
        <w:p w:rsidR="003970B1" w:rsidRPr="003970B1" w:rsidRDefault="00E45A85" w:rsidP="003970B1">
          <w:pPr>
            <w:jc w:val="center"/>
            <w:rPr>
              <w:rFonts w:asciiTheme="majorBidi" w:hAnsiTheme="majorBidi" w:cstheme="majorBidi"/>
              <w:sz w:val="32"/>
              <w:szCs w:val="32"/>
            </w:rPr>
          </w:pPr>
          <w:r w:rsidRPr="003970B1">
            <w:rPr>
              <w:rFonts w:asciiTheme="majorBidi" w:hAnsiTheme="majorBidi" w:cstheme="majorBidi"/>
              <w:sz w:val="32"/>
              <w:szCs w:val="32"/>
            </w:rPr>
            <w:t>Libyan International Medical University</w:t>
          </w:r>
        </w:p>
        <w:p w:rsidR="00E45A85" w:rsidRPr="003970B1" w:rsidRDefault="00E45A85" w:rsidP="00E45A85">
          <w:pPr>
            <w:jc w:val="center"/>
            <w:rPr>
              <w:rFonts w:asciiTheme="majorBidi" w:hAnsiTheme="majorBidi" w:cstheme="majorBidi"/>
              <w:sz w:val="32"/>
              <w:szCs w:val="32"/>
            </w:rPr>
          </w:pPr>
          <w:r w:rsidRPr="003970B1">
            <w:rPr>
              <w:rFonts w:asciiTheme="majorBidi" w:hAnsiTheme="majorBidi" w:cstheme="majorBidi"/>
              <w:sz w:val="32"/>
              <w:szCs w:val="32"/>
            </w:rPr>
            <w:t xml:space="preserve">Faculity Applied Medical Science </w:t>
          </w:r>
          <w:r w:rsidRPr="003970B1">
            <w:rPr>
              <w:rFonts w:asciiTheme="majorBidi" w:hAnsiTheme="majorBidi" w:cstheme="majorBidi"/>
              <w:b/>
              <w:bCs/>
              <w:sz w:val="32"/>
              <w:szCs w:val="32"/>
            </w:rPr>
            <w:t>(AMS)</w:t>
          </w:r>
        </w:p>
        <w:p w:rsidR="00C24993" w:rsidRDefault="00C24993" w:rsidP="00C24993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  <w:r w:rsidRPr="003970B1">
            <w:rPr>
              <w:rFonts w:asciiTheme="majorBidi" w:hAnsiTheme="majorBidi" w:cstheme="majorBidi"/>
              <w:sz w:val="32"/>
              <w:szCs w:val="32"/>
            </w:rPr>
            <w:t>3</w:t>
          </w:r>
          <w:r w:rsidRPr="003970B1">
            <w:rPr>
              <w:rFonts w:asciiTheme="majorBidi" w:hAnsiTheme="majorBidi" w:cstheme="majorBidi"/>
              <w:sz w:val="32"/>
              <w:szCs w:val="32"/>
              <w:vertAlign w:val="superscript"/>
            </w:rPr>
            <w:t>rd</w:t>
          </w:r>
          <w:r w:rsidRPr="003970B1">
            <w:rPr>
              <w:rFonts w:asciiTheme="majorBidi" w:hAnsiTheme="majorBidi" w:cstheme="majorBidi"/>
              <w:sz w:val="32"/>
              <w:szCs w:val="32"/>
            </w:rPr>
            <w:t xml:space="preserve"> year medical science</w:t>
          </w:r>
        </w:p>
        <w:p w:rsidR="00BA7112" w:rsidRDefault="00BA7112" w:rsidP="00BA7112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  <w:r>
            <w:rPr>
              <w:rFonts w:asciiTheme="majorBidi" w:hAnsiTheme="majorBidi" w:cstheme="majorBidi"/>
              <w:sz w:val="32"/>
              <w:szCs w:val="32"/>
            </w:rPr>
            <w:t xml:space="preserve">PTS: Final Report </w:t>
          </w:r>
        </w:p>
        <w:p w:rsidR="00BA7112" w:rsidRDefault="00BA7112" w:rsidP="00BA7112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</w:p>
        <w:p w:rsidR="00BA7112" w:rsidRDefault="00BA7112" w:rsidP="00BA7112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</w:p>
        <w:p w:rsidR="00BA7112" w:rsidRDefault="00BA7112" w:rsidP="00BA7112">
          <w:pPr>
            <w:bidi w:val="0"/>
            <w:jc w:val="center"/>
            <w:rPr>
              <w:rFonts w:ascii="Times New Roman" w:hAnsi="Times New Roman" w:cs="Times New Roman"/>
              <w:b/>
              <w:bCs/>
              <w:sz w:val="36"/>
              <w:szCs w:val="36"/>
            </w:rPr>
          </w:pPr>
          <w:r w:rsidRPr="00C24993">
            <w:rPr>
              <w:rFonts w:ascii="Times New Roman" w:hAnsi="Times New Roman" w:cs="Times New Roman"/>
              <w:b/>
              <w:bCs/>
              <w:sz w:val="36"/>
              <w:szCs w:val="36"/>
            </w:rPr>
            <w:t xml:space="preserve">Effect of Furosemide on adult males and </w:t>
          </w:r>
          <w:r w:rsidR="00E456EB" w:rsidRPr="00C24993">
            <w:rPr>
              <w:rFonts w:ascii="Times New Roman" w:hAnsi="Times New Roman" w:cs="Times New Roman"/>
              <w:b/>
              <w:bCs/>
              <w:sz w:val="36"/>
              <w:szCs w:val="36"/>
            </w:rPr>
            <w:t>females</w:t>
          </w:r>
        </w:p>
        <w:p w:rsidR="00BA7112" w:rsidRPr="00BA7112" w:rsidRDefault="00BA7112" w:rsidP="00BA7112">
          <w:pPr>
            <w:bidi w:val="0"/>
            <w:jc w:val="center"/>
            <w:rPr>
              <w:rFonts w:ascii="Times New Roman" w:hAnsi="Times New Roman" w:cs="Times New Roman"/>
              <w:b/>
              <w:bCs/>
              <w:sz w:val="36"/>
              <w:szCs w:val="36"/>
              <w:rtl/>
            </w:rPr>
          </w:pPr>
        </w:p>
        <w:p w:rsidR="00C24993" w:rsidRPr="003970B1" w:rsidRDefault="00C24993" w:rsidP="00C24993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</w:p>
        <w:p w:rsidR="00BA7112" w:rsidRDefault="00BA7112" w:rsidP="00C24993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</w:p>
        <w:p w:rsidR="00C24993" w:rsidRPr="003970B1" w:rsidRDefault="00C24993" w:rsidP="002F265E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  <w:r w:rsidRPr="003970B1">
            <w:rPr>
              <w:rFonts w:asciiTheme="majorBidi" w:hAnsiTheme="majorBidi" w:cstheme="majorBidi"/>
              <w:sz w:val="32"/>
              <w:szCs w:val="32"/>
            </w:rPr>
            <w:t>Supervisor:  Basma Faraj</w:t>
          </w:r>
        </w:p>
        <w:p w:rsidR="00C24993" w:rsidRPr="003970B1" w:rsidRDefault="002F265E" w:rsidP="002F265E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  <w:r>
            <w:rPr>
              <w:rFonts w:asciiTheme="majorBidi" w:hAnsiTheme="majorBidi" w:cstheme="majorBidi"/>
              <w:sz w:val="32"/>
              <w:szCs w:val="32"/>
            </w:rPr>
            <w:t xml:space="preserve">                    </w:t>
          </w:r>
          <w:r w:rsidR="00C24993" w:rsidRPr="003970B1">
            <w:rPr>
              <w:rFonts w:asciiTheme="majorBidi" w:hAnsiTheme="majorBidi" w:cstheme="majorBidi"/>
              <w:sz w:val="32"/>
              <w:szCs w:val="32"/>
            </w:rPr>
            <w:t>Hwuida khattab</w:t>
          </w:r>
        </w:p>
        <w:p w:rsidR="00C24993" w:rsidRPr="003970B1" w:rsidRDefault="00C24993" w:rsidP="002F265E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  <w:r w:rsidRPr="003970B1">
            <w:rPr>
              <w:rFonts w:asciiTheme="majorBidi" w:hAnsiTheme="majorBidi" w:cstheme="majorBidi"/>
              <w:sz w:val="32"/>
              <w:szCs w:val="32"/>
            </w:rPr>
            <w:t>Student Name :Taqwa muftah</w:t>
          </w:r>
        </w:p>
        <w:p w:rsidR="00C24993" w:rsidRDefault="00C24993" w:rsidP="002F265E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  <w:r w:rsidRPr="003970B1">
            <w:rPr>
              <w:rFonts w:asciiTheme="majorBidi" w:hAnsiTheme="majorBidi" w:cstheme="majorBidi"/>
              <w:sz w:val="32"/>
              <w:szCs w:val="32"/>
            </w:rPr>
            <w:t>Student Number :  2348</w:t>
          </w:r>
        </w:p>
        <w:p w:rsidR="00DA3535" w:rsidRDefault="00DA3535" w:rsidP="00DA3535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</w:rPr>
          </w:pPr>
        </w:p>
        <w:p w:rsidR="00DA3535" w:rsidRPr="003970B1" w:rsidRDefault="00DA3535" w:rsidP="00DA3535">
          <w:pPr>
            <w:bidi w:val="0"/>
            <w:jc w:val="center"/>
            <w:rPr>
              <w:rFonts w:asciiTheme="majorBidi" w:hAnsiTheme="majorBidi" w:cstheme="majorBidi"/>
              <w:sz w:val="32"/>
              <w:szCs w:val="32"/>
              <w:rtl/>
            </w:rPr>
          </w:pPr>
          <w:r>
            <w:rPr>
              <w:rFonts w:asciiTheme="majorBidi" w:hAnsiTheme="majorBidi" w:cstheme="majorBidi"/>
              <w:sz w:val="32"/>
              <w:szCs w:val="32"/>
            </w:rPr>
            <w:t xml:space="preserve">   </w:t>
          </w:r>
          <w:bookmarkStart w:id="0" w:name="_GoBack"/>
          <w:bookmarkEnd w:id="0"/>
          <w:r>
            <w:rPr>
              <w:rFonts w:asciiTheme="majorBidi" w:hAnsiTheme="majorBidi" w:cstheme="majorBidi"/>
              <w:sz w:val="32"/>
              <w:szCs w:val="32"/>
            </w:rPr>
            <w:t>Assistant by : Ahmed Aiyad Gaibani</w:t>
          </w:r>
        </w:p>
        <w:p w:rsidR="007744FB" w:rsidRDefault="007744FB" w:rsidP="007744FB">
          <w:pPr>
            <w:jc w:val="center"/>
            <w:rPr>
              <w:sz w:val="32"/>
              <w:szCs w:val="32"/>
            </w:rPr>
          </w:pPr>
          <w:r>
            <w:rPr>
              <w:rFonts w:hint="cs"/>
              <w:sz w:val="32"/>
              <w:szCs w:val="32"/>
              <w:rtl/>
            </w:rPr>
            <w:t xml:space="preserve"> </w:t>
          </w:r>
        </w:p>
        <w:p w:rsidR="003970B1" w:rsidRDefault="003970B1" w:rsidP="003970B1">
          <w:pPr>
            <w:rPr>
              <w:sz w:val="32"/>
              <w:szCs w:val="32"/>
              <w:rtl/>
            </w:rPr>
          </w:pPr>
        </w:p>
        <w:p w:rsidR="00BA7112" w:rsidRDefault="00BA7112" w:rsidP="003970B1">
          <w:pPr>
            <w:rPr>
              <w:sz w:val="32"/>
              <w:szCs w:val="32"/>
              <w:rtl/>
            </w:rPr>
          </w:pPr>
        </w:p>
        <w:p w:rsidR="003970B1" w:rsidRPr="003970B1" w:rsidRDefault="00F828CC" w:rsidP="003970B1">
          <w:pPr>
            <w:rPr>
              <w:sz w:val="32"/>
              <w:szCs w:val="32"/>
              <w:rtl/>
            </w:rPr>
          </w:pPr>
        </w:p>
      </w:sdtContent>
    </w:sdt>
    <w:p w:rsidR="0089746F" w:rsidRPr="007E30EB" w:rsidRDefault="0089746F" w:rsidP="00E456EB">
      <w:pPr>
        <w:bidi w:val="0"/>
        <w:spacing w:after="0"/>
        <w:jc w:val="both"/>
        <w:rPr>
          <w:sz w:val="24"/>
          <w:szCs w:val="24"/>
          <w:rtl/>
        </w:rPr>
      </w:pPr>
      <w:r w:rsidRPr="007E30EB">
        <w:rPr>
          <w:rFonts w:ascii="Times New Roman" w:hAnsi="Times New Roman" w:cs="Times New Roman"/>
          <w:b/>
          <w:bCs/>
          <w:sz w:val="24"/>
          <w:szCs w:val="24"/>
        </w:rPr>
        <w:t>Abstract</w:t>
      </w:r>
      <w:r w:rsidR="008A5D28" w:rsidRPr="007E30E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90917" w:rsidRPr="003970B1" w:rsidRDefault="00E456EB" w:rsidP="00E456EB">
      <w:pPr>
        <w:bidi w:val="0"/>
        <w:jc w:val="both"/>
        <w:rPr>
          <w:rFonts w:ascii="Times New Roman" w:hAnsi="Times New Roman" w:cs="Times New Roman"/>
          <w:sz w:val="24"/>
          <w:szCs w:val="24"/>
        </w:rPr>
      </w:pPr>
      <w:r w:rsidRPr="007E30EB">
        <w:rPr>
          <w:rFonts w:ascii="Times New Roman" w:hAnsi="Times New Roman" w:cs="Times New Roman"/>
          <w:sz w:val="24"/>
          <w:szCs w:val="24"/>
        </w:rPr>
        <w:t>Throughout medical history, there have been very few instances of gender disparities in the correlation between dosage and effectiveness of a treatment. The purpose of this research was to investigate whether or not there was a difference in the pharmacodynamic properties of furosemide (FUR) between males and females.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70B1">
        <w:rPr>
          <w:rFonts w:ascii="Times New Roman" w:hAnsi="Times New Roman" w:cs="Times New Roman"/>
          <w:sz w:val="24"/>
          <w:szCs w:val="24"/>
        </w:rPr>
        <w:t xml:space="preserve"> </w:t>
      </w:r>
      <w:r w:rsidR="0089746F" w:rsidRPr="008169D9">
        <w:rPr>
          <w:rFonts w:ascii="Times New Roman" w:hAnsi="Times New Roman" w:cs="Times New Roman"/>
          <w:sz w:val="24"/>
          <w:szCs w:val="24"/>
        </w:rPr>
        <w:t>In both sexes, conventional renal clearance experiments were conducted in the absence and presence of a FUR dose required to prod</w:t>
      </w:r>
      <w:r w:rsidR="00A8109E" w:rsidRPr="008169D9">
        <w:rPr>
          <w:rFonts w:ascii="Times New Roman" w:hAnsi="Times New Roman" w:cs="Times New Roman"/>
          <w:sz w:val="24"/>
          <w:szCs w:val="24"/>
        </w:rPr>
        <w:t>uce similar FUR urine excretion ,</w:t>
      </w:r>
      <w:r>
        <w:rPr>
          <w:rFonts w:ascii="Times New Roman" w:hAnsi="Times New Roman" w:cs="Times New Roman"/>
          <w:sz w:val="24"/>
          <w:szCs w:val="24"/>
        </w:rPr>
        <w:t>i</w:t>
      </w:r>
      <w:r w:rsidR="0089746F" w:rsidRPr="008169D9">
        <w:rPr>
          <w:rFonts w:ascii="Times New Roman" w:hAnsi="Times New Roman" w:cs="Times New Roman"/>
          <w:sz w:val="24"/>
          <w:szCs w:val="24"/>
        </w:rPr>
        <w:t>n the absence of FUR</w:t>
      </w:r>
      <w:r w:rsidR="00A8109E" w:rsidRPr="008169D9">
        <w:rPr>
          <w:rFonts w:ascii="Times New Roman" w:hAnsi="Times New Roman" w:cs="Times New Roman"/>
          <w:sz w:val="24"/>
          <w:szCs w:val="24"/>
        </w:rPr>
        <w:t xml:space="preserve"> </w:t>
      </w:r>
      <w:r w:rsidR="0089746F" w:rsidRPr="008169D9">
        <w:rPr>
          <w:rFonts w:ascii="Times New Roman" w:hAnsi="Times New Roman" w:cs="Times New Roman"/>
          <w:sz w:val="24"/>
          <w:szCs w:val="24"/>
        </w:rPr>
        <w:t>, male and female fractional excretions of sodium, potassium, and water were identical</w:t>
      </w:r>
      <w:r w:rsidR="00A8109E" w:rsidRPr="008169D9">
        <w:rPr>
          <w:rFonts w:ascii="Times New Roman" w:hAnsi="Times New Roman" w:cs="Times New Roman"/>
          <w:sz w:val="24"/>
          <w:szCs w:val="24"/>
        </w:rPr>
        <w:t xml:space="preserve"> .</w:t>
      </w:r>
      <w:r w:rsidR="008A5D28">
        <w:rPr>
          <w:rFonts w:ascii="Times New Roman" w:hAnsi="Times New Roman" w:cs="Times New Roman"/>
          <w:sz w:val="24"/>
          <w:szCs w:val="24"/>
        </w:rPr>
        <w:t xml:space="preserve"> </w:t>
      </w:r>
      <w:r w:rsidR="0089746F" w:rsidRPr="008169D9">
        <w:rPr>
          <w:rFonts w:ascii="Times New Roman" w:hAnsi="Times New Roman" w:cs="Times New Roman"/>
          <w:sz w:val="24"/>
          <w:szCs w:val="24"/>
        </w:rPr>
        <w:t>When stated in fractional terms</w:t>
      </w:r>
      <w:r w:rsidR="00A8109E" w:rsidRPr="008169D9">
        <w:rPr>
          <w:rFonts w:ascii="Times New Roman" w:hAnsi="Times New Roman" w:cs="Times New Roman"/>
          <w:sz w:val="24"/>
          <w:szCs w:val="24"/>
        </w:rPr>
        <w:t xml:space="preserve"> </w:t>
      </w:r>
      <w:r w:rsidR="0089746F" w:rsidRPr="008169D9">
        <w:rPr>
          <w:rFonts w:ascii="Times New Roman" w:hAnsi="Times New Roman" w:cs="Times New Roman"/>
          <w:sz w:val="24"/>
          <w:szCs w:val="24"/>
        </w:rPr>
        <w:t>, female had considerably higher natriuretic, kaliuretic</w:t>
      </w:r>
      <w:r w:rsidR="007744FB" w:rsidRPr="008169D9">
        <w:rPr>
          <w:rFonts w:ascii="Times New Roman" w:hAnsi="Times New Roman" w:cs="Times New Roman"/>
          <w:sz w:val="24"/>
          <w:szCs w:val="24"/>
        </w:rPr>
        <w:t>, and diuretic responses to FUR</w:t>
      </w:r>
      <w:r w:rsidR="008169D9" w:rsidRPr="008169D9">
        <w:rPr>
          <w:rFonts w:ascii="Times New Roman" w:hAnsi="Times New Roman" w:cs="Times New Roman"/>
          <w:sz w:val="24"/>
          <w:szCs w:val="24"/>
        </w:rPr>
        <w:t xml:space="preserve"> </w:t>
      </w:r>
      <w:r w:rsidR="00A8109E" w:rsidRPr="008169D9">
        <w:rPr>
          <w:rFonts w:ascii="Times New Roman" w:hAnsi="Times New Roman" w:cs="Times New Roman"/>
          <w:sz w:val="24"/>
          <w:szCs w:val="24"/>
        </w:rPr>
        <w:t>,</w:t>
      </w:r>
      <w:r w:rsidR="008169D9" w:rsidRPr="008169D9">
        <w:rPr>
          <w:rFonts w:ascii="Times New Roman" w:hAnsi="Times New Roman" w:cs="Times New Roman"/>
          <w:sz w:val="24"/>
          <w:szCs w:val="24"/>
        </w:rPr>
        <w:t xml:space="preserve"> </w:t>
      </w:r>
      <w:r w:rsidR="0089746F" w:rsidRPr="008169D9">
        <w:rPr>
          <w:rFonts w:ascii="Times New Roman" w:hAnsi="Times New Roman" w:cs="Times New Roman"/>
          <w:sz w:val="24"/>
          <w:szCs w:val="24"/>
        </w:rPr>
        <w:t>Female had higher diuretic, natriuretic,and ka</w:t>
      </w:r>
      <w:r w:rsidR="00A8109E" w:rsidRPr="008169D9">
        <w:rPr>
          <w:rFonts w:ascii="Times New Roman" w:hAnsi="Times New Roman" w:cs="Times New Roman"/>
          <w:sz w:val="24"/>
          <w:szCs w:val="24"/>
        </w:rPr>
        <w:t>liuretic efficiency than male</w:t>
      </w:r>
      <w:r w:rsidR="003970B1">
        <w:rPr>
          <w:rFonts w:ascii="Times New Roman" w:hAnsi="Times New Roman" w:cs="Times New Roman"/>
          <w:sz w:val="24"/>
          <w:szCs w:val="24"/>
        </w:rPr>
        <w:t xml:space="preserve">. </w:t>
      </w:r>
      <w:r w:rsidR="0089746F" w:rsidRPr="008169D9">
        <w:rPr>
          <w:rFonts w:ascii="Times New Roman" w:hAnsi="Times New Roman" w:cs="Times New Roman"/>
          <w:sz w:val="24"/>
          <w:szCs w:val="24"/>
        </w:rPr>
        <w:t>This could be explained by the reduced abundance of the Na-K-2Cl cotransporter found in homogenates from female kidney medullae compared to male kidney medullae</w:t>
      </w:r>
      <w:r w:rsidR="0076655A" w:rsidRPr="008169D9">
        <w:rPr>
          <w:rFonts w:ascii="Times New Roman" w:hAnsi="Times New Roman" w:cs="Times New Roman"/>
          <w:sz w:val="24"/>
          <w:szCs w:val="24"/>
        </w:rPr>
        <w:t>.</w:t>
      </w: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  <w:rtl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</w:rPr>
      </w:pPr>
    </w:p>
    <w:p w:rsidR="00E90917" w:rsidRDefault="00E90917" w:rsidP="0089746F">
      <w:pPr>
        <w:jc w:val="right"/>
        <w:rPr>
          <w:rFonts w:ascii="Arial" w:hAnsi="Arial" w:cs="Arial"/>
          <w:sz w:val="24"/>
          <w:szCs w:val="24"/>
          <w:rtl/>
        </w:rPr>
      </w:pPr>
    </w:p>
    <w:p w:rsidR="0089746F" w:rsidRPr="00A838BA" w:rsidRDefault="0089746F" w:rsidP="0089746F">
      <w:pPr>
        <w:jc w:val="right"/>
        <w:rPr>
          <w:rFonts w:ascii="Arial" w:hAnsi="Arial" w:cs="Arial"/>
          <w:b/>
          <w:bCs/>
          <w:sz w:val="32"/>
          <w:szCs w:val="32"/>
        </w:rPr>
      </w:pPr>
      <w:r w:rsidRPr="00A838BA">
        <w:rPr>
          <w:rFonts w:ascii="Arial" w:hAnsi="Arial" w:cs="Arial"/>
          <w:b/>
          <w:bCs/>
          <w:sz w:val="32"/>
          <w:szCs w:val="32"/>
          <w:rtl/>
        </w:rPr>
        <w:t xml:space="preserve"> </w:t>
      </w:r>
    </w:p>
    <w:p w:rsidR="00C657F4" w:rsidRDefault="00C657F4" w:rsidP="008D37C9">
      <w:pPr>
        <w:jc w:val="right"/>
        <w:rPr>
          <w:rFonts w:ascii="Arial" w:hAnsi="Arial" w:cs="Arial"/>
          <w:b/>
          <w:bCs/>
          <w:sz w:val="28"/>
          <w:szCs w:val="28"/>
          <w:rtl/>
        </w:rPr>
      </w:pPr>
    </w:p>
    <w:p w:rsidR="00517A41" w:rsidRDefault="00517A41" w:rsidP="008D37C9">
      <w:pPr>
        <w:jc w:val="right"/>
        <w:rPr>
          <w:rFonts w:ascii="Arial" w:hAnsi="Arial" w:cs="Arial"/>
          <w:b/>
          <w:bCs/>
          <w:sz w:val="28"/>
          <w:szCs w:val="28"/>
          <w:rtl/>
        </w:rPr>
      </w:pPr>
    </w:p>
    <w:p w:rsidR="003970B1" w:rsidRDefault="003970B1" w:rsidP="008D37C9">
      <w:pPr>
        <w:jc w:val="right"/>
        <w:rPr>
          <w:rFonts w:ascii="Arial" w:hAnsi="Arial" w:cs="Arial"/>
          <w:b/>
          <w:bCs/>
          <w:sz w:val="28"/>
          <w:szCs w:val="28"/>
          <w:rtl/>
        </w:rPr>
      </w:pPr>
    </w:p>
    <w:p w:rsidR="003970B1" w:rsidRDefault="003970B1" w:rsidP="008D37C9">
      <w:pPr>
        <w:jc w:val="right"/>
        <w:rPr>
          <w:rFonts w:ascii="Arial" w:hAnsi="Arial" w:cs="Arial"/>
          <w:b/>
          <w:bCs/>
          <w:sz w:val="28"/>
          <w:szCs w:val="28"/>
        </w:rPr>
      </w:pPr>
    </w:p>
    <w:p w:rsidR="003970B1" w:rsidRPr="00E37E43" w:rsidRDefault="00E37E43" w:rsidP="00E37E43">
      <w:pPr>
        <w:pStyle w:val="a3"/>
        <w:numPr>
          <w:ilvl w:val="0"/>
          <w:numId w:val="3"/>
        </w:numPr>
        <w:bidi w:val="0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E37E43">
        <w:rPr>
          <w:rFonts w:asciiTheme="majorBidi" w:hAnsiTheme="majorBidi" w:cstheme="majorBidi"/>
          <w:b/>
          <w:bCs/>
          <w:sz w:val="24"/>
          <w:szCs w:val="24"/>
        </w:rPr>
        <w:t>Introduction</w:t>
      </w:r>
    </w:p>
    <w:p w:rsidR="00517A41" w:rsidRPr="00E37E43" w:rsidRDefault="008D37C9" w:rsidP="00E37E43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E37E43">
        <w:rPr>
          <w:rFonts w:asciiTheme="majorBidi" w:hAnsiTheme="majorBidi" w:cstheme="majorBidi"/>
          <w:sz w:val="24"/>
          <w:szCs w:val="24"/>
        </w:rPr>
        <w:t>The availability of evidence on female pharmacokinetics and the possibility of gender differences in dose and efficacy or dose and adverse drug reaction connections</w:t>
      </w:r>
      <w:r w:rsidR="00590568" w:rsidRPr="00E37E43">
        <w:rPr>
          <w:rFonts w:asciiTheme="majorBidi" w:hAnsiTheme="majorBidi" w:cstheme="majorBidi"/>
          <w:sz w:val="24"/>
          <w:szCs w:val="24"/>
        </w:rPr>
        <w:t>.</w:t>
      </w:r>
      <w:r w:rsidR="003970B1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590568" w:rsidRPr="00E37E43">
        <w:rPr>
          <w:rFonts w:asciiTheme="majorBidi" w:hAnsiTheme="majorBidi" w:cstheme="majorBidi"/>
          <w:sz w:val="24"/>
          <w:szCs w:val="24"/>
        </w:rPr>
        <w:t>Only a few research could clearly detect clinically gender</w:t>
      </w:r>
      <w:r w:rsidR="00E90917" w:rsidRPr="00E37E43">
        <w:rPr>
          <w:rFonts w:asciiTheme="majorBidi" w:hAnsiTheme="majorBidi" w:cstheme="majorBidi"/>
          <w:sz w:val="24"/>
          <w:szCs w:val="24"/>
        </w:rPr>
        <w:t xml:space="preserve"> (male </w:t>
      </w:r>
      <w:r w:rsidR="00590568" w:rsidRPr="00E37E43">
        <w:rPr>
          <w:rFonts w:asciiTheme="majorBidi" w:hAnsiTheme="majorBidi" w:cstheme="majorBidi"/>
          <w:sz w:val="24"/>
          <w:szCs w:val="24"/>
        </w:rPr>
        <w:t>and female ) effects from a pharmacodynamic standpoint</w:t>
      </w:r>
      <w:r w:rsidR="00E37E43" w:rsidRPr="00E37E43">
        <w:rPr>
          <w:rFonts w:asciiTheme="majorBidi" w:hAnsiTheme="majorBidi" w:cstheme="majorBidi"/>
          <w:sz w:val="24"/>
          <w:szCs w:val="24"/>
        </w:rPr>
        <w:t>.</w:t>
      </w:r>
      <w:r w:rsidR="003970B1" w:rsidRPr="007E30EB">
        <w:rPr>
          <w:rFonts w:asciiTheme="majorBidi" w:hAnsiTheme="majorBidi" w:cstheme="majorBidi"/>
          <w:sz w:val="24"/>
          <w:szCs w:val="24"/>
          <w:vertAlign w:val="superscript"/>
        </w:rPr>
        <w:t>1–3</w:t>
      </w:r>
      <w:r w:rsidR="00E37E43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590568" w:rsidRPr="00E37E43">
        <w:rPr>
          <w:rFonts w:asciiTheme="majorBidi" w:hAnsiTheme="majorBidi" w:cstheme="majorBidi"/>
          <w:sz w:val="24"/>
          <w:szCs w:val="24"/>
        </w:rPr>
        <w:t>As a result, the impact of sex on drug pharmacokinetics and pharmac</w:t>
      </w:r>
      <w:r w:rsidR="003970B1" w:rsidRPr="00E37E43">
        <w:rPr>
          <w:rFonts w:asciiTheme="majorBidi" w:hAnsiTheme="majorBidi" w:cstheme="majorBidi"/>
          <w:sz w:val="24"/>
          <w:szCs w:val="24"/>
        </w:rPr>
        <w:t xml:space="preserve">odynamics should be considered. </w:t>
      </w:r>
      <w:r w:rsidR="00E37E43" w:rsidRPr="007E30EB">
        <w:rPr>
          <w:rFonts w:asciiTheme="majorBidi" w:hAnsiTheme="majorBidi" w:cstheme="majorBidi"/>
          <w:sz w:val="24"/>
          <w:szCs w:val="24"/>
        </w:rPr>
        <w:t>Sex</w:t>
      </w:r>
      <w:r w:rsidR="00590568" w:rsidRPr="00E37E43">
        <w:rPr>
          <w:rFonts w:asciiTheme="majorBidi" w:hAnsiTheme="majorBidi" w:cstheme="majorBidi"/>
          <w:sz w:val="24"/>
          <w:szCs w:val="24"/>
        </w:rPr>
        <w:t xml:space="preserve"> alters the pharmacokinetics of organic anions, according to research conducted recently in our lab</w:t>
      </w:r>
      <w:r w:rsidR="00154E66" w:rsidRPr="00E37E43">
        <w:rPr>
          <w:rFonts w:asciiTheme="majorBidi" w:hAnsiTheme="majorBidi" w:cstheme="majorBidi"/>
          <w:sz w:val="24"/>
          <w:szCs w:val="24"/>
        </w:rPr>
        <w:t>.</w:t>
      </w:r>
      <w:r w:rsidR="003970B1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154E66" w:rsidRPr="00E37E43">
        <w:rPr>
          <w:rFonts w:asciiTheme="majorBidi" w:hAnsiTheme="majorBidi" w:cstheme="majorBidi"/>
          <w:sz w:val="24"/>
          <w:szCs w:val="24"/>
        </w:rPr>
        <w:t>Because of their poorer ren</w:t>
      </w:r>
      <w:r w:rsidR="00517A41" w:rsidRPr="00E37E43">
        <w:rPr>
          <w:rFonts w:asciiTheme="majorBidi" w:hAnsiTheme="majorBidi" w:cstheme="majorBidi"/>
          <w:sz w:val="24"/>
          <w:szCs w:val="24"/>
        </w:rPr>
        <w:t>al clearance,</w:t>
      </w:r>
      <w:r w:rsidR="00E37E43">
        <w:rPr>
          <w:rFonts w:asciiTheme="majorBidi" w:hAnsiTheme="majorBidi" w:cstheme="majorBidi"/>
          <w:sz w:val="24"/>
          <w:szCs w:val="24"/>
        </w:rPr>
        <w:t xml:space="preserve"> </w:t>
      </w:r>
      <w:r w:rsidR="008169D9" w:rsidRPr="00E37E43">
        <w:rPr>
          <w:rFonts w:asciiTheme="majorBidi" w:hAnsiTheme="majorBidi" w:cstheme="majorBidi"/>
          <w:sz w:val="24"/>
          <w:szCs w:val="24"/>
        </w:rPr>
        <w:t xml:space="preserve">female have lower </w:t>
      </w:r>
      <w:r w:rsidR="00154E66" w:rsidRPr="00E37E43">
        <w:rPr>
          <w:rFonts w:asciiTheme="majorBidi" w:hAnsiTheme="majorBidi" w:cstheme="majorBidi"/>
          <w:sz w:val="24"/>
          <w:szCs w:val="24"/>
        </w:rPr>
        <w:t xml:space="preserve">furosemide </w:t>
      </w:r>
      <w:r w:rsidR="00154E66" w:rsidRPr="00E37E43">
        <w:rPr>
          <w:rFonts w:asciiTheme="majorBidi" w:hAnsiTheme="majorBidi" w:cstheme="majorBidi"/>
          <w:b/>
          <w:bCs/>
          <w:sz w:val="24"/>
          <w:szCs w:val="24"/>
        </w:rPr>
        <w:t>(FUR)</w:t>
      </w:r>
      <w:r w:rsidR="00154E66" w:rsidRPr="00E37E43">
        <w:rPr>
          <w:rFonts w:asciiTheme="majorBidi" w:hAnsiTheme="majorBidi" w:cstheme="majorBidi"/>
          <w:sz w:val="24"/>
          <w:szCs w:val="24"/>
        </w:rPr>
        <w:t xml:space="preserve"> clearance</w:t>
      </w:r>
      <w:r w:rsidR="00E37E43">
        <w:rPr>
          <w:rFonts w:asciiTheme="majorBidi" w:hAnsiTheme="majorBidi" w:cstheme="majorBidi"/>
          <w:sz w:val="24"/>
          <w:szCs w:val="24"/>
        </w:rPr>
        <w:t>.</w:t>
      </w:r>
      <w:r w:rsidR="00CE0AC9" w:rsidRPr="007E30EB">
        <w:rPr>
          <w:rFonts w:asciiTheme="majorBidi" w:hAnsiTheme="majorBidi" w:cstheme="majorBidi"/>
          <w:sz w:val="24"/>
          <w:szCs w:val="24"/>
          <w:vertAlign w:val="superscript"/>
        </w:rPr>
        <w:t>3,4</w:t>
      </w:r>
      <w:r w:rsidR="003970B1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154E66" w:rsidRPr="00E37E43">
        <w:rPr>
          <w:rFonts w:asciiTheme="majorBidi" w:hAnsiTheme="majorBidi" w:cstheme="majorBidi"/>
          <w:sz w:val="24"/>
          <w:szCs w:val="24"/>
        </w:rPr>
        <w:t>Female have a lower abundance of the renal organic anion transporter (OAT1) than male</w:t>
      </w:r>
      <w:r w:rsidR="004B3D15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154E66" w:rsidRPr="00E37E43">
        <w:rPr>
          <w:rFonts w:asciiTheme="majorBidi" w:hAnsiTheme="majorBidi" w:cstheme="majorBidi"/>
          <w:sz w:val="24"/>
          <w:szCs w:val="24"/>
        </w:rPr>
        <w:t>, which may contribute to this</w:t>
      </w:r>
      <w:r w:rsidR="00E37E43">
        <w:rPr>
          <w:rFonts w:asciiTheme="majorBidi" w:hAnsiTheme="majorBidi" w:cstheme="majorBidi"/>
          <w:sz w:val="24"/>
          <w:szCs w:val="24"/>
        </w:rPr>
        <w:t>.</w:t>
      </w:r>
      <w:r w:rsidR="00651D8B" w:rsidRPr="007E30EB">
        <w:rPr>
          <w:rFonts w:asciiTheme="majorBidi" w:hAnsiTheme="majorBidi" w:cstheme="majorBidi"/>
          <w:sz w:val="24"/>
          <w:szCs w:val="24"/>
          <w:vertAlign w:val="superscript"/>
        </w:rPr>
        <w:t>4</w:t>
      </w:r>
      <w:r w:rsidR="00651D8B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942C2E" w:rsidRPr="00E37E43">
        <w:rPr>
          <w:rFonts w:asciiTheme="majorBidi" w:hAnsiTheme="majorBidi" w:cstheme="majorBidi"/>
          <w:b/>
          <w:bCs/>
          <w:sz w:val="24"/>
          <w:szCs w:val="24"/>
        </w:rPr>
        <w:t>FUR</w:t>
      </w:r>
      <w:r w:rsidR="00942C2E" w:rsidRPr="00E37E43">
        <w:rPr>
          <w:rFonts w:asciiTheme="majorBidi" w:hAnsiTheme="majorBidi" w:cstheme="majorBidi"/>
          <w:sz w:val="24"/>
          <w:szCs w:val="24"/>
        </w:rPr>
        <w:t xml:space="preserve"> is a diuretic organic anion that works by binding to the Na-K-2Cl cotransporter (NKCC2) in the thick ascending limb (TAL</w:t>
      </w:r>
      <w:r w:rsidR="00651D8B" w:rsidRPr="00E37E43">
        <w:rPr>
          <w:rFonts w:asciiTheme="majorBidi" w:hAnsiTheme="majorBidi" w:cstheme="majorBidi"/>
          <w:sz w:val="24"/>
          <w:szCs w:val="24"/>
        </w:rPr>
        <w:t xml:space="preserve">) and preventing ion transport. </w:t>
      </w:r>
      <w:r w:rsidR="00942C2E" w:rsidRPr="00E37E43">
        <w:rPr>
          <w:rFonts w:asciiTheme="majorBidi" w:hAnsiTheme="majorBidi" w:cstheme="majorBidi"/>
          <w:b/>
          <w:bCs/>
          <w:sz w:val="24"/>
          <w:szCs w:val="24"/>
        </w:rPr>
        <w:t>FUR</w:t>
      </w:r>
      <w:r w:rsidR="00942C2E" w:rsidRPr="00E37E43">
        <w:rPr>
          <w:rFonts w:asciiTheme="majorBidi" w:hAnsiTheme="majorBidi" w:cstheme="majorBidi"/>
          <w:sz w:val="24"/>
          <w:szCs w:val="24"/>
        </w:rPr>
        <w:t xml:space="preserve"> is often used to treat edema, congestive heart failure, liver cir</w:t>
      </w:r>
      <w:r w:rsidR="00651D8B" w:rsidRPr="00E37E43">
        <w:rPr>
          <w:rFonts w:asciiTheme="majorBidi" w:hAnsiTheme="majorBidi" w:cstheme="majorBidi"/>
          <w:sz w:val="24"/>
          <w:szCs w:val="24"/>
        </w:rPr>
        <w:t xml:space="preserve">rhosis, and nephrotic syndrome. </w:t>
      </w:r>
      <w:r w:rsidR="00942C2E" w:rsidRPr="00E37E43">
        <w:rPr>
          <w:rFonts w:asciiTheme="majorBidi" w:hAnsiTheme="majorBidi" w:cstheme="majorBidi"/>
          <w:sz w:val="24"/>
          <w:szCs w:val="24"/>
        </w:rPr>
        <w:t>Circulatory collapse, thromboembolic events, ototoxicity, hearing damage, deafness, vertigo, hypotension , and tinnitus have all been documented as adverse effects to FUR</w:t>
      </w:r>
      <w:r w:rsidR="00C31D49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E37E43">
        <w:rPr>
          <w:rFonts w:asciiTheme="majorBidi" w:hAnsiTheme="majorBidi" w:cstheme="majorBidi"/>
          <w:sz w:val="24"/>
          <w:szCs w:val="24"/>
        </w:rPr>
        <w:t>.</w:t>
      </w:r>
      <w:r w:rsidR="00651D8B" w:rsidRPr="007E30EB">
        <w:rPr>
          <w:rFonts w:asciiTheme="majorBidi" w:hAnsiTheme="majorBidi" w:cstheme="majorBidi"/>
          <w:sz w:val="24"/>
          <w:szCs w:val="24"/>
          <w:vertAlign w:val="superscript"/>
        </w:rPr>
        <w:t>4</w:t>
      </w:r>
      <w:r w:rsidR="00651D8B" w:rsidRPr="00E37E43">
        <w:rPr>
          <w:rFonts w:asciiTheme="majorBidi" w:hAnsiTheme="majorBidi" w:cstheme="majorBidi"/>
          <w:sz w:val="24"/>
          <w:szCs w:val="24"/>
        </w:rPr>
        <w:t xml:space="preserve"> </w:t>
      </w:r>
      <w:r w:rsidR="00E37E43">
        <w:rPr>
          <w:rFonts w:asciiTheme="majorBidi" w:hAnsiTheme="majorBidi" w:cstheme="majorBidi"/>
          <w:sz w:val="24"/>
          <w:szCs w:val="24"/>
        </w:rPr>
        <w:t xml:space="preserve"> </w:t>
      </w:r>
      <w:r w:rsidR="00C31D49" w:rsidRPr="00E37E43">
        <w:rPr>
          <w:rFonts w:asciiTheme="majorBidi" w:hAnsiTheme="majorBidi" w:cstheme="majorBidi"/>
          <w:sz w:val="24"/>
          <w:szCs w:val="24"/>
        </w:rPr>
        <w:t xml:space="preserve">It was interesting to investigate the impact of sex on the pharmacodynamics of FUR in order to continue our prior research on </w:t>
      </w:r>
      <w:r w:rsidR="00C31D49" w:rsidRPr="00E37E43">
        <w:rPr>
          <w:rFonts w:asciiTheme="majorBidi" w:hAnsiTheme="majorBidi" w:cstheme="majorBidi"/>
          <w:b/>
          <w:bCs/>
          <w:sz w:val="24"/>
          <w:szCs w:val="24"/>
        </w:rPr>
        <w:t>gender differences</w:t>
      </w:r>
      <w:r w:rsidR="00C31D49" w:rsidRPr="00E37E43">
        <w:rPr>
          <w:rFonts w:asciiTheme="majorBidi" w:hAnsiTheme="majorBidi" w:cstheme="majorBidi"/>
          <w:sz w:val="24"/>
          <w:szCs w:val="24"/>
        </w:rPr>
        <w:t xml:space="preserve"> in FUR pharmac</w:t>
      </w:r>
      <w:r w:rsidR="00651D8B" w:rsidRPr="00E37E43">
        <w:rPr>
          <w:rFonts w:asciiTheme="majorBidi" w:hAnsiTheme="majorBidi" w:cstheme="majorBidi"/>
          <w:sz w:val="24"/>
          <w:szCs w:val="24"/>
        </w:rPr>
        <w:t xml:space="preserve">okinetics.   </w:t>
      </w:r>
      <w:r w:rsidR="00E37E43" w:rsidRPr="007E30EB">
        <w:rPr>
          <w:rFonts w:asciiTheme="majorBidi" w:hAnsiTheme="majorBidi" w:cstheme="majorBidi"/>
          <w:sz w:val="24"/>
          <w:szCs w:val="24"/>
        </w:rPr>
        <w:t>The purpose of this study is to examine the d</w:t>
      </w:r>
      <w:r w:rsidR="004B3D15" w:rsidRPr="007E30EB">
        <w:rPr>
          <w:rFonts w:asciiTheme="majorBidi" w:hAnsiTheme="majorBidi" w:cstheme="majorBidi"/>
          <w:sz w:val="24"/>
          <w:szCs w:val="24"/>
        </w:rPr>
        <w:t>ifference between adult male and female in urine output after Lasix</w:t>
      </w:r>
      <w:r w:rsidR="00651D8B" w:rsidRPr="007E30EB">
        <w:rPr>
          <w:rFonts w:asciiTheme="majorBidi" w:hAnsiTheme="majorBidi" w:cstheme="majorBidi"/>
          <w:sz w:val="24"/>
          <w:szCs w:val="24"/>
        </w:rPr>
        <w:t xml:space="preserve">   </w:t>
      </w:r>
      <w:r w:rsidR="005C534C" w:rsidRPr="007E30EB">
        <w:rPr>
          <w:rFonts w:asciiTheme="majorBidi" w:hAnsiTheme="majorBidi" w:cstheme="majorBidi"/>
          <w:sz w:val="24"/>
          <w:szCs w:val="24"/>
        </w:rPr>
        <w:t>(furosemide</w:t>
      </w:r>
      <w:r w:rsidR="00EE37AB" w:rsidRPr="007E30EB">
        <w:rPr>
          <w:rFonts w:asciiTheme="majorBidi" w:hAnsiTheme="majorBidi" w:cstheme="majorBidi"/>
          <w:sz w:val="24"/>
          <w:szCs w:val="24"/>
        </w:rPr>
        <w:t>)</w:t>
      </w:r>
      <w:r w:rsidR="004B3D15" w:rsidRPr="007E30EB">
        <w:rPr>
          <w:rFonts w:asciiTheme="majorBidi" w:hAnsiTheme="majorBidi" w:cstheme="majorBidi"/>
          <w:sz w:val="24"/>
          <w:szCs w:val="24"/>
        </w:rPr>
        <w:t xml:space="preserve"> consumption</w:t>
      </w:r>
      <w:r w:rsidR="00EE37AB" w:rsidRPr="007E30EB">
        <w:rPr>
          <w:rFonts w:asciiTheme="majorBidi" w:hAnsiTheme="majorBidi" w:cstheme="majorBidi"/>
          <w:sz w:val="24"/>
          <w:szCs w:val="24"/>
        </w:rPr>
        <w:t>.</w:t>
      </w:r>
    </w:p>
    <w:p w:rsidR="00651D8B" w:rsidRDefault="00651D8B" w:rsidP="00651D8B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</w:p>
    <w:p w:rsidR="00651D8B" w:rsidRPr="007E30EB" w:rsidRDefault="00E37E43" w:rsidP="00E37E43">
      <w:pPr>
        <w:pStyle w:val="a3"/>
        <w:numPr>
          <w:ilvl w:val="0"/>
          <w:numId w:val="3"/>
        </w:numPr>
        <w:bidi w:val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7E30EB">
        <w:rPr>
          <w:rFonts w:asciiTheme="majorBidi" w:hAnsiTheme="majorBidi" w:cstheme="majorBidi"/>
          <w:b/>
          <w:bCs/>
          <w:sz w:val="24"/>
          <w:szCs w:val="24"/>
        </w:rPr>
        <w:t>Methods</w:t>
      </w:r>
    </w:p>
    <w:p w:rsidR="00EE37AB" w:rsidRPr="00517A41" w:rsidRDefault="00EE37AB" w:rsidP="00517A41">
      <w:pPr>
        <w:bidi w:val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517A41">
        <w:rPr>
          <w:rFonts w:asciiTheme="majorBidi" w:hAnsiTheme="majorBidi" w:cstheme="majorBidi"/>
          <w:sz w:val="24"/>
          <w:szCs w:val="24"/>
        </w:rPr>
        <w:t xml:space="preserve">Renal clearance examinations included four experimental groups throughout the experiment: </w:t>
      </w:r>
    </w:p>
    <w:p w:rsidR="001417EB" w:rsidRPr="00517A41" w:rsidRDefault="001417EB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t>(1)</w:t>
      </w:r>
      <w:r w:rsidR="00EE37AB" w:rsidRPr="00517A41">
        <w:rPr>
          <w:rFonts w:asciiTheme="majorBidi" w:hAnsiTheme="majorBidi" w:cstheme="majorBidi"/>
          <w:sz w:val="24"/>
          <w:szCs w:val="24"/>
        </w:rPr>
        <w:t xml:space="preserve"> 6</w:t>
      </w:r>
      <w:r w:rsidR="00517A41" w:rsidRPr="00517A41">
        <w:rPr>
          <w:rFonts w:asciiTheme="majorBidi" w:hAnsiTheme="majorBidi" w:cstheme="majorBidi"/>
          <w:sz w:val="24"/>
          <w:szCs w:val="24"/>
        </w:rPr>
        <w:t xml:space="preserve"> F</w:t>
      </w:r>
      <w:r w:rsidRPr="00517A41">
        <w:rPr>
          <w:rFonts w:asciiTheme="majorBidi" w:hAnsiTheme="majorBidi" w:cstheme="majorBidi"/>
          <w:sz w:val="24"/>
          <w:szCs w:val="24"/>
        </w:rPr>
        <w:t>emales</w:t>
      </w:r>
    </w:p>
    <w:p w:rsidR="001417EB" w:rsidRPr="00517A41" w:rsidRDefault="001417EB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t xml:space="preserve"> (2)</w:t>
      </w:r>
      <w:r w:rsidR="00EE37AB" w:rsidRPr="00517A41">
        <w:rPr>
          <w:rFonts w:asciiTheme="majorBidi" w:hAnsiTheme="majorBidi" w:cstheme="majorBidi"/>
          <w:sz w:val="24"/>
          <w:szCs w:val="24"/>
        </w:rPr>
        <w:t xml:space="preserve"> 6</w:t>
      </w:r>
      <w:r w:rsidR="00517A41" w:rsidRPr="00517A41">
        <w:rPr>
          <w:rFonts w:asciiTheme="majorBidi" w:hAnsiTheme="majorBidi" w:cstheme="majorBidi"/>
          <w:sz w:val="24"/>
          <w:szCs w:val="24"/>
        </w:rPr>
        <w:t xml:space="preserve"> M</w:t>
      </w:r>
      <w:r w:rsidRPr="00517A41">
        <w:rPr>
          <w:rFonts w:asciiTheme="majorBidi" w:hAnsiTheme="majorBidi" w:cstheme="majorBidi"/>
          <w:sz w:val="24"/>
          <w:szCs w:val="24"/>
        </w:rPr>
        <w:t>ales</w:t>
      </w:r>
    </w:p>
    <w:p w:rsidR="001417EB" w:rsidRPr="00517A41" w:rsidRDefault="001417EB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t xml:space="preserve"> (3)</w:t>
      </w:r>
      <w:r w:rsidR="00EE37AB" w:rsidRPr="00517A41">
        <w:rPr>
          <w:rFonts w:asciiTheme="majorBidi" w:hAnsiTheme="majorBidi" w:cstheme="majorBidi"/>
          <w:sz w:val="24"/>
          <w:szCs w:val="24"/>
        </w:rPr>
        <w:t xml:space="preserve"> 6 </w:t>
      </w:r>
      <w:r w:rsidR="00517A41" w:rsidRPr="00517A41">
        <w:rPr>
          <w:rFonts w:asciiTheme="majorBidi" w:hAnsiTheme="majorBidi" w:cstheme="majorBidi"/>
          <w:sz w:val="24"/>
          <w:szCs w:val="24"/>
        </w:rPr>
        <w:t xml:space="preserve"> F</w:t>
      </w:r>
      <w:r w:rsidRPr="00517A41">
        <w:rPr>
          <w:rFonts w:asciiTheme="majorBidi" w:hAnsiTheme="majorBidi" w:cstheme="majorBidi"/>
          <w:sz w:val="24"/>
          <w:szCs w:val="24"/>
        </w:rPr>
        <w:t>emales plus FUR</w:t>
      </w:r>
    </w:p>
    <w:p w:rsidR="001417EB" w:rsidRPr="00517A41" w:rsidRDefault="001417EB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t xml:space="preserve"> (4) </w:t>
      </w:r>
      <w:r w:rsidR="00EE37AB" w:rsidRPr="00517A41">
        <w:rPr>
          <w:rFonts w:asciiTheme="majorBidi" w:hAnsiTheme="majorBidi" w:cstheme="majorBidi"/>
          <w:sz w:val="24"/>
          <w:szCs w:val="24"/>
        </w:rPr>
        <w:t xml:space="preserve">6 </w:t>
      </w:r>
      <w:r w:rsidR="00517A41" w:rsidRPr="00517A41">
        <w:rPr>
          <w:rFonts w:asciiTheme="majorBidi" w:hAnsiTheme="majorBidi" w:cstheme="majorBidi"/>
          <w:sz w:val="24"/>
          <w:szCs w:val="24"/>
        </w:rPr>
        <w:t>M</w:t>
      </w:r>
      <w:r w:rsidRPr="00517A41">
        <w:rPr>
          <w:rFonts w:asciiTheme="majorBidi" w:hAnsiTheme="majorBidi" w:cstheme="majorBidi"/>
          <w:sz w:val="24"/>
          <w:szCs w:val="24"/>
        </w:rPr>
        <w:t>ales plus FUR</w:t>
      </w:r>
    </w:p>
    <w:p w:rsidR="00EE37AB" w:rsidRPr="00517A41" w:rsidRDefault="00EE37AB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t>FUR was given as a priming dosage and in the infusion solution in addition to the inulin dose.</w:t>
      </w:r>
    </w:p>
    <w:p w:rsidR="00DF59B4" w:rsidRPr="00517A41" w:rsidRDefault="00DF59B4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lastRenderedPageBreak/>
        <w:t>Inulin clearance was used to determine the glomerular filtration rate (GFR).</w:t>
      </w:r>
    </w:p>
    <w:p w:rsidR="00DF59B4" w:rsidRPr="00517A41" w:rsidRDefault="00DF59B4" w:rsidP="00517A41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17A41">
        <w:rPr>
          <w:rFonts w:asciiTheme="majorBidi" w:hAnsiTheme="majorBidi" w:cstheme="majorBidi"/>
          <w:sz w:val="24"/>
          <w:szCs w:val="24"/>
        </w:rPr>
        <w:t>measurement of urine output in male and female after 6 hours from administration of FUR.</w:t>
      </w:r>
    </w:p>
    <w:p w:rsidR="00DF59B4" w:rsidRPr="00A838BA" w:rsidRDefault="00DF59B4" w:rsidP="00517A41">
      <w:pPr>
        <w:bidi w:val="0"/>
        <w:jc w:val="both"/>
        <w:rPr>
          <w:rFonts w:ascii="Arial" w:hAnsi="Arial" w:cs="Arial"/>
          <w:sz w:val="32"/>
          <w:szCs w:val="32"/>
        </w:rPr>
      </w:pPr>
    </w:p>
    <w:p w:rsidR="00C657F4" w:rsidRPr="00F5749F" w:rsidRDefault="00EE37AB" w:rsidP="00F5749F">
      <w:pPr>
        <w:jc w:val="right"/>
        <w:rPr>
          <w:rFonts w:ascii="Arial" w:hAnsi="Arial" w:cs="Arial"/>
          <w:sz w:val="32"/>
          <w:szCs w:val="32"/>
          <w:rtl/>
        </w:rPr>
      </w:pPr>
      <w:r w:rsidRPr="00A838BA">
        <w:rPr>
          <w:rFonts w:ascii="Arial" w:hAnsi="Arial" w:cs="Arial"/>
          <w:noProof/>
        </w:rPr>
        <w:drawing>
          <wp:inline distT="0" distB="0" distL="0" distR="0" wp14:anchorId="7B3F68D1" wp14:editId="4AA51BA0">
            <wp:extent cx="5305425" cy="1343025"/>
            <wp:effectExtent l="0" t="0" r="9525" b="9525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05425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7F4" w:rsidRDefault="00C657F4" w:rsidP="00A838BA">
      <w:pPr>
        <w:jc w:val="right"/>
        <w:rPr>
          <w:rFonts w:ascii="Arial" w:hAnsi="Arial" w:cs="Arial"/>
          <w:b/>
          <w:bCs/>
          <w:sz w:val="28"/>
          <w:szCs w:val="28"/>
        </w:rPr>
      </w:pPr>
    </w:p>
    <w:p w:rsidR="00F53737" w:rsidRPr="007E30EB" w:rsidRDefault="00A91D8B" w:rsidP="00A91D8B">
      <w:pPr>
        <w:pStyle w:val="a3"/>
        <w:numPr>
          <w:ilvl w:val="0"/>
          <w:numId w:val="3"/>
        </w:numPr>
        <w:bidi w:val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7E30EB">
        <w:rPr>
          <w:rFonts w:asciiTheme="majorBidi" w:hAnsiTheme="majorBidi" w:cstheme="majorBidi"/>
          <w:b/>
          <w:bCs/>
          <w:sz w:val="24"/>
          <w:szCs w:val="24"/>
        </w:rPr>
        <w:t>Results</w:t>
      </w:r>
    </w:p>
    <w:tbl>
      <w:tblPr>
        <w:tblW w:w="8084" w:type="dxa"/>
        <w:tblInd w:w="-56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19"/>
        <w:gridCol w:w="922"/>
        <w:gridCol w:w="1030"/>
        <w:gridCol w:w="1092"/>
        <w:gridCol w:w="1445"/>
        <w:gridCol w:w="1476"/>
      </w:tblGrid>
      <w:tr w:rsidR="00F53737" w:rsidRPr="00A838BA" w:rsidTr="00C657F4">
        <w:trPr>
          <w:cantSplit/>
        </w:trPr>
        <w:tc>
          <w:tcPr>
            <w:tcW w:w="80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A838BA">
              <w:rPr>
                <w:rFonts w:ascii="Arial" w:hAnsi="Arial" w:cs="Arial"/>
                <w:b/>
                <w:bCs/>
                <w:color w:val="010205"/>
              </w:rPr>
              <w:t>Group Statistics</w:t>
            </w:r>
          </w:p>
        </w:tc>
      </w:tr>
      <w:tr w:rsidR="00F53737" w:rsidRPr="00A838BA" w:rsidTr="00C657F4">
        <w:trPr>
          <w:cantSplit/>
        </w:trPr>
        <w:tc>
          <w:tcPr>
            <w:tcW w:w="2119" w:type="dxa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Gender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09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Mean</w:t>
            </w:r>
          </w:p>
        </w:tc>
        <w:tc>
          <w:tcPr>
            <w:tcW w:w="1445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Std. Deviation</w:t>
            </w:r>
          </w:p>
        </w:tc>
        <w:tc>
          <w:tcPr>
            <w:tcW w:w="1476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Std. Error Mean</w:t>
            </w:r>
          </w:p>
        </w:tc>
      </w:tr>
      <w:tr w:rsidR="00F53737" w:rsidRPr="00A838BA" w:rsidTr="00C657F4">
        <w:trPr>
          <w:cantSplit/>
        </w:trPr>
        <w:tc>
          <w:tcPr>
            <w:tcW w:w="2119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Urinoutpout6hr</w:t>
            </w:r>
          </w:p>
        </w:tc>
        <w:tc>
          <w:tcPr>
            <w:tcW w:w="92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male</w:t>
            </w:r>
          </w:p>
        </w:tc>
        <w:tc>
          <w:tcPr>
            <w:tcW w:w="103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468.0000</w:t>
            </w:r>
          </w:p>
        </w:tc>
        <w:tc>
          <w:tcPr>
            <w:tcW w:w="1445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114.02400</w:t>
            </w:r>
          </w:p>
        </w:tc>
        <w:tc>
          <w:tcPr>
            <w:tcW w:w="147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46.55010</w:t>
            </w:r>
          </w:p>
        </w:tc>
      </w:tr>
      <w:tr w:rsidR="00F53737" w:rsidRPr="00A838BA" w:rsidTr="00C657F4">
        <w:trPr>
          <w:cantSplit/>
        </w:trPr>
        <w:tc>
          <w:tcPr>
            <w:tcW w:w="2119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264A60"/>
                <w:sz w:val="18"/>
                <w:szCs w:val="18"/>
              </w:rPr>
              <w:t>female</w:t>
            </w:r>
          </w:p>
        </w:tc>
        <w:tc>
          <w:tcPr>
            <w:tcW w:w="103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367.2000</w:t>
            </w:r>
          </w:p>
        </w:tc>
        <w:tc>
          <w:tcPr>
            <w:tcW w:w="144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104.93244</w:t>
            </w:r>
          </w:p>
        </w:tc>
        <w:tc>
          <w:tcPr>
            <w:tcW w:w="147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F53737" w:rsidRPr="00A838BA" w:rsidRDefault="00F53737" w:rsidP="00F53737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A838BA">
              <w:rPr>
                <w:rFonts w:ascii="Arial" w:hAnsi="Arial" w:cs="Arial"/>
                <w:color w:val="010205"/>
                <w:sz w:val="18"/>
                <w:szCs w:val="18"/>
              </w:rPr>
              <w:t>42.83849</w:t>
            </w:r>
          </w:p>
        </w:tc>
      </w:tr>
    </w:tbl>
    <w:p w:rsidR="007E30EB" w:rsidRPr="007E30EB" w:rsidRDefault="00BA7112" w:rsidP="007E30EB">
      <w:pPr>
        <w:bidi w:val="0"/>
        <w:spacing w:after="0" w:line="300" w:lineRule="auto"/>
        <w:rPr>
          <w:rFonts w:asciiTheme="majorBidi" w:eastAsia="Times New Roman" w:hAnsiTheme="majorBidi" w:cstheme="majorBidi"/>
          <w:b/>
          <w:bCs/>
          <w:sz w:val="20"/>
          <w:szCs w:val="20"/>
        </w:rPr>
      </w:pPr>
      <w:r>
        <w:rPr>
          <w:rFonts w:asciiTheme="majorBidi" w:eastAsia="Times New Roman" w:hAnsiTheme="majorBidi" w:cstheme="majorBidi"/>
          <w:b/>
          <w:bCs/>
          <w:sz w:val="20"/>
          <w:szCs w:val="20"/>
        </w:rPr>
        <w:t xml:space="preserve">Table 1: </w:t>
      </w:r>
      <w:r w:rsidR="002F265E">
        <w:rPr>
          <w:rFonts w:asciiTheme="majorBidi" w:eastAsia="Times New Roman" w:hAnsiTheme="majorBidi" w:cstheme="majorBidi"/>
          <w:b/>
          <w:bCs/>
          <w:sz w:val="20"/>
          <w:szCs w:val="20"/>
        </w:rPr>
        <w:t>Shows R</w:t>
      </w:r>
      <w:r w:rsidRPr="001A1E7A">
        <w:rPr>
          <w:rFonts w:asciiTheme="majorBidi" w:eastAsia="Times New Roman" w:hAnsiTheme="majorBidi" w:cstheme="majorBidi"/>
          <w:b/>
          <w:bCs/>
          <w:sz w:val="20"/>
          <w:szCs w:val="20"/>
        </w:rPr>
        <w:t xml:space="preserve">esults for </w:t>
      </w:r>
      <w:r>
        <w:rPr>
          <w:rFonts w:asciiTheme="majorBidi" w:eastAsia="Times New Roman" w:hAnsiTheme="majorBidi" w:cstheme="majorBidi"/>
          <w:b/>
          <w:bCs/>
          <w:sz w:val="20"/>
          <w:szCs w:val="20"/>
        </w:rPr>
        <w:t>urin</w:t>
      </w:r>
      <w:r w:rsidR="00A91D8B">
        <w:rPr>
          <w:rFonts w:asciiTheme="majorBidi" w:eastAsia="Times New Roman" w:hAnsiTheme="majorBidi" w:cstheme="majorBidi"/>
          <w:b/>
          <w:bCs/>
          <w:sz w:val="20"/>
          <w:szCs w:val="20"/>
        </w:rPr>
        <w:t>e</w:t>
      </w:r>
      <w:r>
        <w:rPr>
          <w:rFonts w:asciiTheme="majorBidi" w:eastAsia="Times New Roman" w:hAnsiTheme="majorBidi" w:cstheme="majorBidi"/>
          <w:b/>
          <w:bCs/>
          <w:sz w:val="20"/>
          <w:szCs w:val="20"/>
        </w:rPr>
        <w:t xml:space="preserve"> </w:t>
      </w:r>
      <w:r w:rsidR="00A91D8B">
        <w:rPr>
          <w:rFonts w:asciiTheme="majorBidi" w:eastAsia="Times New Roman" w:hAnsiTheme="majorBidi" w:cstheme="majorBidi"/>
          <w:b/>
          <w:bCs/>
          <w:sz w:val="20"/>
          <w:szCs w:val="20"/>
        </w:rPr>
        <w:t>output</w:t>
      </w:r>
      <w:r>
        <w:rPr>
          <w:rFonts w:asciiTheme="majorBidi" w:eastAsia="Times New Roman" w:hAnsiTheme="majorBidi" w:cstheme="majorBidi"/>
          <w:b/>
          <w:bCs/>
          <w:sz w:val="20"/>
          <w:szCs w:val="20"/>
        </w:rPr>
        <w:t xml:space="preserve"> in males and female </w:t>
      </w:r>
    </w:p>
    <w:p w:rsidR="007E30EB" w:rsidRDefault="007E30EB" w:rsidP="007E30EB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7E30EB" w:rsidRDefault="007E30EB" w:rsidP="007E30EB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7E30EB" w:rsidRDefault="007E30EB" w:rsidP="007E30EB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7E30EB" w:rsidRPr="00A91D8B" w:rsidRDefault="007E30EB" w:rsidP="007E30EB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1D8B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66871E4A" wp14:editId="68A1F60A">
            <wp:simplePos x="0" y="0"/>
            <wp:positionH relativeFrom="margin">
              <wp:posOffset>-1108075</wp:posOffset>
            </wp:positionH>
            <wp:positionV relativeFrom="margin">
              <wp:posOffset>5059680</wp:posOffset>
            </wp:positionV>
            <wp:extent cx="7395210" cy="1451610"/>
            <wp:effectExtent l="19050" t="0" r="15240" b="472440"/>
            <wp:wrapSquare wrapText="bothSides"/>
            <wp:docPr id="6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95210" cy="145161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C8469C" w:rsidRDefault="002F265E" w:rsidP="002F265E">
      <w:pPr>
        <w:jc w:val="right"/>
        <w:rPr>
          <w:rFonts w:ascii="Arial" w:hAnsi="Arial" w:cs="Arial" w:hint="cs"/>
          <w:b/>
          <w:bCs/>
          <w:sz w:val="28"/>
          <w:szCs w:val="28"/>
          <w:rtl/>
        </w:rPr>
      </w:pPr>
      <w:r w:rsidRPr="007E30EB">
        <w:rPr>
          <w:rFonts w:asciiTheme="majorBidi" w:eastAsia="Times New Roman" w:hAnsiTheme="majorBidi" w:cstheme="majorBidi"/>
          <w:b/>
          <w:bCs/>
          <w:sz w:val="20"/>
          <w:szCs w:val="20"/>
        </w:rPr>
        <w:t>Table 2: Summary Table for Resulte</w:t>
      </w:r>
    </w:p>
    <w:p w:rsidR="002F265E" w:rsidRDefault="002F265E" w:rsidP="00517A41">
      <w:pPr>
        <w:bidi w:val="0"/>
        <w:jc w:val="both"/>
        <w:rPr>
          <w:rFonts w:ascii="Arial" w:hAnsi="Arial" w:cs="Arial"/>
          <w:b/>
          <w:bCs/>
          <w:sz w:val="28"/>
          <w:szCs w:val="28"/>
        </w:rPr>
      </w:pPr>
    </w:p>
    <w:p w:rsidR="002F265E" w:rsidRPr="007E30EB" w:rsidRDefault="002F265E" w:rsidP="00A91D8B">
      <w:pPr>
        <w:pStyle w:val="a3"/>
        <w:numPr>
          <w:ilvl w:val="0"/>
          <w:numId w:val="3"/>
        </w:numPr>
        <w:bidi w:val="0"/>
        <w:spacing w:after="0" w:line="30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</w:rPr>
      </w:pPr>
      <w:r w:rsidRPr="007E30EB">
        <w:rPr>
          <w:rFonts w:asciiTheme="majorBidi" w:eastAsia="Times New Roman" w:hAnsiTheme="majorBidi" w:cstheme="majorBidi"/>
          <w:b/>
          <w:bCs/>
          <w:sz w:val="24"/>
          <w:szCs w:val="24"/>
        </w:rPr>
        <w:t>Discussion</w:t>
      </w:r>
    </w:p>
    <w:p w:rsidR="00B87411" w:rsidRPr="00A2687B" w:rsidRDefault="00A2687B" w:rsidP="00A2687B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LY"/>
        </w:rPr>
      </w:pPr>
      <w:r w:rsidRPr="00A2687B">
        <w:rPr>
          <w:rFonts w:asciiTheme="majorBidi" w:hAnsiTheme="majorBidi" w:cstheme="majorBidi"/>
          <w:sz w:val="24"/>
          <w:szCs w:val="24"/>
          <w:lang w:bidi="ar-LY"/>
        </w:rPr>
        <w:t>Since the p-value for t-test is not significant, we conclude that there is no significant</w:t>
      </w:r>
      <w:r>
        <w:rPr>
          <w:rFonts w:asciiTheme="majorBidi" w:hAnsiTheme="majorBidi" w:cstheme="majorBidi"/>
          <w:sz w:val="24"/>
          <w:szCs w:val="24"/>
          <w:lang w:bidi="ar-LY"/>
        </w:rPr>
        <w:t xml:space="preserve"> because </w:t>
      </w:r>
      <w:r w:rsidR="00F12D4C" w:rsidRPr="00BA013C">
        <w:rPr>
          <w:rFonts w:asciiTheme="majorBidi" w:hAnsiTheme="majorBidi" w:cstheme="majorBidi"/>
          <w:sz w:val="24"/>
          <w:szCs w:val="24"/>
        </w:rPr>
        <w:t xml:space="preserve">Since </w:t>
      </w:r>
      <w:r w:rsidR="00F12D4C" w:rsidRPr="00BA013C">
        <w:rPr>
          <w:rFonts w:asciiTheme="majorBidi" w:hAnsiTheme="majorBidi" w:cstheme="majorBidi"/>
          <w:i/>
          <w:iCs/>
          <w:sz w:val="24"/>
          <w:szCs w:val="24"/>
        </w:rPr>
        <w:t>P</w:t>
      </w:r>
      <w:r w:rsidR="00F12D4C" w:rsidRPr="00BA013C">
        <w:rPr>
          <w:rFonts w:asciiTheme="majorBidi" w:hAnsiTheme="majorBidi" w:cstheme="majorBidi"/>
          <w:sz w:val="24"/>
          <w:szCs w:val="24"/>
        </w:rPr>
        <w:t>-</w:t>
      </w:r>
      <w:r>
        <w:rPr>
          <w:rFonts w:asciiTheme="majorBidi" w:hAnsiTheme="majorBidi" w:cstheme="majorBidi"/>
          <w:sz w:val="24"/>
          <w:szCs w:val="24"/>
        </w:rPr>
        <w:t xml:space="preserve">value greater than alpha = 0.05 </w:t>
      </w:r>
      <w:r w:rsidR="00F12D4C" w:rsidRPr="00BA013C">
        <w:rPr>
          <w:rFonts w:asciiTheme="majorBidi" w:hAnsiTheme="majorBidi" w:cstheme="majorBidi"/>
          <w:sz w:val="24"/>
          <w:szCs w:val="24"/>
        </w:rPr>
        <w:t>.</w:t>
      </w:r>
      <w:r w:rsidR="00651D8B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911E14" w:rsidRPr="00BA013C">
        <w:rPr>
          <w:rFonts w:asciiTheme="majorBidi" w:hAnsiTheme="majorBidi" w:cstheme="majorBidi"/>
          <w:sz w:val="24"/>
          <w:szCs w:val="24"/>
        </w:rPr>
        <w:t>But from a clinical point of view there is a difference between males and females in urine output</w:t>
      </w:r>
      <w:r w:rsidR="00ED065F" w:rsidRPr="00BA013C">
        <w:rPr>
          <w:rFonts w:asciiTheme="majorBidi" w:hAnsiTheme="majorBidi" w:cstheme="majorBidi"/>
          <w:sz w:val="24"/>
          <w:szCs w:val="24"/>
        </w:rPr>
        <w:t xml:space="preserve"> (100.800)</w:t>
      </w:r>
      <w:r w:rsidR="00911E14" w:rsidRPr="00BA013C">
        <w:rPr>
          <w:rFonts w:asciiTheme="majorBidi" w:hAnsiTheme="majorBidi" w:cstheme="majorBidi"/>
          <w:sz w:val="24"/>
          <w:szCs w:val="24"/>
        </w:rPr>
        <w:t>.</w:t>
      </w:r>
      <w:r w:rsidR="00651D8B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ED065F" w:rsidRPr="00BA013C">
        <w:rPr>
          <w:rFonts w:asciiTheme="majorBidi" w:hAnsiTheme="majorBidi" w:cstheme="majorBidi"/>
          <w:sz w:val="24"/>
          <w:szCs w:val="24"/>
        </w:rPr>
        <w:t xml:space="preserve">The drug </w:t>
      </w:r>
      <w:r w:rsidR="00ED065F" w:rsidRPr="00BA013C">
        <w:rPr>
          <w:rFonts w:asciiTheme="majorBidi" w:hAnsiTheme="majorBidi" w:cstheme="majorBidi"/>
          <w:sz w:val="24"/>
          <w:szCs w:val="24"/>
        </w:rPr>
        <w:lastRenderedPageBreak/>
        <w:t>(furosemide) has a higher effect on males rather than female</w:t>
      </w:r>
      <w:r w:rsidR="00517A41" w:rsidRPr="00BA013C">
        <w:rPr>
          <w:rFonts w:asciiTheme="majorBidi" w:hAnsiTheme="majorBidi" w:cstheme="majorBidi"/>
          <w:sz w:val="24"/>
          <w:szCs w:val="24"/>
        </w:rPr>
        <w:t xml:space="preserve"> in the urin outpout</w:t>
      </w:r>
      <w:r w:rsidR="00ED065F" w:rsidRPr="00BA013C">
        <w:rPr>
          <w:rFonts w:asciiTheme="majorBidi" w:hAnsiTheme="majorBidi" w:cstheme="majorBidi"/>
          <w:sz w:val="24"/>
          <w:szCs w:val="24"/>
        </w:rPr>
        <w:t>, so urine output in male is (468.000), and in female is (367.2000).</w:t>
      </w:r>
      <w:r w:rsidR="00651D8B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ED065F" w:rsidRPr="00BA013C">
        <w:rPr>
          <w:rFonts w:asciiTheme="majorBidi" w:hAnsiTheme="majorBidi" w:cstheme="majorBidi"/>
          <w:sz w:val="24"/>
          <w:szCs w:val="24"/>
        </w:rPr>
        <w:t>So Because of their poorer renal clearance, female have lower furosemide (FUR) clearance</w:t>
      </w:r>
      <w:r w:rsidR="0076655A" w:rsidRPr="00BA013C">
        <w:rPr>
          <w:rFonts w:asciiTheme="majorBidi" w:hAnsiTheme="majorBidi" w:cstheme="majorBidi"/>
          <w:sz w:val="24"/>
          <w:szCs w:val="24"/>
        </w:rPr>
        <w:t>.</w:t>
      </w:r>
      <w:r w:rsidR="00651D8B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0360BB" w:rsidRPr="00BA013C">
        <w:rPr>
          <w:rFonts w:asciiTheme="majorBidi" w:hAnsiTheme="majorBidi" w:cstheme="majorBidi"/>
          <w:sz w:val="24"/>
          <w:szCs w:val="24"/>
        </w:rPr>
        <w:t xml:space="preserve">This proves that female </w:t>
      </w:r>
      <w:r w:rsidR="00ED065F" w:rsidRPr="00BA013C">
        <w:rPr>
          <w:rFonts w:asciiTheme="majorBidi" w:hAnsiTheme="majorBidi" w:cstheme="majorBidi"/>
          <w:sz w:val="24"/>
          <w:szCs w:val="24"/>
        </w:rPr>
        <w:t xml:space="preserve"> have lower urine output rather than male.</w:t>
      </w:r>
      <w:r w:rsidR="00651D8B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517A41" w:rsidRPr="00BA013C">
        <w:rPr>
          <w:rFonts w:asciiTheme="majorBidi" w:hAnsiTheme="majorBidi" w:cstheme="majorBidi"/>
          <w:sz w:val="24"/>
          <w:szCs w:val="24"/>
        </w:rPr>
        <w:t>Female</w:t>
      </w:r>
      <w:r w:rsidR="007E1574" w:rsidRPr="00BA013C">
        <w:rPr>
          <w:rFonts w:asciiTheme="majorBidi" w:hAnsiTheme="majorBidi" w:cstheme="majorBidi"/>
          <w:sz w:val="24"/>
          <w:szCs w:val="24"/>
        </w:rPr>
        <w:t xml:space="preserve"> had a lower GFR</w:t>
      </w:r>
      <w:r w:rsidR="00651D8B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7E1574" w:rsidRPr="00BA013C">
        <w:rPr>
          <w:rFonts w:asciiTheme="majorBidi" w:hAnsiTheme="majorBidi" w:cstheme="majorBidi"/>
          <w:sz w:val="24"/>
          <w:szCs w:val="24"/>
        </w:rPr>
        <w:t>than male , which is consistent</w:t>
      </w:r>
      <w:r w:rsidR="005C534C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A91D8B">
        <w:rPr>
          <w:rFonts w:asciiTheme="majorBidi" w:hAnsiTheme="majorBidi" w:cstheme="majorBidi"/>
          <w:sz w:val="24"/>
          <w:szCs w:val="24"/>
        </w:rPr>
        <w:t xml:space="preserve"> with our prior findings.</w:t>
      </w:r>
      <w:r w:rsidR="00CE0AC9" w:rsidRPr="007E30EB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="007E1574" w:rsidRPr="00BA013C">
        <w:rPr>
          <w:rFonts w:asciiTheme="majorBidi" w:hAnsiTheme="majorBidi" w:cstheme="majorBidi"/>
          <w:sz w:val="24"/>
          <w:szCs w:val="24"/>
        </w:rPr>
        <w:t xml:space="preserve"> and tho</w:t>
      </w:r>
      <w:r w:rsidR="00651D8B" w:rsidRPr="00BA013C">
        <w:rPr>
          <w:rFonts w:asciiTheme="majorBidi" w:hAnsiTheme="majorBidi" w:cstheme="majorBidi"/>
          <w:sz w:val="24"/>
          <w:szCs w:val="24"/>
        </w:rPr>
        <w:t>se of oth</w:t>
      </w:r>
      <w:r w:rsidR="00A91D8B">
        <w:rPr>
          <w:rFonts w:asciiTheme="majorBidi" w:hAnsiTheme="majorBidi" w:cstheme="majorBidi"/>
          <w:sz w:val="24"/>
          <w:szCs w:val="24"/>
        </w:rPr>
        <w:t>er investigators.</w:t>
      </w:r>
      <w:r w:rsidR="00651D8B" w:rsidRPr="007E30EB">
        <w:rPr>
          <w:rFonts w:asciiTheme="majorBidi" w:hAnsiTheme="majorBidi" w:cstheme="majorBidi"/>
          <w:sz w:val="24"/>
          <w:szCs w:val="24"/>
          <w:vertAlign w:val="superscript"/>
        </w:rPr>
        <w:t>4</w:t>
      </w:r>
      <w:r w:rsidR="00BA013C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B87411" w:rsidRPr="00BA013C">
        <w:rPr>
          <w:rFonts w:asciiTheme="majorBidi" w:hAnsiTheme="majorBidi" w:cstheme="majorBidi"/>
          <w:sz w:val="24"/>
          <w:szCs w:val="24"/>
        </w:rPr>
        <w:t>Due to the diuretic's largely renal vasoconstrictor effects, which have been previously reported,administration of FUR resulted</w:t>
      </w:r>
      <w:r w:rsidR="00A91D8B">
        <w:rPr>
          <w:rFonts w:asciiTheme="majorBidi" w:hAnsiTheme="majorBidi" w:cstheme="majorBidi"/>
          <w:sz w:val="24"/>
          <w:szCs w:val="24"/>
        </w:rPr>
        <w:t xml:space="preserve"> in a decrease GFR in female.</w:t>
      </w:r>
      <w:r w:rsidR="00651D8B" w:rsidRPr="007E30EB">
        <w:rPr>
          <w:rFonts w:asciiTheme="majorBidi" w:hAnsiTheme="majorBidi" w:cstheme="majorBidi"/>
          <w:sz w:val="24"/>
          <w:szCs w:val="24"/>
          <w:vertAlign w:val="superscript"/>
        </w:rPr>
        <w:t>5–6</w:t>
      </w:r>
      <w:r w:rsidR="00BA013C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55731A" w:rsidRPr="00BA013C">
        <w:rPr>
          <w:rFonts w:asciiTheme="majorBidi" w:hAnsiTheme="majorBidi" w:cstheme="majorBidi"/>
          <w:sz w:val="24"/>
          <w:szCs w:val="24"/>
        </w:rPr>
        <w:t>The reduced efficacy of FUR in lowering GFR in female</w:t>
      </w:r>
      <w:r w:rsidR="005C534C" w:rsidRPr="00BA013C">
        <w:rPr>
          <w:rFonts w:asciiTheme="majorBidi" w:hAnsiTheme="majorBidi" w:cstheme="majorBidi"/>
          <w:sz w:val="24"/>
          <w:szCs w:val="24"/>
        </w:rPr>
        <w:t xml:space="preserve"> </w:t>
      </w:r>
      <w:r w:rsidR="0055731A" w:rsidRPr="00BA013C">
        <w:rPr>
          <w:rFonts w:asciiTheme="majorBidi" w:hAnsiTheme="majorBidi" w:cstheme="majorBidi"/>
          <w:sz w:val="24"/>
          <w:szCs w:val="24"/>
        </w:rPr>
        <w:t>could be owing to increased circulating levels of PGE2 in fema</w:t>
      </w:r>
      <w:r w:rsidR="00A91D8B">
        <w:rPr>
          <w:rFonts w:asciiTheme="majorBidi" w:hAnsiTheme="majorBidi" w:cstheme="majorBidi"/>
          <w:sz w:val="24"/>
          <w:szCs w:val="24"/>
        </w:rPr>
        <w:t>les, as previously described.</w:t>
      </w:r>
      <w:r w:rsidR="00651D8B" w:rsidRPr="007E30EB">
        <w:rPr>
          <w:rFonts w:asciiTheme="majorBidi" w:hAnsiTheme="majorBidi" w:cstheme="majorBidi"/>
          <w:sz w:val="24"/>
          <w:szCs w:val="24"/>
          <w:vertAlign w:val="superscript"/>
        </w:rPr>
        <w:t>7</w:t>
      </w:r>
    </w:p>
    <w:p w:rsidR="002F265E" w:rsidRPr="007E30EB" w:rsidRDefault="00911E14" w:rsidP="00A91D8B">
      <w:pPr>
        <w:pStyle w:val="a3"/>
        <w:numPr>
          <w:ilvl w:val="0"/>
          <w:numId w:val="3"/>
        </w:numPr>
        <w:bidi w:val="0"/>
        <w:spacing w:after="0"/>
        <w:jc w:val="both"/>
        <w:rPr>
          <w:rFonts w:ascii="Arial" w:hAnsi="Arial" w:cs="Arial"/>
          <w:sz w:val="24"/>
          <w:szCs w:val="24"/>
        </w:rPr>
      </w:pPr>
      <w:r w:rsidRPr="007E30EB">
        <w:rPr>
          <w:rFonts w:asciiTheme="majorBidi" w:hAnsiTheme="majorBidi" w:cstheme="majorBidi"/>
          <w:b/>
          <w:bCs/>
          <w:sz w:val="24"/>
          <w:szCs w:val="24"/>
        </w:rPr>
        <w:t>Conclusion</w:t>
      </w:r>
      <w:r w:rsidR="0076655A" w:rsidRPr="007E30EB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911E14" w:rsidRPr="002F265E" w:rsidRDefault="00A91D8B" w:rsidP="00A91D8B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7E30EB">
        <w:rPr>
          <w:rFonts w:asciiTheme="majorBidi" w:hAnsiTheme="majorBidi" w:cstheme="majorBidi"/>
          <w:sz w:val="24"/>
          <w:szCs w:val="24"/>
        </w:rPr>
        <w:t>The researcher</w:t>
      </w:r>
      <w:r w:rsidR="0076655A" w:rsidRPr="007E30EB">
        <w:rPr>
          <w:rFonts w:asciiTheme="majorBidi" w:hAnsiTheme="majorBidi" w:cstheme="majorBidi"/>
          <w:sz w:val="24"/>
          <w:szCs w:val="24"/>
        </w:rPr>
        <w:t xml:space="preserve"> conclude </w:t>
      </w:r>
      <w:r w:rsidRPr="007E30EB">
        <w:rPr>
          <w:rFonts w:asciiTheme="majorBidi" w:hAnsiTheme="majorBidi" w:cstheme="majorBidi"/>
          <w:sz w:val="24"/>
          <w:szCs w:val="24"/>
        </w:rPr>
        <w:t>that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76655A" w:rsidRPr="00BA013C">
        <w:rPr>
          <w:rFonts w:asciiTheme="majorBidi" w:hAnsiTheme="majorBidi" w:cstheme="majorBidi"/>
          <w:sz w:val="24"/>
          <w:szCs w:val="24"/>
        </w:rPr>
        <w:t>Female  had a lower GFR than male,  have different in quantity of urine output between male and female,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76655A" w:rsidRPr="00BA013C">
        <w:rPr>
          <w:rFonts w:asciiTheme="majorBidi" w:hAnsiTheme="majorBidi" w:cstheme="majorBidi"/>
          <w:sz w:val="24"/>
          <w:szCs w:val="24"/>
        </w:rPr>
        <w:t>the FUR have high effect on male more than female,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76655A" w:rsidRPr="00BA013C">
        <w:rPr>
          <w:rFonts w:asciiTheme="majorBidi" w:hAnsiTheme="majorBidi" w:cstheme="majorBidi"/>
          <w:sz w:val="24"/>
          <w:szCs w:val="24"/>
        </w:rPr>
        <w:t xml:space="preserve">so quantity of urine output in female lower than male </w:t>
      </w:r>
      <w:r>
        <w:rPr>
          <w:rFonts w:asciiTheme="majorBidi" w:hAnsiTheme="majorBidi" w:cstheme="majorBidi"/>
          <w:sz w:val="24"/>
          <w:szCs w:val="24"/>
        </w:rPr>
        <w:t>d</w:t>
      </w:r>
      <w:r w:rsidR="0076655A" w:rsidRPr="00BA013C">
        <w:rPr>
          <w:rFonts w:asciiTheme="majorBidi" w:hAnsiTheme="majorBidi" w:cstheme="majorBidi"/>
          <w:sz w:val="24"/>
          <w:szCs w:val="24"/>
        </w:rPr>
        <w:t>ue to the diuretic's largely renal vasoc</w:t>
      </w:r>
      <w:r w:rsidR="00517A41" w:rsidRPr="00BA013C">
        <w:rPr>
          <w:rFonts w:asciiTheme="majorBidi" w:hAnsiTheme="majorBidi" w:cstheme="majorBidi"/>
          <w:sz w:val="24"/>
          <w:szCs w:val="24"/>
        </w:rPr>
        <w:t>onstrictor effects on female, a</w:t>
      </w:r>
      <w:r w:rsidR="0076655A" w:rsidRPr="00BA013C">
        <w:rPr>
          <w:rFonts w:asciiTheme="majorBidi" w:hAnsiTheme="majorBidi" w:cstheme="majorBidi"/>
          <w:sz w:val="24"/>
          <w:szCs w:val="24"/>
        </w:rPr>
        <w:t>nd few of renal clearance and furosemide clearance</w:t>
      </w:r>
      <w:r w:rsidR="003C485F" w:rsidRPr="00BA013C">
        <w:rPr>
          <w:rFonts w:asciiTheme="majorBidi" w:hAnsiTheme="majorBidi" w:cstheme="majorBidi"/>
          <w:sz w:val="24"/>
          <w:szCs w:val="24"/>
        </w:rPr>
        <w:t>.</w:t>
      </w:r>
    </w:p>
    <w:p w:rsidR="00517A41" w:rsidRDefault="00517A41" w:rsidP="00911E14">
      <w:pPr>
        <w:jc w:val="right"/>
        <w:rPr>
          <w:rFonts w:ascii="Arial" w:hAnsi="Arial" w:cs="Arial"/>
          <w:b/>
          <w:bCs/>
          <w:sz w:val="28"/>
          <w:szCs w:val="28"/>
        </w:rPr>
      </w:pPr>
    </w:p>
    <w:p w:rsidR="00517A41" w:rsidRDefault="00517A41" w:rsidP="00911E14">
      <w:pPr>
        <w:jc w:val="right"/>
        <w:rPr>
          <w:rFonts w:ascii="Arial" w:hAnsi="Arial" w:cs="Arial"/>
          <w:b/>
          <w:bCs/>
          <w:sz w:val="28"/>
          <w:szCs w:val="28"/>
        </w:rPr>
      </w:pPr>
    </w:p>
    <w:p w:rsidR="00517A41" w:rsidRDefault="00517A41" w:rsidP="00911E14">
      <w:pPr>
        <w:jc w:val="right"/>
        <w:rPr>
          <w:rFonts w:ascii="Arial" w:hAnsi="Arial" w:cs="Arial"/>
          <w:b/>
          <w:bCs/>
          <w:sz w:val="28"/>
          <w:szCs w:val="28"/>
        </w:rPr>
      </w:pPr>
    </w:p>
    <w:p w:rsidR="00BA013C" w:rsidRDefault="00BA013C" w:rsidP="00911E14">
      <w:pPr>
        <w:jc w:val="right"/>
        <w:rPr>
          <w:rFonts w:ascii="Arial" w:hAnsi="Arial" w:cs="Arial"/>
          <w:b/>
          <w:bCs/>
          <w:sz w:val="28"/>
          <w:szCs w:val="28"/>
          <w:rtl/>
        </w:rPr>
        <w:sectPr w:rsidR="00BA013C" w:rsidSect="00BA013C">
          <w:footerReference w:type="default" r:id="rId11"/>
          <w:footerReference w:type="first" r:id="rId12"/>
          <w:pgSz w:w="11906" w:h="16838"/>
          <w:pgMar w:top="1440" w:right="1800" w:bottom="1440" w:left="1800" w:header="708" w:footer="708" w:gutter="0"/>
          <w:pgNumType w:start="0" w:chapStyle="1"/>
          <w:cols w:space="708"/>
          <w:titlePg/>
          <w:bidi/>
          <w:rtlGutter/>
          <w:docGrid w:linePitch="360"/>
        </w:sectPr>
      </w:pPr>
    </w:p>
    <w:p w:rsidR="00C8469C" w:rsidRPr="00A91D8B" w:rsidRDefault="00A91D8B" w:rsidP="00A91D8B">
      <w:pPr>
        <w:bidi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A91D8B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Reference </w:t>
      </w:r>
    </w:p>
    <w:p w:rsidR="003A4889" w:rsidRPr="00A91D8B" w:rsidRDefault="003A4889" w:rsidP="00A91D8B">
      <w:pPr>
        <w:bidi w:val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91D8B">
        <w:rPr>
          <w:rFonts w:asciiTheme="majorBidi" w:hAnsiTheme="majorBidi" w:cstheme="majorBidi"/>
          <w:sz w:val="24"/>
          <w:szCs w:val="24"/>
        </w:rPr>
        <w:t>1</w:t>
      </w:r>
      <w:r w:rsidR="00F01E92" w:rsidRPr="00A91D8B">
        <w:rPr>
          <w:rFonts w:asciiTheme="majorBidi" w:hAnsiTheme="majorBidi" w:cstheme="majorBidi"/>
          <w:sz w:val="24"/>
          <w:szCs w:val="24"/>
        </w:rPr>
        <w:t>-</w:t>
      </w:r>
      <w:r w:rsidRPr="00A91D8B">
        <w:rPr>
          <w:rFonts w:asciiTheme="majorBidi" w:hAnsiTheme="majorBidi" w:cstheme="majorBidi"/>
          <w:sz w:val="24"/>
          <w:szCs w:val="24"/>
        </w:rPr>
        <w:t xml:space="preserve"> </w:t>
      </w:r>
      <w:r w:rsidR="00F01E92" w:rsidRPr="00A91D8B">
        <w:rPr>
          <w:rFonts w:asciiTheme="majorBidi" w:hAnsiTheme="majorBidi" w:cstheme="majorBidi"/>
          <w:sz w:val="24"/>
          <w:szCs w:val="24"/>
        </w:rPr>
        <w:t>I, B., B, M. and H, D., 2022. Gender differences in pharmacokinetics and pharmacodynamics. [online] PubMed. Available at: &lt;https://pubmed.ncbi.nlm.nih.gov/10584975/&gt; [Accessed 14 June 2022].</w:t>
      </w:r>
    </w:p>
    <w:p w:rsidR="00F01E92" w:rsidRPr="00A91D8B" w:rsidRDefault="00F01E92" w:rsidP="00A91D8B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A91D8B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2- I B, B M, H D. Gender differences in pharmacokinetics and pharmacodynamics [Internet]. PubMed. 2022 [cited 14 June 2022]. Available from: https://pubmed.ncbi.nlm.nih.gov/10584975/.</w:t>
      </w:r>
    </w:p>
    <w:p w:rsidR="00B825F9" w:rsidRPr="00A91D8B" w:rsidRDefault="00B825F9" w:rsidP="00A91D8B">
      <w:pPr>
        <w:bidi w:val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91D8B">
        <w:rPr>
          <w:rFonts w:asciiTheme="majorBidi" w:hAnsiTheme="majorBidi" w:cstheme="majorBidi"/>
          <w:sz w:val="24"/>
          <w:szCs w:val="24"/>
        </w:rPr>
        <w:t xml:space="preserve">3 </w:t>
      </w:r>
      <w:r w:rsidR="00F01E92" w:rsidRPr="00A91D8B">
        <w:rPr>
          <w:rFonts w:asciiTheme="majorBidi" w:hAnsiTheme="majorBidi" w:cstheme="majorBidi"/>
          <w:sz w:val="24"/>
          <w:szCs w:val="24"/>
        </w:rPr>
        <w:t>-</w:t>
      </w:r>
      <w:r w:rsidR="004402ED" w:rsidRPr="00A91D8B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</w:t>
      </w:r>
      <w:r w:rsidR="00F01E92" w:rsidRPr="00A91D8B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Gleiter C, Gundert-Remy U. Gender differences in pharmacokinetics. 2022.</w:t>
      </w:r>
    </w:p>
    <w:p w:rsidR="00B825F9" w:rsidRPr="00A91D8B" w:rsidRDefault="00CE0AC9" w:rsidP="00A91D8B">
      <w:pPr>
        <w:bidi w:val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A91D8B">
        <w:rPr>
          <w:rFonts w:asciiTheme="majorBidi" w:hAnsiTheme="majorBidi" w:cstheme="majorBidi"/>
          <w:sz w:val="24"/>
          <w:szCs w:val="24"/>
        </w:rPr>
        <w:t>4</w:t>
      </w:r>
      <w:r w:rsidR="004402ED" w:rsidRPr="00A91D8B">
        <w:rPr>
          <w:rFonts w:asciiTheme="majorBidi" w:hAnsiTheme="majorBidi" w:cstheme="majorBidi"/>
          <w:sz w:val="24"/>
          <w:szCs w:val="24"/>
        </w:rPr>
        <w:t>-</w:t>
      </w:r>
      <w:r w:rsidR="004402ED" w:rsidRPr="00A91D8B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[Internet]. 2022 [cited 14 June 2022]. Available from: https://www.semanticscholar.org/paper/Effects-of-gender-on-the-pharmacokinetics-of-drugs-Cerrutti-Quaglia/170d685907827971e6bab20dcb91a0e7b05d9374.</w:t>
      </w:r>
    </w:p>
    <w:p w:rsidR="00B87411" w:rsidRPr="00A91D8B" w:rsidRDefault="00651D8B" w:rsidP="00A91D8B">
      <w:pPr>
        <w:autoSpaceDE w:val="0"/>
        <w:autoSpaceDN w:val="0"/>
        <w:bidi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A91D8B">
        <w:rPr>
          <w:rFonts w:asciiTheme="majorBidi" w:hAnsiTheme="majorBidi" w:cstheme="majorBidi"/>
          <w:sz w:val="24"/>
          <w:szCs w:val="24"/>
        </w:rPr>
        <w:t>5</w:t>
      </w:r>
      <w:r w:rsidR="00DA0E99" w:rsidRPr="00A91D8B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. AM T, JV R, MM E. Vulnerability of the thick ascending limb to glutathione depletion in rat kidney: effects of diuretics and indomethacin [Internet]. PubMed. 2022 [cited 14 June 2022]. Available from: </w:t>
      </w:r>
      <w:hyperlink r:id="rId13" w:history="1">
        <w:r w:rsidR="00DA0E99" w:rsidRPr="00A91D8B">
          <w:rPr>
            <w:rStyle w:val="Hyperlink"/>
            <w:rFonts w:asciiTheme="majorBidi" w:hAnsiTheme="majorBidi" w:cstheme="majorBidi"/>
            <w:sz w:val="24"/>
            <w:szCs w:val="24"/>
            <w:shd w:val="clear" w:color="auto" w:fill="FFFFFF"/>
          </w:rPr>
          <w:t>https://www.ncbi.nlm.nih.gov/pubmed/2746501</w:t>
        </w:r>
      </w:hyperlink>
      <w:r w:rsidR="00DA0E99" w:rsidRPr="00A91D8B">
        <w:rPr>
          <w:rFonts w:asciiTheme="majorBidi" w:hAnsiTheme="majorBidi" w:cstheme="majorBidi"/>
          <w:sz w:val="24"/>
          <w:szCs w:val="24"/>
        </w:rPr>
        <w:t>.</w:t>
      </w:r>
    </w:p>
    <w:p w:rsidR="00DA0E99" w:rsidRPr="00A91D8B" w:rsidRDefault="00DA0E99" w:rsidP="00A91D8B">
      <w:pPr>
        <w:autoSpaceDE w:val="0"/>
        <w:autoSpaceDN w:val="0"/>
        <w:bidi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625834" w:rsidRPr="00A91D8B" w:rsidRDefault="00651D8B" w:rsidP="00A91D8B">
      <w:pPr>
        <w:autoSpaceDE w:val="0"/>
        <w:autoSpaceDN w:val="0"/>
        <w:bidi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A91D8B">
        <w:rPr>
          <w:rFonts w:asciiTheme="majorBidi" w:hAnsiTheme="majorBidi" w:cstheme="majorBidi"/>
          <w:sz w:val="24"/>
          <w:szCs w:val="24"/>
        </w:rPr>
        <w:t>6</w:t>
      </w:r>
      <w:r w:rsidR="00332038" w:rsidRPr="00A91D8B">
        <w:rPr>
          <w:rFonts w:asciiTheme="majorBidi" w:hAnsiTheme="majorBidi" w:cstheme="majorBidi"/>
          <w:sz w:val="24"/>
          <w:szCs w:val="24"/>
        </w:rPr>
        <w:t>-</w:t>
      </w:r>
      <w:r w:rsidR="00625834" w:rsidRPr="00A91D8B">
        <w:rPr>
          <w:rFonts w:asciiTheme="majorBidi" w:hAnsiTheme="majorBidi" w:cstheme="majorBidi"/>
          <w:sz w:val="24"/>
          <w:szCs w:val="24"/>
        </w:rPr>
        <w:t>Torres A, Rodriguez J, Elías M. Vulnerability of the thick ascending limb to glutathione depletion in rat kidney: effects of diuretics and indomethacin. [Internet]. Journal of Pharmacology and Experimental Therapeutics. 2022 [cited 14 June 2022]. Available from: https://jpet.aspetjournals.org/content/250/1/247</w:t>
      </w:r>
      <w:r w:rsidR="00332038" w:rsidRPr="00A91D8B">
        <w:rPr>
          <w:rFonts w:asciiTheme="majorBidi" w:hAnsiTheme="majorBidi" w:cstheme="majorBidi"/>
          <w:sz w:val="24"/>
          <w:szCs w:val="24"/>
        </w:rPr>
        <w:t>.</w:t>
      </w:r>
    </w:p>
    <w:p w:rsidR="003970B1" w:rsidRPr="00A91D8B" w:rsidRDefault="003970B1" w:rsidP="00A91D8B">
      <w:pPr>
        <w:autoSpaceDE w:val="0"/>
        <w:autoSpaceDN w:val="0"/>
        <w:bidi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B87411" w:rsidRPr="00A91D8B" w:rsidRDefault="00651D8B" w:rsidP="00A91D8B">
      <w:pPr>
        <w:autoSpaceDE w:val="0"/>
        <w:autoSpaceDN w:val="0"/>
        <w:bidi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A91D8B">
        <w:rPr>
          <w:rFonts w:asciiTheme="majorBidi" w:hAnsiTheme="majorBidi" w:cstheme="majorBidi"/>
          <w:sz w:val="24"/>
          <w:szCs w:val="24"/>
        </w:rPr>
        <w:t>7</w:t>
      </w:r>
      <w:r w:rsidR="00332038" w:rsidRPr="00A91D8B">
        <w:rPr>
          <w:rFonts w:asciiTheme="majorBidi" w:hAnsiTheme="majorBidi" w:cstheme="majorBidi"/>
          <w:sz w:val="24"/>
          <w:szCs w:val="24"/>
        </w:rPr>
        <w:t xml:space="preserve">-[Internet]. 2022 [cited 14 June 2022]. Available from: </w:t>
      </w:r>
      <w:hyperlink r:id="rId14" w:history="1">
        <w:r w:rsidR="00332038" w:rsidRPr="00A91D8B">
          <w:rPr>
            <w:rStyle w:val="Hyperlink"/>
            <w:rFonts w:asciiTheme="majorBidi" w:hAnsiTheme="majorBidi" w:cstheme="majorBidi"/>
            <w:sz w:val="24"/>
            <w:szCs w:val="24"/>
          </w:rPr>
          <w:t>https://www.semanticscholar.org/paper/Renal-Hemodynamic-Effects-of-Diuretics-Navar/a5611101547e4054d38e1260820f58eb6ecea4d0</w:t>
        </w:r>
      </w:hyperlink>
      <w:r w:rsidR="00332038" w:rsidRPr="00A91D8B">
        <w:rPr>
          <w:rFonts w:asciiTheme="majorBidi" w:hAnsiTheme="majorBidi" w:cstheme="majorBidi"/>
          <w:sz w:val="24"/>
          <w:szCs w:val="24"/>
        </w:rPr>
        <w:t>.</w:t>
      </w:r>
    </w:p>
    <w:p w:rsidR="00332038" w:rsidRPr="00A91D8B" w:rsidRDefault="00332038" w:rsidP="00A91D8B">
      <w:pPr>
        <w:autoSpaceDE w:val="0"/>
        <w:autoSpaceDN w:val="0"/>
        <w:bidi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F12D4C" w:rsidRPr="00517A41" w:rsidRDefault="00F12D4C" w:rsidP="00651D8B">
      <w:pPr>
        <w:bidi w:val="0"/>
        <w:rPr>
          <w:rFonts w:asciiTheme="majorBidi" w:hAnsiTheme="majorBidi" w:cstheme="majorBidi"/>
          <w:sz w:val="24"/>
          <w:szCs w:val="24"/>
        </w:rPr>
      </w:pPr>
    </w:p>
    <w:p w:rsidR="00F12D4C" w:rsidRPr="00517A41" w:rsidRDefault="00F12D4C" w:rsidP="00517A41">
      <w:pPr>
        <w:bidi w:val="0"/>
        <w:jc w:val="both"/>
        <w:rPr>
          <w:rFonts w:asciiTheme="majorBidi" w:hAnsiTheme="majorBidi" w:cstheme="majorBidi"/>
          <w:sz w:val="24"/>
          <w:szCs w:val="24"/>
          <w:rtl/>
          <w:lang w:bidi="ar-LY"/>
        </w:rPr>
      </w:pPr>
    </w:p>
    <w:p w:rsidR="00390449" w:rsidRPr="00332038" w:rsidRDefault="00390449" w:rsidP="00390449">
      <w:pPr>
        <w:jc w:val="right"/>
        <w:rPr>
          <w:rFonts w:ascii="Arial" w:hAnsi="Arial" w:cs="Arial"/>
          <w:b/>
          <w:bCs/>
          <w:sz w:val="24"/>
          <w:szCs w:val="24"/>
          <w:lang w:bidi="ar-LY"/>
        </w:rPr>
      </w:pPr>
    </w:p>
    <w:p w:rsidR="007542F3" w:rsidRPr="007542F3" w:rsidRDefault="007542F3" w:rsidP="00F30210">
      <w:pPr>
        <w:jc w:val="right"/>
        <w:rPr>
          <w:b/>
          <w:bCs/>
          <w:sz w:val="32"/>
          <w:szCs w:val="32"/>
          <w:rtl/>
        </w:rPr>
      </w:pPr>
    </w:p>
    <w:sectPr w:rsidR="007542F3" w:rsidRPr="007542F3" w:rsidSect="00680D95">
      <w:headerReference w:type="first" r:id="rId15"/>
      <w:footerReference w:type="first" r:id="rId16"/>
      <w:pgSz w:w="11906" w:h="16838"/>
      <w:pgMar w:top="1440" w:right="1800" w:bottom="1440" w:left="1800" w:header="708" w:footer="708" w:gutter="0"/>
      <w:pgNumType w:start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FF8" w:rsidRDefault="00CF0FF8" w:rsidP="00F5749F">
      <w:pPr>
        <w:spacing w:after="0" w:line="240" w:lineRule="auto"/>
      </w:pPr>
      <w:r>
        <w:separator/>
      </w:r>
    </w:p>
  </w:endnote>
  <w:endnote w:type="continuationSeparator" w:id="0">
    <w:p w:rsidR="00CF0FF8" w:rsidRDefault="00CF0FF8" w:rsidP="00F574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722129940"/>
      <w:docPartObj>
        <w:docPartGallery w:val="Page Numbers (Bottom of Page)"/>
        <w:docPartUnique/>
      </w:docPartObj>
    </w:sdtPr>
    <w:sdtEndPr/>
    <w:sdtContent>
      <w:p w:rsidR="00685C7E" w:rsidRDefault="00685C7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3535" w:rsidRPr="00DA3535">
          <w:rPr>
            <w:noProof/>
            <w:rtl/>
            <w:lang w:val="ar-SA"/>
          </w:rPr>
          <w:t>1</w:t>
        </w:r>
        <w:r>
          <w:fldChar w:fldCharType="end"/>
        </w:r>
      </w:p>
    </w:sdtContent>
  </w:sdt>
  <w:p w:rsidR="00685C7E" w:rsidRDefault="00685C7E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450889030"/>
      <w:docPartObj>
        <w:docPartGallery w:val="Page Numbers (Bottom of Page)"/>
        <w:docPartUnique/>
      </w:docPartObj>
    </w:sdtPr>
    <w:sdtEndPr/>
    <w:sdtContent>
      <w:p w:rsidR="00685C7E" w:rsidRDefault="00685C7E">
        <w:pPr>
          <w:pStyle w:val="a7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3535" w:rsidRPr="00DA3535">
          <w:rPr>
            <w:noProof/>
            <w:rtl/>
            <w:lang w:val="ar-SA"/>
          </w:rPr>
          <w:t>0</w:t>
        </w:r>
        <w:r>
          <w:fldChar w:fldCharType="end"/>
        </w:r>
      </w:p>
    </w:sdtContent>
  </w:sdt>
  <w:p w:rsidR="00685C7E" w:rsidRDefault="00685C7E" w:rsidP="00BA013C">
    <w:pPr>
      <w:pStyle w:val="a7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C7E" w:rsidRDefault="00685C7E" w:rsidP="00DC22D2">
    <w:pPr>
      <w:pStyle w:val="a7"/>
      <w:jc w:val="center"/>
      <w:rPr>
        <w:rtl/>
      </w:rPr>
    </w:pPr>
    <w:r>
      <w:rPr>
        <w:rFonts w:hint="cs"/>
        <w:rtl/>
      </w:rPr>
      <w:t>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FF8" w:rsidRDefault="00CF0FF8" w:rsidP="00F5749F">
      <w:pPr>
        <w:spacing w:after="0" w:line="240" w:lineRule="auto"/>
      </w:pPr>
      <w:r>
        <w:separator/>
      </w:r>
    </w:p>
  </w:footnote>
  <w:footnote w:type="continuationSeparator" w:id="0">
    <w:p w:rsidR="00CF0FF8" w:rsidRDefault="00CF0FF8" w:rsidP="00F574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C7E" w:rsidRDefault="00685C7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353BF"/>
    <w:multiLevelType w:val="hybridMultilevel"/>
    <w:tmpl w:val="2B0E27FA"/>
    <w:lvl w:ilvl="0" w:tplc="F6781EA2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47637D"/>
    <w:multiLevelType w:val="hybridMultilevel"/>
    <w:tmpl w:val="EBE8B37E"/>
    <w:lvl w:ilvl="0" w:tplc="ADFA003A">
      <w:start w:val="1"/>
      <w:numFmt w:val="decimal"/>
      <w:lvlText w:val="%1."/>
      <w:lvlJc w:val="left"/>
      <w:pPr>
        <w:ind w:left="1965" w:hanging="16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7A747C"/>
    <w:multiLevelType w:val="hybridMultilevel"/>
    <w:tmpl w:val="22CC6814"/>
    <w:lvl w:ilvl="0" w:tplc="36AA9A6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62293DE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9E62E6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BDED8C2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0E3830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83C9894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C82924E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7D4F5CA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8E3B04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revisionView w:inkAnnotation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7C9"/>
    <w:rsid w:val="000360BB"/>
    <w:rsid w:val="00093338"/>
    <w:rsid w:val="001417EB"/>
    <w:rsid w:val="00154E66"/>
    <w:rsid w:val="00160A0D"/>
    <w:rsid w:val="001C4968"/>
    <w:rsid w:val="001E0858"/>
    <w:rsid w:val="001F16C9"/>
    <w:rsid w:val="00205C64"/>
    <w:rsid w:val="0021011B"/>
    <w:rsid w:val="0022090D"/>
    <w:rsid w:val="00277BFA"/>
    <w:rsid w:val="002858F0"/>
    <w:rsid w:val="002A0D3E"/>
    <w:rsid w:val="002F265E"/>
    <w:rsid w:val="00332038"/>
    <w:rsid w:val="00341A22"/>
    <w:rsid w:val="00390449"/>
    <w:rsid w:val="003970B1"/>
    <w:rsid w:val="003A4889"/>
    <w:rsid w:val="003C485F"/>
    <w:rsid w:val="003F32BD"/>
    <w:rsid w:val="003F72DC"/>
    <w:rsid w:val="0041202D"/>
    <w:rsid w:val="004402ED"/>
    <w:rsid w:val="004B3D15"/>
    <w:rsid w:val="005064A2"/>
    <w:rsid w:val="00517A41"/>
    <w:rsid w:val="0053020C"/>
    <w:rsid w:val="0055731A"/>
    <w:rsid w:val="00590568"/>
    <w:rsid w:val="005C534C"/>
    <w:rsid w:val="00625834"/>
    <w:rsid w:val="006461C5"/>
    <w:rsid w:val="00651D8B"/>
    <w:rsid w:val="00653EA6"/>
    <w:rsid w:val="00680D95"/>
    <w:rsid w:val="00685C7E"/>
    <w:rsid w:val="006907FF"/>
    <w:rsid w:val="00701D71"/>
    <w:rsid w:val="007542F3"/>
    <w:rsid w:val="0076655A"/>
    <w:rsid w:val="007744FB"/>
    <w:rsid w:val="007A5758"/>
    <w:rsid w:val="007E1574"/>
    <w:rsid w:val="007E30EB"/>
    <w:rsid w:val="007F2AF8"/>
    <w:rsid w:val="008169D9"/>
    <w:rsid w:val="00876C58"/>
    <w:rsid w:val="0089746F"/>
    <w:rsid w:val="008A5D28"/>
    <w:rsid w:val="008D37C9"/>
    <w:rsid w:val="008E42DB"/>
    <w:rsid w:val="00911E14"/>
    <w:rsid w:val="00940648"/>
    <w:rsid w:val="00942C2E"/>
    <w:rsid w:val="00944EB6"/>
    <w:rsid w:val="00973266"/>
    <w:rsid w:val="009F2319"/>
    <w:rsid w:val="009F2A04"/>
    <w:rsid w:val="00A06184"/>
    <w:rsid w:val="00A2687B"/>
    <w:rsid w:val="00A8109E"/>
    <w:rsid w:val="00A838BA"/>
    <w:rsid w:val="00A91D8B"/>
    <w:rsid w:val="00AE01FB"/>
    <w:rsid w:val="00B21DEC"/>
    <w:rsid w:val="00B825F9"/>
    <w:rsid w:val="00B87411"/>
    <w:rsid w:val="00BA013C"/>
    <w:rsid w:val="00BA7112"/>
    <w:rsid w:val="00BE32DB"/>
    <w:rsid w:val="00C24993"/>
    <w:rsid w:val="00C31D49"/>
    <w:rsid w:val="00C535C0"/>
    <w:rsid w:val="00C657F4"/>
    <w:rsid w:val="00C8469C"/>
    <w:rsid w:val="00CA1BA2"/>
    <w:rsid w:val="00CE0AC9"/>
    <w:rsid w:val="00CF0FF8"/>
    <w:rsid w:val="00DA0E99"/>
    <w:rsid w:val="00DA3535"/>
    <w:rsid w:val="00DA774A"/>
    <w:rsid w:val="00DB72AB"/>
    <w:rsid w:val="00DC22D2"/>
    <w:rsid w:val="00DF59B4"/>
    <w:rsid w:val="00E2303F"/>
    <w:rsid w:val="00E37E43"/>
    <w:rsid w:val="00E456EB"/>
    <w:rsid w:val="00E45A85"/>
    <w:rsid w:val="00E90917"/>
    <w:rsid w:val="00EB2ADE"/>
    <w:rsid w:val="00ED065F"/>
    <w:rsid w:val="00EE37AB"/>
    <w:rsid w:val="00F01E92"/>
    <w:rsid w:val="00F12D4C"/>
    <w:rsid w:val="00F30210"/>
    <w:rsid w:val="00F53737"/>
    <w:rsid w:val="00F5749F"/>
    <w:rsid w:val="00F828CC"/>
    <w:rsid w:val="00FB5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5758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14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1417EB"/>
    <w:rPr>
      <w:rFonts w:ascii="Tahoma" w:hAnsi="Tahoma" w:cs="Tahoma"/>
      <w:sz w:val="16"/>
      <w:szCs w:val="16"/>
    </w:rPr>
  </w:style>
  <w:style w:type="paragraph" w:styleId="a5">
    <w:name w:val="No Spacing"/>
    <w:link w:val="Char0"/>
    <w:uiPriority w:val="1"/>
    <w:qFormat/>
    <w:rsid w:val="00680D95"/>
    <w:pPr>
      <w:bidi/>
      <w:spacing w:after="0" w:line="240" w:lineRule="auto"/>
    </w:pPr>
    <w:rPr>
      <w:rFonts w:eastAsiaTheme="minorEastAsia"/>
    </w:rPr>
  </w:style>
  <w:style w:type="character" w:customStyle="1" w:styleId="Char0">
    <w:name w:val="بلا تباعد Char"/>
    <w:basedOn w:val="a0"/>
    <w:link w:val="a5"/>
    <w:uiPriority w:val="1"/>
    <w:rsid w:val="00680D95"/>
    <w:rPr>
      <w:rFonts w:eastAsiaTheme="minorEastAsia"/>
    </w:rPr>
  </w:style>
  <w:style w:type="character" w:styleId="Hyperlink">
    <w:name w:val="Hyperlink"/>
    <w:basedOn w:val="a0"/>
    <w:uiPriority w:val="99"/>
    <w:unhideWhenUsed/>
    <w:rsid w:val="00DA0E99"/>
    <w:rPr>
      <w:color w:val="0000FF" w:themeColor="hyperlink"/>
      <w:u w:val="single"/>
    </w:rPr>
  </w:style>
  <w:style w:type="paragraph" w:styleId="a6">
    <w:name w:val="header"/>
    <w:basedOn w:val="a"/>
    <w:link w:val="Char1"/>
    <w:uiPriority w:val="99"/>
    <w:unhideWhenUsed/>
    <w:rsid w:val="00F574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رأس الصفحة Char"/>
    <w:basedOn w:val="a0"/>
    <w:link w:val="a6"/>
    <w:uiPriority w:val="99"/>
    <w:rsid w:val="00F5749F"/>
  </w:style>
  <w:style w:type="paragraph" w:styleId="a7">
    <w:name w:val="footer"/>
    <w:basedOn w:val="a"/>
    <w:link w:val="Char2"/>
    <w:uiPriority w:val="99"/>
    <w:unhideWhenUsed/>
    <w:rsid w:val="00F574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2">
    <w:name w:val="تذييل الصفحة Char"/>
    <w:basedOn w:val="a0"/>
    <w:link w:val="a7"/>
    <w:uiPriority w:val="99"/>
    <w:rsid w:val="00F574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5758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14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1417EB"/>
    <w:rPr>
      <w:rFonts w:ascii="Tahoma" w:hAnsi="Tahoma" w:cs="Tahoma"/>
      <w:sz w:val="16"/>
      <w:szCs w:val="16"/>
    </w:rPr>
  </w:style>
  <w:style w:type="paragraph" w:styleId="a5">
    <w:name w:val="No Spacing"/>
    <w:link w:val="Char0"/>
    <w:uiPriority w:val="1"/>
    <w:qFormat/>
    <w:rsid w:val="00680D95"/>
    <w:pPr>
      <w:bidi/>
      <w:spacing w:after="0" w:line="240" w:lineRule="auto"/>
    </w:pPr>
    <w:rPr>
      <w:rFonts w:eastAsiaTheme="minorEastAsia"/>
    </w:rPr>
  </w:style>
  <w:style w:type="character" w:customStyle="1" w:styleId="Char0">
    <w:name w:val="بلا تباعد Char"/>
    <w:basedOn w:val="a0"/>
    <w:link w:val="a5"/>
    <w:uiPriority w:val="1"/>
    <w:rsid w:val="00680D95"/>
    <w:rPr>
      <w:rFonts w:eastAsiaTheme="minorEastAsia"/>
    </w:rPr>
  </w:style>
  <w:style w:type="character" w:styleId="Hyperlink">
    <w:name w:val="Hyperlink"/>
    <w:basedOn w:val="a0"/>
    <w:uiPriority w:val="99"/>
    <w:unhideWhenUsed/>
    <w:rsid w:val="00DA0E99"/>
    <w:rPr>
      <w:color w:val="0000FF" w:themeColor="hyperlink"/>
      <w:u w:val="single"/>
    </w:rPr>
  </w:style>
  <w:style w:type="paragraph" w:styleId="a6">
    <w:name w:val="header"/>
    <w:basedOn w:val="a"/>
    <w:link w:val="Char1"/>
    <w:uiPriority w:val="99"/>
    <w:unhideWhenUsed/>
    <w:rsid w:val="00F574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رأس الصفحة Char"/>
    <w:basedOn w:val="a0"/>
    <w:link w:val="a6"/>
    <w:uiPriority w:val="99"/>
    <w:rsid w:val="00F5749F"/>
  </w:style>
  <w:style w:type="paragraph" w:styleId="a7">
    <w:name w:val="footer"/>
    <w:basedOn w:val="a"/>
    <w:link w:val="Char2"/>
    <w:uiPriority w:val="99"/>
    <w:unhideWhenUsed/>
    <w:rsid w:val="00F574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2">
    <w:name w:val="تذييل الصفحة Char"/>
    <w:basedOn w:val="a0"/>
    <w:link w:val="a7"/>
    <w:uiPriority w:val="99"/>
    <w:rsid w:val="00F574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4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6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ncbi.nlm.nih.gov/pubmed/2746501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semanticscholar.org/paper/Renal-Hemodynamic-Effects-of-Diuretics-Navar/a5611101547e4054d38e1260820f58eb6ecea4d0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967</Words>
  <Characters>5517</Characters>
  <Application>Microsoft Office Word</Application>
  <DocSecurity>0</DocSecurity>
  <Lines>45</Lines>
  <Paragraphs>12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2022-06-20T14:14:00Z</dcterms:created>
  <dcterms:modified xsi:type="dcterms:W3CDTF">2022-06-20T14:14:00Z</dcterms:modified>
</cp:coreProperties>
</file>