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36D1" w:rsidRDefault="00FD00B0" w:rsidP="00FD00B0">
      <w:pPr>
        <w:pStyle w:val="a5"/>
        <w:spacing w:before="1540" w:after="240"/>
        <w:rPr>
          <w:color w:val="5B9BD5" w:themeColor="accent1"/>
          <w:rtl/>
        </w:rPr>
      </w:pPr>
      <w:r w:rsidRPr="000A36D1">
        <w:rPr>
          <w:noProof/>
          <w:color w:val="5B9BD5" w:themeColor="accent1"/>
          <w:rtl/>
        </w:rPr>
        <mc:AlternateContent>
          <mc:Choice Requires="wps">
            <w:drawing>
              <wp:anchor distT="45720" distB="45720" distL="114300" distR="114300" simplePos="0" relativeHeight="251659264" behindDoc="0" locked="0" layoutInCell="1" allowOverlap="1" wp14:anchorId="1E844566" wp14:editId="5367279B">
                <wp:simplePos x="0" y="0"/>
                <wp:positionH relativeFrom="margin">
                  <wp:posOffset>4496925</wp:posOffset>
                </wp:positionH>
                <wp:positionV relativeFrom="paragraph">
                  <wp:posOffset>513</wp:posOffset>
                </wp:positionV>
                <wp:extent cx="1442720" cy="1464945"/>
                <wp:effectExtent l="0" t="0" r="24130" b="20955"/>
                <wp:wrapSquare wrapText="bothSides"/>
                <wp:docPr id="21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442720" cy="1464945"/>
                        </a:xfrm>
                        <a:prstGeom prst="rect">
                          <a:avLst/>
                        </a:prstGeom>
                        <a:solidFill>
                          <a:srgbClr val="FFFFFF"/>
                        </a:solidFill>
                        <a:ln w="9525">
                          <a:solidFill>
                            <a:srgbClr val="000000"/>
                          </a:solidFill>
                          <a:miter lim="800000"/>
                          <a:headEnd/>
                          <a:tailEnd/>
                        </a:ln>
                      </wps:spPr>
                      <wps:txbx>
                        <w:txbxContent>
                          <w:p w:rsidR="00A80239" w:rsidRDefault="00A80239" w:rsidP="000A36D1">
                            <w:pPr>
                              <w:bidi w:val="0"/>
                            </w:pPr>
                            <w:r>
                              <w:rPr>
                                <w:rFonts w:hint="cs"/>
                                <w:noProof/>
                                <w:rtl/>
                              </w:rPr>
                              <w:t xml:space="preserve">                                                                                                    </w:t>
                            </w:r>
                            <w:r>
                              <w:rPr>
                                <w:noProof/>
                              </w:rPr>
                              <w:drawing>
                                <wp:inline distT="0" distB="0" distL="0" distR="0" wp14:anchorId="235A14E6" wp14:editId="51E07E17">
                                  <wp:extent cx="1250950" cy="1013308"/>
                                  <wp:effectExtent l="0" t="0" r="6350" b="0"/>
                                  <wp:docPr id="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0950" cy="1013308"/>
                                          </a:xfrm>
                                          <a:prstGeom prst="rect">
                                            <a:avLst/>
                                          </a:prstGeom>
                                          <a:noFill/>
                                          <a:ln>
                                            <a:noFill/>
                                          </a:ln>
                                          <a:effectLst/>
                                          <a:extLst/>
                                        </pic:spPr>
                                      </pic:pic>
                                    </a:graphicData>
                                  </a:graphic>
                                </wp:inline>
                              </w:drawing>
                            </w:r>
                            <w:r>
                              <w:rPr>
                                <w:rFonts w:hint="cs"/>
                                <w:noProof/>
                                <w:rtl/>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E844566" id="_x0000_t202" coordsize="21600,21600" o:spt="202" path="m,l,21600r21600,l21600,xe">
                <v:stroke joinstyle="miter"/>
                <v:path gradientshapeok="t" o:connecttype="rect"/>
              </v:shapetype>
              <v:shape id="مربع نص 2" o:spid="_x0000_s1026" type="#_x0000_t202" style="position:absolute;left:0;text-align:left;margin-left:354.1pt;margin-top:.05pt;width:113.6pt;height:115.35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">
                <v:textbox>
                  <w:txbxContent>
                    <w:p w:rsidR="00A80239" w:rsidRDefault="00A80239" w:rsidP="000A36D1">
                      <w:pPr>
                        <w:bidi w:val="0"/>
                      </w:pPr>
                      <w:r>
                        <w:rPr>
                          <w:rFonts w:hint="cs"/>
                          <w:noProof/>
                          <w:rtl/>
                        </w:rPr>
                        <w:t xml:space="preserve">                                                                                                    </w:t>
                      </w:r>
                      <w:r>
                        <w:rPr>
                          <w:noProof/>
                        </w:rPr>
                        <w:drawing>
                          <wp:inline distT="0" distB="0" distL="0" distR="0" wp14:anchorId="235A14E6" wp14:editId="51E07E17">
                            <wp:extent cx="1250950" cy="1013308"/>
                            <wp:effectExtent l="0" t="0" r="6350" b="0"/>
                            <wp:docPr id="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0950" cy="1013308"/>
                                    </a:xfrm>
                                    <a:prstGeom prst="rect">
                                      <a:avLst/>
                                    </a:prstGeom>
                                    <a:noFill/>
                                    <a:ln>
                                      <a:noFill/>
                                    </a:ln>
                                    <a:effectLst/>
                                    <a:extLst/>
                                  </pic:spPr>
                                </pic:pic>
                              </a:graphicData>
                            </a:graphic>
                          </wp:inline>
                        </w:drawing>
                      </w:r>
                      <w:r>
                        <w:rPr>
                          <w:rFonts w:hint="cs"/>
                          <w:noProof/>
                          <w:rtl/>
                        </w:rPr>
                        <w:t xml:space="preserve">             </w:t>
                      </w:r>
                    </w:p>
                  </w:txbxContent>
                </v:textbox>
                <w10:wrap type="square" anchorx="margin"/>
              </v:shape>
            </w:pict>
          </mc:Fallback>
        </mc:AlternateContent>
      </w:r>
      <w:r w:rsidR="000A36D1" w:rsidRPr="000A36D1">
        <w:rPr>
          <w:noProof/>
          <w:color w:val="5B9BD5" w:themeColor="accent1"/>
          <w:rtl/>
        </w:rPr>
        <mc:AlternateContent>
          <mc:Choice Requires="wps">
            <w:drawing>
              <wp:anchor distT="45720" distB="45720" distL="114300" distR="114300" simplePos="0" relativeHeight="251661312" behindDoc="0" locked="0" layoutInCell="1" allowOverlap="1" wp14:anchorId="37673F13" wp14:editId="0EEB869C">
                <wp:simplePos x="0" y="0"/>
                <wp:positionH relativeFrom="margin">
                  <wp:posOffset>-526132</wp:posOffset>
                </wp:positionH>
                <wp:positionV relativeFrom="paragraph">
                  <wp:posOffset>604</wp:posOffset>
                </wp:positionV>
                <wp:extent cx="1442085" cy="1464945"/>
                <wp:effectExtent l="0" t="0" r="24765" b="20955"/>
                <wp:wrapSquare wrapText="bothSides"/>
                <wp:docPr id="1"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442085" cy="1464945"/>
                        </a:xfrm>
                        <a:prstGeom prst="rect">
                          <a:avLst/>
                        </a:prstGeom>
                        <a:solidFill>
                          <a:srgbClr val="FFFFFF"/>
                        </a:solidFill>
                        <a:ln w="9525">
                          <a:solidFill>
                            <a:srgbClr val="000000"/>
                          </a:solidFill>
                          <a:miter lim="800000"/>
                          <a:headEnd/>
                          <a:tailEnd/>
                        </a:ln>
                      </wps:spPr>
                      <wps:txbx>
                        <w:txbxContent>
                          <w:p w:rsidR="00A80239" w:rsidRDefault="00A80239" w:rsidP="000A36D1">
                            <w:r>
                              <w:rPr>
                                <w:noProof/>
                              </w:rPr>
                              <w:drawing>
                                <wp:inline distT="0" distB="0" distL="0" distR="0" wp14:anchorId="5A9B762B" wp14:editId="1911390C">
                                  <wp:extent cx="1299991" cy="1310846"/>
                                  <wp:effectExtent l="0" t="0" r="0" b="3810"/>
                                  <wp:docPr id="2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69933" cy="1381372"/>
                                          </a:xfrm>
                                          <a:prstGeom prst="rect">
                                            <a:avLst/>
                                          </a:prstGeom>
                                          <a:noFill/>
                                          <a:ln>
                                            <a:noFill/>
                                          </a:ln>
                                          <a:effectLs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673F13" id="_x0000_s1027" type="#_x0000_t202" style="position:absolute;left:0;text-align:left;margin-left:-41.45pt;margin-top:.05pt;width:113.55pt;height:115.35pt;flip:x;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">
                <v:textbox>
                  <w:txbxContent>
                    <w:p w:rsidR="00A80239" w:rsidRDefault="00A80239" w:rsidP="000A36D1">
                      <w:r>
                        <w:rPr>
                          <w:noProof/>
                        </w:rPr>
                        <w:drawing>
                          <wp:inline distT="0" distB="0" distL="0" distR="0" wp14:anchorId="5A9B762B" wp14:editId="1911390C">
                            <wp:extent cx="1299991" cy="1310846"/>
                            <wp:effectExtent l="0" t="0" r="0" b="3810"/>
                            <wp:docPr id="2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69933" cy="1381372"/>
                                    </a:xfrm>
                                    <a:prstGeom prst="rect">
                                      <a:avLst/>
                                    </a:prstGeom>
                                    <a:noFill/>
                                    <a:ln>
                                      <a:noFill/>
                                    </a:ln>
                                    <a:effectLst/>
                                    <a:extLst/>
                                  </pic:spPr>
                                </pic:pic>
                              </a:graphicData>
                            </a:graphic>
                          </wp:inline>
                        </w:drawing>
                      </w:r>
                    </w:p>
                  </w:txbxContent>
                </v:textbox>
                <w10:wrap type="square" anchorx="margin"/>
              </v:shape>
            </w:pict>
          </mc:Fallback>
        </mc:AlternateContent>
      </w:r>
    </w:p>
    <w:sdt>
      <w:sdtPr>
        <w:rPr>
          <w:rFonts w:asciiTheme="majorBidi" w:hAnsiTheme="majorBidi" w:cstheme="majorBidi"/>
          <w:color w:val="5B9BD5" w:themeColor="accent1"/>
          <w:sz w:val="24"/>
          <w:szCs w:val="24"/>
          <w:rtl/>
        </w:rPr>
        <w:id w:val="1799870201"/>
        <w:docPartObj>
          <w:docPartGallery w:val="Cover Pages"/>
          <w:docPartUnique/>
        </w:docPartObj>
      </w:sdtPr>
      <w:sdtEndPr>
        <w:rPr>
          <w:rFonts w:eastAsiaTheme="minorHAnsi"/>
          <w:color w:val="1B1B1B"/>
          <w:shd w:val="clear" w:color="auto" w:fill="FFFFFF"/>
        </w:rPr>
      </w:sdtEndPr>
      <w:sdtContent>
        <w:p w:rsidR="000A36D1" w:rsidRPr="00886776" w:rsidRDefault="000A36D1" w:rsidP="000A36D1">
          <w:pPr>
            <w:pStyle w:val="a5"/>
            <w:spacing w:before="1540" w:after="240"/>
            <w:jc w:val="center"/>
            <w:rPr>
              <w:rFonts w:asciiTheme="majorBidi" w:hAnsiTheme="majorBidi" w:cstheme="majorBidi"/>
              <w:color w:val="5B9BD5" w:themeColor="accent1"/>
              <w:sz w:val="24"/>
              <w:szCs w:val="24"/>
              <w:rtl/>
            </w:rPr>
          </w:pPr>
          <w:r w:rsidRPr="00886776">
            <w:rPr>
              <w:rFonts w:asciiTheme="majorBidi" w:eastAsiaTheme="minorHAnsi" w:hAnsiTheme="majorBidi" w:cstheme="majorBidi"/>
              <w:noProof/>
              <w:sz w:val="24"/>
              <w:szCs w:val="24"/>
            </w:rPr>
            <w:t xml:space="preserve"> </w:t>
          </w:r>
        </w:p>
        <w:sdt>
          <w:sdtPr>
            <w:rPr>
              <w:rFonts w:asciiTheme="minorBidi" w:eastAsiaTheme="majorEastAsia" w:hAnsiTheme="minorBidi"/>
              <w:b/>
              <w:bCs/>
              <w:caps/>
              <w:color w:val="5B9BD5" w:themeColor="accent1"/>
              <w:sz w:val="28"/>
              <w:szCs w:val="28"/>
              <w:rtl/>
            </w:rPr>
            <w:alias w:val="العنوان"/>
            <w:tag w:val=""/>
            <w:id w:val="1735040861"/>
            <w:placeholder>
              <w:docPart w:val="9BED67538A5B4A1BBD8CE3A3D2A447F7"/>
            </w:placeholder>
            <w:dataBinding w:prefixMappings="xmlns:ns0='http://purl.org/dc/elements/1.1/' xmlns:ns1='http://schemas.openxmlformats.org/package/2006/metadata/core-properties' " w:xpath="/ns1:coreProperties[1]/ns0:title[1]" w:storeItemID="{6C3C8BC8-F283-45AE-878A-BAB7291924A1}"/>
            <w:text/>
          </w:sdtPr>
          <w:sdtEndPr/>
          <w:sdtContent>
            <w:p w:rsidR="00347D03" w:rsidRPr="00886776" w:rsidRDefault="00084240" w:rsidP="00084240">
              <w:pPr>
                <w:pStyle w:val="a5"/>
                <w:pBdr>
                  <w:top w:val="single" w:sz="6" w:space="6" w:color="5B9BD5" w:themeColor="accent1"/>
                  <w:bottom w:val="single" w:sz="6" w:space="6" w:color="5B9BD5" w:themeColor="accent1"/>
                </w:pBdr>
                <w:spacing w:after="240"/>
                <w:jc w:val="center"/>
                <w:rPr>
                  <w:rFonts w:asciiTheme="minorBidi" w:eastAsiaTheme="majorEastAsia" w:hAnsiTheme="minorBidi"/>
                  <w:b/>
                  <w:bCs/>
                  <w:caps/>
                  <w:color w:val="5B9BD5" w:themeColor="accent1"/>
                  <w:sz w:val="28"/>
                  <w:szCs w:val="28"/>
                  <w:rtl/>
                </w:rPr>
              </w:pPr>
              <w:r w:rsidRPr="00886776">
                <w:rPr>
                  <w:rFonts w:asciiTheme="minorBidi" w:eastAsiaTheme="majorEastAsia" w:hAnsiTheme="minorBidi"/>
                  <w:b/>
                  <w:bCs/>
                  <w:caps/>
                  <w:color w:val="5B9BD5" w:themeColor="accent1"/>
                  <w:sz w:val="28"/>
                  <w:szCs w:val="28"/>
                </w:rPr>
                <w:t>The rate of asymptomatic bacteriuria among limu students</w:t>
              </w:r>
            </w:p>
          </w:sdtContent>
        </w:sdt>
        <w:sdt>
          <w:sdtPr>
            <w:rPr>
              <w:rFonts w:asciiTheme="minorBidi" w:hAnsiTheme="minorBidi"/>
              <w:color w:val="5B9BD5" w:themeColor="accent1"/>
              <w:sz w:val="24"/>
              <w:szCs w:val="24"/>
              <w:rtl/>
            </w:rPr>
            <w:alias w:val="عنوان فرعي"/>
            <w:tag w:val=""/>
            <w:id w:val="328029620"/>
            <w:placeholder>
              <w:docPart w:val="FE3E3CC0EB9B4C78946405A285457081"/>
            </w:placeholder>
            <w:dataBinding w:prefixMappings="xmlns:ns0='http://purl.org/dc/elements/1.1/' xmlns:ns1='http://schemas.openxmlformats.org/package/2006/metadata/core-properties' " w:xpath="/ns1:coreProperties[1]/ns0:subject[1]" w:storeItemID="{6C3C8BC8-F283-45AE-878A-BAB7291924A1}"/>
            <w:text/>
          </w:sdtPr>
          <w:sdtEndPr/>
          <w:sdtContent>
            <w:p w:rsidR="00347D03" w:rsidRPr="00886776" w:rsidRDefault="00084240" w:rsidP="0025745D">
              <w:pPr>
                <w:pStyle w:val="a5"/>
                <w:jc w:val="center"/>
                <w:rPr>
                  <w:rFonts w:asciiTheme="minorBidi" w:hAnsiTheme="minorBidi"/>
                  <w:color w:val="5B9BD5" w:themeColor="accent1"/>
                  <w:sz w:val="24"/>
                  <w:szCs w:val="24"/>
                </w:rPr>
              </w:pPr>
              <w:r w:rsidRPr="00886776">
                <w:rPr>
                  <w:rFonts w:asciiTheme="minorBidi" w:hAnsiTheme="minorBidi"/>
                  <w:color w:val="5B9BD5" w:themeColor="accent1"/>
                  <w:sz w:val="24"/>
                  <w:szCs w:val="24"/>
                  <w:lang w:val="en-001"/>
                </w:rPr>
                <w:t>Name: - ali ramadan alfitoury              role number: - 2370</w:t>
              </w:r>
            </w:p>
          </w:sdtContent>
        </w:sdt>
        <w:p w:rsidR="000A36D1" w:rsidRPr="00886776" w:rsidRDefault="000A36D1">
          <w:pPr>
            <w:pStyle w:val="a5"/>
            <w:spacing w:before="480"/>
            <w:jc w:val="center"/>
            <w:rPr>
              <w:rFonts w:asciiTheme="majorBidi" w:hAnsiTheme="majorBidi" w:cstheme="majorBidi"/>
              <w:color w:val="5B9BD5" w:themeColor="accent1"/>
              <w:sz w:val="24"/>
              <w:szCs w:val="24"/>
              <w:rtl/>
            </w:rPr>
          </w:pPr>
        </w:p>
        <w:p w:rsidR="000A36D1" w:rsidRPr="00886776" w:rsidRDefault="000A36D1">
          <w:pPr>
            <w:pStyle w:val="a5"/>
            <w:spacing w:before="480"/>
            <w:jc w:val="center"/>
            <w:rPr>
              <w:rFonts w:asciiTheme="majorBidi" w:hAnsiTheme="majorBidi" w:cstheme="majorBidi"/>
              <w:color w:val="5B9BD5" w:themeColor="accent1"/>
              <w:sz w:val="24"/>
              <w:szCs w:val="24"/>
              <w:rtl/>
            </w:rPr>
          </w:pPr>
        </w:p>
        <w:p w:rsidR="000A36D1" w:rsidRPr="00886776" w:rsidRDefault="000A36D1">
          <w:pPr>
            <w:pStyle w:val="a5"/>
            <w:spacing w:before="480"/>
            <w:jc w:val="center"/>
            <w:rPr>
              <w:rFonts w:asciiTheme="majorBidi" w:hAnsiTheme="majorBidi" w:cstheme="majorBidi"/>
              <w:color w:val="5B9BD5" w:themeColor="accent1"/>
              <w:sz w:val="24"/>
              <w:szCs w:val="24"/>
              <w:rtl/>
            </w:rPr>
          </w:pPr>
        </w:p>
        <w:p w:rsidR="000A36D1" w:rsidRPr="00886776" w:rsidRDefault="000A36D1">
          <w:pPr>
            <w:pStyle w:val="a5"/>
            <w:spacing w:before="480"/>
            <w:jc w:val="center"/>
            <w:rPr>
              <w:rFonts w:asciiTheme="majorBidi" w:hAnsiTheme="majorBidi" w:cstheme="majorBidi"/>
              <w:color w:val="5B9BD5" w:themeColor="accent1"/>
              <w:sz w:val="24"/>
              <w:szCs w:val="24"/>
              <w:rtl/>
            </w:rPr>
          </w:pPr>
        </w:p>
        <w:p w:rsidR="000A36D1" w:rsidRPr="00886776" w:rsidRDefault="000A36D1">
          <w:pPr>
            <w:pStyle w:val="a5"/>
            <w:spacing w:before="480"/>
            <w:jc w:val="center"/>
            <w:rPr>
              <w:rFonts w:asciiTheme="majorBidi" w:hAnsiTheme="majorBidi" w:cstheme="majorBidi"/>
              <w:color w:val="5B9BD5" w:themeColor="accent1"/>
              <w:sz w:val="24"/>
              <w:szCs w:val="24"/>
              <w:rtl/>
            </w:rPr>
          </w:pPr>
        </w:p>
        <w:p w:rsidR="000A36D1" w:rsidRPr="00886776" w:rsidRDefault="000A36D1">
          <w:pPr>
            <w:pStyle w:val="a5"/>
            <w:spacing w:before="480"/>
            <w:jc w:val="center"/>
            <w:rPr>
              <w:rFonts w:asciiTheme="majorBidi" w:hAnsiTheme="majorBidi" w:cstheme="majorBidi"/>
              <w:color w:val="5B9BD5" w:themeColor="accent1"/>
              <w:sz w:val="24"/>
              <w:szCs w:val="24"/>
              <w:rtl/>
            </w:rPr>
          </w:pPr>
        </w:p>
        <w:p w:rsidR="00FD00B0" w:rsidRDefault="00FD00B0">
          <w:pPr>
            <w:pStyle w:val="a5"/>
            <w:spacing w:before="480"/>
            <w:jc w:val="center"/>
            <w:rPr>
              <w:rFonts w:asciiTheme="majorBidi" w:hAnsiTheme="majorBidi" w:cstheme="majorBidi"/>
              <w:color w:val="5B9BD5" w:themeColor="accent1"/>
              <w:sz w:val="24"/>
              <w:szCs w:val="24"/>
              <w:rtl/>
            </w:rPr>
          </w:pPr>
        </w:p>
        <w:p w:rsidR="00886776" w:rsidRDefault="00886776">
          <w:pPr>
            <w:pStyle w:val="a5"/>
            <w:spacing w:before="480"/>
            <w:jc w:val="center"/>
            <w:rPr>
              <w:rFonts w:asciiTheme="majorBidi" w:hAnsiTheme="majorBidi" w:cstheme="majorBidi"/>
              <w:color w:val="5B9BD5" w:themeColor="accent1"/>
              <w:sz w:val="24"/>
              <w:szCs w:val="24"/>
              <w:rtl/>
            </w:rPr>
          </w:pPr>
        </w:p>
        <w:p w:rsidR="00886776" w:rsidRDefault="00886776">
          <w:pPr>
            <w:pStyle w:val="a5"/>
            <w:spacing w:before="480"/>
            <w:jc w:val="center"/>
            <w:rPr>
              <w:rFonts w:asciiTheme="majorBidi" w:hAnsiTheme="majorBidi" w:cstheme="majorBidi"/>
              <w:color w:val="5B9BD5" w:themeColor="accent1"/>
              <w:sz w:val="24"/>
              <w:szCs w:val="24"/>
              <w:rtl/>
            </w:rPr>
          </w:pPr>
        </w:p>
        <w:p w:rsidR="00886776" w:rsidRDefault="00886776">
          <w:pPr>
            <w:pStyle w:val="a5"/>
            <w:spacing w:before="480"/>
            <w:jc w:val="center"/>
            <w:rPr>
              <w:rFonts w:asciiTheme="majorBidi" w:hAnsiTheme="majorBidi" w:cstheme="majorBidi"/>
              <w:color w:val="5B9BD5" w:themeColor="accent1"/>
              <w:sz w:val="24"/>
              <w:szCs w:val="24"/>
              <w:rtl/>
            </w:rPr>
          </w:pPr>
        </w:p>
        <w:p w:rsidR="009F6DA7" w:rsidRDefault="009F6DA7" w:rsidP="009F6DA7">
          <w:pPr>
            <w:pStyle w:val="a5"/>
            <w:spacing w:before="480"/>
            <w:rPr>
              <w:rFonts w:asciiTheme="majorBidi" w:hAnsiTheme="majorBidi" w:cstheme="majorBidi"/>
              <w:color w:val="5B9BD5" w:themeColor="accent1"/>
              <w:sz w:val="24"/>
              <w:szCs w:val="24"/>
              <w:rtl/>
            </w:rPr>
          </w:pPr>
        </w:p>
        <w:p w:rsidR="00347D03" w:rsidRPr="00886776" w:rsidRDefault="00EC11A7" w:rsidP="009F6DA7">
          <w:pPr>
            <w:pStyle w:val="a5"/>
            <w:spacing w:before="480"/>
            <w:rPr>
              <w:rFonts w:asciiTheme="majorBidi" w:hAnsiTheme="majorBidi" w:cstheme="majorBidi"/>
              <w:color w:val="5B9BD5" w:themeColor="accent1"/>
              <w:sz w:val="24"/>
              <w:szCs w:val="24"/>
            </w:rPr>
          </w:pPr>
        </w:p>
      </w:sdtContent>
    </w:sdt>
    <w:p w:rsidR="00891789" w:rsidRPr="00886776" w:rsidRDefault="00891789" w:rsidP="002C40D4">
      <w:pPr>
        <w:spacing w:line="360" w:lineRule="auto"/>
        <w:jc w:val="right"/>
        <w:rPr>
          <w:rFonts w:asciiTheme="majorBidi" w:hAnsiTheme="majorBidi" w:cstheme="majorBidi"/>
          <w:sz w:val="28"/>
          <w:szCs w:val="28"/>
          <w:rtl/>
          <w:lang w:val="en-001"/>
        </w:rPr>
      </w:pPr>
      <w:r w:rsidRPr="00886776">
        <w:rPr>
          <w:rFonts w:asciiTheme="majorBidi" w:hAnsiTheme="majorBidi" w:cstheme="majorBidi"/>
          <w:b/>
          <w:bCs/>
          <w:sz w:val="28"/>
          <w:szCs w:val="28"/>
          <w:lang w:val="en-001"/>
        </w:rPr>
        <w:t>Abstract</w:t>
      </w:r>
      <w:r w:rsidRPr="00886776">
        <w:rPr>
          <w:rFonts w:asciiTheme="majorBidi" w:hAnsiTheme="majorBidi" w:cstheme="majorBidi"/>
          <w:sz w:val="28"/>
          <w:szCs w:val="28"/>
          <w:lang w:val="en-001"/>
        </w:rPr>
        <w:t>: -</w:t>
      </w:r>
    </w:p>
    <w:p w:rsidR="00B23287" w:rsidRPr="00886776" w:rsidRDefault="00F14046" w:rsidP="002C40D4">
      <w:pPr>
        <w:spacing w:line="360" w:lineRule="auto"/>
        <w:jc w:val="right"/>
        <w:rPr>
          <w:rFonts w:asciiTheme="majorBidi" w:hAnsiTheme="majorBidi" w:cstheme="majorBidi"/>
          <w:sz w:val="24"/>
          <w:szCs w:val="24"/>
          <w:rtl/>
        </w:rPr>
      </w:pPr>
      <w:r w:rsidRPr="00886776">
        <w:rPr>
          <w:rFonts w:asciiTheme="majorBidi" w:hAnsiTheme="majorBidi" w:cstheme="majorBidi"/>
          <w:sz w:val="24"/>
          <w:szCs w:val="24"/>
        </w:rPr>
        <w:t>This study was carried out to determine the prevalence of asymptomatic bacteriuria among the students of Libyan international medical university. Urine samples were collected from 30 males and 33 females. The samples were cultured on culture media. The growth was observed in 3 of samples, will there was no growth in 35.</w:t>
      </w:r>
      <w:r w:rsidR="0034179A" w:rsidRPr="00886776">
        <w:rPr>
          <w:rFonts w:asciiTheme="majorBidi" w:hAnsiTheme="majorBidi" w:cstheme="majorBidi"/>
          <w:sz w:val="24"/>
          <w:szCs w:val="24"/>
        </w:rPr>
        <w:t xml:space="preserve"> The prevalence of asymptomatic bacteriuria was high in females than males. </w:t>
      </w:r>
      <w:r w:rsidRPr="00886776">
        <w:rPr>
          <w:rFonts w:asciiTheme="majorBidi" w:hAnsiTheme="majorBidi" w:cstheme="majorBidi"/>
          <w:sz w:val="24"/>
          <w:szCs w:val="24"/>
        </w:rPr>
        <w:t xml:space="preserve">  </w:t>
      </w:r>
      <w:r w:rsidR="00891789" w:rsidRPr="00886776">
        <w:rPr>
          <w:rFonts w:asciiTheme="majorBidi" w:hAnsiTheme="majorBidi" w:cstheme="majorBidi"/>
          <w:sz w:val="24"/>
          <w:szCs w:val="24"/>
        </w:rPr>
        <w:t xml:space="preserve"> </w:t>
      </w:r>
    </w:p>
    <w:p w:rsidR="000C23B9" w:rsidRPr="00886776" w:rsidRDefault="000C23B9" w:rsidP="002C40D4">
      <w:pPr>
        <w:spacing w:line="360" w:lineRule="auto"/>
        <w:rPr>
          <w:rFonts w:asciiTheme="majorBidi" w:hAnsiTheme="majorBidi" w:cstheme="majorBidi"/>
          <w:sz w:val="24"/>
          <w:szCs w:val="24"/>
          <w:rtl/>
        </w:rPr>
      </w:pPr>
    </w:p>
    <w:p w:rsidR="00347D03" w:rsidRPr="00886776" w:rsidRDefault="00347D03" w:rsidP="002C40D4">
      <w:pPr>
        <w:spacing w:line="360" w:lineRule="auto"/>
        <w:jc w:val="right"/>
        <w:rPr>
          <w:rFonts w:asciiTheme="majorBidi" w:hAnsiTheme="majorBidi" w:cstheme="majorBidi"/>
          <w:sz w:val="28"/>
          <w:szCs w:val="28"/>
          <w:rtl/>
          <w:lang w:val="en-001"/>
        </w:rPr>
      </w:pPr>
      <w:r w:rsidRPr="00886776">
        <w:rPr>
          <w:rFonts w:asciiTheme="majorBidi" w:hAnsiTheme="majorBidi" w:cstheme="majorBidi"/>
          <w:b/>
          <w:bCs/>
          <w:sz w:val="28"/>
          <w:szCs w:val="28"/>
          <w:lang w:val="en-001"/>
        </w:rPr>
        <w:t>Introduction</w:t>
      </w:r>
      <w:r w:rsidRPr="00886776">
        <w:rPr>
          <w:rFonts w:asciiTheme="majorBidi" w:hAnsiTheme="majorBidi" w:cstheme="majorBidi"/>
          <w:sz w:val="28"/>
          <w:szCs w:val="28"/>
          <w:lang w:val="en-001"/>
        </w:rPr>
        <w:t>: -</w:t>
      </w:r>
    </w:p>
    <w:p w:rsidR="00886776" w:rsidRDefault="005C3532" w:rsidP="00886776">
      <w:pPr>
        <w:spacing w:line="360" w:lineRule="auto"/>
        <w:jc w:val="right"/>
        <w:rPr>
          <w:rFonts w:asciiTheme="majorBidi" w:hAnsiTheme="majorBidi" w:cstheme="majorBidi"/>
          <w:sz w:val="24"/>
          <w:szCs w:val="24"/>
          <w:rtl/>
        </w:rPr>
      </w:pPr>
      <w:r w:rsidRPr="00886776">
        <w:rPr>
          <w:rFonts w:asciiTheme="majorBidi" w:hAnsiTheme="majorBidi" w:cstheme="majorBidi"/>
          <w:sz w:val="24"/>
          <w:szCs w:val="24"/>
        </w:rPr>
        <w:t xml:space="preserve">Urinary tract infections (UTIs) are caused by micro-organisms that grow in the urinary system. The most common cause is bacterial infection, which is termed bacteriuria, that invades the urinary tract system. The patient may present with pain or burning sensation when dysuria, </w:t>
      </w:r>
      <w:proofErr w:type="spellStart"/>
      <w:r w:rsidRPr="00886776">
        <w:rPr>
          <w:rFonts w:asciiTheme="majorBidi" w:hAnsiTheme="majorBidi" w:cstheme="majorBidi"/>
          <w:sz w:val="24"/>
          <w:szCs w:val="24"/>
        </w:rPr>
        <w:t>nocturia</w:t>
      </w:r>
      <w:proofErr w:type="spellEnd"/>
      <w:r w:rsidRPr="00886776">
        <w:rPr>
          <w:rFonts w:asciiTheme="majorBidi" w:hAnsiTheme="majorBidi" w:cstheme="majorBidi"/>
          <w:sz w:val="24"/>
          <w:szCs w:val="24"/>
        </w:rPr>
        <w:t xml:space="preserve"> (urination in the night), needing to urinate suddenly and more often than usual. If the cause of the urinary tract infection is bacteria, the treatment will probably be with an antibiotic.</w:t>
      </w:r>
      <w:r w:rsidRPr="00886776">
        <w:rPr>
          <w:rFonts w:asciiTheme="majorBidi" w:hAnsiTheme="majorBidi" w:cstheme="majorBidi"/>
          <w:sz w:val="24"/>
          <w:szCs w:val="24"/>
          <w:vertAlign w:val="superscript"/>
        </w:rPr>
        <w:t xml:space="preserve"> (1,2)</w:t>
      </w:r>
      <w:r w:rsidR="00347D03" w:rsidRPr="00886776">
        <w:rPr>
          <w:rFonts w:asciiTheme="majorBidi" w:hAnsiTheme="majorBidi" w:cstheme="majorBidi"/>
          <w:sz w:val="24"/>
          <w:szCs w:val="24"/>
          <w:vertAlign w:val="superscript"/>
        </w:rPr>
        <w:t xml:space="preserve"> </w:t>
      </w:r>
      <w:r w:rsidRPr="00886776">
        <w:rPr>
          <w:rFonts w:asciiTheme="majorBidi" w:hAnsiTheme="majorBidi" w:cstheme="majorBidi"/>
          <w:sz w:val="24"/>
          <w:szCs w:val="24"/>
        </w:rPr>
        <w:t xml:space="preserve">Bacteriuria is classified as symptomatic or asymptomatic. Symptomatic bacteriuria is defined as the presence of bacteria in the collating duct system, whereas asymptomatic bacteriuria is defined as the presence of at least 105 colony forming units (CFU) of organism per </w:t>
      </w:r>
      <w:proofErr w:type="spellStart"/>
      <w:r w:rsidRPr="00886776">
        <w:rPr>
          <w:rFonts w:asciiTheme="majorBidi" w:hAnsiTheme="majorBidi" w:cstheme="majorBidi"/>
          <w:sz w:val="24"/>
          <w:szCs w:val="24"/>
        </w:rPr>
        <w:t>millilitre</w:t>
      </w:r>
      <w:proofErr w:type="spellEnd"/>
      <w:r w:rsidRPr="00886776">
        <w:rPr>
          <w:rFonts w:asciiTheme="majorBidi" w:hAnsiTheme="majorBidi" w:cstheme="majorBidi"/>
          <w:sz w:val="24"/>
          <w:szCs w:val="24"/>
        </w:rPr>
        <w:t xml:space="preserve"> of urine specimen in the absence of urinary tract infection symptoms.</w:t>
      </w:r>
      <w:r w:rsidRPr="00886776">
        <w:rPr>
          <w:rFonts w:asciiTheme="majorBidi" w:hAnsiTheme="majorBidi" w:cstheme="majorBidi"/>
          <w:sz w:val="24"/>
          <w:szCs w:val="24"/>
          <w:vertAlign w:val="superscript"/>
        </w:rPr>
        <w:t>3</w:t>
      </w:r>
      <w:r w:rsidR="00347D03" w:rsidRPr="00886776">
        <w:rPr>
          <w:rFonts w:asciiTheme="majorBidi" w:hAnsiTheme="majorBidi" w:cstheme="majorBidi"/>
          <w:sz w:val="24"/>
          <w:szCs w:val="24"/>
          <w:vertAlign w:val="superscript"/>
        </w:rPr>
        <w:t xml:space="preserve"> </w:t>
      </w:r>
      <w:r w:rsidRPr="00886776">
        <w:rPr>
          <w:rFonts w:asciiTheme="majorBidi" w:hAnsiTheme="majorBidi" w:cstheme="majorBidi"/>
          <w:sz w:val="24"/>
          <w:szCs w:val="24"/>
        </w:rPr>
        <w:t xml:space="preserve">There are many risk factors that can lead to infection with asymptomatic bacteriuria, including lack of personal hygiene, unprotected sexual intercourse, urethritis, which can be caused by </w:t>
      </w:r>
      <w:proofErr w:type="spellStart"/>
      <w:r w:rsidRPr="00886776">
        <w:rPr>
          <w:rFonts w:asciiTheme="majorBidi" w:hAnsiTheme="majorBidi" w:cstheme="majorBidi"/>
          <w:sz w:val="24"/>
          <w:szCs w:val="24"/>
        </w:rPr>
        <w:t>gonorrhoeal</w:t>
      </w:r>
      <w:proofErr w:type="spellEnd"/>
      <w:r w:rsidRPr="00886776">
        <w:rPr>
          <w:rFonts w:asciiTheme="majorBidi" w:hAnsiTheme="majorBidi" w:cstheme="majorBidi"/>
          <w:sz w:val="24"/>
          <w:szCs w:val="24"/>
        </w:rPr>
        <w:t xml:space="preserve"> infections, homosexuality, and lack of circumcision.</w:t>
      </w:r>
      <w:r w:rsidRPr="00886776">
        <w:rPr>
          <w:rFonts w:asciiTheme="majorBidi" w:hAnsiTheme="majorBidi" w:cstheme="majorBidi"/>
          <w:sz w:val="24"/>
          <w:szCs w:val="24"/>
          <w:vertAlign w:val="superscript"/>
        </w:rPr>
        <w:t xml:space="preserve"> (6,7,8)</w:t>
      </w:r>
      <w:r w:rsidR="00347D03" w:rsidRPr="00886776">
        <w:rPr>
          <w:rFonts w:asciiTheme="majorBidi" w:hAnsiTheme="majorBidi" w:cstheme="majorBidi"/>
          <w:sz w:val="24"/>
          <w:szCs w:val="24"/>
          <w:vertAlign w:val="superscript"/>
        </w:rPr>
        <w:t xml:space="preserve"> </w:t>
      </w:r>
      <w:r w:rsidRPr="00886776">
        <w:rPr>
          <w:rFonts w:asciiTheme="majorBidi" w:hAnsiTheme="majorBidi" w:cstheme="majorBidi"/>
          <w:sz w:val="24"/>
          <w:szCs w:val="24"/>
        </w:rPr>
        <w:t xml:space="preserve">The organisms that invade the urinary system by hematogenous rout or lymphatic rout are Escherichia coli (E. coli) is the most common organism associated with urinary tract infection and asymptomatic bacteriuria. Other organisms that can cause asymptomatic bacteriuria include Pseudomonas aeruginosa, Staphylococcus aureus, and </w:t>
      </w:r>
      <w:proofErr w:type="spellStart"/>
      <w:r w:rsidRPr="00886776">
        <w:rPr>
          <w:rFonts w:asciiTheme="majorBidi" w:hAnsiTheme="majorBidi" w:cstheme="majorBidi"/>
          <w:sz w:val="24"/>
          <w:szCs w:val="24"/>
        </w:rPr>
        <w:t>Klebsiella</w:t>
      </w:r>
      <w:proofErr w:type="spellEnd"/>
      <w:r w:rsidRPr="00886776">
        <w:rPr>
          <w:rFonts w:asciiTheme="majorBidi" w:hAnsiTheme="majorBidi" w:cstheme="majorBidi"/>
          <w:sz w:val="24"/>
          <w:szCs w:val="24"/>
        </w:rPr>
        <w:t xml:space="preserve"> </w:t>
      </w:r>
      <w:proofErr w:type="spellStart"/>
      <w:r w:rsidRPr="00886776">
        <w:rPr>
          <w:rFonts w:asciiTheme="majorBidi" w:hAnsiTheme="majorBidi" w:cstheme="majorBidi"/>
          <w:sz w:val="24"/>
          <w:szCs w:val="24"/>
        </w:rPr>
        <w:t>aerogenes</w:t>
      </w:r>
      <w:proofErr w:type="spellEnd"/>
      <w:r w:rsidRPr="00886776">
        <w:rPr>
          <w:rFonts w:asciiTheme="majorBidi" w:hAnsiTheme="majorBidi" w:cstheme="majorBidi"/>
          <w:sz w:val="24"/>
          <w:szCs w:val="24"/>
        </w:rPr>
        <w:t xml:space="preserve">. </w:t>
      </w:r>
      <w:proofErr w:type="spellStart"/>
      <w:r w:rsidRPr="00886776">
        <w:rPr>
          <w:rFonts w:asciiTheme="majorBidi" w:hAnsiTheme="majorBidi" w:cstheme="majorBidi"/>
          <w:sz w:val="24"/>
          <w:szCs w:val="24"/>
        </w:rPr>
        <w:t>Enterobacter</w:t>
      </w:r>
      <w:proofErr w:type="spellEnd"/>
      <w:r w:rsidRPr="00886776">
        <w:rPr>
          <w:rFonts w:asciiTheme="majorBidi" w:hAnsiTheme="majorBidi" w:cstheme="majorBidi"/>
          <w:sz w:val="24"/>
          <w:szCs w:val="24"/>
        </w:rPr>
        <w:t xml:space="preserve"> spp. and Proteus spp.</w:t>
      </w:r>
      <w:r w:rsidRPr="00886776">
        <w:rPr>
          <w:rFonts w:asciiTheme="majorBidi" w:hAnsiTheme="majorBidi" w:cstheme="majorBidi"/>
          <w:sz w:val="24"/>
          <w:szCs w:val="24"/>
          <w:vertAlign w:val="superscript"/>
        </w:rPr>
        <w:t xml:space="preserve"> (9)</w:t>
      </w:r>
      <w:r w:rsidR="00FD00B0" w:rsidRPr="00886776">
        <w:rPr>
          <w:rFonts w:asciiTheme="majorBidi" w:hAnsiTheme="majorBidi" w:cstheme="majorBidi"/>
          <w:sz w:val="24"/>
          <w:szCs w:val="24"/>
          <w:vertAlign w:val="superscript"/>
        </w:rPr>
        <w:t xml:space="preserve"> </w:t>
      </w:r>
      <w:r w:rsidRPr="00886776">
        <w:rPr>
          <w:rFonts w:asciiTheme="majorBidi" w:hAnsiTheme="majorBidi" w:cstheme="majorBidi"/>
          <w:sz w:val="24"/>
          <w:szCs w:val="24"/>
        </w:rPr>
        <w:t>Females are more likely to get urinary tract infections; the risk is about 30 times more often than men. That is probably because there is a difference in the genital system between males and females. The urethra in a female is shorter than a man's. This makes it easier for bacteria to get into the bladder. The urethral opening is closer to both the vagina and the anus, which is the main source of germs.</w:t>
      </w:r>
      <w:r w:rsidR="00A80239" w:rsidRPr="00886776">
        <w:rPr>
          <w:rFonts w:asciiTheme="majorBidi" w:hAnsiTheme="majorBidi" w:cstheme="majorBidi"/>
          <w:sz w:val="24"/>
          <w:szCs w:val="24"/>
          <w:rtl/>
        </w:rPr>
        <w:t xml:space="preserve"> </w:t>
      </w:r>
    </w:p>
    <w:p w:rsidR="00886776" w:rsidRPr="00886776" w:rsidRDefault="00886776" w:rsidP="00886776">
      <w:pPr>
        <w:spacing w:line="360" w:lineRule="auto"/>
        <w:jc w:val="right"/>
        <w:rPr>
          <w:rFonts w:asciiTheme="majorBidi" w:hAnsiTheme="majorBidi" w:cstheme="majorBidi"/>
          <w:sz w:val="24"/>
          <w:szCs w:val="24"/>
        </w:rPr>
      </w:pPr>
    </w:p>
    <w:p w:rsidR="00ED1EC9" w:rsidRPr="00886776" w:rsidRDefault="00347D03" w:rsidP="002C40D4">
      <w:pPr>
        <w:spacing w:line="360" w:lineRule="auto"/>
        <w:jc w:val="right"/>
        <w:rPr>
          <w:rFonts w:asciiTheme="majorBidi" w:hAnsiTheme="majorBidi" w:cstheme="majorBidi"/>
          <w:b/>
          <w:bCs/>
          <w:color w:val="1B1B1B"/>
          <w:sz w:val="28"/>
          <w:szCs w:val="28"/>
          <w:shd w:val="clear" w:color="auto" w:fill="FFFFFF"/>
          <w:rtl/>
        </w:rPr>
      </w:pPr>
      <w:r w:rsidRPr="00886776">
        <w:rPr>
          <w:rFonts w:asciiTheme="majorBidi" w:hAnsiTheme="majorBidi" w:cstheme="majorBidi"/>
          <w:b/>
          <w:bCs/>
          <w:color w:val="1B1B1B"/>
          <w:sz w:val="28"/>
          <w:szCs w:val="28"/>
          <w:shd w:val="clear" w:color="auto" w:fill="FFFFFF"/>
        </w:rPr>
        <w:t>Method</w:t>
      </w:r>
      <w:r w:rsidR="00B23287" w:rsidRPr="00886776">
        <w:rPr>
          <w:rFonts w:asciiTheme="majorBidi" w:hAnsiTheme="majorBidi" w:cstheme="majorBidi"/>
          <w:b/>
          <w:bCs/>
          <w:color w:val="1B1B1B"/>
          <w:sz w:val="28"/>
          <w:szCs w:val="28"/>
          <w:shd w:val="clear" w:color="auto" w:fill="FFFFFF"/>
        </w:rPr>
        <w:t>: -</w:t>
      </w:r>
    </w:p>
    <w:p w:rsidR="00332F22" w:rsidRPr="00886776" w:rsidRDefault="005C3532" w:rsidP="002C40D4">
      <w:pPr>
        <w:spacing w:line="360" w:lineRule="auto"/>
        <w:jc w:val="right"/>
        <w:rPr>
          <w:rFonts w:asciiTheme="majorBidi" w:hAnsiTheme="majorBidi" w:cstheme="majorBidi"/>
          <w:color w:val="1B1B1B"/>
          <w:sz w:val="24"/>
          <w:szCs w:val="24"/>
          <w:shd w:val="clear" w:color="auto" w:fill="FFFFFF"/>
          <w:rtl/>
          <w:lang w:val="en-001"/>
        </w:rPr>
      </w:pPr>
      <w:r w:rsidRPr="00886776">
        <w:rPr>
          <w:rFonts w:asciiTheme="majorBidi" w:hAnsiTheme="majorBidi" w:cstheme="majorBidi"/>
          <w:sz w:val="24"/>
          <w:szCs w:val="24"/>
        </w:rPr>
        <w:t>Sixty-three (63) LIMU students were sampled for asymptomatic bacteriuria. Thirty (30) were males and thirty-three (33) were females. The samples were collected; we used SPSS biostatic (to analyze the data) and 2 microbiology tests, which is</w:t>
      </w:r>
      <w:r w:rsidR="00332F22" w:rsidRPr="00886776">
        <w:rPr>
          <w:rFonts w:asciiTheme="majorBidi" w:hAnsiTheme="majorBidi" w:cstheme="majorBidi"/>
          <w:color w:val="1B1B1B"/>
          <w:sz w:val="24"/>
          <w:szCs w:val="24"/>
          <w:shd w:val="clear" w:color="auto" w:fill="FFFFFF"/>
        </w:rPr>
        <w:t>: -</w:t>
      </w:r>
    </w:p>
    <w:p w:rsidR="00124065" w:rsidRPr="00886776" w:rsidRDefault="00124065" w:rsidP="002C40D4">
      <w:pPr>
        <w:spacing w:line="360" w:lineRule="auto"/>
        <w:jc w:val="right"/>
        <w:rPr>
          <w:rFonts w:asciiTheme="majorBidi" w:hAnsiTheme="majorBidi" w:cstheme="majorBidi"/>
          <w:color w:val="1B1B1B"/>
          <w:sz w:val="24"/>
          <w:szCs w:val="24"/>
          <w:shd w:val="clear" w:color="auto" w:fill="FFFFFF"/>
          <w:rtl/>
          <w:lang w:val="en-001"/>
        </w:rPr>
      </w:pPr>
      <w:r w:rsidRPr="00886776">
        <w:rPr>
          <w:rFonts w:asciiTheme="majorBidi" w:hAnsiTheme="majorBidi" w:cstheme="majorBidi"/>
          <w:color w:val="1B1B1B"/>
          <w:sz w:val="24"/>
          <w:szCs w:val="24"/>
          <w:shd w:val="clear" w:color="auto" w:fill="FFFFFF"/>
        </w:rPr>
        <w:t xml:space="preserve">- </w:t>
      </w:r>
      <w:r w:rsidR="00332F22" w:rsidRPr="00886776">
        <w:rPr>
          <w:rFonts w:asciiTheme="majorBidi" w:hAnsiTheme="majorBidi" w:cstheme="majorBidi"/>
          <w:color w:val="1B1B1B"/>
          <w:sz w:val="24"/>
          <w:szCs w:val="24"/>
          <w:shd w:val="clear" w:color="auto" w:fill="FFFFFF"/>
        </w:rPr>
        <w:t>urinary culture: -</w:t>
      </w:r>
      <w:r w:rsidRPr="00886776">
        <w:rPr>
          <w:rFonts w:asciiTheme="majorBidi" w:hAnsiTheme="majorBidi" w:cstheme="majorBidi"/>
          <w:color w:val="1B1B1B"/>
          <w:sz w:val="24"/>
          <w:szCs w:val="24"/>
          <w:shd w:val="clear" w:color="auto" w:fill="FFFFFF"/>
          <w:rtl/>
        </w:rPr>
        <w:t>1</w:t>
      </w:r>
    </w:p>
    <w:p w:rsidR="00347D03" w:rsidRPr="00886776" w:rsidRDefault="00124065" w:rsidP="002C40D4">
      <w:pPr>
        <w:pStyle w:val="HTML"/>
        <w:shd w:val="clear" w:color="auto" w:fill="F8F9FA"/>
        <w:spacing w:line="360" w:lineRule="auto"/>
        <w:rPr>
          <w:rFonts w:asciiTheme="majorBidi" w:hAnsiTheme="majorBidi" w:cstheme="majorBidi"/>
          <w:color w:val="202124"/>
          <w:sz w:val="24"/>
          <w:szCs w:val="24"/>
          <w:lang w:val="en"/>
        </w:rPr>
      </w:pPr>
      <w:r w:rsidRPr="00886776">
        <w:rPr>
          <w:rFonts w:asciiTheme="majorBidi" w:hAnsiTheme="majorBidi" w:cstheme="majorBidi"/>
          <w:color w:val="1B1B1B"/>
          <w:sz w:val="24"/>
          <w:szCs w:val="24"/>
          <w:shd w:val="clear" w:color="auto" w:fill="FFFFFF"/>
        </w:rPr>
        <w:t xml:space="preserve">we take a sample by using the </w:t>
      </w:r>
      <w:proofErr w:type="spellStart"/>
      <w:r w:rsidRPr="00886776">
        <w:rPr>
          <w:rFonts w:asciiTheme="majorBidi" w:hAnsiTheme="majorBidi" w:cstheme="majorBidi"/>
          <w:color w:val="1B1B1B"/>
          <w:sz w:val="24"/>
          <w:szCs w:val="24"/>
          <w:shd w:val="clear" w:color="auto" w:fill="FFFFFF"/>
        </w:rPr>
        <w:t>loope</w:t>
      </w:r>
      <w:proofErr w:type="spellEnd"/>
      <w:r w:rsidRPr="00886776">
        <w:rPr>
          <w:rFonts w:asciiTheme="majorBidi" w:hAnsiTheme="majorBidi" w:cstheme="majorBidi"/>
          <w:color w:val="1B1B1B"/>
          <w:sz w:val="24"/>
          <w:szCs w:val="24"/>
          <w:shd w:val="clear" w:color="auto" w:fill="FFFFFF"/>
        </w:rPr>
        <w:t xml:space="preserve"> and </w:t>
      </w:r>
      <w:r w:rsidRPr="00886776">
        <w:rPr>
          <w:rFonts w:asciiTheme="majorBidi" w:hAnsiTheme="majorBidi" w:cstheme="majorBidi"/>
          <w:color w:val="202124"/>
          <w:sz w:val="24"/>
          <w:szCs w:val="24"/>
          <w:lang w:val="en"/>
        </w:rPr>
        <w:t>Put it in the shape of zig-zag on culture media, and then we put it in incubator for a 24 hours</w:t>
      </w:r>
    </w:p>
    <w:p w:rsidR="00ED1EC9" w:rsidRPr="00886776" w:rsidRDefault="00ED1EC9" w:rsidP="002C40D4">
      <w:pPr>
        <w:pStyle w:val="HTML"/>
        <w:shd w:val="clear" w:color="auto" w:fill="F8F9FA"/>
        <w:spacing w:line="360" w:lineRule="auto"/>
        <w:rPr>
          <w:rFonts w:asciiTheme="majorBidi" w:hAnsiTheme="majorBidi" w:cstheme="majorBidi"/>
          <w:color w:val="202124"/>
          <w:sz w:val="24"/>
          <w:szCs w:val="24"/>
          <w:lang w:val="en"/>
        </w:rPr>
      </w:pPr>
    </w:p>
    <w:p w:rsidR="00124065" w:rsidRPr="00886776" w:rsidRDefault="00124065" w:rsidP="002C40D4">
      <w:pPr>
        <w:pStyle w:val="HTML"/>
        <w:shd w:val="clear" w:color="auto" w:fill="F8F9FA"/>
        <w:spacing w:line="360" w:lineRule="auto"/>
        <w:rPr>
          <w:rFonts w:asciiTheme="majorBidi" w:hAnsiTheme="majorBidi" w:cstheme="majorBidi"/>
          <w:color w:val="202124"/>
          <w:sz w:val="24"/>
          <w:szCs w:val="24"/>
        </w:rPr>
      </w:pPr>
      <w:r w:rsidRPr="00886776">
        <w:rPr>
          <w:rFonts w:asciiTheme="majorBidi" w:hAnsiTheme="majorBidi" w:cstheme="majorBidi"/>
          <w:color w:val="202124"/>
          <w:sz w:val="24"/>
          <w:szCs w:val="24"/>
        </w:rPr>
        <w:t>2- macroscopic and microscopic urinalysis: -</w:t>
      </w:r>
    </w:p>
    <w:p w:rsidR="00563DC2" w:rsidRPr="00886776" w:rsidRDefault="00563DC2" w:rsidP="002C40D4">
      <w:pPr>
        <w:pStyle w:val="HTML"/>
        <w:shd w:val="clear" w:color="auto" w:fill="F8F9FA"/>
        <w:spacing w:line="360" w:lineRule="auto"/>
        <w:rPr>
          <w:rFonts w:asciiTheme="majorBidi" w:hAnsiTheme="majorBidi" w:cstheme="majorBidi"/>
          <w:color w:val="202124"/>
          <w:sz w:val="24"/>
          <w:szCs w:val="24"/>
        </w:rPr>
      </w:pPr>
      <w:r w:rsidRPr="00886776">
        <w:rPr>
          <w:rFonts w:asciiTheme="majorBidi" w:hAnsiTheme="majorBidi" w:cstheme="majorBidi"/>
          <w:color w:val="202124"/>
          <w:sz w:val="24"/>
          <w:szCs w:val="24"/>
        </w:rPr>
        <w:t xml:space="preserve">Macroscopic examination (physical examination) of volume color an </w:t>
      </w:r>
      <w:proofErr w:type="spellStart"/>
      <w:r w:rsidRPr="00886776">
        <w:rPr>
          <w:rFonts w:asciiTheme="majorBidi" w:hAnsiTheme="majorBidi" w:cstheme="majorBidi"/>
          <w:color w:val="202124"/>
          <w:sz w:val="24"/>
          <w:szCs w:val="24"/>
        </w:rPr>
        <w:t>Ph</w:t>
      </w:r>
      <w:proofErr w:type="spellEnd"/>
      <w:r w:rsidRPr="00886776">
        <w:rPr>
          <w:rFonts w:asciiTheme="majorBidi" w:hAnsiTheme="majorBidi" w:cstheme="majorBidi"/>
          <w:color w:val="202124"/>
          <w:sz w:val="24"/>
          <w:szCs w:val="24"/>
        </w:rPr>
        <w:t xml:space="preserve"> of urine by the eye</w:t>
      </w:r>
    </w:p>
    <w:p w:rsidR="00B23287" w:rsidRPr="00886776" w:rsidRDefault="00563DC2" w:rsidP="002C40D4">
      <w:pPr>
        <w:pStyle w:val="HTML"/>
        <w:shd w:val="clear" w:color="auto" w:fill="F8F9FA"/>
        <w:spacing w:line="360" w:lineRule="auto"/>
        <w:rPr>
          <w:rFonts w:asciiTheme="majorBidi" w:hAnsiTheme="majorBidi" w:cstheme="majorBidi"/>
          <w:color w:val="202124"/>
          <w:sz w:val="24"/>
          <w:szCs w:val="24"/>
          <w:rtl/>
        </w:rPr>
      </w:pPr>
      <w:r w:rsidRPr="00886776">
        <w:rPr>
          <w:rFonts w:asciiTheme="majorBidi" w:hAnsiTheme="majorBidi" w:cstheme="majorBidi"/>
          <w:color w:val="202124"/>
          <w:sz w:val="24"/>
          <w:szCs w:val="24"/>
        </w:rPr>
        <w:t>Microscopic examination of urine by using: - pipets, slides, Bunsen burner, crystal violet, iodine, ethyl alcohol, safranin, and microscope</w:t>
      </w:r>
    </w:p>
    <w:p w:rsidR="00B23287" w:rsidRPr="00886776" w:rsidRDefault="00B23287" w:rsidP="002C40D4">
      <w:pPr>
        <w:spacing w:line="360" w:lineRule="auto"/>
        <w:jc w:val="right"/>
        <w:rPr>
          <w:rFonts w:asciiTheme="majorBidi" w:hAnsiTheme="majorBidi" w:cstheme="majorBidi"/>
          <w:color w:val="1B1B1B"/>
          <w:sz w:val="24"/>
          <w:szCs w:val="24"/>
          <w:shd w:val="clear" w:color="auto" w:fill="FFFFFF"/>
        </w:rPr>
      </w:pPr>
    </w:p>
    <w:p w:rsidR="002C40D4" w:rsidRPr="00886776" w:rsidRDefault="002C40D4" w:rsidP="002C40D4">
      <w:pPr>
        <w:spacing w:line="360" w:lineRule="auto"/>
        <w:jc w:val="right"/>
        <w:rPr>
          <w:rFonts w:asciiTheme="majorBidi" w:hAnsiTheme="majorBidi" w:cstheme="majorBidi"/>
          <w:b/>
          <w:bCs/>
          <w:color w:val="1B1B1B"/>
          <w:sz w:val="28"/>
          <w:szCs w:val="28"/>
          <w:shd w:val="clear" w:color="auto" w:fill="FFFFFF"/>
          <w:rtl/>
        </w:rPr>
      </w:pPr>
      <w:r w:rsidRPr="00886776">
        <w:rPr>
          <w:rFonts w:asciiTheme="majorBidi" w:hAnsiTheme="majorBidi" w:cstheme="majorBidi"/>
          <w:b/>
          <w:bCs/>
          <w:color w:val="1B1B1B"/>
          <w:sz w:val="28"/>
          <w:szCs w:val="28"/>
          <w:shd w:val="clear" w:color="auto" w:fill="FFFFFF"/>
        </w:rPr>
        <w:t>Results: -</w:t>
      </w:r>
    </w:p>
    <w:p w:rsidR="00246F30" w:rsidRPr="00886776" w:rsidRDefault="005224EB" w:rsidP="002C40D4">
      <w:pPr>
        <w:spacing w:line="360" w:lineRule="auto"/>
        <w:jc w:val="right"/>
        <w:rPr>
          <w:rFonts w:asciiTheme="majorBidi" w:hAnsiTheme="majorBidi" w:cstheme="majorBidi"/>
          <w:b/>
          <w:bCs/>
          <w:color w:val="1B1B1B"/>
          <w:sz w:val="24"/>
          <w:szCs w:val="24"/>
          <w:shd w:val="clear" w:color="auto" w:fill="FFFFFF"/>
          <w:rtl/>
        </w:rPr>
      </w:pPr>
      <w:r w:rsidRPr="00886776">
        <w:rPr>
          <w:rFonts w:asciiTheme="majorBidi" w:hAnsiTheme="majorBidi" w:cstheme="majorBidi"/>
          <w:sz w:val="24"/>
          <w:szCs w:val="24"/>
        </w:rPr>
        <w:t>A urine s</w:t>
      </w:r>
      <w:r w:rsidR="002C40D4" w:rsidRPr="00886776">
        <w:rPr>
          <w:rFonts w:asciiTheme="majorBidi" w:hAnsiTheme="majorBidi" w:cstheme="majorBidi"/>
          <w:sz w:val="24"/>
          <w:szCs w:val="24"/>
        </w:rPr>
        <w:t>ample from sixty-three (63) LIMU</w:t>
      </w:r>
      <w:r w:rsidRPr="00886776">
        <w:rPr>
          <w:rFonts w:asciiTheme="majorBidi" w:hAnsiTheme="majorBidi" w:cstheme="majorBidi"/>
          <w:sz w:val="24"/>
          <w:szCs w:val="24"/>
        </w:rPr>
        <w:t xml:space="preserve"> students (30 males and 33 females) was collected and </w:t>
      </w:r>
      <w:r w:rsidR="002C40D4" w:rsidRPr="00886776">
        <w:rPr>
          <w:rFonts w:asciiTheme="majorBidi" w:hAnsiTheme="majorBidi" w:cstheme="majorBidi"/>
          <w:sz w:val="24"/>
          <w:szCs w:val="24"/>
        </w:rPr>
        <w:t>exanimated</w:t>
      </w:r>
      <w:r w:rsidRPr="00886776">
        <w:rPr>
          <w:rFonts w:asciiTheme="majorBidi" w:hAnsiTheme="majorBidi" w:cstheme="majorBidi"/>
          <w:sz w:val="24"/>
          <w:szCs w:val="24"/>
        </w:rPr>
        <w:t>.</w:t>
      </w:r>
      <w:r w:rsidR="002C40D4" w:rsidRPr="00886776">
        <w:rPr>
          <w:rFonts w:asciiTheme="majorBidi" w:hAnsiTheme="majorBidi" w:cstheme="majorBidi"/>
          <w:sz w:val="24"/>
          <w:szCs w:val="24"/>
        </w:rPr>
        <w:t xml:space="preserve"> </w:t>
      </w:r>
      <w:r w:rsidRPr="00886776">
        <w:rPr>
          <w:rFonts w:asciiTheme="majorBidi" w:hAnsiTheme="majorBidi" w:cstheme="majorBidi"/>
          <w:sz w:val="24"/>
          <w:szCs w:val="24"/>
        </w:rPr>
        <w:t>By using the Fischer test (because the ci-square test was 100% expected cells) of SPSS biostatistics</w:t>
      </w:r>
      <w:r w:rsidR="007F4223" w:rsidRPr="00886776">
        <w:rPr>
          <w:rFonts w:asciiTheme="majorBidi" w:hAnsiTheme="majorBidi" w:cstheme="majorBidi"/>
          <w:sz w:val="24"/>
          <w:szCs w:val="24"/>
        </w:rPr>
        <w:t xml:space="preserve"> software, the P-value is 0.018</w:t>
      </w:r>
    </w:p>
    <w:tbl>
      <w:tblPr>
        <w:tblW w:w="8472" w:type="dxa"/>
        <w:tblInd w:w="-10" w:type="dxa"/>
        <w:tblCellMar>
          <w:left w:w="0" w:type="dxa"/>
          <w:right w:w="0" w:type="dxa"/>
        </w:tblCellMar>
        <w:tblLook w:val="04A0" w:firstRow="1" w:lastRow="0" w:firstColumn="1" w:lastColumn="0" w:noHBand="0" w:noVBand="1"/>
      </w:tblPr>
      <w:tblGrid>
        <w:gridCol w:w="1911"/>
        <w:gridCol w:w="1666"/>
        <w:gridCol w:w="2160"/>
        <w:gridCol w:w="2735"/>
      </w:tblGrid>
      <w:tr w:rsidR="00DA25F1" w:rsidRPr="00886776" w:rsidTr="007F4223">
        <w:trPr>
          <w:trHeight w:val="420"/>
        </w:trPr>
        <w:tc>
          <w:tcPr>
            <w:tcW w:w="191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46F30" w:rsidRPr="00886776" w:rsidRDefault="00246F30" w:rsidP="002C40D4">
            <w:pPr>
              <w:spacing w:line="360" w:lineRule="auto"/>
              <w:jc w:val="right"/>
              <w:rPr>
                <w:rFonts w:asciiTheme="majorBidi" w:hAnsiTheme="majorBidi" w:cstheme="majorBidi"/>
                <w:color w:val="1B1B1B"/>
                <w:sz w:val="24"/>
                <w:szCs w:val="24"/>
                <w:shd w:val="clear" w:color="auto" w:fill="FFFFFF"/>
              </w:rPr>
            </w:pPr>
            <w:r w:rsidRPr="00886776">
              <w:rPr>
                <w:rFonts w:asciiTheme="majorBidi" w:hAnsiTheme="majorBidi" w:cstheme="majorBidi"/>
                <w:color w:val="1B1B1B"/>
                <w:sz w:val="24"/>
                <w:szCs w:val="24"/>
                <w:shd w:val="clear" w:color="auto" w:fill="FFFFFF"/>
              </w:rPr>
              <w:t> </w:t>
            </w:r>
            <w:r w:rsidR="00DA25F1" w:rsidRPr="00886776">
              <w:rPr>
                <w:rFonts w:asciiTheme="majorBidi" w:hAnsiTheme="majorBidi" w:cstheme="majorBidi"/>
                <w:color w:val="1B1B1B"/>
                <w:sz w:val="24"/>
                <w:szCs w:val="24"/>
                <w:shd w:val="clear" w:color="auto" w:fill="FFFFFF"/>
              </w:rPr>
              <w:t xml:space="preserve">Gender </w:t>
            </w:r>
          </w:p>
        </w:tc>
        <w:tc>
          <w:tcPr>
            <w:tcW w:w="166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46F30" w:rsidRPr="00886776" w:rsidRDefault="00246F30" w:rsidP="002C40D4">
            <w:pPr>
              <w:spacing w:line="360" w:lineRule="auto"/>
              <w:jc w:val="right"/>
              <w:rPr>
                <w:rFonts w:asciiTheme="majorBidi" w:hAnsiTheme="majorBidi" w:cstheme="majorBidi"/>
                <w:color w:val="1B1B1B"/>
                <w:sz w:val="24"/>
                <w:szCs w:val="24"/>
                <w:shd w:val="clear" w:color="auto" w:fill="FFFFFF"/>
                <w:rtl/>
                <w:lang w:val="en-001"/>
              </w:rPr>
            </w:pPr>
            <w:r w:rsidRPr="00886776">
              <w:rPr>
                <w:rFonts w:asciiTheme="majorBidi" w:hAnsiTheme="majorBidi" w:cstheme="majorBidi"/>
                <w:color w:val="1B1B1B"/>
                <w:sz w:val="24"/>
                <w:szCs w:val="24"/>
                <w:shd w:val="clear" w:color="auto" w:fill="FFFFFF"/>
              </w:rPr>
              <w:t>No growth</w:t>
            </w:r>
          </w:p>
        </w:tc>
        <w:tc>
          <w:tcPr>
            <w:tcW w:w="21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46F30" w:rsidRPr="00886776" w:rsidRDefault="00246F30" w:rsidP="002C40D4">
            <w:pPr>
              <w:spacing w:line="360" w:lineRule="auto"/>
              <w:jc w:val="right"/>
              <w:rPr>
                <w:rFonts w:asciiTheme="majorBidi" w:hAnsiTheme="majorBidi" w:cstheme="majorBidi"/>
                <w:color w:val="1B1B1B"/>
                <w:sz w:val="24"/>
                <w:szCs w:val="24"/>
                <w:shd w:val="clear" w:color="auto" w:fill="FFFFFF"/>
                <w:rtl/>
                <w:lang w:val="en-001"/>
              </w:rPr>
            </w:pPr>
            <w:r w:rsidRPr="00886776">
              <w:rPr>
                <w:rFonts w:asciiTheme="majorBidi" w:hAnsiTheme="majorBidi" w:cstheme="majorBidi"/>
                <w:color w:val="1B1B1B"/>
                <w:sz w:val="24"/>
                <w:szCs w:val="24"/>
                <w:shd w:val="clear" w:color="auto" w:fill="FFFFFF"/>
              </w:rPr>
              <w:t>Overall no significant growth</w:t>
            </w:r>
          </w:p>
        </w:tc>
        <w:tc>
          <w:tcPr>
            <w:tcW w:w="273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46F30" w:rsidRPr="00886776" w:rsidRDefault="00246F30" w:rsidP="002C40D4">
            <w:pPr>
              <w:spacing w:line="360" w:lineRule="auto"/>
              <w:jc w:val="right"/>
              <w:rPr>
                <w:rFonts w:asciiTheme="majorBidi" w:hAnsiTheme="majorBidi" w:cstheme="majorBidi"/>
                <w:color w:val="1B1B1B"/>
                <w:sz w:val="24"/>
                <w:szCs w:val="24"/>
                <w:shd w:val="clear" w:color="auto" w:fill="FFFFFF"/>
                <w:rtl/>
                <w:lang w:val="en-001"/>
              </w:rPr>
            </w:pPr>
            <w:r w:rsidRPr="00886776">
              <w:rPr>
                <w:rFonts w:asciiTheme="majorBidi" w:hAnsiTheme="majorBidi" w:cstheme="majorBidi"/>
                <w:color w:val="1B1B1B"/>
                <w:sz w:val="24"/>
                <w:szCs w:val="24"/>
                <w:shd w:val="clear" w:color="auto" w:fill="FFFFFF"/>
              </w:rPr>
              <w:t>Significant growth</w:t>
            </w:r>
          </w:p>
        </w:tc>
      </w:tr>
      <w:tr w:rsidR="00DA25F1" w:rsidRPr="00886776" w:rsidTr="007F4223">
        <w:trPr>
          <w:trHeight w:val="669"/>
        </w:trPr>
        <w:tc>
          <w:tcPr>
            <w:tcW w:w="191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46F30" w:rsidRPr="00886776" w:rsidRDefault="00246F30" w:rsidP="002C40D4">
            <w:pPr>
              <w:spacing w:line="360" w:lineRule="auto"/>
              <w:jc w:val="right"/>
              <w:rPr>
                <w:rFonts w:asciiTheme="majorBidi" w:hAnsiTheme="majorBidi" w:cstheme="majorBidi"/>
                <w:color w:val="1B1B1B"/>
                <w:sz w:val="24"/>
                <w:szCs w:val="24"/>
                <w:shd w:val="clear" w:color="auto" w:fill="FFFFFF"/>
                <w:rtl/>
                <w:lang w:val="en-001"/>
              </w:rPr>
            </w:pPr>
            <w:r w:rsidRPr="00886776">
              <w:rPr>
                <w:rFonts w:asciiTheme="majorBidi" w:hAnsiTheme="majorBidi" w:cstheme="majorBidi"/>
                <w:color w:val="1B1B1B"/>
                <w:sz w:val="24"/>
                <w:szCs w:val="24"/>
                <w:shd w:val="clear" w:color="auto" w:fill="FFFFFF"/>
              </w:rPr>
              <w:t>Males</w:t>
            </w:r>
          </w:p>
        </w:tc>
        <w:tc>
          <w:tcPr>
            <w:tcW w:w="166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46F30" w:rsidRPr="00886776" w:rsidRDefault="00DA25F1" w:rsidP="002C40D4">
            <w:pPr>
              <w:spacing w:line="360" w:lineRule="auto"/>
              <w:jc w:val="right"/>
              <w:rPr>
                <w:rFonts w:asciiTheme="majorBidi" w:hAnsiTheme="majorBidi" w:cstheme="majorBidi"/>
                <w:color w:val="1B1B1B"/>
                <w:sz w:val="24"/>
                <w:szCs w:val="24"/>
                <w:shd w:val="clear" w:color="auto" w:fill="FFFFFF"/>
                <w:rtl/>
                <w:lang w:val="en-001"/>
              </w:rPr>
            </w:pPr>
            <w:r w:rsidRPr="00886776">
              <w:rPr>
                <w:rFonts w:asciiTheme="majorBidi" w:hAnsiTheme="majorBidi" w:cstheme="majorBidi"/>
                <w:color w:val="1B1B1B"/>
                <w:sz w:val="24"/>
                <w:szCs w:val="24"/>
                <w:shd w:val="clear" w:color="auto" w:fill="FFFFFF"/>
                <w:rtl/>
                <w:lang w:val="en-001"/>
              </w:rPr>
              <w:t>18</w:t>
            </w:r>
          </w:p>
        </w:tc>
        <w:tc>
          <w:tcPr>
            <w:tcW w:w="21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46F30" w:rsidRPr="00886776" w:rsidRDefault="00DA25F1" w:rsidP="002C40D4">
            <w:pPr>
              <w:spacing w:line="360" w:lineRule="auto"/>
              <w:jc w:val="right"/>
              <w:rPr>
                <w:rFonts w:asciiTheme="majorBidi" w:hAnsiTheme="majorBidi" w:cstheme="majorBidi"/>
                <w:color w:val="1B1B1B"/>
                <w:sz w:val="24"/>
                <w:szCs w:val="24"/>
                <w:shd w:val="clear" w:color="auto" w:fill="FFFFFF"/>
              </w:rPr>
            </w:pPr>
            <w:r w:rsidRPr="00886776">
              <w:rPr>
                <w:rFonts w:asciiTheme="majorBidi" w:hAnsiTheme="majorBidi" w:cstheme="majorBidi"/>
                <w:color w:val="1B1B1B"/>
                <w:sz w:val="24"/>
                <w:szCs w:val="24"/>
                <w:shd w:val="clear" w:color="auto" w:fill="FFFFFF"/>
                <w:rtl/>
              </w:rPr>
              <w:t>12</w:t>
            </w:r>
          </w:p>
        </w:tc>
        <w:tc>
          <w:tcPr>
            <w:tcW w:w="273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46F30" w:rsidRPr="00886776" w:rsidRDefault="00DA25F1" w:rsidP="002C40D4">
            <w:pPr>
              <w:spacing w:line="360" w:lineRule="auto"/>
              <w:jc w:val="right"/>
              <w:rPr>
                <w:rFonts w:asciiTheme="majorBidi" w:hAnsiTheme="majorBidi" w:cstheme="majorBidi"/>
                <w:color w:val="1B1B1B"/>
                <w:sz w:val="24"/>
                <w:szCs w:val="24"/>
                <w:shd w:val="clear" w:color="auto" w:fill="FFFFFF"/>
              </w:rPr>
            </w:pPr>
            <w:r w:rsidRPr="00886776">
              <w:rPr>
                <w:rFonts w:asciiTheme="majorBidi" w:hAnsiTheme="majorBidi" w:cstheme="majorBidi"/>
                <w:color w:val="1B1B1B"/>
                <w:sz w:val="24"/>
                <w:szCs w:val="24"/>
                <w:shd w:val="clear" w:color="auto" w:fill="FFFFFF"/>
                <w:rtl/>
              </w:rPr>
              <w:t>0</w:t>
            </w:r>
          </w:p>
        </w:tc>
      </w:tr>
      <w:tr w:rsidR="00DA25F1" w:rsidRPr="00886776" w:rsidTr="007F4223">
        <w:trPr>
          <w:trHeight w:val="669"/>
        </w:trPr>
        <w:tc>
          <w:tcPr>
            <w:tcW w:w="191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46F30" w:rsidRPr="00886776" w:rsidRDefault="00246F30" w:rsidP="002C40D4">
            <w:pPr>
              <w:spacing w:line="360" w:lineRule="auto"/>
              <w:jc w:val="right"/>
              <w:rPr>
                <w:rFonts w:asciiTheme="majorBidi" w:hAnsiTheme="majorBidi" w:cstheme="majorBidi"/>
                <w:color w:val="1B1B1B"/>
                <w:sz w:val="24"/>
                <w:szCs w:val="24"/>
                <w:shd w:val="clear" w:color="auto" w:fill="FFFFFF"/>
              </w:rPr>
            </w:pPr>
            <w:r w:rsidRPr="00886776">
              <w:rPr>
                <w:rFonts w:asciiTheme="majorBidi" w:hAnsiTheme="majorBidi" w:cstheme="majorBidi"/>
                <w:color w:val="1B1B1B"/>
                <w:sz w:val="24"/>
                <w:szCs w:val="24"/>
                <w:shd w:val="clear" w:color="auto" w:fill="FFFFFF"/>
              </w:rPr>
              <w:t>Females</w:t>
            </w:r>
          </w:p>
        </w:tc>
        <w:tc>
          <w:tcPr>
            <w:tcW w:w="166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46F30" w:rsidRPr="00886776" w:rsidRDefault="00DA25F1" w:rsidP="002C40D4">
            <w:pPr>
              <w:spacing w:line="360" w:lineRule="auto"/>
              <w:jc w:val="right"/>
              <w:rPr>
                <w:rFonts w:asciiTheme="majorBidi" w:hAnsiTheme="majorBidi" w:cstheme="majorBidi"/>
                <w:color w:val="1B1B1B"/>
                <w:sz w:val="24"/>
                <w:szCs w:val="24"/>
                <w:shd w:val="clear" w:color="auto" w:fill="FFFFFF"/>
                <w:rtl/>
                <w:lang w:val="en-001"/>
              </w:rPr>
            </w:pPr>
            <w:r w:rsidRPr="00886776">
              <w:rPr>
                <w:rFonts w:asciiTheme="majorBidi" w:hAnsiTheme="majorBidi" w:cstheme="majorBidi"/>
                <w:color w:val="1B1B1B"/>
                <w:sz w:val="24"/>
                <w:szCs w:val="24"/>
                <w:shd w:val="clear" w:color="auto" w:fill="FFFFFF"/>
                <w:rtl/>
                <w:lang w:val="en-001"/>
              </w:rPr>
              <w:t>17</w:t>
            </w:r>
          </w:p>
        </w:tc>
        <w:tc>
          <w:tcPr>
            <w:tcW w:w="21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46F30" w:rsidRPr="00886776" w:rsidRDefault="00DA25F1" w:rsidP="002C40D4">
            <w:pPr>
              <w:spacing w:line="360" w:lineRule="auto"/>
              <w:jc w:val="right"/>
              <w:rPr>
                <w:rFonts w:asciiTheme="majorBidi" w:hAnsiTheme="majorBidi" w:cstheme="majorBidi"/>
                <w:color w:val="1B1B1B"/>
                <w:sz w:val="24"/>
                <w:szCs w:val="24"/>
                <w:shd w:val="clear" w:color="auto" w:fill="FFFFFF"/>
              </w:rPr>
            </w:pPr>
            <w:r w:rsidRPr="00886776">
              <w:rPr>
                <w:rFonts w:asciiTheme="majorBidi" w:hAnsiTheme="majorBidi" w:cstheme="majorBidi"/>
                <w:color w:val="1B1B1B"/>
                <w:sz w:val="24"/>
                <w:szCs w:val="24"/>
                <w:shd w:val="clear" w:color="auto" w:fill="FFFFFF"/>
                <w:rtl/>
              </w:rPr>
              <w:t>13</w:t>
            </w:r>
          </w:p>
        </w:tc>
        <w:tc>
          <w:tcPr>
            <w:tcW w:w="273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46F30" w:rsidRPr="00886776" w:rsidRDefault="00DA25F1" w:rsidP="002C40D4">
            <w:pPr>
              <w:spacing w:line="360" w:lineRule="auto"/>
              <w:jc w:val="right"/>
              <w:rPr>
                <w:rFonts w:asciiTheme="majorBidi" w:hAnsiTheme="majorBidi" w:cstheme="majorBidi"/>
                <w:color w:val="1B1B1B"/>
                <w:sz w:val="24"/>
                <w:szCs w:val="24"/>
                <w:shd w:val="clear" w:color="auto" w:fill="FFFFFF"/>
              </w:rPr>
            </w:pPr>
            <w:r w:rsidRPr="00886776">
              <w:rPr>
                <w:rFonts w:asciiTheme="majorBidi" w:hAnsiTheme="majorBidi" w:cstheme="majorBidi"/>
                <w:color w:val="1B1B1B"/>
                <w:sz w:val="24"/>
                <w:szCs w:val="24"/>
                <w:shd w:val="clear" w:color="auto" w:fill="FFFFFF"/>
                <w:rtl/>
              </w:rPr>
              <w:t>3</w:t>
            </w:r>
          </w:p>
        </w:tc>
      </w:tr>
    </w:tbl>
    <w:p w:rsidR="00886776" w:rsidRPr="00400EFE" w:rsidRDefault="00400EFE" w:rsidP="00400EFE">
      <w:pPr>
        <w:spacing w:line="360" w:lineRule="auto"/>
        <w:jc w:val="right"/>
        <w:rPr>
          <w:rFonts w:asciiTheme="majorBidi" w:hAnsiTheme="majorBidi" w:cstheme="majorBidi"/>
          <w:b/>
          <w:bCs/>
          <w:sz w:val="24"/>
          <w:szCs w:val="24"/>
          <w:lang w:val="en-001"/>
        </w:rPr>
      </w:pPr>
      <w:r>
        <w:rPr>
          <w:rFonts w:asciiTheme="majorBidi" w:hAnsiTheme="majorBidi" w:cstheme="majorBidi"/>
          <w:b/>
          <w:bCs/>
          <w:sz w:val="24"/>
          <w:szCs w:val="24"/>
          <w:lang w:val="en-001"/>
        </w:rPr>
        <w:t xml:space="preserve">Table 1- the date of the lab </w:t>
      </w:r>
    </w:p>
    <w:p w:rsidR="00886776" w:rsidRDefault="00886776" w:rsidP="002C40D4">
      <w:pPr>
        <w:spacing w:line="360" w:lineRule="auto"/>
        <w:jc w:val="right"/>
        <w:rPr>
          <w:rFonts w:asciiTheme="majorBidi" w:hAnsiTheme="majorBidi" w:cstheme="majorBidi"/>
          <w:b/>
          <w:bCs/>
          <w:sz w:val="24"/>
          <w:szCs w:val="24"/>
          <w:rtl/>
        </w:rPr>
      </w:pPr>
    </w:p>
    <w:p w:rsidR="00D4673E" w:rsidRDefault="00D4673E" w:rsidP="00D4673E">
      <w:pPr>
        <w:autoSpaceDE w:val="0"/>
        <w:autoSpaceDN w:val="0"/>
        <w:bidi w:val="0"/>
        <w:adjustRightInd w:val="0"/>
        <w:spacing w:after="0" w:line="240" w:lineRule="auto"/>
        <w:rPr>
          <w:rFonts w:ascii="Times New Roman" w:hAnsi="Times New Roman" w:cs="Times New Roman"/>
          <w:sz w:val="24"/>
          <w:szCs w:val="24"/>
        </w:rPr>
      </w:pPr>
    </w:p>
    <w:p w:rsidR="00D4673E" w:rsidRDefault="00D4673E" w:rsidP="00D4673E">
      <w:pPr>
        <w:autoSpaceDE w:val="0"/>
        <w:autoSpaceDN w:val="0"/>
        <w:bidi w:val="0"/>
        <w:adjustRightInd w:val="0"/>
        <w:spacing w:after="0" w:line="240" w:lineRule="auto"/>
        <w:rPr>
          <w:rFonts w:ascii="Times New Roman" w:hAnsi="Times New Roman" w:cs="Times New Roman"/>
          <w:sz w:val="24"/>
          <w:szCs w:val="24"/>
        </w:rPr>
      </w:pPr>
    </w:p>
    <w:p w:rsidR="00D4673E" w:rsidRPr="00D4673E" w:rsidRDefault="00D4673E" w:rsidP="00D4673E">
      <w:pPr>
        <w:autoSpaceDE w:val="0"/>
        <w:autoSpaceDN w:val="0"/>
        <w:bidi w:val="0"/>
        <w:adjustRightInd w:val="0"/>
        <w:spacing w:after="0" w:line="240" w:lineRule="auto"/>
        <w:rPr>
          <w:rFonts w:ascii="Times New Roman" w:hAnsi="Times New Roman" w:cs="Times New Roman"/>
          <w:sz w:val="24"/>
          <w:szCs w:val="24"/>
        </w:rPr>
      </w:pPr>
    </w:p>
    <w:p w:rsidR="00886776" w:rsidRDefault="00886776" w:rsidP="00886776">
      <w:pPr>
        <w:spacing w:line="360" w:lineRule="auto"/>
        <w:rPr>
          <w:rFonts w:asciiTheme="majorBidi" w:hAnsiTheme="majorBidi" w:cstheme="majorBidi" w:hint="cs"/>
          <w:b/>
          <w:bCs/>
          <w:sz w:val="24"/>
          <w:szCs w:val="24"/>
          <w:rtl/>
        </w:rPr>
      </w:pPr>
    </w:p>
    <w:tbl>
      <w:tblPr>
        <w:tblpPr w:leftFromText="180" w:rightFromText="180" w:horzAnchor="page" w:tblpX="710" w:tblpY="-12096"/>
        <w:tblW w:w="103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34"/>
        <w:gridCol w:w="709"/>
        <w:gridCol w:w="567"/>
        <w:gridCol w:w="992"/>
        <w:gridCol w:w="993"/>
        <w:gridCol w:w="992"/>
        <w:gridCol w:w="992"/>
        <w:gridCol w:w="992"/>
        <w:gridCol w:w="1134"/>
        <w:gridCol w:w="1843"/>
      </w:tblGrid>
      <w:tr w:rsidR="00D4673E" w:rsidRPr="00D4673E" w:rsidTr="009D48B6">
        <w:tblPrEx>
          <w:tblCellMar>
            <w:top w:w="0" w:type="dxa"/>
            <w:bottom w:w="0" w:type="dxa"/>
          </w:tblCellMar>
        </w:tblPrEx>
        <w:trPr>
          <w:cantSplit/>
          <w:trHeight w:val="1234"/>
        </w:trPr>
        <w:tc>
          <w:tcPr>
            <w:tcW w:w="10348" w:type="dxa"/>
            <w:gridSpan w:val="10"/>
            <w:tcBorders>
              <w:top w:val="nil"/>
              <w:left w:val="nil"/>
              <w:bottom w:val="nil"/>
              <w:right w:val="nil"/>
            </w:tcBorders>
            <w:shd w:val="clear" w:color="auto" w:fill="FFFFFF"/>
            <w:vAlign w:val="center"/>
          </w:tcPr>
          <w:p w:rsidR="00D4673E" w:rsidRPr="00D4673E" w:rsidRDefault="00D4673E" w:rsidP="009D48B6">
            <w:pPr>
              <w:autoSpaceDE w:val="0"/>
              <w:autoSpaceDN w:val="0"/>
              <w:bidi w:val="0"/>
              <w:adjustRightInd w:val="0"/>
              <w:spacing w:after="0" w:line="320" w:lineRule="atLeast"/>
              <w:ind w:left="60" w:right="60"/>
              <w:jc w:val="center"/>
              <w:rPr>
                <w:rFonts w:ascii="Arial" w:hAnsi="Arial" w:cs="Arial"/>
                <w:color w:val="010205"/>
              </w:rPr>
            </w:pPr>
            <w:r>
              <w:rPr>
                <w:rFonts w:ascii="Arial" w:hAnsi="Arial" w:cs="Arial" w:hint="cs"/>
                <w:b/>
                <w:bCs/>
                <w:color w:val="010205"/>
                <w:rtl/>
              </w:rPr>
              <w:lastRenderedPageBreak/>
              <w:t xml:space="preserve"> </w:t>
            </w:r>
          </w:p>
        </w:tc>
      </w:tr>
      <w:tr w:rsidR="00D4673E" w:rsidRPr="00D4673E" w:rsidTr="009D48B6">
        <w:tblPrEx>
          <w:tblCellMar>
            <w:top w:w="0" w:type="dxa"/>
            <w:bottom w:w="0" w:type="dxa"/>
          </w:tblCellMar>
        </w:tblPrEx>
        <w:trPr>
          <w:cantSplit/>
          <w:trHeight w:val="223"/>
        </w:trPr>
        <w:tc>
          <w:tcPr>
            <w:tcW w:w="1134" w:type="dxa"/>
            <w:vMerge w:val="restart"/>
            <w:tcBorders>
              <w:top w:val="nil"/>
              <w:left w:val="nil"/>
              <w:bottom w:val="nil"/>
              <w:right w:val="nil"/>
            </w:tcBorders>
            <w:shd w:val="clear" w:color="auto" w:fill="FFFFFF"/>
            <w:vAlign w:val="bottom"/>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c>
          <w:tcPr>
            <w:tcW w:w="709" w:type="dxa"/>
            <w:vMerge w:val="restart"/>
            <w:tcBorders>
              <w:top w:val="nil"/>
              <w:left w:val="nil"/>
              <w:bottom w:val="nil"/>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320" w:lineRule="atLeast"/>
              <w:ind w:left="60" w:right="60"/>
              <w:jc w:val="center"/>
              <w:rPr>
                <w:rFonts w:ascii="Arial" w:hAnsi="Arial" w:cs="Arial"/>
                <w:color w:val="264A60"/>
                <w:sz w:val="18"/>
                <w:szCs w:val="18"/>
              </w:rPr>
            </w:pPr>
            <w:r w:rsidRPr="00D4673E">
              <w:rPr>
                <w:rFonts w:ascii="Arial" w:hAnsi="Arial" w:cs="Arial"/>
                <w:color w:val="264A60"/>
                <w:sz w:val="18"/>
                <w:szCs w:val="18"/>
              </w:rPr>
              <w:t>Value</w:t>
            </w:r>
          </w:p>
        </w:tc>
        <w:tc>
          <w:tcPr>
            <w:tcW w:w="567" w:type="dxa"/>
            <w:vMerge w:val="restart"/>
            <w:tcBorders>
              <w:top w:val="nil"/>
              <w:left w:val="single" w:sz="8" w:space="0" w:color="E0E0E0"/>
              <w:bottom w:val="nil"/>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320" w:lineRule="atLeast"/>
              <w:ind w:left="60" w:right="60"/>
              <w:jc w:val="center"/>
              <w:rPr>
                <w:rFonts w:ascii="Arial" w:hAnsi="Arial" w:cs="Arial"/>
                <w:color w:val="264A60"/>
                <w:sz w:val="18"/>
                <w:szCs w:val="18"/>
              </w:rPr>
            </w:pPr>
            <w:proofErr w:type="spellStart"/>
            <w:r w:rsidRPr="00D4673E">
              <w:rPr>
                <w:rFonts w:ascii="Arial" w:hAnsi="Arial" w:cs="Arial"/>
                <w:color w:val="264A60"/>
                <w:sz w:val="18"/>
                <w:szCs w:val="18"/>
              </w:rPr>
              <w:t>df</w:t>
            </w:r>
            <w:proofErr w:type="spellEnd"/>
          </w:p>
        </w:tc>
        <w:tc>
          <w:tcPr>
            <w:tcW w:w="992" w:type="dxa"/>
            <w:vMerge w:val="restart"/>
            <w:tcBorders>
              <w:top w:val="nil"/>
              <w:left w:val="single" w:sz="8" w:space="0" w:color="E0E0E0"/>
              <w:bottom w:val="nil"/>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320" w:lineRule="atLeast"/>
              <w:ind w:left="60" w:right="60"/>
              <w:jc w:val="center"/>
              <w:rPr>
                <w:rFonts w:ascii="Arial" w:hAnsi="Arial" w:cs="Arial"/>
                <w:color w:val="264A60"/>
                <w:sz w:val="18"/>
                <w:szCs w:val="18"/>
              </w:rPr>
            </w:pPr>
            <w:r w:rsidRPr="00D4673E">
              <w:rPr>
                <w:rFonts w:ascii="Arial" w:hAnsi="Arial" w:cs="Arial"/>
                <w:color w:val="264A60"/>
                <w:sz w:val="18"/>
                <w:szCs w:val="18"/>
              </w:rPr>
              <w:t>Asymptotic Significance (2-sided)</w:t>
            </w:r>
          </w:p>
        </w:tc>
        <w:tc>
          <w:tcPr>
            <w:tcW w:w="2977" w:type="dxa"/>
            <w:gridSpan w:val="3"/>
            <w:tcBorders>
              <w:top w:val="nil"/>
              <w:left w:val="single" w:sz="8" w:space="0" w:color="E0E0E0"/>
              <w:bottom w:val="nil"/>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320" w:lineRule="atLeast"/>
              <w:ind w:left="60" w:right="60"/>
              <w:jc w:val="center"/>
              <w:rPr>
                <w:rFonts w:ascii="Arial" w:hAnsi="Arial" w:cs="Arial"/>
                <w:color w:val="264A60"/>
                <w:sz w:val="18"/>
                <w:szCs w:val="18"/>
              </w:rPr>
            </w:pPr>
            <w:r w:rsidRPr="00D4673E">
              <w:rPr>
                <w:rFonts w:ascii="Arial" w:hAnsi="Arial" w:cs="Arial"/>
                <w:color w:val="264A60"/>
                <w:sz w:val="18"/>
                <w:szCs w:val="18"/>
              </w:rPr>
              <w:t>Monte Carlo Sig. (2-sided)</w:t>
            </w:r>
          </w:p>
        </w:tc>
        <w:tc>
          <w:tcPr>
            <w:tcW w:w="3969" w:type="dxa"/>
            <w:gridSpan w:val="3"/>
            <w:tcBorders>
              <w:top w:val="nil"/>
              <w:left w:val="single" w:sz="8" w:space="0" w:color="E0E0E0"/>
              <w:bottom w:val="nil"/>
              <w:right w:val="nil"/>
            </w:tcBorders>
            <w:shd w:val="clear" w:color="auto" w:fill="FFFFFF"/>
            <w:vAlign w:val="bottom"/>
          </w:tcPr>
          <w:p w:rsidR="00D4673E" w:rsidRPr="00D4673E" w:rsidRDefault="00D4673E" w:rsidP="009D48B6">
            <w:pPr>
              <w:autoSpaceDE w:val="0"/>
              <w:autoSpaceDN w:val="0"/>
              <w:bidi w:val="0"/>
              <w:adjustRightInd w:val="0"/>
              <w:spacing w:after="0" w:line="320" w:lineRule="atLeast"/>
              <w:ind w:left="60" w:right="60"/>
              <w:jc w:val="center"/>
              <w:rPr>
                <w:rFonts w:ascii="Arial" w:hAnsi="Arial" w:cs="Arial"/>
                <w:color w:val="264A60"/>
                <w:sz w:val="18"/>
                <w:szCs w:val="18"/>
              </w:rPr>
            </w:pPr>
            <w:r w:rsidRPr="00D4673E">
              <w:rPr>
                <w:rFonts w:ascii="Arial" w:hAnsi="Arial" w:cs="Arial"/>
                <w:color w:val="264A60"/>
                <w:sz w:val="18"/>
                <w:szCs w:val="18"/>
              </w:rPr>
              <w:t>Monte Carlo Sig. (1-sided)</w:t>
            </w:r>
          </w:p>
        </w:tc>
      </w:tr>
      <w:tr w:rsidR="00D4673E" w:rsidRPr="00D4673E" w:rsidTr="009D48B6">
        <w:tblPrEx>
          <w:tblCellMar>
            <w:top w:w="0" w:type="dxa"/>
            <w:bottom w:w="0" w:type="dxa"/>
          </w:tblCellMar>
        </w:tblPrEx>
        <w:trPr>
          <w:cantSplit/>
          <w:trHeight w:val="223"/>
        </w:trPr>
        <w:tc>
          <w:tcPr>
            <w:tcW w:w="1134" w:type="dxa"/>
            <w:vMerge/>
            <w:tcBorders>
              <w:top w:val="nil"/>
              <w:left w:val="nil"/>
              <w:bottom w:val="nil"/>
              <w:right w:val="nil"/>
            </w:tcBorders>
            <w:shd w:val="clear" w:color="auto" w:fill="FFFFFF"/>
            <w:vAlign w:val="bottom"/>
          </w:tcPr>
          <w:p w:rsidR="00D4673E" w:rsidRPr="00D4673E" w:rsidRDefault="00D4673E" w:rsidP="009D48B6">
            <w:pPr>
              <w:autoSpaceDE w:val="0"/>
              <w:autoSpaceDN w:val="0"/>
              <w:bidi w:val="0"/>
              <w:adjustRightInd w:val="0"/>
              <w:spacing w:after="0" w:line="240" w:lineRule="auto"/>
              <w:rPr>
                <w:rFonts w:ascii="Arial" w:hAnsi="Arial" w:cs="Arial"/>
                <w:color w:val="264A60"/>
                <w:sz w:val="18"/>
                <w:szCs w:val="18"/>
              </w:rPr>
            </w:pPr>
          </w:p>
        </w:tc>
        <w:tc>
          <w:tcPr>
            <w:tcW w:w="709" w:type="dxa"/>
            <w:vMerge/>
            <w:tcBorders>
              <w:top w:val="nil"/>
              <w:left w:val="nil"/>
              <w:bottom w:val="nil"/>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240" w:lineRule="auto"/>
              <w:rPr>
                <w:rFonts w:ascii="Arial" w:hAnsi="Arial" w:cs="Arial"/>
                <w:color w:val="264A60"/>
                <w:sz w:val="18"/>
                <w:szCs w:val="18"/>
              </w:rPr>
            </w:pPr>
          </w:p>
        </w:tc>
        <w:tc>
          <w:tcPr>
            <w:tcW w:w="567" w:type="dxa"/>
            <w:vMerge/>
            <w:tcBorders>
              <w:top w:val="nil"/>
              <w:left w:val="single" w:sz="8" w:space="0" w:color="E0E0E0"/>
              <w:bottom w:val="nil"/>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240" w:lineRule="auto"/>
              <w:rPr>
                <w:rFonts w:ascii="Arial" w:hAnsi="Arial" w:cs="Arial"/>
                <w:color w:val="264A60"/>
                <w:sz w:val="18"/>
                <w:szCs w:val="18"/>
              </w:rPr>
            </w:pPr>
          </w:p>
        </w:tc>
        <w:tc>
          <w:tcPr>
            <w:tcW w:w="992" w:type="dxa"/>
            <w:vMerge/>
            <w:tcBorders>
              <w:top w:val="nil"/>
              <w:left w:val="single" w:sz="8" w:space="0" w:color="E0E0E0"/>
              <w:bottom w:val="nil"/>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240" w:lineRule="auto"/>
              <w:rPr>
                <w:rFonts w:ascii="Arial" w:hAnsi="Arial" w:cs="Arial"/>
                <w:color w:val="264A60"/>
                <w:sz w:val="18"/>
                <w:szCs w:val="18"/>
              </w:rPr>
            </w:pPr>
          </w:p>
        </w:tc>
        <w:tc>
          <w:tcPr>
            <w:tcW w:w="993" w:type="dxa"/>
            <w:vMerge w:val="restart"/>
            <w:tcBorders>
              <w:top w:val="nil"/>
              <w:left w:val="single" w:sz="8" w:space="0" w:color="E0E0E0"/>
              <w:bottom w:val="nil"/>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320" w:lineRule="atLeast"/>
              <w:ind w:left="60" w:right="60"/>
              <w:jc w:val="center"/>
              <w:rPr>
                <w:rFonts w:ascii="Arial" w:hAnsi="Arial" w:cs="Arial"/>
                <w:color w:val="264A60"/>
                <w:sz w:val="18"/>
                <w:szCs w:val="18"/>
              </w:rPr>
            </w:pPr>
            <w:r w:rsidRPr="00D4673E">
              <w:rPr>
                <w:rFonts w:ascii="Arial" w:hAnsi="Arial" w:cs="Arial"/>
                <w:color w:val="264A60"/>
                <w:sz w:val="18"/>
                <w:szCs w:val="18"/>
              </w:rPr>
              <w:t>Significance</w:t>
            </w:r>
          </w:p>
        </w:tc>
        <w:tc>
          <w:tcPr>
            <w:tcW w:w="1984" w:type="dxa"/>
            <w:gridSpan w:val="2"/>
            <w:tcBorders>
              <w:top w:val="nil"/>
              <w:left w:val="single" w:sz="8" w:space="0" w:color="E0E0E0"/>
              <w:bottom w:val="nil"/>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320" w:lineRule="atLeast"/>
              <w:ind w:left="60" w:right="60"/>
              <w:jc w:val="center"/>
              <w:rPr>
                <w:rFonts w:ascii="Arial" w:hAnsi="Arial" w:cs="Arial"/>
                <w:color w:val="264A60"/>
                <w:sz w:val="18"/>
                <w:szCs w:val="18"/>
              </w:rPr>
            </w:pPr>
            <w:r w:rsidRPr="00D4673E">
              <w:rPr>
                <w:rFonts w:ascii="Arial" w:hAnsi="Arial" w:cs="Arial"/>
                <w:color w:val="264A60"/>
                <w:sz w:val="18"/>
                <w:szCs w:val="18"/>
              </w:rPr>
              <w:t>99% Confidence Interval</w:t>
            </w:r>
          </w:p>
        </w:tc>
        <w:tc>
          <w:tcPr>
            <w:tcW w:w="992" w:type="dxa"/>
            <w:vMerge w:val="restart"/>
            <w:tcBorders>
              <w:top w:val="nil"/>
              <w:left w:val="single" w:sz="8" w:space="0" w:color="E0E0E0"/>
              <w:bottom w:val="nil"/>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320" w:lineRule="atLeast"/>
              <w:ind w:left="60" w:right="60"/>
              <w:jc w:val="center"/>
              <w:rPr>
                <w:rFonts w:ascii="Arial" w:hAnsi="Arial" w:cs="Arial"/>
                <w:color w:val="264A60"/>
                <w:sz w:val="18"/>
                <w:szCs w:val="18"/>
              </w:rPr>
            </w:pPr>
            <w:r w:rsidRPr="00D4673E">
              <w:rPr>
                <w:rFonts w:ascii="Arial" w:hAnsi="Arial" w:cs="Arial"/>
                <w:color w:val="264A60"/>
                <w:sz w:val="18"/>
                <w:szCs w:val="18"/>
              </w:rPr>
              <w:t>Significance</w:t>
            </w:r>
          </w:p>
        </w:tc>
        <w:tc>
          <w:tcPr>
            <w:tcW w:w="2977" w:type="dxa"/>
            <w:gridSpan w:val="2"/>
            <w:tcBorders>
              <w:top w:val="nil"/>
              <w:left w:val="single" w:sz="8" w:space="0" w:color="E0E0E0"/>
              <w:bottom w:val="nil"/>
              <w:right w:val="nil"/>
            </w:tcBorders>
            <w:shd w:val="clear" w:color="auto" w:fill="FFFFFF"/>
            <w:vAlign w:val="bottom"/>
          </w:tcPr>
          <w:p w:rsidR="00D4673E" w:rsidRPr="00D4673E" w:rsidRDefault="00D4673E" w:rsidP="009D48B6">
            <w:pPr>
              <w:autoSpaceDE w:val="0"/>
              <w:autoSpaceDN w:val="0"/>
              <w:bidi w:val="0"/>
              <w:adjustRightInd w:val="0"/>
              <w:spacing w:after="0" w:line="320" w:lineRule="atLeast"/>
              <w:ind w:left="60" w:right="60"/>
              <w:jc w:val="center"/>
              <w:rPr>
                <w:rFonts w:ascii="Arial" w:hAnsi="Arial" w:cs="Arial"/>
                <w:color w:val="264A60"/>
                <w:sz w:val="18"/>
                <w:szCs w:val="18"/>
              </w:rPr>
            </w:pPr>
            <w:r w:rsidRPr="00D4673E">
              <w:rPr>
                <w:rFonts w:ascii="Arial" w:hAnsi="Arial" w:cs="Arial"/>
                <w:color w:val="264A60"/>
                <w:sz w:val="18"/>
                <w:szCs w:val="18"/>
              </w:rPr>
              <w:t>99% Confidence Interval</w:t>
            </w:r>
          </w:p>
        </w:tc>
      </w:tr>
      <w:tr w:rsidR="00D4673E" w:rsidRPr="00D4673E" w:rsidTr="009D48B6">
        <w:tblPrEx>
          <w:tblCellMar>
            <w:top w:w="0" w:type="dxa"/>
            <w:bottom w:w="0" w:type="dxa"/>
          </w:tblCellMar>
        </w:tblPrEx>
        <w:trPr>
          <w:cantSplit/>
          <w:trHeight w:val="435"/>
        </w:trPr>
        <w:tc>
          <w:tcPr>
            <w:tcW w:w="1134" w:type="dxa"/>
            <w:vMerge/>
            <w:tcBorders>
              <w:top w:val="nil"/>
              <w:left w:val="nil"/>
              <w:bottom w:val="nil"/>
              <w:right w:val="nil"/>
            </w:tcBorders>
            <w:shd w:val="clear" w:color="auto" w:fill="FFFFFF"/>
            <w:vAlign w:val="bottom"/>
          </w:tcPr>
          <w:p w:rsidR="00D4673E" w:rsidRPr="00D4673E" w:rsidRDefault="00D4673E" w:rsidP="009D48B6">
            <w:pPr>
              <w:autoSpaceDE w:val="0"/>
              <w:autoSpaceDN w:val="0"/>
              <w:bidi w:val="0"/>
              <w:adjustRightInd w:val="0"/>
              <w:spacing w:after="0" w:line="240" w:lineRule="auto"/>
              <w:rPr>
                <w:rFonts w:ascii="Arial" w:hAnsi="Arial" w:cs="Arial"/>
                <w:color w:val="264A60"/>
                <w:sz w:val="18"/>
                <w:szCs w:val="18"/>
              </w:rPr>
            </w:pPr>
          </w:p>
        </w:tc>
        <w:tc>
          <w:tcPr>
            <w:tcW w:w="709" w:type="dxa"/>
            <w:vMerge/>
            <w:tcBorders>
              <w:top w:val="nil"/>
              <w:left w:val="nil"/>
              <w:bottom w:val="nil"/>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240" w:lineRule="auto"/>
              <w:rPr>
                <w:rFonts w:ascii="Arial" w:hAnsi="Arial" w:cs="Arial"/>
                <w:color w:val="264A60"/>
                <w:sz w:val="18"/>
                <w:szCs w:val="18"/>
              </w:rPr>
            </w:pPr>
          </w:p>
        </w:tc>
        <w:tc>
          <w:tcPr>
            <w:tcW w:w="567" w:type="dxa"/>
            <w:vMerge/>
            <w:tcBorders>
              <w:top w:val="nil"/>
              <w:left w:val="single" w:sz="8" w:space="0" w:color="E0E0E0"/>
              <w:bottom w:val="nil"/>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240" w:lineRule="auto"/>
              <w:rPr>
                <w:rFonts w:ascii="Arial" w:hAnsi="Arial" w:cs="Arial"/>
                <w:color w:val="264A60"/>
                <w:sz w:val="18"/>
                <w:szCs w:val="18"/>
              </w:rPr>
            </w:pPr>
          </w:p>
        </w:tc>
        <w:tc>
          <w:tcPr>
            <w:tcW w:w="992" w:type="dxa"/>
            <w:vMerge/>
            <w:tcBorders>
              <w:top w:val="nil"/>
              <w:left w:val="single" w:sz="8" w:space="0" w:color="E0E0E0"/>
              <w:bottom w:val="nil"/>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240" w:lineRule="auto"/>
              <w:rPr>
                <w:rFonts w:ascii="Arial" w:hAnsi="Arial" w:cs="Arial"/>
                <w:color w:val="264A60"/>
                <w:sz w:val="18"/>
                <w:szCs w:val="18"/>
              </w:rPr>
            </w:pPr>
          </w:p>
        </w:tc>
        <w:tc>
          <w:tcPr>
            <w:tcW w:w="993" w:type="dxa"/>
            <w:vMerge/>
            <w:tcBorders>
              <w:top w:val="nil"/>
              <w:left w:val="single" w:sz="8" w:space="0" w:color="E0E0E0"/>
              <w:bottom w:val="nil"/>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240" w:lineRule="auto"/>
              <w:rPr>
                <w:rFonts w:ascii="Arial" w:hAnsi="Arial" w:cs="Arial"/>
                <w:color w:val="264A60"/>
                <w:sz w:val="18"/>
                <w:szCs w:val="18"/>
              </w:rPr>
            </w:pPr>
          </w:p>
        </w:tc>
        <w:tc>
          <w:tcPr>
            <w:tcW w:w="992" w:type="dxa"/>
            <w:tcBorders>
              <w:top w:val="nil"/>
              <w:left w:val="single" w:sz="8" w:space="0" w:color="E0E0E0"/>
              <w:bottom w:val="single" w:sz="8" w:space="0" w:color="152935"/>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320" w:lineRule="atLeast"/>
              <w:ind w:left="60" w:right="60"/>
              <w:jc w:val="center"/>
              <w:rPr>
                <w:rFonts w:ascii="Arial" w:hAnsi="Arial" w:cs="Arial"/>
                <w:color w:val="264A60"/>
                <w:sz w:val="18"/>
                <w:szCs w:val="18"/>
              </w:rPr>
            </w:pPr>
            <w:r w:rsidRPr="00D4673E">
              <w:rPr>
                <w:rFonts w:ascii="Arial" w:hAnsi="Arial" w:cs="Arial"/>
                <w:color w:val="264A60"/>
                <w:sz w:val="18"/>
                <w:szCs w:val="18"/>
              </w:rPr>
              <w:t>Lower Bound</w:t>
            </w:r>
          </w:p>
        </w:tc>
        <w:tc>
          <w:tcPr>
            <w:tcW w:w="992" w:type="dxa"/>
            <w:tcBorders>
              <w:top w:val="nil"/>
              <w:left w:val="single" w:sz="8" w:space="0" w:color="E0E0E0"/>
              <w:bottom w:val="single" w:sz="8" w:space="0" w:color="152935"/>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320" w:lineRule="atLeast"/>
              <w:ind w:left="60" w:right="60"/>
              <w:jc w:val="center"/>
              <w:rPr>
                <w:rFonts w:ascii="Arial" w:hAnsi="Arial" w:cs="Arial"/>
                <w:color w:val="264A60"/>
                <w:sz w:val="18"/>
                <w:szCs w:val="18"/>
              </w:rPr>
            </w:pPr>
            <w:r w:rsidRPr="00D4673E">
              <w:rPr>
                <w:rFonts w:ascii="Arial" w:hAnsi="Arial" w:cs="Arial"/>
                <w:color w:val="264A60"/>
                <w:sz w:val="18"/>
                <w:szCs w:val="18"/>
              </w:rPr>
              <w:t>Upper Bound</w:t>
            </w:r>
          </w:p>
        </w:tc>
        <w:tc>
          <w:tcPr>
            <w:tcW w:w="992" w:type="dxa"/>
            <w:vMerge/>
            <w:tcBorders>
              <w:top w:val="nil"/>
              <w:left w:val="single" w:sz="8" w:space="0" w:color="E0E0E0"/>
              <w:bottom w:val="nil"/>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240" w:lineRule="auto"/>
              <w:rPr>
                <w:rFonts w:ascii="Arial" w:hAnsi="Arial" w:cs="Arial"/>
                <w:color w:val="264A60"/>
                <w:sz w:val="18"/>
                <w:szCs w:val="18"/>
              </w:rPr>
            </w:pPr>
          </w:p>
        </w:tc>
        <w:tc>
          <w:tcPr>
            <w:tcW w:w="1134" w:type="dxa"/>
            <w:tcBorders>
              <w:top w:val="nil"/>
              <w:left w:val="single" w:sz="8" w:space="0" w:color="E0E0E0"/>
              <w:bottom w:val="single" w:sz="8" w:space="0" w:color="152935"/>
              <w:right w:val="single" w:sz="8" w:space="0" w:color="E0E0E0"/>
            </w:tcBorders>
            <w:shd w:val="clear" w:color="auto" w:fill="FFFFFF"/>
            <w:vAlign w:val="bottom"/>
          </w:tcPr>
          <w:p w:rsidR="00D4673E" w:rsidRPr="00D4673E" w:rsidRDefault="00D4673E" w:rsidP="009D48B6">
            <w:pPr>
              <w:autoSpaceDE w:val="0"/>
              <w:autoSpaceDN w:val="0"/>
              <w:bidi w:val="0"/>
              <w:adjustRightInd w:val="0"/>
              <w:spacing w:after="0" w:line="320" w:lineRule="atLeast"/>
              <w:ind w:left="60" w:right="60"/>
              <w:jc w:val="center"/>
              <w:rPr>
                <w:rFonts w:ascii="Arial" w:hAnsi="Arial" w:cs="Arial"/>
                <w:color w:val="264A60"/>
                <w:sz w:val="18"/>
                <w:szCs w:val="18"/>
              </w:rPr>
            </w:pPr>
            <w:r w:rsidRPr="00D4673E">
              <w:rPr>
                <w:rFonts w:ascii="Arial" w:hAnsi="Arial" w:cs="Arial"/>
                <w:color w:val="264A60"/>
                <w:sz w:val="18"/>
                <w:szCs w:val="18"/>
              </w:rPr>
              <w:t>Lower Bound</w:t>
            </w:r>
          </w:p>
        </w:tc>
        <w:tc>
          <w:tcPr>
            <w:tcW w:w="1843" w:type="dxa"/>
            <w:tcBorders>
              <w:top w:val="nil"/>
              <w:left w:val="single" w:sz="8" w:space="0" w:color="E0E0E0"/>
              <w:bottom w:val="single" w:sz="8" w:space="0" w:color="152935"/>
              <w:right w:val="nil"/>
            </w:tcBorders>
            <w:shd w:val="clear" w:color="auto" w:fill="FFFFFF"/>
            <w:vAlign w:val="bottom"/>
          </w:tcPr>
          <w:p w:rsidR="00D4673E" w:rsidRPr="00D4673E" w:rsidRDefault="00D4673E" w:rsidP="009D48B6">
            <w:pPr>
              <w:autoSpaceDE w:val="0"/>
              <w:autoSpaceDN w:val="0"/>
              <w:bidi w:val="0"/>
              <w:adjustRightInd w:val="0"/>
              <w:spacing w:after="0" w:line="320" w:lineRule="atLeast"/>
              <w:ind w:left="60" w:right="60"/>
              <w:jc w:val="center"/>
              <w:rPr>
                <w:rFonts w:ascii="Arial" w:hAnsi="Arial" w:cs="Arial"/>
                <w:color w:val="264A60"/>
                <w:sz w:val="18"/>
                <w:szCs w:val="18"/>
              </w:rPr>
            </w:pPr>
            <w:r w:rsidRPr="00D4673E">
              <w:rPr>
                <w:rFonts w:ascii="Arial" w:hAnsi="Arial" w:cs="Arial"/>
                <w:color w:val="264A60"/>
                <w:sz w:val="18"/>
                <w:szCs w:val="18"/>
              </w:rPr>
              <w:t>Upper Bound</w:t>
            </w:r>
          </w:p>
        </w:tc>
      </w:tr>
      <w:tr w:rsidR="00D4673E" w:rsidRPr="00D4673E" w:rsidTr="009D48B6">
        <w:tblPrEx>
          <w:tblCellMar>
            <w:top w:w="0" w:type="dxa"/>
            <w:bottom w:w="0" w:type="dxa"/>
          </w:tblCellMar>
        </w:tblPrEx>
        <w:trPr>
          <w:cantSplit/>
          <w:trHeight w:val="235"/>
        </w:trPr>
        <w:tc>
          <w:tcPr>
            <w:tcW w:w="1134" w:type="dxa"/>
            <w:tcBorders>
              <w:top w:val="single" w:sz="8" w:space="0" w:color="152935"/>
              <w:left w:val="nil"/>
              <w:bottom w:val="single" w:sz="8" w:space="0" w:color="AEAEAE"/>
              <w:right w:val="nil"/>
            </w:tcBorders>
            <w:shd w:val="clear" w:color="auto" w:fill="E0E0E0"/>
          </w:tcPr>
          <w:p w:rsidR="00D4673E" w:rsidRPr="00D4673E" w:rsidRDefault="00D4673E" w:rsidP="009D48B6">
            <w:pPr>
              <w:autoSpaceDE w:val="0"/>
              <w:autoSpaceDN w:val="0"/>
              <w:bidi w:val="0"/>
              <w:adjustRightInd w:val="0"/>
              <w:spacing w:after="0" w:line="320" w:lineRule="atLeast"/>
              <w:ind w:left="60" w:right="60"/>
              <w:rPr>
                <w:rFonts w:ascii="Arial" w:hAnsi="Arial" w:cs="Arial"/>
                <w:color w:val="264A60"/>
                <w:sz w:val="18"/>
                <w:szCs w:val="18"/>
              </w:rPr>
            </w:pPr>
            <w:r w:rsidRPr="00D4673E">
              <w:rPr>
                <w:rFonts w:ascii="Arial" w:hAnsi="Arial" w:cs="Arial"/>
                <w:color w:val="264A60"/>
                <w:sz w:val="18"/>
                <w:szCs w:val="18"/>
              </w:rPr>
              <w:t>Pearson Chi-Square</w:t>
            </w:r>
          </w:p>
        </w:tc>
        <w:tc>
          <w:tcPr>
            <w:tcW w:w="709" w:type="dxa"/>
            <w:tcBorders>
              <w:top w:val="single" w:sz="8" w:space="0" w:color="152935"/>
              <w:left w:val="nil"/>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8.727</w:t>
            </w:r>
            <w:r w:rsidRPr="00D4673E">
              <w:rPr>
                <w:rFonts w:ascii="Arial" w:hAnsi="Arial" w:cs="Arial"/>
                <w:color w:val="010205"/>
                <w:sz w:val="18"/>
                <w:szCs w:val="18"/>
                <w:vertAlign w:val="superscript"/>
              </w:rPr>
              <w:t>a</w:t>
            </w:r>
          </w:p>
        </w:tc>
        <w:tc>
          <w:tcPr>
            <w:tcW w:w="567" w:type="dxa"/>
            <w:tcBorders>
              <w:top w:val="single" w:sz="8" w:space="0" w:color="152935"/>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2</w:t>
            </w:r>
          </w:p>
        </w:tc>
        <w:tc>
          <w:tcPr>
            <w:tcW w:w="992" w:type="dxa"/>
            <w:tcBorders>
              <w:top w:val="single" w:sz="8" w:space="0" w:color="152935"/>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.013</w:t>
            </w:r>
          </w:p>
        </w:tc>
        <w:tc>
          <w:tcPr>
            <w:tcW w:w="993" w:type="dxa"/>
            <w:tcBorders>
              <w:top w:val="single" w:sz="8" w:space="0" w:color="152935"/>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.018</w:t>
            </w:r>
            <w:r w:rsidRPr="00D4673E">
              <w:rPr>
                <w:rFonts w:ascii="Arial" w:hAnsi="Arial" w:cs="Arial"/>
                <w:color w:val="010205"/>
                <w:sz w:val="18"/>
                <w:szCs w:val="18"/>
                <w:vertAlign w:val="superscript"/>
              </w:rPr>
              <w:t>b</w:t>
            </w:r>
          </w:p>
        </w:tc>
        <w:tc>
          <w:tcPr>
            <w:tcW w:w="992" w:type="dxa"/>
            <w:tcBorders>
              <w:top w:val="single" w:sz="8" w:space="0" w:color="152935"/>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.014</w:t>
            </w:r>
          </w:p>
        </w:tc>
        <w:tc>
          <w:tcPr>
            <w:tcW w:w="992" w:type="dxa"/>
            <w:tcBorders>
              <w:top w:val="single" w:sz="8" w:space="0" w:color="152935"/>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.021</w:t>
            </w:r>
          </w:p>
        </w:tc>
        <w:tc>
          <w:tcPr>
            <w:tcW w:w="992"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c>
          <w:tcPr>
            <w:tcW w:w="1134"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c>
          <w:tcPr>
            <w:tcW w:w="1843" w:type="dxa"/>
            <w:tcBorders>
              <w:top w:val="single" w:sz="8" w:space="0" w:color="152935"/>
              <w:left w:val="single" w:sz="8" w:space="0" w:color="E0E0E0"/>
              <w:bottom w:val="single" w:sz="8" w:space="0" w:color="AEAEAE"/>
              <w:right w:val="nil"/>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r>
      <w:tr w:rsidR="00D4673E" w:rsidRPr="00D4673E" w:rsidTr="009D48B6">
        <w:tblPrEx>
          <w:tblCellMar>
            <w:top w:w="0" w:type="dxa"/>
            <w:bottom w:w="0" w:type="dxa"/>
          </w:tblCellMar>
        </w:tblPrEx>
        <w:trPr>
          <w:cantSplit/>
          <w:trHeight w:val="223"/>
        </w:trPr>
        <w:tc>
          <w:tcPr>
            <w:tcW w:w="1134" w:type="dxa"/>
            <w:tcBorders>
              <w:top w:val="single" w:sz="8" w:space="0" w:color="AEAEAE"/>
              <w:left w:val="nil"/>
              <w:bottom w:val="single" w:sz="8" w:space="0" w:color="AEAEAE"/>
              <w:right w:val="nil"/>
            </w:tcBorders>
            <w:shd w:val="clear" w:color="auto" w:fill="E0E0E0"/>
          </w:tcPr>
          <w:p w:rsidR="00D4673E" w:rsidRPr="00D4673E" w:rsidRDefault="00D4673E" w:rsidP="009D48B6">
            <w:pPr>
              <w:autoSpaceDE w:val="0"/>
              <w:autoSpaceDN w:val="0"/>
              <w:bidi w:val="0"/>
              <w:adjustRightInd w:val="0"/>
              <w:spacing w:after="0" w:line="320" w:lineRule="atLeast"/>
              <w:ind w:left="60" w:right="60"/>
              <w:rPr>
                <w:rFonts w:ascii="Arial" w:hAnsi="Arial" w:cs="Arial"/>
                <w:color w:val="264A60"/>
                <w:sz w:val="18"/>
                <w:szCs w:val="18"/>
              </w:rPr>
            </w:pPr>
            <w:r w:rsidRPr="00D4673E">
              <w:rPr>
                <w:rFonts w:ascii="Arial" w:hAnsi="Arial" w:cs="Arial"/>
                <w:color w:val="264A60"/>
                <w:sz w:val="18"/>
                <w:szCs w:val="18"/>
              </w:rPr>
              <w:t>Likelihood Ratio</w:t>
            </w:r>
          </w:p>
        </w:tc>
        <w:tc>
          <w:tcPr>
            <w:tcW w:w="709" w:type="dxa"/>
            <w:tcBorders>
              <w:top w:val="single" w:sz="8" w:space="0" w:color="AEAEAE"/>
              <w:left w:val="nil"/>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9.949</w:t>
            </w:r>
          </w:p>
        </w:tc>
        <w:tc>
          <w:tcPr>
            <w:tcW w:w="567" w:type="dxa"/>
            <w:tcBorders>
              <w:top w:val="single" w:sz="8" w:space="0" w:color="AEAEAE"/>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2</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.007</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.012</w:t>
            </w:r>
            <w:r w:rsidRPr="00D4673E">
              <w:rPr>
                <w:rFonts w:ascii="Arial" w:hAnsi="Arial" w:cs="Arial"/>
                <w:color w:val="010205"/>
                <w:sz w:val="18"/>
                <w:szCs w:val="18"/>
                <w:vertAlign w:val="superscript"/>
              </w:rPr>
              <w:t>b</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.009</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.015</w:t>
            </w:r>
          </w:p>
        </w:tc>
        <w:tc>
          <w:tcPr>
            <w:tcW w:w="99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c>
          <w:tcPr>
            <w:tcW w:w="1843" w:type="dxa"/>
            <w:tcBorders>
              <w:top w:val="single" w:sz="8" w:space="0" w:color="AEAEAE"/>
              <w:left w:val="single" w:sz="8" w:space="0" w:color="E0E0E0"/>
              <w:bottom w:val="single" w:sz="8" w:space="0" w:color="AEAEAE"/>
              <w:right w:val="nil"/>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r>
      <w:tr w:rsidR="00D4673E" w:rsidRPr="00D4673E" w:rsidTr="009D48B6">
        <w:tblPrEx>
          <w:tblCellMar>
            <w:top w:w="0" w:type="dxa"/>
            <w:bottom w:w="0" w:type="dxa"/>
          </w:tblCellMar>
        </w:tblPrEx>
        <w:trPr>
          <w:cantSplit/>
          <w:trHeight w:val="223"/>
        </w:trPr>
        <w:tc>
          <w:tcPr>
            <w:tcW w:w="1134" w:type="dxa"/>
            <w:tcBorders>
              <w:top w:val="single" w:sz="8" w:space="0" w:color="AEAEAE"/>
              <w:left w:val="nil"/>
              <w:bottom w:val="single" w:sz="8" w:space="0" w:color="AEAEAE"/>
              <w:right w:val="nil"/>
            </w:tcBorders>
            <w:shd w:val="clear" w:color="auto" w:fill="E0E0E0"/>
          </w:tcPr>
          <w:p w:rsidR="00D4673E" w:rsidRPr="00D4673E" w:rsidRDefault="00D4673E" w:rsidP="009D48B6">
            <w:pPr>
              <w:autoSpaceDE w:val="0"/>
              <w:autoSpaceDN w:val="0"/>
              <w:bidi w:val="0"/>
              <w:adjustRightInd w:val="0"/>
              <w:spacing w:after="0" w:line="320" w:lineRule="atLeast"/>
              <w:ind w:left="60" w:right="60"/>
              <w:rPr>
                <w:rFonts w:ascii="Arial" w:hAnsi="Arial" w:cs="Arial"/>
                <w:color w:val="264A60"/>
                <w:sz w:val="18"/>
                <w:szCs w:val="18"/>
              </w:rPr>
            </w:pPr>
            <w:r w:rsidRPr="00D4673E">
              <w:rPr>
                <w:rFonts w:ascii="Arial" w:hAnsi="Arial" w:cs="Arial"/>
                <w:color w:val="264A60"/>
                <w:sz w:val="18"/>
                <w:szCs w:val="18"/>
              </w:rPr>
              <w:t>Fisher's Exact Test</w:t>
            </w:r>
          </w:p>
        </w:tc>
        <w:tc>
          <w:tcPr>
            <w:tcW w:w="709" w:type="dxa"/>
            <w:tcBorders>
              <w:top w:val="single" w:sz="8" w:space="0" w:color="AEAEAE"/>
              <w:left w:val="nil"/>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8.180</w:t>
            </w:r>
          </w:p>
        </w:tc>
        <w:tc>
          <w:tcPr>
            <w:tcW w:w="56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c>
          <w:tcPr>
            <w:tcW w:w="99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.018</w:t>
            </w:r>
            <w:r w:rsidRPr="00D4673E">
              <w:rPr>
                <w:rFonts w:ascii="Arial" w:hAnsi="Arial" w:cs="Arial"/>
                <w:color w:val="010205"/>
                <w:sz w:val="18"/>
                <w:szCs w:val="18"/>
                <w:vertAlign w:val="superscript"/>
              </w:rPr>
              <w:t>b</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.014</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.021</w:t>
            </w:r>
          </w:p>
        </w:tc>
        <w:tc>
          <w:tcPr>
            <w:tcW w:w="99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c>
          <w:tcPr>
            <w:tcW w:w="1843" w:type="dxa"/>
            <w:tcBorders>
              <w:top w:val="single" w:sz="8" w:space="0" w:color="AEAEAE"/>
              <w:left w:val="single" w:sz="8" w:space="0" w:color="E0E0E0"/>
              <w:bottom w:val="single" w:sz="8" w:space="0" w:color="AEAEAE"/>
              <w:right w:val="nil"/>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r>
      <w:tr w:rsidR="00D4673E" w:rsidRPr="00D4673E" w:rsidTr="009D48B6">
        <w:tblPrEx>
          <w:tblCellMar>
            <w:top w:w="0" w:type="dxa"/>
            <w:bottom w:w="0" w:type="dxa"/>
          </w:tblCellMar>
        </w:tblPrEx>
        <w:trPr>
          <w:cantSplit/>
          <w:trHeight w:val="447"/>
        </w:trPr>
        <w:tc>
          <w:tcPr>
            <w:tcW w:w="1134" w:type="dxa"/>
            <w:tcBorders>
              <w:top w:val="single" w:sz="8" w:space="0" w:color="AEAEAE"/>
              <w:left w:val="nil"/>
              <w:bottom w:val="single" w:sz="8" w:space="0" w:color="AEAEAE"/>
              <w:right w:val="nil"/>
            </w:tcBorders>
            <w:shd w:val="clear" w:color="auto" w:fill="E0E0E0"/>
          </w:tcPr>
          <w:p w:rsidR="00D4673E" w:rsidRPr="00D4673E" w:rsidRDefault="00D4673E" w:rsidP="009D48B6">
            <w:pPr>
              <w:autoSpaceDE w:val="0"/>
              <w:autoSpaceDN w:val="0"/>
              <w:bidi w:val="0"/>
              <w:adjustRightInd w:val="0"/>
              <w:spacing w:after="0" w:line="320" w:lineRule="atLeast"/>
              <w:ind w:left="60" w:right="60"/>
              <w:rPr>
                <w:rFonts w:ascii="Arial" w:hAnsi="Arial" w:cs="Arial"/>
                <w:color w:val="264A60"/>
                <w:sz w:val="18"/>
                <w:szCs w:val="18"/>
              </w:rPr>
            </w:pPr>
            <w:r w:rsidRPr="00D4673E">
              <w:rPr>
                <w:rFonts w:ascii="Arial" w:hAnsi="Arial" w:cs="Arial"/>
                <w:color w:val="264A60"/>
                <w:sz w:val="18"/>
                <w:szCs w:val="18"/>
              </w:rPr>
              <w:t>Linear-by-Linear Association</w:t>
            </w:r>
          </w:p>
        </w:tc>
        <w:tc>
          <w:tcPr>
            <w:tcW w:w="709" w:type="dxa"/>
            <w:tcBorders>
              <w:top w:val="single" w:sz="8" w:space="0" w:color="AEAEAE"/>
              <w:left w:val="nil"/>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8.065</w:t>
            </w:r>
            <w:r w:rsidRPr="00D4673E">
              <w:rPr>
                <w:rFonts w:ascii="Arial" w:hAnsi="Arial" w:cs="Arial"/>
                <w:color w:val="010205"/>
                <w:sz w:val="18"/>
                <w:szCs w:val="18"/>
                <w:vertAlign w:val="superscript"/>
              </w:rPr>
              <w:t>c</w:t>
            </w:r>
          </w:p>
        </w:tc>
        <w:tc>
          <w:tcPr>
            <w:tcW w:w="567" w:type="dxa"/>
            <w:tcBorders>
              <w:top w:val="single" w:sz="8" w:space="0" w:color="AEAEAE"/>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1</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.005</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.006</w:t>
            </w:r>
            <w:r w:rsidRPr="00D4673E">
              <w:rPr>
                <w:rFonts w:ascii="Arial" w:hAnsi="Arial" w:cs="Arial"/>
                <w:color w:val="010205"/>
                <w:sz w:val="18"/>
                <w:szCs w:val="18"/>
                <w:vertAlign w:val="superscript"/>
              </w:rPr>
              <w:t>b</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.004</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.008</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.002</w:t>
            </w:r>
            <w:r w:rsidRPr="00D4673E">
              <w:rPr>
                <w:rFonts w:ascii="Arial" w:hAnsi="Arial" w:cs="Arial"/>
                <w:color w:val="010205"/>
                <w:sz w:val="18"/>
                <w:szCs w:val="18"/>
                <w:vertAlign w:val="superscript"/>
              </w:rPr>
              <w:t>b</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.001</w:t>
            </w:r>
          </w:p>
        </w:tc>
        <w:tc>
          <w:tcPr>
            <w:tcW w:w="1843" w:type="dxa"/>
            <w:tcBorders>
              <w:top w:val="single" w:sz="8" w:space="0" w:color="AEAEAE"/>
              <w:left w:val="single" w:sz="8" w:space="0" w:color="E0E0E0"/>
              <w:bottom w:val="single" w:sz="8" w:space="0" w:color="AEAEAE"/>
              <w:right w:val="nil"/>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.003</w:t>
            </w:r>
          </w:p>
        </w:tc>
      </w:tr>
      <w:tr w:rsidR="00D4673E" w:rsidRPr="00D4673E" w:rsidTr="009D48B6">
        <w:tblPrEx>
          <w:tblCellMar>
            <w:top w:w="0" w:type="dxa"/>
            <w:bottom w:w="0" w:type="dxa"/>
          </w:tblCellMar>
        </w:tblPrEx>
        <w:trPr>
          <w:cantSplit/>
          <w:trHeight w:val="559"/>
        </w:trPr>
        <w:tc>
          <w:tcPr>
            <w:tcW w:w="1134" w:type="dxa"/>
            <w:tcBorders>
              <w:top w:val="single" w:sz="8" w:space="0" w:color="AEAEAE"/>
              <w:left w:val="nil"/>
              <w:bottom w:val="single" w:sz="8" w:space="0" w:color="152935"/>
              <w:right w:val="nil"/>
            </w:tcBorders>
            <w:shd w:val="clear" w:color="auto" w:fill="E0E0E0"/>
          </w:tcPr>
          <w:p w:rsidR="00D4673E" w:rsidRPr="00D4673E" w:rsidRDefault="00D4673E" w:rsidP="009D48B6">
            <w:pPr>
              <w:autoSpaceDE w:val="0"/>
              <w:autoSpaceDN w:val="0"/>
              <w:bidi w:val="0"/>
              <w:adjustRightInd w:val="0"/>
              <w:spacing w:after="0" w:line="320" w:lineRule="atLeast"/>
              <w:ind w:left="60" w:right="60"/>
              <w:rPr>
                <w:rFonts w:ascii="Arial" w:hAnsi="Arial" w:cs="Arial"/>
                <w:color w:val="264A60"/>
                <w:sz w:val="18"/>
                <w:szCs w:val="18"/>
              </w:rPr>
            </w:pPr>
            <w:r w:rsidRPr="00D4673E">
              <w:rPr>
                <w:rFonts w:ascii="Arial" w:hAnsi="Arial" w:cs="Arial"/>
                <w:color w:val="264A60"/>
                <w:sz w:val="18"/>
                <w:szCs w:val="18"/>
              </w:rPr>
              <w:t>N of Valid Cases</w:t>
            </w:r>
          </w:p>
        </w:tc>
        <w:tc>
          <w:tcPr>
            <w:tcW w:w="709" w:type="dxa"/>
            <w:tcBorders>
              <w:top w:val="single" w:sz="8" w:space="0" w:color="AEAEAE"/>
              <w:left w:val="nil"/>
              <w:bottom w:val="single" w:sz="8" w:space="0" w:color="152935"/>
              <w:right w:val="single" w:sz="8" w:space="0" w:color="E0E0E0"/>
            </w:tcBorders>
            <w:shd w:val="clear" w:color="auto" w:fill="FFFFFF"/>
          </w:tcPr>
          <w:p w:rsidR="00D4673E" w:rsidRPr="00D4673E" w:rsidRDefault="00D4673E" w:rsidP="009D48B6">
            <w:pPr>
              <w:autoSpaceDE w:val="0"/>
              <w:autoSpaceDN w:val="0"/>
              <w:bidi w:val="0"/>
              <w:adjustRightInd w:val="0"/>
              <w:spacing w:after="0" w:line="320" w:lineRule="atLeast"/>
              <w:ind w:left="60" w:right="60"/>
              <w:jc w:val="right"/>
              <w:rPr>
                <w:rFonts w:ascii="Arial" w:hAnsi="Arial" w:cs="Arial"/>
                <w:color w:val="010205"/>
                <w:sz w:val="18"/>
                <w:szCs w:val="18"/>
              </w:rPr>
            </w:pPr>
            <w:r w:rsidRPr="00D4673E">
              <w:rPr>
                <w:rFonts w:ascii="Arial" w:hAnsi="Arial" w:cs="Arial"/>
                <w:color w:val="010205"/>
                <w:sz w:val="18"/>
                <w:szCs w:val="18"/>
              </w:rPr>
              <w:t>24</w:t>
            </w:r>
          </w:p>
        </w:tc>
        <w:tc>
          <w:tcPr>
            <w:tcW w:w="567"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c>
          <w:tcPr>
            <w:tcW w:w="992"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c>
          <w:tcPr>
            <w:tcW w:w="993"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c>
          <w:tcPr>
            <w:tcW w:w="992"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c>
          <w:tcPr>
            <w:tcW w:w="992"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c>
          <w:tcPr>
            <w:tcW w:w="992"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c>
          <w:tcPr>
            <w:tcW w:w="113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c>
          <w:tcPr>
            <w:tcW w:w="1843" w:type="dxa"/>
            <w:tcBorders>
              <w:top w:val="single" w:sz="8" w:space="0" w:color="AEAEAE"/>
              <w:left w:val="single" w:sz="8" w:space="0" w:color="E0E0E0"/>
              <w:bottom w:val="single" w:sz="8" w:space="0" w:color="152935"/>
              <w:right w:val="nil"/>
            </w:tcBorders>
            <w:shd w:val="clear" w:color="auto" w:fill="FFFFFF"/>
            <w:vAlign w:val="center"/>
          </w:tcPr>
          <w:p w:rsidR="00D4673E" w:rsidRPr="00D4673E" w:rsidRDefault="00D4673E" w:rsidP="009D48B6">
            <w:pPr>
              <w:autoSpaceDE w:val="0"/>
              <w:autoSpaceDN w:val="0"/>
              <w:bidi w:val="0"/>
              <w:adjustRightInd w:val="0"/>
              <w:spacing w:after="0" w:line="240" w:lineRule="auto"/>
              <w:rPr>
                <w:rFonts w:ascii="Times New Roman" w:hAnsi="Times New Roman" w:cs="Times New Roman"/>
                <w:sz w:val="24"/>
                <w:szCs w:val="24"/>
              </w:rPr>
            </w:pPr>
          </w:p>
        </w:tc>
      </w:tr>
    </w:tbl>
    <w:p w:rsidR="00886776" w:rsidRPr="00D4673E" w:rsidRDefault="00D4673E" w:rsidP="00D4673E">
      <w:pPr>
        <w:spacing w:line="360" w:lineRule="auto"/>
        <w:jc w:val="right"/>
        <w:rPr>
          <w:rFonts w:asciiTheme="majorBidi" w:hAnsiTheme="majorBidi" w:cstheme="majorBidi"/>
          <w:b/>
          <w:bCs/>
          <w:sz w:val="24"/>
          <w:szCs w:val="24"/>
          <w:lang w:val="en-001"/>
        </w:rPr>
      </w:pPr>
      <w:r>
        <w:rPr>
          <w:rFonts w:asciiTheme="majorBidi" w:hAnsiTheme="majorBidi" w:cstheme="majorBidi"/>
          <w:b/>
          <w:bCs/>
          <w:sz w:val="24"/>
          <w:szCs w:val="24"/>
          <w:lang w:val="en-001"/>
        </w:rPr>
        <w:t xml:space="preserve">Table2- </w:t>
      </w:r>
      <w:r w:rsidR="00400EFE">
        <w:rPr>
          <w:rFonts w:asciiTheme="majorBidi" w:hAnsiTheme="majorBidi" w:cstheme="majorBidi"/>
          <w:b/>
          <w:bCs/>
          <w:sz w:val="24"/>
          <w:szCs w:val="24"/>
          <w:lang w:val="en-001"/>
        </w:rPr>
        <w:t>from spss software- the p-value is 0.018 by using fishers test</w:t>
      </w:r>
    </w:p>
    <w:p w:rsidR="00D4673E" w:rsidRDefault="00D4673E" w:rsidP="00886776">
      <w:pPr>
        <w:spacing w:line="360" w:lineRule="auto"/>
        <w:rPr>
          <w:rFonts w:asciiTheme="majorBidi" w:hAnsiTheme="majorBidi" w:cstheme="majorBidi"/>
          <w:b/>
          <w:bCs/>
          <w:sz w:val="24"/>
          <w:szCs w:val="24"/>
          <w:rtl/>
        </w:rPr>
      </w:pPr>
    </w:p>
    <w:p w:rsidR="00D4673E" w:rsidRDefault="00D4673E" w:rsidP="00886776">
      <w:pPr>
        <w:spacing w:line="360" w:lineRule="auto"/>
        <w:rPr>
          <w:rFonts w:asciiTheme="majorBidi" w:hAnsiTheme="majorBidi" w:cstheme="majorBidi"/>
          <w:b/>
          <w:bCs/>
          <w:sz w:val="24"/>
          <w:szCs w:val="24"/>
          <w:rtl/>
        </w:rPr>
      </w:pPr>
    </w:p>
    <w:p w:rsidR="00D4673E" w:rsidRDefault="00D4673E" w:rsidP="00886776">
      <w:pPr>
        <w:spacing w:line="360" w:lineRule="auto"/>
        <w:rPr>
          <w:rFonts w:asciiTheme="majorBidi" w:hAnsiTheme="majorBidi" w:cstheme="majorBidi"/>
          <w:b/>
          <w:bCs/>
          <w:sz w:val="24"/>
          <w:szCs w:val="24"/>
          <w:rtl/>
        </w:rPr>
      </w:pPr>
    </w:p>
    <w:p w:rsidR="00D4673E" w:rsidRDefault="00D4673E" w:rsidP="00886776">
      <w:pPr>
        <w:spacing w:line="360" w:lineRule="auto"/>
        <w:rPr>
          <w:rFonts w:asciiTheme="majorBidi" w:hAnsiTheme="majorBidi" w:cstheme="majorBidi"/>
          <w:b/>
          <w:bCs/>
          <w:sz w:val="24"/>
          <w:szCs w:val="24"/>
          <w:rtl/>
        </w:rPr>
      </w:pPr>
    </w:p>
    <w:p w:rsidR="00D4673E" w:rsidRDefault="00D4673E" w:rsidP="00886776">
      <w:pPr>
        <w:spacing w:line="360" w:lineRule="auto"/>
        <w:rPr>
          <w:rFonts w:asciiTheme="majorBidi" w:hAnsiTheme="majorBidi" w:cstheme="majorBidi"/>
          <w:b/>
          <w:bCs/>
          <w:sz w:val="24"/>
          <w:szCs w:val="24"/>
          <w:rtl/>
        </w:rPr>
      </w:pPr>
    </w:p>
    <w:p w:rsidR="00D4673E" w:rsidRDefault="00D4673E" w:rsidP="00886776">
      <w:pPr>
        <w:spacing w:line="360" w:lineRule="auto"/>
        <w:rPr>
          <w:rFonts w:asciiTheme="majorBidi" w:hAnsiTheme="majorBidi" w:cstheme="majorBidi"/>
          <w:b/>
          <w:bCs/>
          <w:sz w:val="24"/>
          <w:szCs w:val="24"/>
          <w:rtl/>
        </w:rPr>
      </w:pPr>
    </w:p>
    <w:p w:rsidR="00D4673E" w:rsidRDefault="00D4673E" w:rsidP="00886776">
      <w:pPr>
        <w:spacing w:line="360" w:lineRule="auto"/>
        <w:rPr>
          <w:rFonts w:asciiTheme="majorBidi" w:hAnsiTheme="majorBidi" w:cstheme="majorBidi"/>
          <w:b/>
          <w:bCs/>
          <w:sz w:val="24"/>
          <w:szCs w:val="24"/>
          <w:rtl/>
        </w:rPr>
      </w:pPr>
    </w:p>
    <w:p w:rsidR="00D4673E" w:rsidRDefault="00D4673E" w:rsidP="00886776">
      <w:pPr>
        <w:spacing w:line="360" w:lineRule="auto"/>
        <w:rPr>
          <w:rFonts w:asciiTheme="majorBidi" w:hAnsiTheme="majorBidi" w:cstheme="majorBidi"/>
          <w:b/>
          <w:bCs/>
          <w:sz w:val="24"/>
          <w:szCs w:val="24"/>
          <w:rtl/>
        </w:rPr>
      </w:pPr>
    </w:p>
    <w:p w:rsidR="00D4673E" w:rsidRDefault="00D4673E" w:rsidP="00886776">
      <w:pPr>
        <w:spacing w:line="360" w:lineRule="auto"/>
        <w:rPr>
          <w:rFonts w:asciiTheme="majorBidi" w:hAnsiTheme="majorBidi" w:cstheme="majorBidi"/>
          <w:b/>
          <w:bCs/>
          <w:sz w:val="24"/>
          <w:szCs w:val="24"/>
          <w:rtl/>
        </w:rPr>
      </w:pPr>
    </w:p>
    <w:p w:rsidR="00D4673E" w:rsidRDefault="00D4673E" w:rsidP="00886776">
      <w:pPr>
        <w:spacing w:line="360" w:lineRule="auto"/>
        <w:rPr>
          <w:rFonts w:asciiTheme="majorBidi" w:hAnsiTheme="majorBidi" w:cstheme="majorBidi"/>
          <w:b/>
          <w:bCs/>
          <w:sz w:val="24"/>
          <w:szCs w:val="24"/>
          <w:rtl/>
        </w:rPr>
      </w:pPr>
    </w:p>
    <w:p w:rsidR="00D4673E" w:rsidRDefault="00D4673E" w:rsidP="00886776">
      <w:pPr>
        <w:spacing w:line="360" w:lineRule="auto"/>
        <w:rPr>
          <w:rFonts w:asciiTheme="majorBidi" w:hAnsiTheme="majorBidi" w:cstheme="majorBidi"/>
          <w:b/>
          <w:bCs/>
          <w:sz w:val="24"/>
          <w:szCs w:val="24"/>
          <w:rtl/>
        </w:rPr>
      </w:pPr>
    </w:p>
    <w:p w:rsidR="00D4673E" w:rsidRDefault="00D4673E" w:rsidP="00886776">
      <w:pPr>
        <w:spacing w:line="360" w:lineRule="auto"/>
        <w:rPr>
          <w:rFonts w:asciiTheme="majorBidi" w:hAnsiTheme="majorBidi" w:cstheme="majorBidi"/>
          <w:b/>
          <w:bCs/>
          <w:sz w:val="24"/>
          <w:szCs w:val="24"/>
          <w:rtl/>
        </w:rPr>
      </w:pPr>
    </w:p>
    <w:p w:rsidR="00D4673E" w:rsidRDefault="00D4673E" w:rsidP="00886776">
      <w:pPr>
        <w:spacing w:line="360" w:lineRule="auto"/>
        <w:rPr>
          <w:rFonts w:asciiTheme="majorBidi" w:hAnsiTheme="majorBidi" w:cstheme="majorBidi"/>
          <w:b/>
          <w:bCs/>
          <w:sz w:val="24"/>
          <w:szCs w:val="24"/>
          <w:rtl/>
        </w:rPr>
      </w:pPr>
    </w:p>
    <w:p w:rsidR="00D4673E" w:rsidRDefault="00D4673E" w:rsidP="00886776">
      <w:pPr>
        <w:spacing w:line="360" w:lineRule="auto"/>
        <w:rPr>
          <w:rFonts w:asciiTheme="majorBidi" w:hAnsiTheme="majorBidi" w:cstheme="majorBidi"/>
          <w:b/>
          <w:bCs/>
          <w:sz w:val="24"/>
          <w:szCs w:val="24"/>
          <w:rtl/>
        </w:rPr>
      </w:pPr>
    </w:p>
    <w:p w:rsidR="00D4673E" w:rsidRPr="00886776" w:rsidRDefault="00D4673E" w:rsidP="00886776">
      <w:pPr>
        <w:spacing w:line="360" w:lineRule="auto"/>
        <w:rPr>
          <w:rFonts w:asciiTheme="majorBidi" w:hAnsiTheme="majorBidi" w:cstheme="majorBidi" w:hint="cs"/>
          <w:b/>
          <w:bCs/>
          <w:sz w:val="24"/>
          <w:szCs w:val="24"/>
          <w:rtl/>
        </w:rPr>
      </w:pPr>
    </w:p>
    <w:p w:rsidR="00ED1EC9" w:rsidRPr="00886776" w:rsidRDefault="00886776" w:rsidP="00D4673E">
      <w:pPr>
        <w:spacing w:line="360" w:lineRule="auto"/>
        <w:jc w:val="right"/>
        <w:rPr>
          <w:rFonts w:asciiTheme="majorBidi" w:hAnsiTheme="majorBidi" w:cstheme="majorBidi"/>
          <w:sz w:val="24"/>
          <w:szCs w:val="24"/>
          <w:rtl/>
        </w:rPr>
      </w:pPr>
      <w:r w:rsidRPr="00886776">
        <w:rPr>
          <w:rFonts w:asciiTheme="majorBidi" w:hAnsiTheme="majorBidi" w:cstheme="majorBidi"/>
          <w:b/>
          <w:bCs/>
          <w:sz w:val="28"/>
          <w:szCs w:val="28"/>
        </w:rPr>
        <w:lastRenderedPageBreak/>
        <w:t>DISCUSSION: -</w:t>
      </w:r>
      <w:r w:rsidRPr="00886776">
        <w:rPr>
          <w:rFonts w:asciiTheme="majorBidi" w:hAnsiTheme="majorBidi" w:cstheme="majorBidi" w:hint="cs"/>
          <w:sz w:val="24"/>
          <w:szCs w:val="24"/>
          <w:rtl/>
        </w:rPr>
        <w:t xml:space="preserve">       </w:t>
      </w:r>
    </w:p>
    <w:p w:rsidR="00394A37" w:rsidRPr="00886776" w:rsidRDefault="00892751" w:rsidP="002C40D4">
      <w:pPr>
        <w:spacing w:line="360" w:lineRule="auto"/>
        <w:jc w:val="right"/>
        <w:rPr>
          <w:rFonts w:asciiTheme="majorBidi" w:hAnsiTheme="majorBidi" w:cstheme="majorBidi"/>
          <w:sz w:val="24"/>
          <w:szCs w:val="24"/>
          <w:rtl/>
        </w:rPr>
      </w:pPr>
      <w:r w:rsidRPr="00886776">
        <w:rPr>
          <w:rFonts w:asciiTheme="majorBidi" w:hAnsiTheme="majorBidi" w:cstheme="majorBidi"/>
          <w:sz w:val="24"/>
          <w:szCs w:val="24"/>
        </w:rPr>
        <w:t>This study was carried out to determine the presence of asymptomatic bacteriuria among 63 healt</w:t>
      </w:r>
      <w:r w:rsidR="00AA1E27" w:rsidRPr="00886776">
        <w:rPr>
          <w:rFonts w:asciiTheme="majorBidi" w:hAnsiTheme="majorBidi" w:cstheme="majorBidi"/>
          <w:sz w:val="24"/>
          <w:szCs w:val="24"/>
        </w:rPr>
        <w:t>hy students in LIMU</w:t>
      </w:r>
      <w:r w:rsidRPr="00886776">
        <w:rPr>
          <w:rFonts w:asciiTheme="majorBidi" w:hAnsiTheme="majorBidi" w:cstheme="majorBidi"/>
          <w:sz w:val="24"/>
          <w:szCs w:val="24"/>
        </w:rPr>
        <w:t>. The P-value of the biostatistics software was 0.04, which means we reject the null hypothesis and accept the alternative hypothesis. That means there is</w:t>
      </w:r>
      <w:r w:rsidR="0030703E" w:rsidRPr="00886776">
        <w:rPr>
          <w:rFonts w:asciiTheme="majorBidi" w:hAnsiTheme="majorBidi" w:cstheme="majorBidi"/>
          <w:sz w:val="24"/>
          <w:szCs w:val="24"/>
        </w:rPr>
        <w:t xml:space="preserve"> a significant difference</w:t>
      </w:r>
      <w:r w:rsidRPr="00886776">
        <w:rPr>
          <w:rFonts w:asciiTheme="majorBidi" w:hAnsiTheme="majorBidi" w:cstheme="majorBidi"/>
          <w:sz w:val="24"/>
          <w:szCs w:val="24"/>
        </w:rPr>
        <w:t xml:space="preserve"> between males and females. Females are more susceptible to</w:t>
      </w:r>
      <w:r w:rsidR="0030703E" w:rsidRPr="00886776">
        <w:rPr>
          <w:rFonts w:asciiTheme="majorBidi" w:hAnsiTheme="majorBidi" w:cstheme="majorBidi"/>
          <w:sz w:val="24"/>
          <w:szCs w:val="24"/>
        </w:rPr>
        <w:t xml:space="preserve"> get</w:t>
      </w:r>
      <w:r w:rsidRPr="00886776">
        <w:rPr>
          <w:rFonts w:asciiTheme="majorBidi" w:hAnsiTheme="majorBidi" w:cstheme="majorBidi"/>
          <w:sz w:val="24"/>
          <w:szCs w:val="24"/>
        </w:rPr>
        <w:t xml:space="preserve"> infection than males. A highe</w:t>
      </w:r>
      <w:r w:rsidR="0030703E" w:rsidRPr="00886776">
        <w:rPr>
          <w:rFonts w:asciiTheme="majorBidi" w:hAnsiTheme="majorBidi" w:cstheme="majorBidi"/>
          <w:sz w:val="24"/>
          <w:szCs w:val="24"/>
        </w:rPr>
        <w:t>r prevalence of asymptomatic Urinary tract infection</w:t>
      </w:r>
      <w:r w:rsidRPr="00886776">
        <w:rPr>
          <w:rFonts w:asciiTheme="majorBidi" w:hAnsiTheme="majorBidi" w:cstheme="majorBidi"/>
          <w:sz w:val="24"/>
          <w:szCs w:val="24"/>
        </w:rPr>
        <w:t xml:space="preserve"> in females than in males has also been observed in other studies. which says that females are more susceptible to</w:t>
      </w:r>
      <w:r w:rsidR="0030703E" w:rsidRPr="00886776">
        <w:rPr>
          <w:rFonts w:asciiTheme="majorBidi" w:hAnsiTheme="majorBidi" w:cstheme="majorBidi"/>
          <w:sz w:val="24"/>
          <w:szCs w:val="24"/>
        </w:rPr>
        <w:t xml:space="preserve"> get</w:t>
      </w:r>
      <w:r w:rsidRPr="00886776">
        <w:rPr>
          <w:rFonts w:asciiTheme="majorBidi" w:hAnsiTheme="majorBidi" w:cstheme="majorBidi"/>
          <w:sz w:val="24"/>
          <w:szCs w:val="24"/>
        </w:rPr>
        <w:t xml:space="preserve"> infection than males. This is because of a difference in the genital system between females and males.</w:t>
      </w:r>
      <w:r w:rsidR="00364228">
        <w:rPr>
          <w:rFonts w:asciiTheme="majorBidi" w:hAnsiTheme="majorBidi" w:cstheme="majorBidi"/>
          <w:sz w:val="24"/>
          <w:szCs w:val="24"/>
        </w:rPr>
        <w:t xml:space="preserve"> The risk to get infection with asymptomatic bacteriuria increase in pregnant women especially in first trimesters, there is factors that associated with higher risk of asymptomatic bacteriuria include history of prior urinary tract infection, per-existing diabetes mellitus, and low socioeconomic status.</w:t>
      </w:r>
      <w:r w:rsidRPr="00886776">
        <w:rPr>
          <w:rFonts w:asciiTheme="majorBidi" w:hAnsiTheme="majorBidi" w:cstheme="majorBidi"/>
          <w:sz w:val="24"/>
          <w:szCs w:val="24"/>
        </w:rPr>
        <w:t xml:space="preserve"> The higher risk in females than in males</w:t>
      </w:r>
      <w:r w:rsidR="00753931" w:rsidRPr="00886776">
        <w:rPr>
          <w:rFonts w:asciiTheme="majorBidi" w:hAnsiTheme="majorBidi" w:cstheme="majorBidi"/>
          <w:sz w:val="24"/>
          <w:szCs w:val="24"/>
        </w:rPr>
        <w:t xml:space="preserve"> also</w:t>
      </w:r>
      <w:r w:rsidRPr="00886776">
        <w:rPr>
          <w:rFonts w:asciiTheme="majorBidi" w:hAnsiTheme="majorBidi" w:cstheme="majorBidi"/>
          <w:sz w:val="24"/>
          <w:szCs w:val="24"/>
        </w:rPr>
        <w:t xml:space="preserve"> could be due to the presence of intestinal bacteria or contaminants from the vagina, feces, or </w:t>
      </w:r>
      <w:r w:rsidR="00AA1E27" w:rsidRPr="00886776">
        <w:rPr>
          <w:rFonts w:asciiTheme="majorBidi" w:hAnsiTheme="majorBidi" w:cstheme="majorBidi"/>
          <w:sz w:val="24"/>
          <w:szCs w:val="24"/>
        </w:rPr>
        <w:t>perineal</w:t>
      </w:r>
      <w:r w:rsidRPr="00886776">
        <w:rPr>
          <w:rFonts w:asciiTheme="majorBidi" w:hAnsiTheme="majorBidi" w:cstheme="majorBidi"/>
          <w:sz w:val="24"/>
          <w:szCs w:val="24"/>
        </w:rPr>
        <w:t xml:space="preserve"> skin in females. The most common organism that causes asymptomatic bacteriuria is the gram-negative rod-shaped Escherichia coli (E. coli), and it can cause serious problems in the human body, including food contamination incidents that prompt product recalls. It is normally found in the intestines of humans. The organism can reach the urinary system through hematogenous routes or lymphatic routes and in unprotected sexual activity in females. Asymptomatic bacteria should be investigated and proper antibiotic treatment administered. Early detection and treatment could avert more serious problems of the urinary tract. Asymptomatic bacteriuria can cause serious problems in the body, and screening for it should be done early, and if the laboratory tests are positive, it should be treated with an antibiotic.</w:t>
      </w:r>
    </w:p>
    <w:p w:rsidR="00D4673E" w:rsidRDefault="00D4673E" w:rsidP="002C40D4">
      <w:pPr>
        <w:spacing w:line="360" w:lineRule="auto"/>
        <w:jc w:val="right"/>
        <w:rPr>
          <w:rFonts w:asciiTheme="majorBidi" w:hAnsiTheme="majorBidi" w:cstheme="majorBidi"/>
          <w:sz w:val="24"/>
          <w:szCs w:val="24"/>
          <w:rtl/>
        </w:rPr>
      </w:pPr>
    </w:p>
    <w:p w:rsidR="00D4673E" w:rsidRDefault="00D4673E" w:rsidP="002C40D4">
      <w:pPr>
        <w:spacing w:line="360" w:lineRule="auto"/>
        <w:jc w:val="right"/>
        <w:rPr>
          <w:rFonts w:asciiTheme="majorBidi" w:hAnsiTheme="majorBidi" w:cstheme="majorBidi"/>
          <w:sz w:val="24"/>
          <w:szCs w:val="24"/>
          <w:rtl/>
        </w:rPr>
      </w:pPr>
    </w:p>
    <w:p w:rsidR="00D4673E" w:rsidRDefault="00D4673E" w:rsidP="002C40D4">
      <w:pPr>
        <w:spacing w:line="360" w:lineRule="auto"/>
        <w:jc w:val="right"/>
        <w:rPr>
          <w:rFonts w:asciiTheme="majorBidi" w:hAnsiTheme="majorBidi" w:cstheme="majorBidi"/>
          <w:sz w:val="24"/>
          <w:szCs w:val="24"/>
          <w:rtl/>
        </w:rPr>
      </w:pPr>
    </w:p>
    <w:p w:rsidR="00D4673E" w:rsidRDefault="00D4673E" w:rsidP="002C40D4">
      <w:pPr>
        <w:spacing w:line="360" w:lineRule="auto"/>
        <w:jc w:val="right"/>
        <w:rPr>
          <w:rFonts w:asciiTheme="majorBidi" w:hAnsiTheme="majorBidi" w:cstheme="majorBidi"/>
          <w:sz w:val="24"/>
          <w:szCs w:val="24"/>
          <w:rtl/>
        </w:rPr>
      </w:pPr>
    </w:p>
    <w:p w:rsidR="00D4673E" w:rsidRDefault="00D4673E" w:rsidP="002C40D4">
      <w:pPr>
        <w:spacing w:line="360" w:lineRule="auto"/>
        <w:jc w:val="right"/>
        <w:rPr>
          <w:rFonts w:asciiTheme="majorBidi" w:hAnsiTheme="majorBidi" w:cstheme="majorBidi"/>
          <w:sz w:val="24"/>
          <w:szCs w:val="24"/>
          <w:rtl/>
        </w:rPr>
      </w:pPr>
    </w:p>
    <w:p w:rsidR="00D4673E" w:rsidRDefault="00D4673E" w:rsidP="002C40D4">
      <w:pPr>
        <w:spacing w:line="360" w:lineRule="auto"/>
        <w:jc w:val="right"/>
        <w:rPr>
          <w:rFonts w:asciiTheme="majorBidi" w:hAnsiTheme="majorBidi" w:cstheme="majorBidi"/>
          <w:sz w:val="24"/>
          <w:szCs w:val="24"/>
          <w:rtl/>
        </w:rPr>
      </w:pPr>
    </w:p>
    <w:p w:rsidR="00394A37" w:rsidRPr="00886776" w:rsidRDefault="00ED1EC9" w:rsidP="002C40D4">
      <w:pPr>
        <w:spacing w:line="360" w:lineRule="auto"/>
        <w:jc w:val="right"/>
        <w:rPr>
          <w:rFonts w:asciiTheme="majorBidi" w:hAnsiTheme="majorBidi" w:cstheme="majorBidi"/>
          <w:sz w:val="28"/>
          <w:szCs w:val="28"/>
          <w:rtl/>
        </w:rPr>
      </w:pPr>
      <w:r w:rsidRPr="00886776">
        <w:rPr>
          <w:rFonts w:asciiTheme="majorBidi" w:hAnsiTheme="majorBidi" w:cstheme="majorBidi"/>
          <w:b/>
          <w:bCs/>
          <w:sz w:val="28"/>
          <w:szCs w:val="28"/>
        </w:rPr>
        <w:lastRenderedPageBreak/>
        <w:t>Conclusion</w:t>
      </w:r>
      <w:r w:rsidRPr="00886776">
        <w:rPr>
          <w:rFonts w:asciiTheme="majorBidi" w:hAnsiTheme="majorBidi" w:cstheme="majorBidi"/>
          <w:sz w:val="28"/>
          <w:szCs w:val="28"/>
        </w:rPr>
        <w:t>: -</w:t>
      </w:r>
    </w:p>
    <w:p w:rsidR="00886776" w:rsidRPr="00886776" w:rsidRDefault="00394A37" w:rsidP="00886776">
      <w:pPr>
        <w:spacing w:line="360" w:lineRule="auto"/>
        <w:jc w:val="right"/>
        <w:rPr>
          <w:rFonts w:asciiTheme="majorBidi" w:hAnsiTheme="majorBidi" w:cstheme="majorBidi"/>
          <w:sz w:val="24"/>
          <w:szCs w:val="24"/>
          <w:rtl/>
        </w:rPr>
      </w:pPr>
      <w:r w:rsidRPr="00886776">
        <w:rPr>
          <w:rFonts w:asciiTheme="majorBidi" w:hAnsiTheme="majorBidi" w:cstheme="majorBidi"/>
          <w:color w:val="252525"/>
          <w:sz w:val="24"/>
          <w:szCs w:val="24"/>
          <w:shd w:val="clear" w:color="auto" w:fill="FFFFFF"/>
        </w:rPr>
        <w:t>Urinary tract infections (UTIs) are caused by micro-organisms that grow in the urinary system. The most common cause is bacterial infection, which is termed bacteriuria. Bacteriuria is classified as symptomatic or asymptomatic. Risk factors for infection include lack of personal hygiene and unprotected sexual intercourse. Asymptomatic bacteriuria can cause serious problems in the body, and screening for it should be done early. Early detection and treatment could avert more serious problems of the urinary tract. The risk is about 30 times more</w:t>
      </w:r>
      <w:r w:rsidR="00886776">
        <w:rPr>
          <w:rFonts w:asciiTheme="majorBidi" w:hAnsiTheme="majorBidi" w:cstheme="majorBidi"/>
          <w:color w:val="252525"/>
          <w:sz w:val="24"/>
          <w:szCs w:val="24"/>
          <w:shd w:val="clear" w:color="auto" w:fill="FFFFFF"/>
        </w:rPr>
        <w:t xml:space="preserve"> often in females than in males</w:t>
      </w:r>
    </w:p>
    <w:p w:rsidR="00FD00B0" w:rsidRDefault="00FD00B0"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Default="00D4673E" w:rsidP="00886776">
      <w:pPr>
        <w:rPr>
          <w:rFonts w:asciiTheme="majorBidi" w:hAnsiTheme="majorBidi" w:cstheme="majorBidi"/>
          <w:sz w:val="24"/>
          <w:szCs w:val="24"/>
          <w:rtl/>
        </w:rPr>
      </w:pPr>
    </w:p>
    <w:p w:rsidR="00D4673E" w:rsidRPr="00886776" w:rsidRDefault="00D4673E" w:rsidP="00886776">
      <w:pPr>
        <w:rPr>
          <w:rFonts w:asciiTheme="majorBidi" w:hAnsiTheme="majorBidi" w:cstheme="majorBidi"/>
          <w:sz w:val="24"/>
          <w:szCs w:val="24"/>
        </w:rPr>
      </w:pPr>
    </w:p>
    <w:p w:rsidR="00FD00B0" w:rsidRDefault="00687E28" w:rsidP="00FD00B0">
      <w:pPr>
        <w:jc w:val="right"/>
        <w:rPr>
          <w:rFonts w:asciiTheme="majorBidi" w:hAnsiTheme="majorBidi" w:cstheme="majorBidi"/>
          <w:b/>
          <w:bCs/>
          <w:color w:val="1B1B1B"/>
          <w:sz w:val="24"/>
          <w:szCs w:val="24"/>
          <w:shd w:val="clear" w:color="auto" w:fill="FFFFFF"/>
          <w:rtl/>
          <w:lang w:val="en-001"/>
        </w:rPr>
      </w:pPr>
      <w:r w:rsidRPr="00886776">
        <w:rPr>
          <w:rFonts w:asciiTheme="majorBidi" w:hAnsiTheme="majorBidi" w:cstheme="majorBidi"/>
          <w:b/>
          <w:bCs/>
          <w:color w:val="1B1B1B"/>
          <w:sz w:val="24"/>
          <w:szCs w:val="24"/>
          <w:shd w:val="clear" w:color="auto" w:fill="FFFFFF"/>
          <w:lang w:val="en-001"/>
        </w:rPr>
        <w:t>Refrance: -</w:t>
      </w:r>
    </w:p>
    <w:p w:rsidR="00D4673E" w:rsidRDefault="00D4673E" w:rsidP="00D4673E">
      <w:pPr>
        <w:rPr>
          <w:rFonts w:asciiTheme="majorBidi" w:hAnsiTheme="majorBidi" w:cstheme="majorBidi" w:hint="cs"/>
          <w:b/>
          <w:bCs/>
          <w:color w:val="1B1B1B"/>
          <w:sz w:val="24"/>
          <w:szCs w:val="24"/>
          <w:shd w:val="clear" w:color="auto" w:fill="FFFFFF"/>
          <w:rtl/>
          <w:lang w:val="en-001"/>
        </w:rPr>
      </w:pPr>
    </w:p>
    <w:p w:rsidR="00080F4A" w:rsidRPr="00886776" w:rsidRDefault="00080F4A" w:rsidP="00080F4A">
      <w:pPr>
        <w:numPr>
          <w:ilvl w:val="0"/>
          <w:numId w:val="1"/>
        </w:numPr>
        <w:shd w:val="clear" w:color="auto" w:fill="FFFFFF"/>
        <w:bidi w:val="0"/>
        <w:spacing w:before="100" w:beforeAutospacing="1" w:after="100" w:afterAutospacing="1" w:line="240" w:lineRule="auto"/>
        <w:rPr>
          <w:rFonts w:asciiTheme="majorBidi" w:eastAsia="Times New Roman" w:hAnsiTheme="majorBidi" w:cstheme="majorBidi"/>
          <w:color w:val="1B1B1B"/>
          <w:sz w:val="24"/>
          <w:szCs w:val="24"/>
        </w:rPr>
      </w:pPr>
      <w:r w:rsidRPr="00886776">
        <w:rPr>
          <w:rFonts w:asciiTheme="majorBidi" w:hAnsiTheme="majorBidi" w:cstheme="majorBidi"/>
          <w:sz w:val="24"/>
          <w:szCs w:val="24"/>
        </w:rPr>
        <w:t xml:space="preserve">Morgan, M. and </w:t>
      </w:r>
      <w:proofErr w:type="spellStart"/>
      <w:r w:rsidRPr="00886776">
        <w:rPr>
          <w:rFonts w:asciiTheme="majorBidi" w:hAnsiTheme="majorBidi" w:cstheme="majorBidi"/>
          <w:sz w:val="24"/>
          <w:szCs w:val="24"/>
        </w:rPr>
        <w:t>Markenzie</w:t>
      </w:r>
      <w:proofErr w:type="spellEnd"/>
      <w:r w:rsidRPr="00886776">
        <w:rPr>
          <w:rFonts w:asciiTheme="majorBidi" w:hAnsiTheme="majorBidi" w:cstheme="majorBidi"/>
          <w:sz w:val="24"/>
          <w:szCs w:val="24"/>
        </w:rPr>
        <w:t xml:space="preserve">, H. (2001). Controversies in the laboratory diagnosis of community acquired urinary tract infection. European Journal of Clinical Microbiology and Infectious Diseases 12:491-504. </w:t>
      </w:r>
    </w:p>
    <w:p w:rsidR="00080F4A" w:rsidRPr="00886776" w:rsidRDefault="00080F4A" w:rsidP="00080F4A">
      <w:pPr>
        <w:numPr>
          <w:ilvl w:val="0"/>
          <w:numId w:val="1"/>
        </w:numPr>
        <w:shd w:val="clear" w:color="auto" w:fill="FFFFFF"/>
        <w:bidi w:val="0"/>
        <w:spacing w:before="100" w:beforeAutospacing="1" w:after="100" w:afterAutospacing="1" w:line="240" w:lineRule="auto"/>
        <w:rPr>
          <w:rFonts w:asciiTheme="majorBidi" w:eastAsia="Times New Roman" w:hAnsiTheme="majorBidi" w:cstheme="majorBidi"/>
          <w:color w:val="1B1B1B"/>
          <w:sz w:val="24"/>
          <w:szCs w:val="24"/>
        </w:rPr>
      </w:pPr>
      <w:proofErr w:type="spellStart"/>
      <w:r w:rsidRPr="00886776">
        <w:rPr>
          <w:rFonts w:asciiTheme="majorBidi" w:hAnsiTheme="majorBidi" w:cstheme="majorBidi"/>
          <w:sz w:val="24"/>
          <w:szCs w:val="24"/>
        </w:rPr>
        <w:t>Adeyeba</w:t>
      </w:r>
      <w:proofErr w:type="spellEnd"/>
      <w:r w:rsidRPr="00886776">
        <w:rPr>
          <w:rFonts w:asciiTheme="majorBidi" w:hAnsiTheme="majorBidi" w:cstheme="majorBidi"/>
          <w:sz w:val="24"/>
          <w:szCs w:val="24"/>
        </w:rPr>
        <w:t xml:space="preserve">, O., </w:t>
      </w:r>
      <w:proofErr w:type="spellStart"/>
      <w:r w:rsidRPr="00886776">
        <w:rPr>
          <w:rFonts w:asciiTheme="majorBidi" w:hAnsiTheme="majorBidi" w:cstheme="majorBidi"/>
          <w:sz w:val="24"/>
          <w:szCs w:val="24"/>
        </w:rPr>
        <w:t>Adekoya</w:t>
      </w:r>
      <w:proofErr w:type="spellEnd"/>
      <w:r w:rsidRPr="00886776">
        <w:rPr>
          <w:rFonts w:asciiTheme="majorBidi" w:hAnsiTheme="majorBidi" w:cstheme="majorBidi"/>
          <w:sz w:val="24"/>
          <w:szCs w:val="24"/>
        </w:rPr>
        <w:t xml:space="preserve">, J., Lowed, A. and </w:t>
      </w:r>
      <w:proofErr w:type="spellStart"/>
      <w:r w:rsidRPr="00886776">
        <w:rPr>
          <w:rFonts w:asciiTheme="majorBidi" w:hAnsiTheme="majorBidi" w:cstheme="majorBidi"/>
          <w:sz w:val="24"/>
          <w:szCs w:val="24"/>
        </w:rPr>
        <w:t>Adesiji</w:t>
      </w:r>
      <w:proofErr w:type="spellEnd"/>
      <w:r w:rsidRPr="00886776">
        <w:rPr>
          <w:rFonts w:asciiTheme="majorBidi" w:hAnsiTheme="majorBidi" w:cstheme="majorBidi"/>
          <w:sz w:val="24"/>
          <w:szCs w:val="24"/>
        </w:rPr>
        <w:t>, Y. (2002). Urinary tract infections among patients attending sexually transmitted disease clinic in Ibadan, Nigeria. Journal of science, 4:4552-4560.</w:t>
      </w:r>
    </w:p>
    <w:p w:rsidR="00080F4A" w:rsidRPr="00886776" w:rsidRDefault="007B0735" w:rsidP="00080F4A">
      <w:pPr>
        <w:numPr>
          <w:ilvl w:val="0"/>
          <w:numId w:val="1"/>
        </w:numPr>
        <w:shd w:val="clear" w:color="auto" w:fill="FFFFFF"/>
        <w:bidi w:val="0"/>
        <w:spacing w:before="100" w:beforeAutospacing="1" w:after="100" w:afterAutospacing="1" w:line="240" w:lineRule="auto"/>
        <w:rPr>
          <w:rFonts w:asciiTheme="majorBidi" w:eastAsia="Times New Roman" w:hAnsiTheme="majorBidi" w:cstheme="majorBidi"/>
          <w:color w:val="000000"/>
          <w:sz w:val="24"/>
          <w:szCs w:val="24"/>
        </w:rPr>
      </w:pPr>
      <w:bookmarkStart w:id="0" w:name="ref13"/>
      <w:r w:rsidRPr="00886776">
        <w:rPr>
          <w:rFonts w:asciiTheme="majorBidi" w:hAnsiTheme="majorBidi" w:cstheme="majorBidi"/>
          <w:sz w:val="24"/>
          <w:szCs w:val="24"/>
        </w:rPr>
        <w:t xml:space="preserve">Harding G. K. M., </w:t>
      </w:r>
      <w:proofErr w:type="spellStart"/>
      <w:r w:rsidRPr="00886776">
        <w:rPr>
          <w:rFonts w:asciiTheme="majorBidi" w:hAnsiTheme="majorBidi" w:cstheme="majorBidi"/>
          <w:sz w:val="24"/>
          <w:szCs w:val="24"/>
        </w:rPr>
        <w:t>Godfry</w:t>
      </w:r>
      <w:proofErr w:type="spellEnd"/>
      <w:r w:rsidRPr="00886776">
        <w:rPr>
          <w:rFonts w:asciiTheme="majorBidi" w:hAnsiTheme="majorBidi" w:cstheme="majorBidi"/>
          <w:sz w:val="24"/>
          <w:szCs w:val="24"/>
        </w:rPr>
        <w:t xml:space="preserve"> G. Z. and Nicolle L. E. (2004) Antimicrobial treatment in diabetic women with asymptomatic bacteriuria. The New England Journal of Medicine. Vol. 347. - pp. 1576-1583. </w:t>
      </w:r>
      <w:r w:rsidR="00080F4A" w:rsidRPr="00886776">
        <w:rPr>
          <w:rFonts w:asciiTheme="majorBidi" w:eastAsia="Times New Roman" w:hAnsiTheme="majorBidi" w:cstheme="majorBidi"/>
          <w:color w:val="000000"/>
          <w:sz w:val="24"/>
          <w:szCs w:val="24"/>
        </w:rPr>
        <w:t>1583. </w:t>
      </w:r>
      <w:bookmarkEnd w:id="0"/>
      <w:r w:rsidR="005A1D4C" w:rsidRPr="00886776">
        <w:rPr>
          <w:rFonts w:asciiTheme="majorBidi" w:eastAsia="Times New Roman" w:hAnsiTheme="majorBidi" w:cstheme="majorBidi"/>
          <w:color w:val="185FAF"/>
          <w:sz w:val="24"/>
          <w:szCs w:val="24"/>
          <w:u w:val="single"/>
        </w:rPr>
        <w:fldChar w:fldCharType="begin"/>
      </w:r>
      <w:r w:rsidR="005A1D4C" w:rsidRPr="00886776">
        <w:rPr>
          <w:rFonts w:asciiTheme="majorBidi" w:eastAsia="Times New Roman" w:hAnsiTheme="majorBidi" w:cstheme="majorBidi"/>
          <w:color w:val="185FAF"/>
          <w:sz w:val="24"/>
          <w:szCs w:val="24"/>
          <w:u w:val="single"/>
        </w:rPr>
        <w:instrText xml:space="preserve"> HYPERLINK "http://dx.doi.org/10.1056/NEJMoa021042" </w:instrText>
      </w:r>
      <w:r w:rsidR="005A1D4C" w:rsidRPr="00886776">
        <w:rPr>
          <w:rFonts w:asciiTheme="majorBidi" w:eastAsia="Times New Roman" w:hAnsiTheme="majorBidi" w:cstheme="majorBidi"/>
          <w:color w:val="185FAF"/>
          <w:sz w:val="24"/>
          <w:szCs w:val="24"/>
          <w:u w:val="single"/>
        </w:rPr>
        <w:fldChar w:fldCharType="separate"/>
      </w:r>
      <w:r w:rsidR="005A1D4C" w:rsidRPr="00886776">
        <w:rPr>
          <w:rStyle w:val="Hyperlink"/>
          <w:rFonts w:asciiTheme="majorBidi" w:eastAsia="Times New Roman" w:hAnsiTheme="majorBidi" w:cstheme="majorBidi"/>
          <w:sz w:val="24"/>
          <w:szCs w:val="24"/>
        </w:rPr>
        <w:t>http://dx.doi.org/10.1056/NEJMoa021042</w:t>
      </w:r>
      <w:r w:rsidR="005A1D4C" w:rsidRPr="00886776">
        <w:rPr>
          <w:rFonts w:asciiTheme="majorBidi" w:eastAsia="Times New Roman" w:hAnsiTheme="majorBidi" w:cstheme="majorBidi"/>
          <w:color w:val="185FAF"/>
          <w:sz w:val="24"/>
          <w:szCs w:val="24"/>
          <w:u w:val="single"/>
        </w:rPr>
        <w:fldChar w:fldCharType="end"/>
      </w:r>
      <w:r w:rsidR="00080F4A" w:rsidRPr="00886776">
        <w:rPr>
          <w:rFonts w:asciiTheme="majorBidi" w:eastAsia="Times New Roman" w:hAnsiTheme="majorBidi" w:cstheme="majorBidi"/>
          <w:color w:val="000000"/>
          <w:sz w:val="24"/>
          <w:szCs w:val="24"/>
        </w:rPr>
        <w:t>   [Citation Time(s):1]</w:t>
      </w:r>
    </w:p>
    <w:p w:rsidR="007B0735" w:rsidRPr="00886776" w:rsidRDefault="007B0735" w:rsidP="007B0735">
      <w:pPr>
        <w:numPr>
          <w:ilvl w:val="0"/>
          <w:numId w:val="1"/>
        </w:numPr>
        <w:shd w:val="clear" w:color="auto" w:fill="FFFFFF"/>
        <w:bidi w:val="0"/>
        <w:spacing w:before="100" w:beforeAutospacing="1" w:after="100" w:afterAutospacing="1" w:line="240" w:lineRule="auto"/>
        <w:rPr>
          <w:rFonts w:asciiTheme="majorBidi" w:eastAsia="Times New Roman" w:hAnsiTheme="majorBidi" w:cstheme="majorBidi"/>
          <w:color w:val="1B1B1B"/>
          <w:sz w:val="24"/>
          <w:szCs w:val="24"/>
        </w:rPr>
      </w:pPr>
      <w:r w:rsidRPr="00886776">
        <w:rPr>
          <w:rFonts w:asciiTheme="majorBidi" w:eastAsia="Times New Roman" w:hAnsiTheme="majorBidi" w:cstheme="majorBidi"/>
          <w:color w:val="1B1B1B"/>
          <w:sz w:val="24"/>
          <w:szCs w:val="24"/>
        </w:rPr>
        <w:t xml:space="preserve">Wilson A.P., </w:t>
      </w:r>
      <w:proofErr w:type="spellStart"/>
      <w:r w:rsidRPr="00886776">
        <w:rPr>
          <w:rFonts w:asciiTheme="majorBidi" w:eastAsia="Times New Roman" w:hAnsiTheme="majorBidi" w:cstheme="majorBidi"/>
          <w:color w:val="1B1B1B"/>
          <w:sz w:val="24"/>
          <w:szCs w:val="24"/>
        </w:rPr>
        <w:t>Tovey</w:t>
      </w:r>
      <w:proofErr w:type="spellEnd"/>
      <w:r w:rsidRPr="00886776">
        <w:rPr>
          <w:rFonts w:asciiTheme="majorBidi" w:eastAsia="Times New Roman" w:hAnsiTheme="majorBidi" w:cstheme="majorBidi"/>
          <w:color w:val="1B1B1B"/>
          <w:sz w:val="24"/>
          <w:szCs w:val="24"/>
        </w:rPr>
        <w:t xml:space="preserve"> S.J., Adler M.W., </w:t>
      </w:r>
      <w:proofErr w:type="spellStart"/>
      <w:r w:rsidRPr="00886776">
        <w:rPr>
          <w:rFonts w:asciiTheme="majorBidi" w:eastAsia="Times New Roman" w:hAnsiTheme="majorBidi" w:cstheme="majorBidi"/>
          <w:color w:val="1B1B1B"/>
          <w:sz w:val="24"/>
          <w:szCs w:val="24"/>
        </w:rPr>
        <w:t>Gruneberg</w:t>
      </w:r>
      <w:proofErr w:type="spellEnd"/>
      <w:r w:rsidRPr="00886776">
        <w:rPr>
          <w:rFonts w:asciiTheme="majorBidi" w:eastAsia="Times New Roman" w:hAnsiTheme="majorBidi" w:cstheme="majorBidi"/>
          <w:color w:val="1B1B1B"/>
          <w:sz w:val="24"/>
          <w:szCs w:val="24"/>
        </w:rPr>
        <w:t xml:space="preserve"> R.N. (1986) Prevalence of urinary tract infections in homosexual and heterosexual men. </w:t>
      </w:r>
      <w:proofErr w:type="spellStart"/>
      <w:r w:rsidRPr="00886776">
        <w:rPr>
          <w:rFonts w:asciiTheme="majorBidi" w:eastAsia="Times New Roman" w:hAnsiTheme="majorBidi" w:cstheme="majorBidi"/>
          <w:color w:val="1B1B1B"/>
          <w:sz w:val="24"/>
          <w:szCs w:val="24"/>
        </w:rPr>
        <w:t>Genitorium</w:t>
      </w:r>
      <w:proofErr w:type="spellEnd"/>
      <w:r w:rsidRPr="00886776">
        <w:rPr>
          <w:rFonts w:asciiTheme="majorBidi" w:eastAsia="Times New Roman" w:hAnsiTheme="majorBidi" w:cstheme="majorBidi"/>
          <w:color w:val="1B1B1B"/>
          <w:sz w:val="24"/>
          <w:szCs w:val="24"/>
        </w:rPr>
        <w:t xml:space="preserve"> Med 62:189-90. </w:t>
      </w:r>
    </w:p>
    <w:p w:rsidR="007B0735" w:rsidRPr="00886776" w:rsidRDefault="007B0735" w:rsidP="007B0735">
      <w:pPr>
        <w:numPr>
          <w:ilvl w:val="0"/>
          <w:numId w:val="1"/>
        </w:numPr>
        <w:shd w:val="clear" w:color="auto" w:fill="FFFFFF"/>
        <w:bidi w:val="0"/>
        <w:spacing w:before="100" w:beforeAutospacing="1" w:after="100" w:afterAutospacing="1" w:line="240" w:lineRule="auto"/>
        <w:rPr>
          <w:rFonts w:asciiTheme="majorBidi" w:eastAsia="Times New Roman" w:hAnsiTheme="majorBidi" w:cstheme="majorBidi"/>
          <w:color w:val="1B1B1B"/>
          <w:sz w:val="24"/>
          <w:szCs w:val="24"/>
        </w:rPr>
      </w:pPr>
      <w:r w:rsidRPr="00886776">
        <w:rPr>
          <w:rFonts w:asciiTheme="majorBidi" w:eastAsia="Times New Roman" w:hAnsiTheme="majorBidi" w:cstheme="majorBidi"/>
          <w:color w:val="1B1B1B"/>
          <w:sz w:val="24"/>
          <w:szCs w:val="24"/>
        </w:rPr>
        <w:t xml:space="preserve"> </w:t>
      </w:r>
      <w:proofErr w:type="spellStart"/>
      <w:r w:rsidRPr="00886776">
        <w:rPr>
          <w:rFonts w:asciiTheme="majorBidi" w:eastAsia="Times New Roman" w:hAnsiTheme="majorBidi" w:cstheme="majorBidi"/>
          <w:color w:val="1B1B1B"/>
          <w:sz w:val="24"/>
          <w:szCs w:val="24"/>
        </w:rPr>
        <w:t>Lipsky</w:t>
      </w:r>
      <w:proofErr w:type="spellEnd"/>
      <w:r w:rsidRPr="00886776">
        <w:rPr>
          <w:rFonts w:asciiTheme="majorBidi" w:eastAsia="Times New Roman" w:hAnsiTheme="majorBidi" w:cstheme="majorBidi"/>
          <w:color w:val="1B1B1B"/>
          <w:sz w:val="24"/>
          <w:szCs w:val="24"/>
        </w:rPr>
        <w:t xml:space="preserve"> B.A., Ireton F.C., </w:t>
      </w:r>
      <w:proofErr w:type="spellStart"/>
      <w:r w:rsidRPr="00886776">
        <w:rPr>
          <w:rFonts w:asciiTheme="majorBidi" w:eastAsia="Times New Roman" w:hAnsiTheme="majorBidi" w:cstheme="majorBidi"/>
          <w:color w:val="1B1B1B"/>
          <w:sz w:val="24"/>
          <w:szCs w:val="24"/>
        </w:rPr>
        <w:t>Fihn</w:t>
      </w:r>
      <w:proofErr w:type="spellEnd"/>
      <w:r w:rsidRPr="00886776">
        <w:rPr>
          <w:rFonts w:asciiTheme="majorBidi" w:eastAsia="Times New Roman" w:hAnsiTheme="majorBidi" w:cstheme="majorBidi"/>
          <w:color w:val="1B1B1B"/>
          <w:sz w:val="24"/>
          <w:szCs w:val="24"/>
        </w:rPr>
        <w:t xml:space="preserve"> S.D., Hackett P., Berger R.E., (1987) Diagnosis of bacteriuria in men. Specimen collection and culture interpretation J. Infect Dis 155: 847-54.</w:t>
      </w:r>
    </w:p>
    <w:p w:rsidR="00080F4A" w:rsidRPr="00886776" w:rsidRDefault="007B0735" w:rsidP="007B0735">
      <w:pPr>
        <w:numPr>
          <w:ilvl w:val="0"/>
          <w:numId w:val="1"/>
        </w:numPr>
        <w:shd w:val="clear" w:color="auto" w:fill="FFFFFF"/>
        <w:bidi w:val="0"/>
        <w:spacing w:before="100" w:beforeAutospacing="1" w:after="100" w:afterAutospacing="1" w:line="240" w:lineRule="auto"/>
        <w:rPr>
          <w:rFonts w:asciiTheme="majorBidi" w:eastAsia="Times New Roman" w:hAnsiTheme="majorBidi" w:cstheme="majorBidi"/>
          <w:color w:val="1B1B1B"/>
          <w:sz w:val="24"/>
          <w:szCs w:val="24"/>
        </w:rPr>
      </w:pPr>
      <w:r w:rsidRPr="00886776">
        <w:rPr>
          <w:rFonts w:asciiTheme="majorBidi" w:eastAsia="Times New Roman" w:hAnsiTheme="majorBidi" w:cstheme="majorBidi"/>
          <w:color w:val="1B1B1B"/>
          <w:sz w:val="24"/>
          <w:szCs w:val="24"/>
        </w:rPr>
        <w:t xml:space="preserve"> </w:t>
      </w:r>
      <w:proofErr w:type="spellStart"/>
      <w:r w:rsidRPr="00886776">
        <w:rPr>
          <w:rFonts w:asciiTheme="majorBidi" w:eastAsia="Times New Roman" w:hAnsiTheme="majorBidi" w:cstheme="majorBidi"/>
          <w:color w:val="1B1B1B"/>
          <w:sz w:val="24"/>
          <w:szCs w:val="24"/>
        </w:rPr>
        <w:t>Lipsky</w:t>
      </w:r>
      <w:proofErr w:type="spellEnd"/>
      <w:r w:rsidRPr="00886776">
        <w:rPr>
          <w:rFonts w:asciiTheme="majorBidi" w:eastAsia="Times New Roman" w:hAnsiTheme="majorBidi" w:cstheme="majorBidi"/>
          <w:color w:val="1B1B1B"/>
          <w:sz w:val="24"/>
          <w:szCs w:val="24"/>
        </w:rPr>
        <w:t xml:space="preserve"> B.A. (1989) Urinary tract infections in men. Epidemiology, pathophysiology, diagnosis and treatment. Ann Intern Med 110:138-50.</w:t>
      </w:r>
    </w:p>
    <w:p w:rsidR="00080F4A" w:rsidRPr="00886776" w:rsidRDefault="00080F4A" w:rsidP="00080F4A">
      <w:pPr>
        <w:numPr>
          <w:ilvl w:val="0"/>
          <w:numId w:val="1"/>
        </w:numPr>
        <w:shd w:val="clear" w:color="auto" w:fill="FFFFFF"/>
        <w:bidi w:val="0"/>
        <w:spacing w:before="100" w:beforeAutospacing="1" w:after="100" w:afterAutospacing="1" w:line="240" w:lineRule="auto"/>
        <w:rPr>
          <w:rFonts w:asciiTheme="majorBidi" w:eastAsia="Times New Roman" w:hAnsiTheme="majorBidi" w:cstheme="majorBidi"/>
          <w:color w:val="1B1B1B"/>
          <w:sz w:val="24"/>
          <w:szCs w:val="24"/>
        </w:rPr>
      </w:pPr>
      <w:r w:rsidRPr="00886776">
        <w:rPr>
          <w:rFonts w:asciiTheme="majorBidi" w:eastAsia="Times New Roman" w:hAnsiTheme="majorBidi" w:cstheme="majorBidi"/>
          <w:color w:val="1B1B1B"/>
          <w:sz w:val="24"/>
          <w:szCs w:val="24"/>
        </w:rPr>
        <w:t>Foxman, B. (2002). </w:t>
      </w:r>
      <w:hyperlink r:id="rId12" w:history="1">
        <w:r w:rsidRPr="00886776">
          <w:rPr>
            <w:rFonts w:asciiTheme="majorBidi" w:eastAsia="Times New Roman" w:hAnsiTheme="majorBidi" w:cstheme="majorBidi"/>
            <w:color w:val="592C81"/>
            <w:sz w:val="24"/>
            <w:szCs w:val="24"/>
            <w:u w:val="single"/>
          </w:rPr>
          <w:t>Epidemiology of urinary tract infections: Incidence, morbidity, and economic costs.</w:t>
        </w:r>
      </w:hyperlink>
      <w:r w:rsidRPr="00886776">
        <w:rPr>
          <w:rFonts w:asciiTheme="majorBidi" w:eastAsia="Times New Roman" w:hAnsiTheme="majorBidi" w:cstheme="majorBidi"/>
          <w:color w:val="1B1B1B"/>
          <w:sz w:val="24"/>
          <w:szCs w:val="24"/>
        </w:rPr>
        <w:t> </w:t>
      </w:r>
      <w:r w:rsidRPr="00886776">
        <w:rPr>
          <w:rFonts w:asciiTheme="majorBidi" w:eastAsia="Times New Roman" w:hAnsiTheme="majorBidi" w:cstheme="majorBidi"/>
          <w:i/>
          <w:iCs/>
          <w:color w:val="1B1B1B"/>
          <w:sz w:val="24"/>
          <w:szCs w:val="24"/>
        </w:rPr>
        <w:t>American Journal of Medicine; </w:t>
      </w:r>
      <w:r w:rsidRPr="00886776">
        <w:rPr>
          <w:rFonts w:asciiTheme="majorBidi" w:eastAsia="Times New Roman" w:hAnsiTheme="majorBidi" w:cstheme="majorBidi"/>
          <w:color w:val="1B1B1B"/>
          <w:sz w:val="24"/>
          <w:szCs w:val="24"/>
        </w:rPr>
        <w:t>113(Suppl. 1A): 5S-13S.</w:t>
      </w:r>
    </w:p>
    <w:p w:rsidR="00080F4A" w:rsidRPr="00886776" w:rsidRDefault="00080F4A" w:rsidP="00080F4A">
      <w:pPr>
        <w:numPr>
          <w:ilvl w:val="0"/>
          <w:numId w:val="1"/>
        </w:numPr>
        <w:shd w:val="clear" w:color="auto" w:fill="FFFFFF"/>
        <w:bidi w:val="0"/>
        <w:spacing w:before="100" w:beforeAutospacing="1" w:after="100" w:afterAutospacing="1" w:line="240" w:lineRule="auto"/>
        <w:rPr>
          <w:rFonts w:asciiTheme="majorBidi" w:eastAsia="Times New Roman" w:hAnsiTheme="majorBidi" w:cstheme="majorBidi"/>
          <w:color w:val="1B1B1B"/>
          <w:sz w:val="24"/>
          <w:szCs w:val="24"/>
        </w:rPr>
      </w:pPr>
      <w:proofErr w:type="spellStart"/>
      <w:r w:rsidRPr="00886776">
        <w:rPr>
          <w:rFonts w:asciiTheme="majorBidi" w:eastAsia="Times New Roman" w:hAnsiTheme="majorBidi" w:cstheme="majorBidi"/>
          <w:color w:val="1B1B1B"/>
          <w:sz w:val="24"/>
          <w:szCs w:val="24"/>
        </w:rPr>
        <w:t>Najar</w:t>
      </w:r>
      <w:proofErr w:type="spellEnd"/>
      <w:r w:rsidRPr="00886776">
        <w:rPr>
          <w:rFonts w:asciiTheme="majorBidi" w:eastAsia="Times New Roman" w:hAnsiTheme="majorBidi" w:cstheme="majorBidi"/>
          <w:color w:val="1B1B1B"/>
          <w:sz w:val="24"/>
          <w:szCs w:val="24"/>
        </w:rPr>
        <w:t xml:space="preserve">, M.S., </w:t>
      </w:r>
      <w:proofErr w:type="spellStart"/>
      <w:r w:rsidRPr="00886776">
        <w:rPr>
          <w:rFonts w:asciiTheme="majorBidi" w:eastAsia="Times New Roman" w:hAnsiTheme="majorBidi" w:cstheme="majorBidi"/>
          <w:color w:val="1B1B1B"/>
          <w:sz w:val="24"/>
          <w:szCs w:val="24"/>
        </w:rPr>
        <w:t>Saldanha</w:t>
      </w:r>
      <w:proofErr w:type="spellEnd"/>
      <w:r w:rsidRPr="00886776">
        <w:rPr>
          <w:rFonts w:asciiTheme="majorBidi" w:eastAsia="Times New Roman" w:hAnsiTheme="majorBidi" w:cstheme="majorBidi"/>
          <w:color w:val="1B1B1B"/>
          <w:sz w:val="24"/>
          <w:szCs w:val="24"/>
        </w:rPr>
        <w:t xml:space="preserve">, C.L., </w:t>
      </w:r>
      <w:proofErr w:type="spellStart"/>
      <w:r w:rsidRPr="00886776">
        <w:rPr>
          <w:rFonts w:asciiTheme="majorBidi" w:eastAsia="Times New Roman" w:hAnsiTheme="majorBidi" w:cstheme="majorBidi"/>
          <w:color w:val="1B1B1B"/>
          <w:sz w:val="24"/>
          <w:szCs w:val="24"/>
        </w:rPr>
        <w:t>Banday</w:t>
      </w:r>
      <w:proofErr w:type="spellEnd"/>
      <w:r w:rsidRPr="00886776">
        <w:rPr>
          <w:rFonts w:asciiTheme="majorBidi" w:eastAsia="Times New Roman" w:hAnsiTheme="majorBidi" w:cstheme="majorBidi"/>
          <w:color w:val="1B1B1B"/>
          <w:sz w:val="24"/>
          <w:szCs w:val="24"/>
        </w:rPr>
        <w:t>, K.A. (2009). </w:t>
      </w:r>
      <w:hyperlink r:id="rId13" w:history="1">
        <w:r w:rsidRPr="00886776">
          <w:rPr>
            <w:rFonts w:asciiTheme="majorBidi" w:eastAsia="Times New Roman" w:hAnsiTheme="majorBidi" w:cstheme="majorBidi"/>
            <w:color w:val="592C81"/>
            <w:sz w:val="24"/>
            <w:szCs w:val="24"/>
            <w:u w:val="single"/>
          </w:rPr>
          <w:t>Approach to urinary tract infections.</w:t>
        </w:r>
      </w:hyperlink>
      <w:r w:rsidRPr="00886776">
        <w:rPr>
          <w:rFonts w:asciiTheme="majorBidi" w:eastAsia="Times New Roman" w:hAnsiTheme="majorBidi" w:cstheme="majorBidi"/>
          <w:color w:val="1B1B1B"/>
          <w:sz w:val="24"/>
          <w:szCs w:val="24"/>
        </w:rPr>
        <w:t> </w:t>
      </w:r>
      <w:r w:rsidRPr="00886776">
        <w:rPr>
          <w:rFonts w:asciiTheme="majorBidi" w:eastAsia="Times New Roman" w:hAnsiTheme="majorBidi" w:cstheme="majorBidi"/>
          <w:i/>
          <w:iCs/>
          <w:color w:val="1B1B1B"/>
          <w:sz w:val="24"/>
          <w:szCs w:val="24"/>
        </w:rPr>
        <w:t>Indian Journal of Nephrology;</w:t>
      </w:r>
      <w:r w:rsidRPr="00886776">
        <w:rPr>
          <w:rFonts w:asciiTheme="majorBidi" w:eastAsia="Times New Roman" w:hAnsiTheme="majorBidi" w:cstheme="majorBidi"/>
          <w:color w:val="1B1B1B"/>
          <w:sz w:val="24"/>
          <w:szCs w:val="24"/>
        </w:rPr>
        <w:t> 19(4): 129-139.</w:t>
      </w:r>
    </w:p>
    <w:p w:rsidR="00080F4A" w:rsidRPr="00886776" w:rsidRDefault="007B0735" w:rsidP="00080F4A">
      <w:pPr>
        <w:numPr>
          <w:ilvl w:val="0"/>
          <w:numId w:val="1"/>
        </w:numPr>
        <w:shd w:val="clear" w:color="auto" w:fill="FFFFFF"/>
        <w:bidi w:val="0"/>
        <w:spacing w:before="100" w:beforeAutospacing="1" w:after="100" w:afterAutospacing="1" w:line="240" w:lineRule="auto"/>
        <w:rPr>
          <w:rFonts w:asciiTheme="majorBidi" w:eastAsia="Times New Roman" w:hAnsiTheme="majorBidi" w:cstheme="majorBidi"/>
          <w:color w:val="1B1B1B"/>
          <w:sz w:val="24"/>
          <w:szCs w:val="24"/>
        </w:rPr>
      </w:pPr>
      <w:proofErr w:type="spellStart"/>
      <w:r w:rsidRPr="00886776">
        <w:rPr>
          <w:rFonts w:asciiTheme="majorBidi" w:hAnsiTheme="majorBidi" w:cstheme="majorBidi"/>
          <w:sz w:val="24"/>
          <w:szCs w:val="24"/>
        </w:rPr>
        <w:t>Kolawole</w:t>
      </w:r>
      <w:proofErr w:type="spellEnd"/>
      <w:r w:rsidRPr="00886776">
        <w:rPr>
          <w:rFonts w:asciiTheme="majorBidi" w:hAnsiTheme="majorBidi" w:cstheme="majorBidi"/>
          <w:sz w:val="24"/>
          <w:szCs w:val="24"/>
        </w:rPr>
        <w:t xml:space="preserve">, A., </w:t>
      </w:r>
      <w:proofErr w:type="spellStart"/>
      <w:r w:rsidRPr="00886776">
        <w:rPr>
          <w:rFonts w:asciiTheme="majorBidi" w:hAnsiTheme="majorBidi" w:cstheme="majorBidi"/>
          <w:sz w:val="24"/>
          <w:szCs w:val="24"/>
        </w:rPr>
        <w:t>Kolawole</w:t>
      </w:r>
      <w:proofErr w:type="spellEnd"/>
      <w:r w:rsidRPr="00886776">
        <w:rPr>
          <w:rFonts w:asciiTheme="majorBidi" w:hAnsiTheme="majorBidi" w:cstheme="majorBidi"/>
          <w:sz w:val="24"/>
          <w:szCs w:val="24"/>
        </w:rPr>
        <w:t xml:space="preserve">, O., </w:t>
      </w:r>
      <w:proofErr w:type="spellStart"/>
      <w:r w:rsidRPr="00886776">
        <w:rPr>
          <w:rFonts w:asciiTheme="majorBidi" w:hAnsiTheme="majorBidi" w:cstheme="majorBidi"/>
          <w:sz w:val="24"/>
          <w:szCs w:val="24"/>
        </w:rPr>
        <w:t>Kandaki-olukemi</w:t>
      </w:r>
      <w:proofErr w:type="spellEnd"/>
      <w:r w:rsidRPr="00886776">
        <w:rPr>
          <w:rFonts w:asciiTheme="majorBidi" w:hAnsiTheme="majorBidi" w:cstheme="majorBidi"/>
          <w:sz w:val="24"/>
          <w:szCs w:val="24"/>
        </w:rPr>
        <w:t xml:space="preserve">, Y., </w:t>
      </w:r>
      <w:proofErr w:type="spellStart"/>
      <w:r w:rsidRPr="00886776">
        <w:rPr>
          <w:rFonts w:asciiTheme="majorBidi" w:hAnsiTheme="majorBidi" w:cstheme="majorBidi"/>
          <w:sz w:val="24"/>
          <w:szCs w:val="24"/>
        </w:rPr>
        <w:t>Babatunde</w:t>
      </w:r>
      <w:proofErr w:type="spellEnd"/>
      <w:r w:rsidRPr="00886776">
        <w:rPr>
          <w:rFonts w:asciiTheme="majorBidi" w:hAnsiTheme="majorBidi" w:cstheme="majorBidi"/>
          <w:sz w:val="24"/>
          <w:szCs w:val="24"/>
        </w:rPr>
        <w:t xml:space="preserve">, S. and </w:t>
      </w:r>
      <w:proofErr w:type="spellStart"/>
      <w:r w:rsidRPr="00886776">
        <w:rPr>
          <w:rFonts w:asciiTheme="majorBidi" w:hAnsiTheme="majorBidi" w:cstheme="majorBidi"/>
          <w:sz w:val="24"/>
          <w:szCs w:val="24"/>
        </w:rPr>
        <w:t>Durowade</w:t>
      </w:r>
      <w:proofErr w:type="spellEnd"/>
      <w:r w:rsidRPr="00886776">
        <w:rPr>
          <w:rFonts w:asciiTheme="majorBidi" w:hAnsiTheme="majorBidi" w:cstheme="majorBidi"/>
          <w:sz w:val="24"/>
          <w:szCs w:val="24"/>
        </w:rPr>
        <w:t xml:space="preserve">, K. (2009). Prevalence of urinary tract infections (UTI) among patients attending </w:t>
      </w:r>
      <w:proofErr w:type="spellStart"/>
      <w:r w:rsidRPr="00886776">
        <w:rPr>
          <w:rFonts w:asciiTheme="majorBidi" w:hAnsiTheme="majorBidi" w:cstheme="majorBidi"/>
          <w:sz w:val="24"/>
          <w:szCs w:val="24"/>
        </w:rPr>
        <w:t>Dalhatu</w:t>
      </w:r>
      <w:proofErr w:type="spellEnd"/>
      <w:r w:rsidRPr="00886776">
        <w:rPr>
          <w:rFonts w:asciiTheme="majorBidi" w:hAnsiTheme="majorBidi" w:cstheme="majorBidi"/>
          <w:sz w:val="24"/>
          <w:szCs w:val="24"/>
        </w:rPr>
        <w:t xml:space="preserve"> </w:t>
      </w:r>
      <w:proofErr w:type="spellStart"/>
      <w:r w:rsidRPr="00886776">
        <w:rPr>
          <w:rFonts w:asciiTheme="majorBidi" w:hAnsiTheme="majorBidi" w:cstheme="majorBidi"/>
          <w:sz w:val="24"/>
          <w:szCs w:val="24"/>
        </w:rPr>
        <w:t>Araf</w:t>
      </w:r>
      <w:proofErr w:type="spellEnd"/>
      <w:r w:rsidRPr="00886776">
        <w:rPr>
          <w:rFonts w:asciiTheme="majorBidi" w:hAnsiTheme="majorBidi" w:cstheme="majorBidi"/>
          <w:sz w:val="24"/>
          <w:szCs w:val="24"/>
        </w:rPr>
        <w:t xml:space="preserve"> specialist hospital, </w:t>
      </w:r>
      <w:proofErr w:type="spellStart"/>
      <w:r w:rsidRPr="00886776">
        <w:rPr>
          <w:rFonts w:asciiTheme="majorBidi" w:hAnsiTheme="majorBidi" w:cstheme="majorBidi"/>
          <w:sz w:val="24"/>
          <w:szCs w:val="24"/>
        </w:rPr>
        <w:t>Lafia</w:t>
      </w:r>
      <w:proofErr w:type="spellEnd"/>
      <w:r w:rsidRPr="00886776">
        <w:rPr>
          <w:rFonts w:asciiTheme="majorBidi" w:hAnsiTheme="majorBidi" w:cstheme="majorBidi"/>
          <w:sz w:val="24"/>
          <w:szCs w:val="24"/>
        </w:rPr>
        <w:t xml:space="preserve">, </w:t>
      </w:r>
      <w:proofErr w:type="spellStart"/>
      <w:r w:rsidRPr="00886776">
        <w:rPr>
          <w:rFonts w:asciiTheme="majorBidi" w:hAnsiTheme="majorBidi" w:cstheme="majorBidi"/>
          <w:sz w:val="24"/>
          <w:szCs w:val="24"/>
        </w:rPr>
        <w:t>Nasarawa</w:t>
      </w:r>
      <w:proofErr w:type="spellEnd"/>
      <w:r w:rsidRPr="00886776">
        <w:rPr>
          <w:rFonts w:asciiTheme="majorBidi" w:hAnsiTheme="majorBidi" w:cstheme="majorBidi"/>
          <w:sz w:val="24"/>
          <w:szCs w:val="24"/>
        </w:rPr>
        <w:t xml:space="preserve"> state, Nigeria. International journal of medicine and medical sciences 1:163-167</w:t>
      </w:r>
    </w:p>
    <w:p w:rsidR="00080F4A" w:rsidRDefault="00080F4A" w:rsidP="00080F4A">
      <w:pPr>
        <w:jc w:val="right"/>
      </w:pPr>
    </w:p>
    <w:p w:rsidR="000C23B9" w:rsidRPr="000C23B9" w:rsidRDefault="000C23B9" w:rsidP="000C23B9">
      <w:pPr>
        <w:jc w:val="right"/>
      </w:pPr>
      <w:r>
        <w:rPr>
          <w:rFonts w:ascii="Arial" w:hAnsi="Arial" w:cs="Arial"/>
          <w:color w:val="202124"/>
          <w:shd w:val="clear" w:color="auto" w:fill="FFFFFF"/>
        </w:rPr>
        <w:t xml:space="preserve">  </w:t>
      </w:r>
    </w:p>
    <w:sectPr w:rsidR="000C23B9" w:rsidRPr="000C23B9" w:rsidSect="00886776">
      <w:footerReference w:type="default" r:id="rId14"/>
      <w:pgSz w:w="11906" w:h="16838"/>
      <w:pgMar w:top="1440" w:right="1803" w:bottom="1440" w:left="1803" w:header="709" w:footer="709" w:gutter="0"/>
      <w:pgBorders w:offsetFrom="page">
        <w:top w:val="single" w:sz="24" w:space="24" w:color="auto"/>
        <w:left w:val="single" w:sz="24" w:space="24" w:color="auto"/>
        <w:bottom w:val="single" w:sz="24" w:space="24" w:color="auto"/>
        <w:right w:val="single" w:sz="24" w:space="24" w:color="auto"/>
      </w:pgBorders>
      <w:pgNumType w:start="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11A7" w:rsidRDefault="00EC11A7" w:rsidP="009F6DA7">
      <w:pPr>
        <w:spacing w:after="0" w:line="240" w:lineRule="auto"/>
      </w:pPr>
      <w:r>
        <w:separator/>
      </w:r>
    </w:p>
  </w:endnote>
  <w:endnote w:type="continuationSeparator" w:id="0">
    <w:p w:rsidR="00EC11A7" w:rsidRDefault="00EC11A7" w:rsidP="009F6D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94069663"/>
      <w:docPartObj>
        <w:docPartGallery w:val="Page Numbers (Bottom of Page)"/>
        <w:docPartUnique/>
      </w:docPartObj>
    </w:sdtPr>
    <w:sdtEndPr/>
    <w:sdtContent>
      <w:p w:rsidR="009F6DA7" w:rsidRDefault="009F6DA7">
        <w:pPr>
          <w:pStyle w:val="a7"/>
          <w:jc w:val="center"/>
        </w:pPr>
        <w:r>
          <w:fldChar w:fldCharType="begin"/>
        </w:r>
        <w:r>
          <w:instrText>PAGE   \* MERGEFORMAT</w:instrText>
        </w:r>
        <w:r>
          <w:fldChar w:fldCharType="separate"/>
        </w:r>
        <w:r w:rsidR="0025745D" w:rsidRPr="0025745D">
          <w:rPr>
            <w:noProof/>
            <w:rtl/>
            <w:lang w:val="ar-SA"/>
          </w:rPr>
          <w:t>1</w:t>
        </w:r>
        <w:r>
          <w:fldChar w:fldCharType="end"/>
        </w:r>
      </w:p>
    </w:sdtContent>
  </w:sdt>
  <w:p w:rsidR="009F6DA7" w:rsidRDefault="009F6DA7">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11A7" w:rsidRDefault="00EC11A7" w:rsidP="009F6DA7">
      <w:pPr>
        <w:spacing w:after="0" w:line="240" w:lineRule="auto"/>
      </w:pPr>
      <w:r>
        <w:separator/>
      </w:r>
    </w:p>
  </w:footnote>
  <w:footnote w:type="continuationSeparator" w:id="0">
    <w:p w:rsidR="00EC11A7" w:rsidRDefault="00EC11A7" w:rsidP="009F6DA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641BF8"/>
    <w:multiLevelType w:val="multilevel"/>
    <w:tmpl w:val="851266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07F21E0"/>
    <w:multiLevelType w:val="hybridMultilevel"/>
    <w:tmpl w:val="A6DE256C"/>
    <w:lvl w:ilvl="0" w:tplc="FAB6AC8A">
      <w:numFmt w:val="bullet"/>
      <w:lvlText w:val="-"/>
      <w:lvlJc w:val="left"/>
      <w:pPr>
        <w:ind w:left="2040" w:hanging="1680"/>
      </w:pPr>
      <w:rPr>
        <w:rFonts w:ascii="Segoe UI" w:eastAsiaTheme="minorHAnsi" w:hAnsi="Segoe UI" w:cs="Segoe U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5A003F6"/>
    <w:multiLevelType w:val="multilevel"/>
    <w:tmpl w:val="39C8FF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C4B40ED"/>
    <w:multiLevelType w:val="multilevel"/>
    <w:tmpl w:val="108C22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23B9"/>
    <w:rsid w:val="00077BB3"/>
    <w:rsid w:val="00080F4A"/>
    <w:rsid w:val="00084240"/>
    <w:rsid w:val="000A36D1"/>
    <w:rsid w:val="000C23B9"/>
    <w:rsid w:val="00124065"/>
    <w:rsid w:val="00137411"/>
    <w:rsid w:val="00142E27"/>
    <w:rsid w:val="00246F30"/>
    <w:rsid w:val="0025745D"/>
    <w:rsid w:val="002C40D4"/>
    <w:rsid w:val="0030703E"/>
    <w:rsid w:val="00320271"/>
    <w:rsid w:val="00332F22"/>
    <w:rsid w:val="00340459"/>
    <w:rsid w:val="0034179A"/>
    <w:rsid w:val="00345BEA"/>
    <w:rsid w:val="00347D03"/>
    <w:rsid w:val="003538B7"/>
    <w:rsid w:val="00364228"/>
    <w:rsid w:val="00394A37"/>
    <w:rsid w:val="003F519E"/>
    <w:rsid w:val="00400EFE"/>
    <w:rsid w:val="005224EB"/>
    <w:rsid w:val="00563DC2"/>
    <w:rsid w:val="00592086"/>
    <w:rsid w:val="005A1D4C"/>
    <w:rsid w:val="005C3532"/>
    <w:rsid w:val="005F6D23"/>
    <w:rsid w:val="006006DB"/>
    <w:rsid w:val="00630F52"/>
    <w:rsid w:val="00650F64"/>
    <w:rsid w:val="00687E28"/>
    <w:rsid w:val="006A4133"/>
    <w:rsid w:val="007266B3"/>
    <w:rsid w:val="00753931"/>
    <w:rsid w:val="007930C0"/>
    <w:rsid w:val="007B0735"/>
    <w:rsid w:val="007E35D3"/>
    <w:rsid w:val="007F4223"/>
    <w:rsid w:val="00886776"/>
    <w:rsid w:val="00891789"/>
    <w:rsid w:val="00892751"/>
    <w:rsid w:val="009F6DA7"/>
    <w:rsid w:val="00A80239"/>
    <w:rsid w:val="00AA1E27"/>
    <w:rsid w:val="00B23287"/>
    <w:rsid w:val="00B37C1B"/>
    <w:rsid w:val="00B7144F"/>
    <w:rsid w:val="00CB680B"/>
    <w:rsid w:val="00CF0DFA"/>
    <w:rsid w:val="00D4673E"/>
    <w:rsid w:val="00DA1CF0"/>
    <w:rsid w:val="00DA25F1"/>
    <w:rsid w:val="00DD012F"/>
    <w:rsid w:val="00E2796F"/>
    <w:rsid w:val="00E86FF6"/>
    <w:rsid w:val="00EC11A7"/>
    <w:rsid w:val="00ED1EC9"/>
    <w:rsid w:val="00F14046"/>
    <w:rsid w:val="00FD00B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CF733"/>
  <w15:chartTrackingRefBased/>
  <w15:docId w15:val="{5B4542EB-61DC-4925-9268-CB955294A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080F4A"/>
    <w:rPr>
      <w:color w:val="0000FF"/>
      <w:u w:val="single"/>
    </w:rPr>
  </w:style>
  <w:style w:type="character" w:styleId="a3">
    <w:name w:val="Emphasis"/>
    <w:basedOn w:val="a0"/>
    <w:uiPriority w:val="20"/>
    <w:qFormat/>
    <w:rsid w:val="00080F4A"/>
    <w:rPr>
      <w:i/>
      <w:iCs/>
    </w:rPr>
  </w:style>
  <w:style w:type="paragraph" w:styleId="HTML">
    <w:name w:val="HTML Preformatted"/>
    <w:basedOn w:val="a"/>
    <w:link w:val="HTMLChar"/>
    <w:uiPriority w:val="99"/>
    <w:unhideWhenUsed/>
    <w:rsid w:val="001240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rsid w:val="00124065"/>
    <w:rPr>
      <w:rFonts w:ascii="Courier New" w:eastAsia="Times New Roman" w:hAnsi="Courier New" w:cs="Courier New"/>
      <w:sz w:val="20"/>
      <w:szCs w:val="20"/>
    </w:rPr>
  </w:style>
  <w:style w:type="character" w:customStyle="1" w:styleId="y2iqfc">
    <w:name w:val="y2iqfc"/>
    <w:basedOn w:val="a0"/>
    <w:rsid w:val="00124065"/>
  </w:style>
  <w:style w:type="paragraph" w:styleId="a4">
    <w:name w:val="List Paragraph"/>
    <w:basedOn w:val="a"/>
    <w:uiPriority w:val="34"/>
    <w:qFormat/>
    <w:rsid w:val="00124065"/>
    <w:pPr>
      <w:ind w:left="720"/>
      <w:contextualSpacing/>
    </w:pPr>
  </w:style>
  <w:style w:type="paragraph" w:customStyle="1" w:styleId="root-block-node">
    <w:name w:val="root-block-node"/>
    <w:basedOn w:val="a"/>
    <w:rsid w:val="005C3532"/>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5">
    <w:name w:val="No Spacing"/>
    <w:link w:val="Char"/>
    <w:uiPriority w:val="1"/>
    <w:qFormat/>
    <w:rsid w:val="00347D03"/>
    <w:pPr>
      <w:bidi/>
      <w:spacing w:after="0" w:line="240" w:lineRule="auto"/>
    </w:pPr>
    <w:rPr>
      <w:rFonts w:eastAsiaTheme="minorEastAsia"/>
    </w:rPr>
  </w:style>
  <w:style w:type="character" w:customStyle="1" w:styleId="Char">
    <w:name w:val="بلا تباعد Char"/>
    <w:basedOn w:val="a0"/>
    <w:link w:val="a5"/>
    <w:uiPriority w:val="1"/>
    <w:rsid w:val="00347D03"/>
    <w:rPr>
      <w:rFonts w:eastAsiaTheme="minorEastAsia"/>
    </w:rPr>
  </w:style>
  <w:style w:type="paragraph" w:styleId="a6">
    <w:name w:val="header"/>
    <w:basedOn w:val="a"/>
    <w:link w:val="Char0"/>
    <w:uiPriority w:val="99"/>
    <w:unhideWhenUsed/>
    <w:rsid w:val="009F6DA7"/>
    <w:pPr>
      <w:tabs>
        <w:tab w:val="center" w:pos="4153"/>
        <w:tab w:val="right" w:pos="8306"/>
      </w:tabs>
      <w:spacing w:after="0" w:line="240" w:lineRule="auto"/>
    </w:pPr>
  </w:style>
  <w:style w:type="character" w:customStyle="1" w:styleId="Char0">
    <w:name w:val="رأس الصفحة Char"/>
    <w:basedOn w:val="a0"/>
    <w:link w:val="a6"/>
    <w:uiPriority w:val="99"/>
    <w:rsid w:val="009F6DA7"/>
  </w:style>
  <w:style w:type="paragraph" w:styleId="a7">
    <w:name w:val="footer"/>
    <w:basedOn w:val="a"/>
    <w:link w:val="Char1"/>
    <w:uiPriority w:val="99"/>
    <w:unhideWhenUsed/>
    <w:rsid w:val="009F6DA7"/>
    <w:pPr>
      <w:tabs>
        <w:tab w:val="center" w:pos="4153"/>
        <w:tab w:val="right" w:pos="8306"/>
      </w:tabs>
      <w:spacing w:after="0" w:line="240" w:lineRule="auto"/>
    </w:pPr>
  </w:style>
  <w:style w:type="character" w:customStyle="1" w:styleId="Char1">
    <w:name w:val="تذييل الصفحة Char"/>
    <w:basedOn w:val="a0"/>
    <w:link w:val="a7"/>
    <w:uiPriority w:val="99"/>
    <w:rsid w:val="009F6D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390374">
      <w:bodyDiv w:val="1"/>
      <w:marLeft w:val="0"/>
      <w:marRight w:val="0"/>
      <w:marTop w:val="0"/>
      <w:marBottom w:val="0"/>
      <w:divBdr>
        <w:top w:val="none" w:sz="0" w:space="0" w:color="auto"/>
        <w:left w:val="none" w:sz="0" w:space="0" w:color="auto"/>
        <w:bottom w:val="none" w:sz="0" w:space="0" w:color="auto"/>
        <w:right w:val="none" w:sz="0" w:space="0" w:color="auto"/>
      </w:divBdr>
    </w:div>
    <w:div w:id="565803537">
      <w:bodyDiv w:val="1"/>
      <w:marLeft w:val="0"/>
      <w:marRight w:val="0"/>
      <w:marTop w:val="0"/>
      <w:marBottom w:val="0"/>
      <w:divBdr>
        <w:top w:val="none" w:sz="0" w:space="0" w:color="auto"/>
        <w:left w:val="none" w:sz="0" w:space="0" w:color="auto"/>
        <w:bottom w:val="none" w:sz="0" w:space="0" w:color="auto"/>
        <w:right w:val="none" w:sz="0" w:space="0" w:color="auto"/>
      </w:divBdr>
    </w:div>
    <w:div w:id="659040800">
      <w:bodyDiv w:val="1"/>
      <w:marLeft w:val="0"/>
      <w:marRight w:val="0"/>
      <w:marTop w:val="0"/>
      <w:marBottom w:val="0"/>
      <w:divBdr>
        <w:top w:val="none" w:sz="0" w:space="0" w:color="auto"/>
        <w:left w:val="none" w:sz="0" w:space="0" w:color="auto"/>
        <w:bottom w:val="none" w:sz="0" w:space="0" w:color="auto"/>
        <w:right w:val="none" w:sz="0" w:space="0" w:color="auto"/>
      </w:divBdr>
      <w:divsChild>
        <w:div w:id="1194004940">
          <w:marLeft w:val="0"/>
          <w:marRight w:val="0"/>
          <w:marTop w:val="0"/>
          <w:marBottom w:val="0"/>
          <w:divBdr>
            <w:top w:val="none" w:sz="0" w:space="0" w:color="auto"/>
            <w:left w:val="none" w:sz="0" w:space="0" w:color="auto"/>
            <w:bottom w:val="none" w:sz="0" w:space="0" w:color="auto"/>
            <w:right w:val="none" w:sz="0" w:space="0" w:color="auto"/>
          </w:divBdr>
        </w:div>
      </w:divsChild>
    </w:div>
    <w:div w:id="958099810">
      <w:bodyDiv w:val="1"/>
      <w:marLeft w:val="0"/>
      <w:marRight w:val="0"/>
      <w:marTop w:val="0"/>
      <w:marBottom w:val="0"/>
      <w:divBdr>
        <w:top w:val="none" w:sz="0" w:space="0" w:color="auto"/>
        <w:left w:val="none" w:sz="0" w:space="0" w:color="auto"/>
        <w:bottom w:val="none" w:sz="0" w:space="0" w:color="auto"/>
        <w:right w:val="none" w:sz="0" w:space="0" w:color="auto"/>
      </w:divBdr>
    </w:div>
    <w:div w:id="1090808681">
      <w:bodyDiv w:val="1"/>
      <w:marLeft w:val="0"/>
      <w:marRight w:val="0"/>
      <w:marTop w:val="0"/>
      <w:marBottom w:val="0"/>
      <w:divBdr>
        <w:top w:val="none" w:sz="0" w:space="0" w:color="auto"/>
        <w:left w:val="none" w:sz="0" w:space="0" w:color="auto"/>
        <w:bottom w:val="none" w:sz="0" w:space="0" w:color="auto"/>
        <w:right w:val="none" w:sz="0" w:space="0" w:color="auto"/>
      </w:divBdr>
    </w:div>
    <w:div w:id="1581985935">
      <w:bodyDiv w:val="1"/>
      <w:marLeft w:val="0"/>
      <w:marRight w:val="0"/>
      <w:marTop w:val="0"/>
      <w:marBottom w:val="0"/>
      <w:divBdr>
        <w:top w:val="none" w:sz="0" w:space="0" w:color="auto"/>
        <w:left w:val="none" w:sz="0" w:space="0" w:color="auto"/>
        <w:bottom w:val="none" w:sz="0" w:space="0" w:color="auto"/>
        <w:right w:val="none" w:sz="0" w:space="0" w:color="auto"/>
      </w:divBdr>
    </w:div>
    <w:div w:id="1610745078">
      <w:bodyDiv w:val="1"/>
      <w:marLeft w:val="0"/>
      <w:marRight w:val="0"/>
      <w:marTop w:val="0"/>
      <w:marBottom w:val="0"/>
      <w:divBdr>
        <w:top w:val="none" w:sz="0" w:space="0" w:color="auto"/>
        <w:left w:val="none" w:sz="0" w:space="0" w:color="auto"/>
        <w:bottom w:val="none" w:sz="0" w:space="0" w:color="auto"/>
        <w:right w:val="none" w:sz="0" w:space="0" w:color="auto"/>
      </w:divBdr>
    </w:div>
    <w:div w:id="1667787658">
      <w:bodyDiv w:val="1"/>
      <w:marLeft w:val="0"/>
      <w:marRight w:val="0"/>
      <w:marTop w:val="0"/>
      <w:marBottom w:val="0"/>
      <w:divBdr>
        <w:top w:val="none" w:sz="0" w:space="0" w:color="auto"/>
        <w:left w:val="none" w:sz="0" w:space="0" w:color="auto"/>
        <w:bottom w:val="none" w:sz="0" w:space="0" w:color="auto"/>
        <w:right w:val="none" w:sz="0" w:space="0" w:color="auto"/>
      </w:divBdr>
    </w:div>
    <w:div w:id="1686783058">
      <w:bodyDiv w:val="1"/>
      <w:marLeft w:val="0"/>
      <w:marRight w:val="0"/>
      <w:marTop w:val="0"/>
      <w:marBottom w:val="0"/>
      <w:divBdr>
        <w:top w:val="none" w:sz="0" w:space="0" w:color="auto"/>
        <w:left w:val="none" w:sz="0" w:space="0" w:color="auto"/>
        <w:bottom w:val="none" w:sz="0" w:space="0" w:color="auto"/>
        <w:right w:val="none" w:sz="0" w:space="0" w:color="auto"/>
      </w:divBdr>
    </w:div>
    <w:div w:id="1799758264">
      <w:bodyDiv w:val="1"/>
      <w:marLeft w:val="0"/>
      <w:marRight w:val="0"/>
      <w:marTop w:val="0"/>
      <w:marBottom w:val="0"/>
      <w:divBdr>
        <w:top w:val="none" w:sz="0" w:space="0" w:color="auto"/>
        <w:left w:val="none" w:sz="0" w:space="0" w:color="auto"/>
        <w:bottom w:val="none" w:sz="0" w:space="0" w:color="auto"/>
        <w:right w:val="none" w:sz="0" w:space="0" w:color="auto"/>
      </w:divBdr>
    </w:div>
    <w:div w:id="1839924823">
      <w:bodyDiv w:val="1"/>
      <w:marLeft w:val="0"/>
      <w:marRight w:val="0"/>
      <w:marTop w:val="0"/>
      <w:marBottom w:val="0"/>
      <w:divBdr>
        <w:top w:val="none" w:sz="0" w:space="0" w:color="auto"/>
        <w:left w:val="none" w:sz="0" w:space="0" w:color="auto"/>
        <w:bottom w:val="none" w:sz="0" w:space="0" w:color="auto"/>
        <w:right w:val="none" w:sz="0" w:space="0" w:color="auto"/>
      </w:divBdr>
    </w:div>
    <w:div w:id="1937206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ncbi.nlm.nih.gov/pmc/articles/PMC287570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cbi.nlm.nih.gov/pubmed/12113866"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0.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BED67538A5B4A1BBD8CE3A3D2A447F7"/>
        <w:category>
          <w:name w:val="عام"/>
          <w:gallery w:val="placeholder"/>
        </w:category>
        <w:types>
          <w:type w:val="bbPlcHdr"/>
        </w:types>
        <w:behaviors>
          <w:behavior w:val="content"/>
        </w:behaviors>
        <w:guid w:val="{3B93D0D0-458A-4033-B591-CC4CD138D01F}"/>
      </w:docPartPr>
      <w:docPartBody>
        <w:p w:rsidR="004272DC" w:rsidRDefault="004272DC" w:rsidP="004272DC">
          <w:pPr>
            <w:pStyle w:val="9BED67538A5B4A1BBD8CE3A3D2A447F7"/>
          </w:pPr>
          <w:r>
            <w:rPr>
              <w:rFonts w:asciiTheme="majorHAnsi" w:eastAsiaTheme="majorEastAsia" w:hAnsiTheme="majorHAnsi" w:cstheme="majorBidi"/>
              <w:caps/>
              <w:color w:val="5B9BD5" w:themeColor="accent1"/>
              <w:sz w:val="80"/>
              <w:szCs w:val="80"/>
              <w:rtl/>
              <w:lang w:val="ar-SA"/>
            </w:rPr>
            <w:t>[عنوان المستند]</w:t>
          </w:r>
        </w:p>
      </w:docPartBody>
    </w:docPart>
    <w:docPart>
      <w:docPartPr>
        <w:name w:val="FE3E3CC0EB9B4C78946405A285457081"/>
        <w:category>
          <w:name w:val="عام"/>
          <w:gallery w:val="placeholder"/>
        </w:category>
        <w:types>
          <w:type w:val="bbPlcHdr"/>
        </w:types>
        <w:behaviors>
          <w:behavior w:val="content"/>
        </w:behaviors>
        <w:guid w:val="{BCC99804-2F8A-4FCF-8B13-FCC9663A463A}"/>
      </w:docPartPr>
      <w:docPartBody>
        <w:p w:rsidR="004272DC" w:rsidRDefault="004272DC" w:rsidP="004272DC">
          <w:pPr>
            <w:pStyle w:val="FE3E3CC0EB9B4C78946405A285457081"/>
          </w:pPr>
          <w:r>
            <w:rPr>
              <w:color w:val="5B9BD5" w:themeColor="accent1"/>
              <w:sz w:val="28"/>
              <w:szCs w:val="28"/>
              <w:rtl/>
              <w:lang w:val="ar-SA"/>
            </w:rPr>
            <w:t>[العنوان الفرعي للمستند]</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72DC"/>
    <w:rsid w:val="004272DC"/>
    <w:rsid w:val="006F6F0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BED67538A5B4A1BBD8CE3A3D2A447F7">
    <w:name w:val="9BED67538A5B4A1BBD8CE3A3D2A447F7"/>
    <w:rsid w:val="004272DC"/>
    <w:pPr>
      <w:bidi/>
    </w:pPr>
  </w:style>
  <w:style w:type="paragraph" w:customStyle="1" w:styleId="FE3E3CC0EB9B4C78946405A285457081">
    <w:name w:val="FE3E3CC0EB9B4C78946405A285457081"/>
    <w:rsid w:val="004272D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1C9CB6-B140-4130-A80F-53D8390368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1286</Words>
  <Characters>7335</Characters>
  <Application>Microsoft Office Word</Application>
  <DocSecurity>0</DocSecurity>
  <Lines>61</Lines>
  <Paragraphs>17</Paragraphs>
  <ScaleCrop>false</ScaleCrop>
  <HeadingPairs>
    <vt:vector size="2" baseType="variant">
      <vt:variant>
        <vt:lpstr>العنوان</vt:lpstr>
      </vt:variant>
      <vt:variant>
        <vt:i4>1</vt:i4>
      </vt:variant>
    </vt:vector>
  </HeadingPairs>
  <TitlesOfParts>
    <vt:vector size="1" baseType="lpstr">
      <vt:lpstr>The rate of asymptomatic bacteriuria among limu students</vt:lpstr>
    </vt:vector>
  </TitlesOfParts>
  <Company>Microsoft (C)</Company>
  <LinksUpToDate>false</LinksUpToDate>
  <CharactersWithSpaces>8604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rate of asymptomatic bacteriuria among limu students</dc:title>
  <dc:subject>Name: - ali ramadan alfitoury              role number: - 2370</dc:subject>
  <dc:creator>ALOFQ</dc:creator>
  <cp:keywords/>
  <dc:description/>
  <cp:lastModifiedBy>ALOFQ</cp:lastModifiedBy>
  <cp:revision>3</cp:revision>
  <dcterms:created xsi:type="dcterms:W3CDTF">2022-06-20T18:14:00Z</dcterms:created>
  <dcterms:modified xsi:type="dcterms:W3CDTF">2022-06-20T18:16:00Z</dcterms:modified>
</cp:coreProperties>
</file>