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026BA5" w14:textId="70E36FD2" w:rsidR="00F36ABD" w:rsidRDefault="00F36ABD">
      <w:bookmarkStart w:id="0" w:name="_Hlk105809903"/>
      <w:bookmarkEnd w:id="0"/>
    </w:p>
    <w:p w14:paraId="6045BB9B" w14:textId="6E3B0DEF" w:rsidR="008B4C83" w:rsidRDefault="008B4C83" w:rsidP="00174DB8">
      <w:pPr>
        <w:jc w:val="center"/>
        <w:rPr>
          <w:rtl/>
        </w:rPr>
      </w:pPr>
    </w:p>
    <w:p w14:paraId="3371001B" w14:textId="1D96CA29" w:rsidR="00174DB8" w:rsidRPr="0017638F" w:rsidRDefault="0017638F" w:rsidP="00301ECC">
      <w:pPr>
        <w:pStyle w:val="Arial"/>
        <w:spacing w:line="360" w:lineRule="auto"/>
        <w:jc w:val="center"/>
        <w:rPr>
          <w:sz w:val="36"/>
          <w:szCs w:val="36"/>
        </w:rPr>
      </w:pPr>
      <w:r w:rsidRPr="0017638F">
        <w:rPr>
          <w:sz w:val="36"/>
          <w:szCs w:val="36"/>
        </w:rPr>
        <w:t xml:space="preserve">Title: </w:t>
      </w:r>
      <w:r w:rsidR="00174DB8" w:rsidRPr="0017638F">
        <w:rPr>
          <w:sz w:val="36"/>
          <w:szCs w:val="36"/>
        </w:rPr>
        <w:t>The incidence rate of Asymptomatic Bacteriuria among LIMU students</w:t>
      </w:r>
    </w:p>
    <w:p w14:paraId="530ED848" w14:textId="7B8C23A2" w:rsidR="008B4C83" w:rsidRDefault="008B4C83" w:rsidP="00301ECC">
      <w:pPr>
        <w:pStyle w:val="Arial"/>
        <w:spacing w:line="360" w:lineRule="auto"/>
        <w:rPr>
          <w:rtl/>
        </w:rPr>
      </w:pPr>
    </w:p>
    <w:p w14:paraId="4A400A1E" w14:textId="15D0FBF0" w:rsidR="008B4C83" w:rsidRDefault="008B4C83" w:rsidP="00301ECC">
      <w:pPr>
        <w:spacing w:line="360" w:lineRule="auto"/>
        <w:rPr>
          <w:rtl/>
        </w:rPr>
      </w:pPr>
    </w:p>
    <w:p w14:paraId="17F8BFF5" w14:textId="77777777" w:rsidR="00123E56" w:rsidRDefault="00123E56" w:rsidP="00301ECC">
      <w:pPr>
        <w:pStyle w:val="Arial"/>
        <w:spacing w:line="360" w:lineRule="auto"/>
        <w:jc w:val="center"/>
        <w:rPr>
          <w:sz w:val="32"/>
          <w:szCs w:val="32"/>
        </w:rPr>
      </w:pPr>
    </w:p>
    <w:p w14:paraId="0D5DF444" w14:textId="4C811DF0" w:rsidR="008B4C83" w:rsidRPr="0017638F" w:rsidRDefault="0017638F" w:rsidP="00301ECC">
      <w:pPr>
        <w:pStyle w:val="Arial"/>
        <w:spacing w:line="360" w:lineRule="auto"/>
        <w:jc w:val="center"/>
        <w:rPr>
          <w:sz w:val="32"/>
          <w:szCs w:val="32"/>
        </w:rPr>
      </w:pPr>
      <w:r w:rsidRPr="0017638F">
        <w:rPr>
          <w:sz w:val="32"/>
          <w:szCs w:val="32"/>
        </w:rPr>
        <w:t>Name: Nora Nori A</w:t>
      </w:r>
      <w:r>
        <w:rPr>
          <w:sz w:val="32"/>
          <w:szCs w:val="32"/>
        </w:rPr>
        <w:t>l</w:t>
      </w:r>
      <w:r w:rsidR="00CF681E">
        <w:rPr>
          <w:sz w:val="32"/>
          <w:szCs w:val="32"/>
        </w:rPr>
        <w:t>-</w:t>
      </w:r>
      <w:r w:rsidRPr="0017638F">
        <w:rPr>
          <w:sz w:val="32"/>
          <w:szCs w:val="32"/>
        </w:rPr>
        <w:t>faitory</w:t>
      </w:r>
    </w:p>
    <w:p w14:paraId="20249CD5" w14:textId="5919CB5E" w:rsidR="0017638F" w:rsidRPr="0017638F" w:rsidRDefault="0017638F" w:rsidP="00301ECC">
      <w:pPr>
        <w:pStyle w:val="Arial"/>
        <w:spacing w:line="360" w:lineRule="auto"/>
        <w:jc w:val="center"/>
        <w:rPr>
          <w:sz w:val="32"/>
          <w:szCs w:val="32"/>
        </w:rPr>
      </w:pPr>
      <w:r w:rsidRPr="0017638F">
        <w:rPr>
          <w:sz w:val="32"/>
          <w:szCs w:val="32"/>
        </w:rPr>
        <w:t>Student No: 2822</w:t>
      </w:r>
    </w:p>
    <w:p w14:paraId="71F00462" w14:textId="6B918F2E" w:rsidR="0017638F" w:rsidRDefault="0017638F" w:rsidP="00301ECC">
      <w:pPr>
        <w:pStyle w:val="Arial"/>
        <w:spacing w:line="360" w:lineRule="auto"/>
        <w:jc w:val="center"/>
        <w:rPr>
          <w:sz w:val="32"/>
          <w:szCs w:val="32"/>
        </w:rPr>
      </w:pPr>
      <w:r>
        <w:rPr>
          <w:sz w:val="32"/>
          <w:szCs w:val="32"/>
        </w:rPr>
        <w:t>University: Libyan international medical university</w:t>
      </w:r>
    </w:p>
    <w:p w14:paraId="1FE5223C" w14:textId="0BF0D5E4" w:rsidR="0017638F" w:rsidRDefault="0017638F" w:rsidP="00301ECC">
      <w:pPr>
        <w:pStyle w:val="Arial"/>
        <w:spacing w:line="360" w:lineRule="auto"/>
        <w:jc w:val="center"/>
        <w:rPr>
          <w:sz w:val="32"/>
          <w:szCs w:val="32"/>
        </w:rPr>
      </w:pPr>
      <w:r>
        <w:rPr>
          <w:sz w:val="32"/>
          <w:szCs w:val="32"/>
        </w:rPr>
        <w:t>Faculty: Applied medical science</w:t>
      </w:r>
    </w:p>
    <w:p w14:paraId="0ACFAA55" w14:textId="77777777" w:rsidR="0024368B" w:rsidRDefault="0024368B" w:rsidP="00301ECC">
      <w:pPr>
        <w:pStyle w:val="Arial"/>
        <w:spacing w:line="360" w:lineRule="auto"/>
        <w:jc w:val="center"/>
        <w:rPr>
          <w:sz w:val="32"/>
          <w:szCs w:val="32"/>
        </w:rPr>
      </w:pPr>
    </w:p>
    <w:p w14:paraId="50B29E1F" w14:textId="77777777" w:rsidR="0017638F" w:rsidRPr="0017638F" w:rsidRDefault="0017638F" w:rsidP="0017638F">
      <w:pPr>
        <w:pStyle w:val="Arial"/>
        <w:rPr>
          <w:rtl/>
        </w:rPr>
      </w:pPr>
    </w:p>
    <w:p w14:paraId="41B1CC89" w14:textId="5D0083E7" w:rsidR="008B4C83" w:rsidRDefault="008B4C83">
      <w:pPr>
        <w:rPr>
          <w:rtl/>
        </w:rPr>
      </w:pPr>
    </w:p>
    <w:p w14:paraId="77D1107A" w14:textId="2A72172D" w:rsidR="008B4C83" w:rsidRDefault="008B4C83">
      <w:pPr>
        <w:rPr>
          <w:rtl/>
        </w:rPr>
      </w:pPr>
    </w:p>
    <w:p w14:paraId="75EFE0C0" w14:textId="0E8E29ED" w:rsidR="008B4C83" w:rsidRDefault="008B4C83">
      <w:pPr>
        <w:rPr>
          <w:rtl/>
        </w:rPr>
      </w:pPr>
    </w:p>
    <w:p w14:paraId="7EEB2C74" w14:textId="1F1569A9" w:rsidR="008B4C83" w:rsidRDefault="008B4C83">
      <w:pPr>
        <w:rPr>
          <w:rtl/>
        </w:rPr>
      </w:pPr>
    </w:p>
    <w:p w14:paraId="13833444" w14:textId="2B78CD33" w:rsidR="008B4C83" w:rsidRDefault="008B4C83">
      <w:pPr>
        <w:rPr>
          <w:rtl/>
        </w:rPr>
      </w:pPr>
    </w:p>
    <w:p w14:paraId="5464F5B8" w14:textId="403365AA" w:rsidR="008B4C83" w:rsidRDefault="008B4C83">
      <w:pPr>
        <w:rPr>
          <w:rtl/>
        </w:rPr>
      </w:pPr>
    </w:p>
    <w:p w14:paraId="0ED01216" w14:textId="5F529BF9" w:rsidR="008B4C83" w:rsidRDefault="008B4C83">
      <w:pPr>
        <w:rPr>
          <w:rtl/>
        </w:rPr>
      </w:pPr>
    </w:p>
    <w:p w14:paraId="7F369252" w14:textId="6B983F16" w:rsidR="008B4C83" w:rsidRDefault="008B4C83">
      <w:pPr>
        <w:rPr>
          <w:rtl/>
        </w:rPr>
      </w:pPr>
    </w:p>
    <w:p w14:paraId="4AB90D07" w14:textId="38359DE2" w:rsidR="008B4C83" w:rsidRDefault="008B4C83">
      <w:pPr>
        <w:rPr>
          <w:rtl/>
        </w:rPr>
      </w:pPr>
    </w:p>
    <w:p w14:paraId="7BF6C6DB" w14:textId="4537C502" w:rsidR="008B4C83" w:rsidRDefault="008B4C83">
      <w:pPr>
        <w:rPr>
          <w:rtl/>
        </w:rPr>
      </w:pPr>
    </w:p>
    <w:p w14:paraId="078DA48A" w14:textId="5FEDE832" w:rsidR="008B4C83" w:rsidRDefault="008B4C83">
      <w:pPr>
        <w:rPr>
          <w:rtl/>
        </w:rPr>
      </w:pPr>
    </w:p>
    <w:p w14:paraId="44F1AA7E" w14:textId="062685EF" w:rsidR="008B4C83" w:rsidRDefault="008B4C83">
      <w:pPr>
        <w:rPr>
          <w:rtl/>
        </w:rPr>
      </w:pPr>
    </w:p>
    <w:p w14:paraId="0EECD35B" w14:textId="2E750002" w:rsidR="008B4C83" w:rsidRDefault="008B4C83">
      <w:pPr>
        <w:rPr>
          <w:rtl/>
        </w:rPr>
      </w:pPr>
    </w:p>
    <w:p w14:paraId="518DFB4B" w14:textId="77777777" w:rsidR="005B47A5" w:rsidRDefault="005B47A5" w:rsidP="00DD2B1B">
      <w:pPr>
        <w:pStyle w:val="Arial"/>
        <w:rPr>
          <w:b/>
          <w:bCs/>
          <w:sz w:val="36"/>
          <w:szCs w:val="36"/>
        </w:rPr>
      </w:pPr>
    </w:p>
    <w:p w14:paraId="02339C53" w14:textId="4AD7BD82" w:rsidR="008B4C83" w:rsidRDefault="00DD2B1B" w:rsidP="00DD2B1B">
      <w:pPr>
        <w:pStyle w:val="Arial"/>
        <w:rPr>
          <w:b/>
          <w:bCs/>
          <w:sz w:val="36"/>
          <w:szCs w:val="36"/>
        </w:rPr>
      </w:pPr>
      <w:r w:rsidRPr="00DD2B1B">
        <w:rPr>
          <w:b/>
          <w:bCs/>
          <w:sz w:val="36"/>
          <w:szCs w:val="36"/>
        </w:rPr>
        <w:lastRenderedPageBreak/>
        <w:t>Abstract:</w:t>
      </w:r>
    </w:p>
    <w:p w14:paraId="3DF17F28" w14:textId="208B85B3" w:rsidR="00DD2B1B" w:rsidRPr="00782368" w:rsidRDefault="00D6557F" w:rsidP="00782368">
      <w:pPr>
        <w:pStyle w:val="Arial"/>
        <w:spacing w:line="360" w:lineRule="auto"/>
      </w:pPr>
      <w:r w:rsidRPr="00782368">
        <w:t> A urinary tract infection (UTI) is an infection within urinary system (UT). Your UT is made up of your kidneys, bladder, and the tubes that link them all together.</w:t>
      </w:r>
    </w:p>
    <w:p w14:paraId="2394F6AD" w14:textId="4B3AD59A" w:rsidR="00767FBF" w:rsidRPr="00782368" w:rsidRDefault="00767FBF" w:rsidP="00782368">
      <w:pPr>
        <w:pStyle w:val="Arial"/>
        <w:spacing w:line="360" w:lineRule="auto"/>
      </w:pPr>
      <w:r w:rsidRPr="00782368">
        <w:t>The risk of (UTI) rises with age, especially in women. In fact, (UTIs) are most frequent infections among the elderly, also more prevalent among those who are diabetic or kidney problems.</w:t>
      </w:r>
    </w:p>
    <w:p w14:paraId="63BE8049" w14:textId="3F5D5640" w:rsidR="008D300F" w:rsidRPr="00782368" w:rsidRDefault="008D300F" w:rsidP="00782368">
      <w:pPr>
        <w:pStyle w:val="Arial"/>
        <w:spacing w:line="360" w:lineRule="auto"/>
      </w:pPr>
      <w:r w:rsidRPr="00782368">
        <w:t xml:space="preserve">When you have bacteria in your urinary system but don't have the symptoms associated with UTIs, you're said to have asymptomatic bacteriuria; the most common gram negative that can cause asymptomatic bacteriuria is </w:t>
      </w:r>
      <w:r w:rsidR="00782368" w:rsidRPr="00782368">
        <w:t>E. coli</w:t>
      </w:r>
      <w:r w:rsidRPr="00782368">
        <w:t xml:space="preserve">. </w:t>
      </w:r>
    </w:p>
    <w:p w14:paraId="5C8CFBEB" w14:textId="77777777" w:rsidR="008D300F" w:rsidRDefault="008D300F" w:rsidP="008D300F">
      <w:pPr>
        <w:pStyle w:val="Arial"/>
      </w:pPr>
    </w:p>
    <w:p w14:paraId="7CC75B6A" w14:textId="77777777" w:rsidR="008D300F" w:rsidRPr="00767FBF" w:rsidRDefault="008D300F" w:rsidP="00DD2B1B">
      <w:pPr>
        <w:pStyle w:val="Arial"/>
        <w:rPr>
          <w:rtl/>
        </w:rPr>
      </w:pPr>
    </w:p>
    <w:p w14:paraId="698B89BE" w14:textId="2930371C" w:rsidR="008B4C83" w:rsidRDefault="008B4C83">
      <w:pPr>
        <w:rPr>
          <w:rtl/>
        </w:rPr>
      </w:pPr>
    </w:p>
    <w:p w14:paraId="39BEF507" w14:textId="6DCAEECC" w:rsidR="008B4C83" w:rsidRDefault="008B4C83">
      <w:pPr>
        <w:rPr>
          <w:rtl/>
        </w:rPr>
      </w:pPr>
    </w:p>
    <w:p w14:paraId="1D37FF79" w14:textId="08508613" w:rsidR="008B4C83" w:rsidRDefault="008B4C83">
      <w:pPr>
        <w:rPr>
          <w:rtl/>
        </w:rPr>
      </w:pPr>
    </w:p>
    <w:p w14:paraId="14343476" w14:textId="31CD5721" w:rsidR="008B4C83" w:rsidRDefault="008B4C83">
      <w:pPr>
        <w:rPr>
          <w:rtl/>
        </w:rPr>
      </w:pPr>
    </w:p>
    <w:p w14:paraId="2D9452AC" w14:textId="2E34677A" w:rsidR="008B4C83" w:rsidRDefault="008B4C83">
      <w:pPr>
        <w:rPr>
          <w:rtl/>
        </w:rPr>
      </w:pPr>
    </w:p>
    <w:p w14:paraId="2B7288BD" w14:textId="63F49732" w:rsidR="008B4C83" w:rsidRDefault="008B4C83">
      <w:pPr>
        <w:rPr>
          <w:rtl/>
        </w:rPr>
      </w:pPr>
    </w:p>
    <w:p w14:paraId="39593F84" w14:textId="2FE68970" w:rsidR="008B4C83" w:rsidRDefault="008B4C83">
      <w:pPr>
        <w:rPr>
          <w:rtl/>
        </w:rPr>
      </w:pPr>
    </w:p>
    <w:p w14:paraId="3A336967" w14:textId="615F547B" w:rsidR="008B4C83" w:rsidRDefault="008B4C83">
      <w:pPr>
        <w:rPr>
          <w:rtl/>
        </w:rPr>
      </w:pPr>
    </w:p>
    <w:p w14:paraId="2138D824" w14:textId="1CC88E4F" w:rsidR="008B4C83" w:rsidRDefault="008B4C83">
      <w:pPr>
        <w:rPr>
          <w:rtl/>
        </w:rPr>
      </w:pPr>
    </w:p>
    <w:p w14:paraId="55082D23" w14:textId="35B879A6" w:rsidR="008B4C83" w:rsidRDefault="008B4C83">
      <w:pPr>
        <w:rPr>
          <w:rtl/>
        </w:rPr>
      </w:pPr>
    </w:p>
    <w:p w14:paraId="011F984B" w14:textId="3422378F" w:rsidR="008B4C83" w:rsidRDefault="008B4C83">
      <w:pPr>
        <w:rPr>
          <w:rtl/>
        </w:rPr>
      </w:pPr>
    </w:p>
    <w:p w14:paraId="1FBA3947" w14:textId="46340CFB" w:rsidR="008B4C83" w:rsidRDefault="008B4C83">
      <w:pPr>
        <w:rPr>
          <w:rtl/>
        </w:rPr>
      </w:pPr>
    </w:p>
    <w:p w14:paraId="55E2D382" w14:textId="79D90DF8" w:rsidR="008B4C83" w:rsidRDefault="008B4C83">
      <w:pPr>
        <w:rPr>
          <w:rtl/>
        </w:rPr>
      </w:pPr>
    </w:p>
    <w:p w14:paraId="16F9EAF1" w14:textId="0CB6DF2B" w:rsidR="008B4C83" w:rsidRDefault="008B4C83">
      <w:pPr>
        <w:rPr>
          <w:rtl/>
        </w:rPr>
      </w:pPr>
    </w:p>
    <w:p w14:paraId="5E9C3043" w14:textId="28F46AA9" w:rsidR="008B4C83" w:rsidRDefault="008B4C83">
      <w:pPr>
        <w:rPr>
          <w:rtl/>
        </w:rPr>
      </w:pPr>
    </w:p>
    <w:p w14:paraId="43AC9396" w14:textId="4EA6B230" w:rsidR="008B4C83" w:rsidRDefault="008B4C83">
      <w:pPr>
        <w:rPr>
          <w:rtl/>
        </w:rPr>
      </w:pPr>
    </w:p>
    <w:p w14:paraId="6C0ECD53" w14:textId="0EE7ECF4" w:rsidR="008B4C83" w:rsidRDefault="008B4C83">
      <w:pPr>
        <w:rPr>
          <w:rtl/>
        </w:rPr>
      </w:pPr>
    </w:p>
    <w:p w14:paraId="0C489FE0" w14:textId="750F9359" w:rsidR="003F2988" w:rsidRPr="007B6537" w:rsidRDefault="003F2988" w:rsidP="007B6537">
      <w:pPr>
        <w:spacing w:after="160" w:line="259" w:lineRule="auto"/>
        <w:sectPr w:rsidR="003F2988" w:rsidRPr="007B6537" w:rsidSect="005B47A5">
          <w:footerReference w:type="even" r:id="rId7"/>
          <w:footerReference w:type="default" r:id="rId8"/>
          <w:footerReference w:type="first" r:id="rId9"/>
          <w:pgSz w:w="11906" w:h="16838"/>
          <w:pgMar w:top="1440" w:right="1800" w:bottom="1440" w:left="1800" w:header="708" w:footer="864" w:gutter="0"/>
          <w:pgBorders w:offsetFrom="page">
            <w:top w:val="single" w:sz="4" w:space="24" w:color="auto"/>
            <w:left w:val="single" w:sz="4" w:space="24" w:color="auto"/>
            <w:bottom w:val="single" w:sz="4" w:space="24" w:color="auto"/>
            <w:right w:val="single" w:sz="4" w:space="24" w:color="auto"/>
          </w:pgBorders>
          <w:pgNumType w:start="1"/>
          <w:cols w:space="708"/>
          <w:bidi/>
          <w:rtlGutter/>
          <w:docGrid w:linePitch="382"/>
        </w:sectPr>
      </w:pPr>
    </w:p>
    <w:p w14:paraId="1E9B6D4C" w14:textId="150A722E" w:rsidR="008B4C83" w:rsidRPr="00F47EF4" w:rsidRDefault="008B4C83" w:rsidP="00F47EF4">
      <w:pPr>
        <w:pStyle w:val="Arial"/>
        <w:rPr>
          <w:b/>
          <w:bCs/>
          <w:sz w:val="36"/>
          <w:szCs w:val="36"/>
        </w:rPr>
      </w:pPr>
      <w:r w:rsidRPr="00F47EF4">
        <w:rPr>
          <w:b/>
          <w:bCs/>
          <w:sz w:val="36"/>
          <w:szCs w:val="36"/>
        </w:rPr>
        <w:lastRenderedPageBreak/>
        <w:t>I</w:t>
      </w:r>
      <w:r w:rsidR="00C03CEF">
        <w:rPr>
          <w:b/>
          <w:bCs/>
          <w:sz w:val="36"/>
          <w:szCs w:val="36"/>
        </w:rPr>
        <w:t>ntroduction</w:t>
      </w:r>
      <w:r w:rsidRPr="00F47EF4">
        <w:rPr>
          <w:b/>
          <w:bCs/>
          <w:sz w:val="36"/>
          <w:szCs w:val="36"/>
        </w:rPr>
        <w:t xml:space="preserve">: </w:t>
      </w:r>
    </w:p>
    <w:p w14:paraId="7008E4BB" w14:textId="3281ED07" w:rsidR="008B4C83" w:rsidRPr="00301ECC" w:rsidRDefault="00331EEC" w:rsidP="00301ECC">
      <w:pPr>
        <w:pStyle w:val="Arial"/>
        <w:spacing w:line="360" w:lineRule="auto"/>
        <w:rPr>
          <w:rtl/>
        </w:rPr>
      </w:pPr>
      <w:r w:rsidRPr="00301ECC">
        <w:t xml:space="preserve">Urinary tract infections </w:t>
      </w:r>
      <w:r w:rsidR="008B4C83" w:rsidRPr="00301ECC">
        <w:t>are frequent infections that occur when bacteria enter</w:t>
      </w:r>
      <w:r w:rsidR="009B6197" w:rsidRPr="00301ECC">
        <w:t>s</w:t>
      </w:r>
      <w:r w:rsidR="008B4C83" w:rsidRPr="00301ECC">
        <w:t xml:space="preserve"> the urethra and infect the urinary system, usually through the skin or the rectum. The infections can affect any region of the urinary system</w:t>
      </w:r>
      <w:r w:rsidRPr="00301ECC">
        <w:t xml:space="preserve"> (upper or lower),</w:t>
      </w:r>
      <w:r w:rsidR="008B4C83" w:rsidRPr="00301ECC">
        <w:t xml:space="preserve"> although the bladder infection is the most prevalent (cystitis</w:t>
      </w:r>
      <w:r w:rsidRPr="00301ECC">
        <w:t>); Another</w:t>
      </w:r>
      <w:r w:rsidR="008B4C83" w:rsidRPr="00301ECC">
        <w:t xml:space="preserve"> kind of UTI is kidney infection (pyelonephritis). They're less prevalent than bladder infections, but they're more dangerous</w:t>
      </w:r>
      <w:r w:rsidR="008B4C83" w:rsidRPr="00301ECC">
        <w:rPr>
          <w:rtl/>
        </w:rPr>
        <w:t>.</w:t>
      </w:r>
      <w:r w:rsidR="008E5E46" w:rsidRPr="008E5E46">
        <w:rPr>
          <w:rFonts w:ascii="Open Sans" w:hAnsi="Open Sans" w:cs="Open Sans"/>
          <w:color w:val="000000"/>
          <w:sz w:val="20"/>
          <w:szCs w:val="20"/>
          <w:shd w:val="clear" w:color="auto" w:fill="FFFFFF"/>
        </w:rPr>
        <w:t xml:space="preserve"> </w:t>
      </w:r>
      <w:r w:rsidR="008E5E46">
        <w:rPr>
          <w:rFonts w:ascii="Open Sans" w:hAnsi="Open Sans" w:cs="Open Sans"/>
          <w:color w:val="000000"/>
          <w:sz w:val="20"/>
          <w:szCs w:val="20"/>
          <w:shd w:val="clear" w:color="auto" w:fill="FFFFFF"/>
        </w:rPr>
        <w:t>(1)</w:t>
      </w:r>
    </w:p>
    <w:p w14:paraId="32322DA4" w14:textId="5F957071" w:rsidR="008B4C83" w:rsidRPr="00301ECC" w:rsidRDefault="008B4C83" w:rsidP="00301ECC">
      <w:pPr>
        <w:pStyle w:val="Arial"/>
        <w:spacing w:line="360" w:lineRule="auto"/>
      </w:pPr>
      <w:r w:rsidRPr="00301ECC">
        <w:t>UTIs are more frequent in women, but they can also affect males, and children</w:t>
      </w:r>
      <w:r w:rsidR="00331EEC" w:rsidRPr="00301ECC">
        <w:t xml:space="preserve">; </w:t>
      </w:r>
      <w:r w:rsidR="000A58BB">
        <w:t xml:space="preserve">the UTI </w:t>
      </w:r>
      <w:r w:rsidRPr="00301ECC">
        <w:t>account</w:t>
      </w:r>
      <w:r w:rsidR="00331EEC" w:rsidRPr="00301ECC">
        <w:t>s</w:t>
      </w:r>
      <w:r w:rsidRPr="00301ECC">
        <w:t xml:space="preserve"> for 8 to 10 million medical visits every year</w:t>
      </w:r>
      <w:r w:rsidRPr="00301ECC">
        <w:rPr>
          <w:rtl/>
        </w:rPr>
        <w:t>.</w:t>
      </w:r>
    </w:p>
    <w:p w14:paraId="053C6ECD" w14:textId="49EB78FD" w:rsidR="0091206F" w:rsidRDefault="00647E58" w:rsidP="00B37A1C">
      <w:pPr>
        <w:pStyle w:val="Arial"/>
        <w:spacing w:line="360" w:lineRule="auto"/>
      </w:pPr>
      <w:r w:rsidRPr="00301ECC">
        <w:t xml:space="preserve">The presence of bacteria in correctly collected urine of a patient who has no signs or symptoms of a urinary tract infection is known as </w:t>
      </w:r>
      <w:r w:rsidR="003826FC" w:rsidRPr="00301ECC">
        <w:t>A</w:t>
      </w:r>
      <w:r w:rsidRPr="00301ECC">
        <w:t>symptomatic bacteriuria.</w:t>
      </w:r>
      <w:r w:rsidR="007B67E1">
        <w:t xml:space="preserve"> </w:t>
      </w:r>
      <w:r w:rsidRPr="00301ECC">
        <w:t xml:space="preserve">While asymptomatic bacteriuria is uncommon in newborns and </w:t>
      </w:r>
      <w:r w:rsidR="00331EEC" w:rsidRPr="00301ECC">
        <w:t>toddlers</w:t>
      </w:r>
      <w:r w:rsidR="00B37A1C">
        <w:t>,</w:t>
      </w:r>
      <w:r w:rsidR="00331EEC" w:rsidRPr="00301ECC">
        <w:t xml:space="preserve"> </w:t>
      </w:r>
      <w:r w:rsidR="00B37A1C" w:rsidRPr="00B37A1C">
        <w:t>Most people with asymptomatic bacteriuria will never acquire symptomatic urinary tract infections, and asymptomatic bacteriuria will have no negative repercussions.</w:t>
      </w:r>
    </w:p>
    <w:p w14:paraId="153E4887" w14:textId="13A008DE" w:rsidR="002049B4" w:rsidRDefault="002049B4" w:rsidP="00B37A1C">
      <w:pPr>
        <w:pStyle w:val="Arial"/>
        <w:spacing w:line="360" w:lineRule="auto"/>
      </w:pPr>
      <w:r w:rsidRPr="002049B4">
        <w:t>A variety of factors are considered to contribute to the improvement of asymptomatic bacteriuria</w:t>
      </w:r>
      <w:r>
        <w:t>:</w:t>
      </w:r>
      <w:r w:rsidR="000A58BB" w:rsidRPr="000A58BB">
        <w:rPr>
          <w:rFonts w:ascii="Open Sans" w:hAnsi="Open Sans" w:cs="Open Sans"/>
          <w:color w:val="000000"/>
          <w:sz w:val="20"/>
          <w:szCs w:val="20"/>
          <w:shd w:val="clear" w:color="auto" w:fill="FFFFFF"/>
        </w:rPr>
        <w:t xml:space="preserve"> </w:t>
      </w:r>
      <w:r w:rsidR="000A58BB">
        <w:rPr>
          <w:rFonts w:ascii="Open Sans" w:hAnsi="Open Sans" w:cs="Open Sans"/>
          <w:color w:val="000000"/>
          <w:sz w:val="20"/>
          <w:szCs w:val="20"/>
          <w:shd w:val="clear" w:color="auto" w:fill="FFFFFF"/>
        </w:rPr>
        <w:t>(2)</w:t>
      </w:r>
    </w:p>
    <w:p w14:paraId="32D999B0" w14:textId="5633D321" w:rsidR="00CC6E48" w:rsidRDefault="00CC6E48" w:rsidP="00CC6E48">
      <w:pPr>
        <w:pStyle w:val="Arial"/>
        <w:numPr>
          <w:ilvl w:val="0"/>
          <w:numId w:val="5"/>
        </w:numPr>
        <w:rPr>
          <w:rFonts w:ascii="Times New Roman" w:eastAsia="Times New Roman" w:hAnsi="Times New Roman" w:cs="Times New Roman"/>
          <w:sz w:val="24"/>
          <w:szCs w:val="24"/>
        </w:rPr>
      </w:pPr>
      <w:r>
        <w:t>obstructive uropathy (stones, cystocele, etc).</w:t>
      </w:r>
    </w:p>
    <w:p w14:paraId="60E9BF90" w14:textId="34E3B490" w:rsidR="00CC6E48" w:rsidRDefault="00CC6E48" w:rsidP="00CC6E48">
      <w:pPr>
        <w:pStyle w:val="Arial"/>
        <w:numPr>
          <w:ilvl w:val="0"/>
          <w:numId w:val="5"/>
        </w:numPr>
      </w:pPr>
      <w:r>
        <w:t>fecal soiling of the perineum (especially in women).</w:t>
      </w:r>
    </w:p>
    <w:p w14:paraId="0266F439" w14:textId="63CA73D3" w:rsidR="00CC6E48" w:rsidRDefault="00CC6E48" w:rsidP="00CC6E48">
      <w:pPr>
        <w:pStyle w:val="Arial"/>
        <w:numPr>
          <w:ilvl w:val="0"/>
          <w:numId w:val="5"/>
        </w:numPr>
      </w:pPr>
      <w:r>
        <w:t>indwelling urinary catheters.</w:t>
      </w:r>
    </w:p>
    <w:p w14:paraId="42B3DA51" w14:textId="77777777" w:rsidR="00CC6E48" w:rsidRDefault="00CC6E48" w:rsidP="00CC6E48">
      <w:pPr>
        <w:pStyle w:val="Arial"/>
        <w:numPr>
          <w:ilvl w:val="0"/>
          <w:numId w:val="5"/>
        </w:numPr>
      </w:pPr>
      <w:r>
        <w:t>frequent instrumentation of the urinary tract.</w:t>
      </w:r>
    </w:p>
    <w:p w14:paraId="382C72C3" w14:textId="6DC94121" w:rsidR="007D6D30" w:rsidRDefault="009B6197" w:rsidP="00301ECC">
      <w:pPr>
        <w:pStyle w:val="Arial"/>
        <w:spacing w:line="360" w:lineRule="auto"/>
      </w:pPr>
      <w:r w:rsidRPr="00301ECC">
        <w:t>The most prevalent organism and the one most likely to infect healthy people is Escherichia coli. Enterobacteriaceae, Pseudomonas aeruginosa, Enterococcus species, and group B Streptococcus are among the organisms that can be discovered. Enterococcus species and gram-negative bacilli are commonly seen in males.</w:t>
      </w:r>
    </w:p>
    <w:p w14:paraId="5CD47E8E" w14:textId="25C8678F" w:rsidR="007B67E1" w:rsidRPr="00301ECC" w:rsidRDefault="007B67E1" w:rsidP="00301ECC">
      <w:pPr>
        <w:pStyle w:val="Arial"/>
        <w:spacing w:line="360" w:lineRule="auto"/>
      </w:pPr>
      <w:r w:rsidRPr="007B67E1">
        <w:t>Antibiotic therapy for asymptomatic bacteriuria does not help children, diabetic, the elderly, patients with spinal cord injuries, or patients with urinary catheters. Treatment does not increase survival or reduce the prevalence of symptomatic urinary tract infections. However, it increases risk of antibiotic-related adverse effects and the development of antibiotic-resistant bacteria</w:t>
      </w:r>
      <w:r>
        <w:t>,</w:t>
      </w:r>
      <w:r w:rsidRPr="007B67E1">
        <w:t xml:space="preserve"> Treatment of asymptomatic bacteriuria in pregnant women, on the other hand, has been found to be helpful.</w:t>
      </w:r>
      <w:r w:rsidR="000A58BB" w:rsidRPr="000A58BB">
        <w:rPr>
          <w:rFonts w:ascii="Open Sans" w:hAnsi="Open Sans" w:cs="Open Sans"/>
          <w:color w:val="000000"/>
          <w:sz w:val="20"/>
          <w:szCs w:val="20"/>
          <w:shd w:val="clear" w:color="auto" w:fill="FFFFFF"/>
        </w:rPr>
        <w:t xml:space="preserve"> </w:t>
      </w:r>
      <w:r w:rsidR="000A58BB">
        <w:rPr>
          <w:rFonts w:ascii="Open Sans" w:hAnsi="Open Sans" w:cs="Open Sans"/>
          <w:color w:val="000000"/>
          <w:sz w:val="20"/>
          <w:szCs w:val="20"/>
          <w:shd w:val="clear" w:color="auto" w:fill="FFFFFF"/>
        </w:rPr>
        <w:t>(2)</w:t>
      </w:r>
    </w:p>
    <w:p w14:paraId="0526F1AD" w14:textId="72DA34E7" w:rsidR="00647E58" w:rsidRDefault="00E3577C">
      <w:r>
        <w:t xml:space="preserve"> </w:t>
      </w:r>
    </w:p>
    <w:p w14:paraId="49649074" w14:textId="04CC018C" w:rsidR="00E3577C" w:rsidRDefault="00E3577C"/>
    <w:p w14:paraId="2163FD53" w14:textId="1CBCD3AD" w:rsidR="007043A3" w:rsidRDefault="007043A3"/>
    <w:p w14:paraId="5D7BE848" w14:textId="77777777" w:rsidR="00331EEC" w:rsidRDefault="00331EEC" w:rsidP="002074C6">
      <w:pPr>
        <w:autoSpaceDE w:val="0"/>
        <w:autoSpaceDN w:val="0"/>
        <w:adjustRightInd w:val="0"/>
        <w:spacing w:line="240" w:lineRule="auto"/>
        <w:jc w:val="both"/>
        <w:rPr>
          <w:rFonts w:asciiTheme="majorBidi" w:hAnsiTheme="majorBidi" w:cstheme="majorBidi"/>
        </w:rPr>
      </w:pPr>
    </w:p>
    <w:p w14:paraId="6CC70B04" w14:textId="6E6067E1" w:rsidR="002074C6" w:rsidRPr="00F47EF4" w:rsidRDefault="002074C6" w:rsidP="00F47EF4">
      <w:pPr>
        <w:pStyle w:val="Arial"/>
        <w:spacing w:line="360" w:lineRule="auto"/>
        <w:rPr>
          <w:b/>
          <w:bCs/>
          <w:sz w:val="36"/>
          <w:szCs w:val="36"/>
        </w:rPr>
      </w:pPr>
      <w:r w:rsidRPr="00F47EF4">
        <w:rPr>
          <w:b/>
          <w:bCs/>
          <w:sz w:val="36"/>
          <w:szCs w:val="36"/>
        </w:rPr>
        <w:t xml:space="preserve">Material and </w:t>
      </w:r>
      <w:r w:rsidR="007A5B96">
        <w:rPr>
          <w:b/>
          <w:bCs/>
          <w:sz w:val="36"/>
          <w:szCs w:val="36"/>
        </w:rPr>
        <w:t>M</w:t>
      </w:r>
      <w:r w:rsidRPr="00F47EF4">
        <w:rPr>
          <w:b/>
          <w:bCs/>
          <w:sz w:val="36"/>
          <w:szCs w:val="36"/>
        </w:rPr>
        <w:t>ethods</w:t>
      </w:r>
      <w:r w:rsidR="00C03CEF">
        <w:rPr>
          <w:b/>
          <w:bCs/>
          <w:sz w:val="36"/>
          <w:szCs w:val="36"/>
        </w:rPr>
        <w:t>:</w:t>
      </w:r>
    </w:p>
    <w:p w14:paraId="03F3F9A1" w14:textId="3A6BAB08" w:rsidR="002074C6" w:rsidRPr="00F47EF4" w:rsidRDefault="002074C6" w:rsidP="00F47EF4">
      <w:pPr>
        <w:pStyle w:val="Arial"/>
        <w:spacing w:line="360" w:lineRule="auto"/>
      </w:pPr>
      <w:r w:rsidRPr="00F47EF4">
        <w:t xml:space="preserve">Materials: gloves – urine sample – urine dipstick – centrifuge- cover slide- microscope – loop – Bunsen burner - culture media – incubator – antibiotic dicks. </w:t>
      </w:r>
    </w:p>
    <w:p w14:paraId="6C98FC4F" w14:textId="61EF5C18" w:rsidR="002074C6" w:rsidRPr="00F47EF4" w:rsidRDefault="002074C6" w:rsidP="00F47EF4">
      <w:pPr>
        <w:pStyle w:val="Arial"/>
        <w:spacing w:line="360" w:lineRule="auto"/>
      </w:pPr>
      <w:r w:rsidRPr="00F47EF4">
        <w:t>Methods</w:t>
      </w:r>
      <w:r w:rsidR="00F47EF4">
        <w:t>:</w:t>
      </w:r>
      <w:r w:rsidRPr="00F47EF4">
        <w:t xml:space="preserve"> First, gloves were worn and a urine sample was collected from the middle stream. A physical examination was performed on the urine sample to examine the color, appearance, reaction, and S.gravity, and then a biochemical examination was performed using a urine dipstick. Compare the colors of the dipstick with the urine dipstick chart, then place the urine sample in a centrifuge, fill the centrifuge with water opposite to each urine sample, and run the centrifuge for 5 minutes. Remove the upper portion of the urine which was diluted and take a drop by loop from the lower portion and place it in a slide, which is then placed under the urine dipstick chart. The urine was cultured in the cystine lactose electrolyte deficient culture media and placed in the incubator for one day after microscopic examination.</w:t>
      </w:r>
    </w:p>
    <w:p w14:paraId="13114F1E" w14:textId="1A14FF60" w:rsidR="007D6D30" w:rsidRDefault="007D6D30"/>
    <w:p w14:paraId="3295D8AC" w14:textId="39A60D4F" w:rsidR="007D6D30" w:rsidRDefault="007D6D30"/>
    <w:p w14:paraId="32596CD6" w14:textId="2BB11F1E" w:rsidR="007D6D30" w:rsidRDefault="007D6D30"/>
    <w:p w14:paraId="45037F6A" w14:textId="323BE438" w:rsidR="007D6D30" w:rsidRDefault="007D6D30"/>
    <w:p w14:paraId="3EAF0299" w14:textId="5B0381A5" w:rsidR="007D6D30" w:rsidRDefault="007D6D30"/>
    <w:p w14:paraId="30917D85" w14:textId="58892457" w:rsidR="007D6D30" w:rsidRDefault="007D6D30"/>
    <w:p w14:paraId="20441352" w14:textId="6EA5F1F9" w:rsidR="007D6D30" w:rsidRDefault="007D6D30"/>
    <w:p w14:paraId="6F40DEB5" w14:textId="26ACAC55" w:rsidR="007D6D30" w:rsidRDefault="007D6D30"/>
    <w:p w14:paraId="495C05FB" w14:textId="6A5E4480" w:rsidR="007D6D30" w:rsidRDefault="007D6D30"/>
    <w:p w14:paraId="3D76C5EE" w14:textId="109416BA" w:rsidR="007D6D30" w:rsidRDefault="007D6D30"/>
    <w:p w14:paraId="1C389A31" w14:textId="427FFB41" w:rsidR="007D6D30" w:rsidRDefault="007D6D30"/>
    <w:p w14:paraId="42D6C1F5" w14:textId="43DBA992" w:rsidR="007D6D30" w:rsidRDefault="007D6D30"/>
    <w:p w14:paraId="5D053083" w14:textId="2B22EFB4" w:rsidR="007D6D30" w:rsidRDefault="007D6D30"/>
    <w:p w14:paraId="76528542" w14:textId="56CF3002" w:rsidR="007D6D30" w:rsidRDefault="007D6D30"/>
    <w:p w14:paraId="6571A074" w14:textId="53257947" w:rsidR="007D6D30" w:rsidRDefault="007D6D30"/>
    <w:p w14:paraId="5FAA6B4A" w14:textId="27E2CF33" w:rsidR="007D6D30" w:rsidRDefault="007D6D30"/>
    <w:p w14:paraId="43339EC9" w14:textId="2E5F54E5" w:rsidR="007D6D30" w:rsidRDefault="007D6D30"/>
    <w:p w14:paraId="1A48A0CC" w14:textId="6F4D7026" w:rsidR="007D6D30" w:rsidRDefault="007D6D30"/>
    <w:p w14:paraId="08D44AEF" w14:textId="534B604E" w:rsidR="007D6D30" w:rsidRDefault="007D6D30"/>
    <w:p w14:paraId="4EAB4DC6" w14:textId="27C9E1D3" w:rsidR="007D6D30" w:rsidRPr="00F47EF4" w:rsidRDefault="003C5B74" w:rsidP="00F47EF4">
      <w:pPr>
        <w:pStyle w:val="Arial"/>
        <w:rPr>
          <w:b/>
          <w:bCs/>
          <w:sz w:val="36"/>
          <w:szCs w:val="36"/>
        </w:rPr>
      </w:pPr>
      <w:r w:rsidRPr="00F47EF4">
        <w:rPr>
          <w:b/>
          <w:bCs/>
          <w:sz w:val="36"/>
          <w:szCs w:val="36"/>
        </w:rPr>
        <w:t>Results and Statistical analysis</w:t>
      </w:r>
      <w:r w:rsidR="00C03CEF">
        <w:rPr>
          <w:b/>
          <w:bCs/>
          <w:sz w:val="36"/>
          <w:szCs w:val="36"/>
        </w:rPr>
        <w:t>:</w:t>
      </w:r>
    </w:p>
    <w:p w14:paraId="3A1EF520" w14:textId="4A5F02A8" w:rsidR="005452DD" w:rsidRDefault="005452DD" w:rsidP="005452DD">
      <w:pPr>
        <w:pStyle w:val="Arial"/>
        <w:rPr>
          <w:b/>
          <w:bCs/>
          <w:sz w:val="24"/>
          <w:szCs w:val="24"/>
        </w:rPr>
      </w:pPr>
      <w:r>
        <w:rPr>
          <w:noProof/>
        </w:rPr>
        <w:drawing>
          <wp:inline distT="0" distB="0" distL="0" distR="0" wp14:anchorId="6224D57D" wp14:editId="307521AF">
            <wp:extent cx="5371444" cy="1815465"/>
            <wp:effectExtent l="0" t="0" r="127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1851" cy="1825742"/>
                    </a:xfrm>
                    <a:prstGeom prst="rect">
                      <a:avLst/>
                    </a:prstGeom>
                    <a:noFill/>
                    <a:ln>
                      <a:noFill/>
                    </a:ln>
                  </pic:spPr>
                </pic:pic>
              </a:graphicData>
            </a:graphic>
          </wp:inline>
        </w:drawing>
      </w:r>
    </w:p>
    <w:tbl>
      <w:tblPr>
        <w:tblW w:w="9555" w:type="dxa"/>
        <w:tblInd w:w="-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952"/>
        <w:gridCol w:w="909"/>
        <w:gridCol w:w="2882"/>
        <w:gridCol w:w="1270"/>
        <w:gridCol w:w="1271"/>
        <w:gridCol w:w="1271"/>
      </w:tblGrid>
      <w:tr w:rsidR="005452DD" w14:paraId="3421C1D6" w14:textId="77777777" w:rsidTr="005452DD">
        <w:trPr>
          <w:cantSplit/>
          <w:trHeight w:val="330"/>
        </w:trPr>
        <w:tc>
          <w:tcPr>
            <w:tcW w:w="9548" w:type="dxa"/>
            <w:gridSpan w:val="6"/>
            <w:tcBorders>
              <w:top w:val="nil"/>
              <w:left w:val="nil"/>
              <w:bottom w:val="nil"/>
              <w:right w:val="nil"/>
            </w:tcBorders>
            <w:shd w:val="clear" w:color="auto" w:fill="FFFFFF"/>
            <w:vAlign w:val="center"/>
            <w:hideMark/>
          </w:tcPr>
          <w:p w14:paraId="6FC0A195" w14:textId="77777777" w:rsidR="00331EEC" w:rsidRDefault="00331EEC">
            <w:pPr>
              <w:autoSpaceDE w:val="0"/>
              <w:autoSpaceDN w:val="0"/>
              <w:adjustRightInd w:val="0"/>
              <w:spacing w:line="320" w:lineRule="atLeast"/>
              <w:ind w:left="60" w:right="60"/>
              <w:jc w:val="center"/>
              <w:rPr>
                <w:rFonts w:ascii="Arial" w:hAnsi="Arial" w:cs="Arial"/>
                <w:b w:val="0"/>
                <w:bCs w:val="0"/>
                <w:color w:val="010205"/>
              </w:rPr>
            </w:pPr>
          </w:p>
          <w:p w14:paraId="44CB31F1" w14:textId="77777777" w:rsidR="00331EEC" w:rsidRDefault="00331EEC">
            <w:pPr>
              <w:autoSpaceDE w:val="0"/>
              <w:autoSpaceDN w:val="0"/>
              <w:adjustRightInd w:val="0"/>
              <w:spacing w:line="320" w:lineRule="atLeast"/>
              <w:ind w:left="60" w:right="60"/>
              <w:jc w:val="center"/>
              <w:rPr>
                <w:rFonts w:ascii="Arial" w:hAnsi="Arial" w:cs="Arial"/>
                <w:b w:val="0"/>
                <w:bCs w:val="0"/>
                <w:color w:val="010205"/>
              </w:rPr>
            </w:pPr>
          </w:p>
          <w:p w14:paraId="6A720B20" w14:textId="4C03B1DC" w:rsidR="005452DD" w:rsidRDefault="005452DD">
            <w:pPr>
              <w:autoSpaceDE w:val="0"/>
              <w:autoSpaceDN w:val="0"/>
              <w:adjustRightInd w:val="0"/>
              <w:spacing w:line="320" w:lineRule="atLeast"/>
              <w:ind w:left="60" w:right="60"/>
              <w:jc w:val="center"/>
              <w:rPr>
                <w:rFonts w:ascii="Arial" w:eastAsiaTheme="minorHAnsi" w:hAnsi="Arial" w:cs="Arial"/>
                <w:b w:val="0"/>
                <w:bCs w:val="0"/>
                <w:color w:val="010205"/>
                <w:sz w:val="22"/>
                <w:szCs w:val="22"/>
                <w:lang w:eastAsia="en-US"/>
              </w:rPr>
            </w:pPr>
            <w:r>
              <w:rPr>
                <w:rFonts w:ascii="Arial" w:hAnsi="Arial" w:cs="Arial"/>
                <w:b w:val="0"/>
                <w:bCs w:val="0"/>
                <w:color w:val="010205"/>
              </w:rPr>
              <w:t>bacterial growth * Gender Crosstabulation</w:t>
            </w:r>
          </w:p>
        </w:tc>
      </w:tr>
      <w:tr w:rsidR="005452DD" w14:paraId="51A13D7F" w14:textId="77777777" w:rsidTr="005452DD">
        <w:trPr>
          <w:cantSplit/>
          <w:trHeight w:val="318"/>
        </w:trPr>
        <w:tc>
          <w:tcPr>
            <w:tcW w:w="5739" w:type="dxa"/>
            <w:gridSpan w:val="3"/>
            <w:vMerge w:val="restart"/>
            <w:tcBorders>
              <w:top w:val="nil"/>
              <w:left w:val="nil"/>
              <w:bottom w:val="nil"/>
              <w:right w:val="nil"/>
            </w:tcBorders>
            <w:shd w:val="clear" w:color="auto" w:fill="FFFFFF"/>
            <w:vAlign w:val="bottom"/>
          </w:tcPr>
          <w:p w14:paraId="0E160836" w14:textId="77777777" w:rsidR="005452DD" w:rsidRDefault="005452DD">
            <w:pPr>
              <w:autoSpaceDE w:val="0"/>
              <w:autoSpaceDN w:val="0"/>
              <w:adjustRightInd w:val="0"/>
              <w:spacing w:line="240" w:lineRule="auto"/>
              <w:rPr>
                <w:rFonts w:ascii="Times New Roman" w:hAnsi="Times New Roman" w:cs="Times New Roman"/>
                <w:color w:val="auto"/>
                <w:sz w:val="24"/>
                <w:szCs w:val="24"/>
              </w:rPr>
            </w:pPr>
          </w:p>
        </w:tc>
        <w:tc>
          <w:tcPr>
            <w:tcW w:w="2539" w:type="dxa"/>
            <w:gridSpan w:val="2"/>
            <w:tcBorders>
              <w:top w:val="nil"/>
              <w:left w:val="nil"/>
              <w:bottom w:val="nil"/>
              <w:right w:val="single" w:sz="8" w:space="0" w:color="E0E0E0"/>
            </w:tcBorders>
            <w:shd w:val="clear" w:color="auto" w:fill="FFFFFF"/>
            <w:vAlign w:val="bottom"/>
            <w:hideMark/>
          </w:tcPr>
          <w:p w14:paraId="7E45AE72" w14:textId="77777777" w:rsidR="005452DD" w:rsidRDefault="005452DD">
            <w:pPr>
              <w:autoSpaceDE w:val="0"/>
              <w:autoSpaceDN w:val="0"/>
              <w:adjustRightInd w:val="0"/>
              <w:spacing w:line="320" w:lineRule="atLeast"/>
              <w:ind w:left="60" w:right="60"/>
              <w:jc w:val="center"/>
              <w:rPr>
                <w:rFonts w:ascii="Arial" w:hAnsi="Arial" w:cs="Arial"/>
                <w:color w:val="264A60"/>
                <w:sz w:val="18"/>
                <w:szCs w:val="18"/>
              </w:rPr>
            </w:pPr>
            <w:r>
              <w:rPr>
                <w:rFonts w:ascii="Arial" w:hAnsi="Arial" w:cs="Arial"/>
                <w:color w:val="264A60"/>
                <w:sz w:val="18"/>
                <w:szCs w:val="18"/>
              </w:rPr>
              <w:t>Gender</w:t>
            </w:r>
          </w:p>
        </w:tc>
        <w:tc>
          <w:tcPr>
            <w:tcW w:w="1270" w:type="dxa"/>
            <w:vMerge w:val="restart"/>
            <w:tcBorders>
              <w:top w:val="nil"/>
              <w:left w:val="single" w:sz="8" w:space="0" w:color="E0E0E0"/>
              <w:bottom w:val="nil"/>
              <w:right w:val="nil"/>
            </w:tcBorders>
            <w:shd w:val="clear" w:color="auto" w:fill="FFFFFF"/>
            <w:vAlign w:val="bottom"/>
            <w:hideMark/>
          </w:tcPr>
          <w:p w14:paraId="52423968" w14:textId="77777777" w:rsidR="005452DD" w:rsidRDefault="005452DD">
            <w:pPr>
              <w:autoSpaceDE w:val="0"/>
              <w:autoSpaceDN w:val="0"/>
              <w:adjustRightInd w:val="0"/>
              <w:spacing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r>
      <w:tr w:rsidR="005452DD" w14:paraId="6E206524" w14:textId="77777777" w:rsidTr="005452DD">
        <w:trPr>
          <w:cantSplit/>
          <w:trHeight w:val="330"/>
        </w:trPr>
        <w:tc>
          <w:tcPr>
            <w:tcW w:w="13336" w:type="dxa"/>
            <w:gridSpan w:val="3"/>
            <w:vMerge/>
            <w:tcBorders>
              <w:top w:val="nil"/>
              <w:left w:val="nil"/>
              <w:bottom w:val="nil"/>
              <w:right w:val="nil"/>
            </w:tcBorders>
            <w:vAlign w:val="center"/>
            <w:hideMark/>
          </w:tcPr>
          <w:p w14:paraId="31C10E80" w14:textId="77777777" w:rsidR="005452DD" w:rsidRDefault="005452DD">
            <w:pPr>
              <w:rPr>
                <w:rFonts w:ascii="Times New Roman" w:hAnsi="Times New Roman" w:cs="Times New Roman"/>
                <w:sz w:val="24"/>
                <w:szCs w:val="24"/>
              </w:rPr>
            </w:pPr>
          </w:p>
        </w:tc>
        <w:tc>
          <w:tcPr>
            <w:tcW w:w="1269" w:type="dxa"/>
            <w:tcBorders>
              <w:top w:val="nil"/>
              <w:left w:val="nil"/>
              <w:bottom w:val="single" w:sz="8" w:space="0" w:color="152935"/>
              <w:right w:val="single" w:sz="8" w:space="0" w:color="E0E0E0"/>
            </w:tcBorders>
            <w:shd w:val="clear" w:color="auto" w:fill="FFFFFF"/>
            <w:vAlign w:val="bottom"/>
            <w:hideMark/>
          </w:tcPr>
          <w:p w14:paraId="5656046A" w14:textId="77777777" w:rsidR="005452DD" w:rsidRDefault="005452DD">
            <w:pPr>
              <w:autoSpaceDE w:val="0"/>
              <w:autoSpaceDN w:val="0"/>
              <w:adjustRightInd w:val="0"/>
              <w:spacing w:line="320" w:lineRule="atLeast"/>
              <w:ind w:left="60" w:right="60"/>
              <w:jc w:val="center"/>
              <w:rPr>
                <w:rFonts w:ascii="Arial" w:hAnsi="Arial" w:cs="Arial"/>
                <w:color w:val="264A60"/>
                <w:sz w:val="18"/>
                <w:szCs w:val="18"/>
              </w:rPr>
            </w:pPr>
            <w:r>
              <w:rPr>
                <w:rFonts w:ascii="Arial" w:hAnsi="Arial" w:cs="Arial"/>
                <w:color w:val="264A60"/>
                <w:sz w:val="18"/>
                <w:szCs w:val="18"/>
              </w:rPr>
              <w:t>Male</w:t>
            </w:r>
          </w:p>
        </w:tc>
        <w:tc>
          <w:tcPr>
            <w:tcW w:w="1270" w:type="dxa"/>
            <w:tcBorders>
              <w:top w:val="nil"/>
              <w:left w:val="single" w:sz="8" w:space="0" w:color="E0E0E0"/>
              <w:bottom w:val="single" w:sz="8" w:space="0" w:color="152935"/>
              <w:right w:val="single" w:sz="8" w:space="0" w:color="E0E0E0"/>
            </w:tcBorders>
            <w:shd w:val="clear" w:color="auto" w:fill="FFFFFF"/>
            <w:vAlign w:val="bottom"/>
            <w:hideMark/>
          </w:tcPr>
          <w:p w14:paraId="3CF42E06" w14:textId="77777777" w:rsidR="005452DD" w:rsidRDefault="005452DD">
            <w:pPr>
              <w:autoSpaceDE w:val="0"/>
              <w:autoSpaceDN w:val="0"/>
              <w:adjustRightInd w:val="0"/>
              <w:spacing w:line="320" w:lineRule="atLeast"/>
              <w:ind w:left="60" w:right="60"/>
              <w:jc w:val="center"/>
              <w:rPr>
                <w:rFonts w:ascii="Arial" w:hAnsi="Arial" w:cs="Arial"/>
                <w:color w:val="264A60"/>
                <w:sz w:val="18"/>
                <w:szCs w:val="18"/>
              </w:rPr>
            </w:pPr>
            <w:r>
              <w:rPr>
                <w:rFonts w:ascii="Arial" w:hAnsi="Arial" w:cs="Arial"/>
                <w:color w:val="264A60"/>
                <w:sz w:val="18"/>
                <w:szCs w:val="18"/>
              </w:rPr>
              <w:t>Female</w:t>
            </w:r>
          </w:p>
        </w:tc>
        <w:tc>
          <w:tcPr>
            <w:tcW w:w="1271" w:type="dxa"/>
            <w:vMerge/>
            <w:tcBorders>
              <w:top w:val="nil"/>
              <w:left w:val="single" w:sz="8" w:space="0" w:color="E0E0E0"/>
              <w:bottom w:val="nil"/>
              <w:right w:val="nil"/>
            </w:tcBorders>
            <w:vAlign w:val="center"/>
            <w:hideMark/>
          </w:tcPr>
          <w:p w14:paraId="7E967C02" w14:textId="77777777" w:rsidR="005452DD" w:rsidRDefault="005452DD">
            <w:pPr>
              <w:rPr>
                <w:rFonts w:ascii="Arial" w:hAnsi="Arial" w:cs="Arial"/>
                <w:color w:val="264A60"/>
                <w:sz w:val="18"/>
                <w:szCs w:val="18"/>
              </w:rPr>
            </w:pPr>
          </w:p>
        </w:tc>
      </w:tr>
      <w:tr w:rsidR="005452DD" w14:paraId="03349FFC" w14:textId="77777777" w:rsidTr="005452DD">
        <w:trPr>
          <w:cantSplit/>
          <w:trHeight w:val="318"/>
        </w:trPr>
        <w:tc>
          <w:tcPr>
            <w:tcW w:w="1951" w:type="dxa"/>
            <w:vMerge w:val="restart"/>
            <w:tcBorders>
              <w:top w:val="single" w:sz="8" w:space="0" w:color="152935"/>
              <w:left w:val="nil"/>
              <w:bottom w:val="nil"/>
              <w:right w:val="nil"/>
            </w:tcBorders>
            <w:shd w:val="clear" w:color="auto" w:fill="E0E0E0"/>
            <w:hideMark/>
          </w:tcPr>
          <w:p w14:paraId="6BD4FF33"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bacterial growth</w:t>
            </w:r>
          </w:p>
        </w:tc>
        <w:tc>
          <w:tcPr>
            <w:tcW w:w="908" w:type="dxa"/>
            <w:vMerge w:val="restart"/>
            <w:tcBorders>
              <w:top w:val="single" w:sz="8" w:space="0" w:color="152935"/>
              <w:left w:val="nil"/>
              <w:bottom w:val="nil"/>
              <w:right w:val="nil"/>
            </w:tcBorders>
            <w:shd w:val="clear" w:color="auto" w:fill="E0E0E0"/>
            <w:hideMark/>
          </w:tcPr>
          <w:p w14:paraId="654F41BC"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1.00</w:t>
            </w:r>
          </w:p>
        </w:tc>
        <w:tc>
          <w:tcPr>
            <w:tcW w:w="2880" w:type="dxa"/>
            <w:tcBorders>
              <w:top w:val="single" w:sz="8" w:space="0" w:color="152935"/>
              <w:left w:val="nil"/>
              <w:bottom w:val="single" w:sz="8" w:space="0" w:color="AEAEAE"/>
              <w:right w:val="nil"/>
            </w:tcBorders>
            <w:shd w:val="clear" w:color="auto" w:fill="E0E0E0"/>
            <w:hideMark/>
          </w:tcPr>
          <w:p w14:paraId="2C99AD07"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269" w:type="dxa"/>
            <w:tcBorders>
              <w:top w:val="single" w:sz="8" w:space="0" w:color="152935"/>
              <w:left w:val="nil"/>
              <w:bottom w:val="single" w:sz="8" w:space="0" w:color="AEAEAE"/>
              <w:right w:val="single" w:sz="8" w:space="0" w:color="E0E0E0"/>
            </w:tcBorders>
            <w:shd w:val="clear" w:color="auto" w:fill="FFFFFF"/>
            <w:hideMark/>
          </w:tcPr>
          <w:p w14:paraId="1E8FB651"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270" w:type="dxa"/>
            <w:tcBorders>
              <w:top w:val="single" w:sz="8" w:space="0" w:color="152935"/>
              <w:left w:val="single" w:sz="8" w:space="0" w:color="E0E0E0"/>
              <w:bottom w:val="single" w:sz="8" w:space="0" w:color="AEAEAE"/>
              <w:right w:val="single" w:sz="8" w:space="0" w:color="E0E0E0"/>
            </w:tcBorders>
            <w:shd w:val="clear" w:color="auto" w:fill="FFFFFF"/>
            <w:hideMark/>
          </w:tcPr>
          <w:p w14:paraId="0A5213ED"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270" w:type="dxa"/>
            <w:tcBorders>
              <w:top w:val="single" w:sz="8" w:space="0" w:color="152935"/>
              <w:left w:val="single" w:sz="8" w:space="0" w:color="E0E0E0"/>
              <w:bottom w:val="single" w:sz="8" w:space="0" w:color="AEAEAE"/>
              <w:right w:val="nil"/>
            </w:tcBorders>
            <w:shd w:val="clear" w:color="auto" w:fill="FFFFFF"/>
            <w:hideMark/>
          </w:tcPr>
          <w:p w14:paraId="09D31E0D"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5452DD" w14:paraId="775C54C5" w14:textId="77777777" w:rsidTr="005452DD">
        <w:trPr>
          <w:cantSplit/>
          <w:trHeight w:val="355"/>
        </w:trPr>
        <w:tc>
          <w:tcPr>
            <w:tcW w:w="9548" w:type="dxa"/>
            <w:vMerge/>
            <w:tcBorders>
              <w:top w:val="single" w:sz="8" w:space="0" w:color="152935"/>
              <w:left w:val="nil"/>
              <w:bottom w:val="nil"/>
              <w:right w:val="nil"/>
            </w:tcBorders>
            <w:vAlign w:val="center"/>
            <w:hideMark/>
          </w:tcPr>
          <w:p w14:paraId="14EA300F" w14:textId="77777777" w:rsidR="005452DD" w:rsidRDefault="005452DD">
            <w:pPr>
              <w:rPr>
                <w:rFonts w:ascii="Arial" w:hAnsi="Arial" w:cs="Arial"/>
                <w:color w:val="264A60"/>
                <w:sz w:val="18"/>
                <w:szCs w:val="18"/>
              </w:rPr>
            </w:pPr>
          </w:p>
        </w:tc>
        <w:tc>
          <w:tcPr>
            <w:tcW w:w="908" w:type="dxa"/>
            <w:vMerge/>
            <w:tcBorders>
              <w:top w:val="single" w:sz="8" w:space="0" w:color="152935"/>
              <w:left w:val="nil"/>
              <w:bottom w:val="nil"/>
              <w:right w:val="nil"/>
            </w:tcBorders>
            <w:vAlign w:val="center"/>
            <w:hideMark/>
          </w:tcPr>
          <w:p w14:paraId="77427B0D" w14:textId="77777777" w:rsidR="005452DD" w:rsidRDefault="005452DD">
            <w:pPr>
              <w:rPr>
                <w:rFonts w:ascii="Arial" w:hAnsi="Arial" w:cs="Arial"/>
                <w:color w:val="264A60"/>
                <w:sz w:val="18"/>
                <w:szCs w:val="18"/>
              </w:rPr>
            </w:pPr>
          </w:p>
        </w:tc>
        <w:tc>
          <w:tcPr>
            <w:tcW w:w="2880" w:type="dxa"/>
            <w:tcBorders>
              <w:top w:val="single" w:sz="8" w:space="0" w:color="AEAEAE"/>
              <w:left w:val="nil"/>
              <w:bottom w:val="single" w:sz="8" w:space="0" w:color="AEAEAE"/>
              <w:right w:val="nil"/>
            </w:tcBorders>
            <w:shd w:val="clear" w:color="auto" w:fill="E0E0E0"/>
            <w:hideMark/>
          </w:tcPr>
          <w:p w14:paraId="4C779D21"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bacterial growth</w:t>
            </w:r>
          </w:p>
        </w:tc>
        <w:tc>
          <w:tcPr>
            <w:tcW w:w="1269" w:type="dxa"/>
            <w:tcBorders>
              <w:top w:val="single" w:sz="8" w:space="0" w:color="AEAEAE"/>
              <w:left w:val="nil"/>
              <w:bottom w:val="single" w:sz="8" w:space="0" w:color="AEAEAE"/>
              <w:right w:val="single" w:sz="8" w:space="0" w:color="E0E0E0"/>
            </w:tcBorders>
            <w:shd w:val="clear" w:color="auto" w:fill="FFFFFF"/>
            <w:hideMark/>
          </w:tcPr>
          <w:p w14:paraId="23D3DB20"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81.8%</w:t>
            </w:r>
          </w:p>
        </w:tc>
        <w:tc>
          <w:tcPr>
            <w:tcW w:w="1270" w:type="dxa"/>
            <w:tcBorders>
              <w:top w:val="single" w:sz="8" w:space="0" w:color="AEAEAE"/>
              <w:left w:val="single" w:sz="8" w:space="0" w:color="E0E0E0"/>
              <w:bottom w:val="single" w:sz="8" w:space="0" w:color="AEAEAE"/>
              <w:right w:val="single" w:sz="8" w:space="0" w:color="E0E0E0"/>
            </w:tcBorders>
            <w:shd w:val="clear" w:color="auto" w:fill="FFFFFF"/>
            <w:hideMark/>
          </w:tcPr>
          <w:p w14:paraId="118A0FD4"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18.2%</w:t>
            </w:r>
          </w:p>
        </w:tc>
        <w:tc>
          <w:tcPr>
            <w:tcW w:w="1270" w:type="dxa"/>
            <w:tcBorders>
              <w:top w:val="single" w:sz="8" w:space="0" w:color="AEAEAE"/>
              <w:left w:val="single" w:sz="8" w:space="0" w:color="E0E0E0"/>
              <w:bottom w:val="single" w:sz="8" w:space="0" w:color="AEAEAE"/>
              <w:right w:val="nil"/>
            </w:tcBorders>
            <w:shd w:val="clear" w:color="auto" w:fill="FFFFFF"/>
            <w:hideMark/>
          </w:tcPr>
          <w:p w14:paraId="788DEA24"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5452DD" w14:paraId="30AA4937" w14:textId="77777777" w:rsidTr="005452DD">
        <w:trPr>
          <w:cantSplit/>
          <w:trHeight w:val="343"/>
        </w:trPr>
        <w:tc>
          <w:tcPr>
            <w:tcW w:w="9548" w:type="dxa"/>
            <w:vMerge/>
            <w:tcBorders>
              <w:top w:val="single" w:sz="8" w:space="0" w:color="152935"/>
              <w:left w:val="nil"/>
              <w:bottom w:val="nil"/>
              <w:right w:val="nil"/>
            </w:tcBorders>
            <w:vAlign w:val="center"/>
            <w:hideMark/>
          </w:tcPr>
          <w:p w14:paraId="2C2D06C6" w14:textId="77777777" w:rsidR="005452DD" w:rsidRDefault="005452DD">
            <w:pPr>
              <w:rPr>
                <w:rFonts w:ascii="Arial" w:hAnsi="Arial" w:cs="Arial"/>
                <w:color w:val="264A60"/>
                <w:sz w:val="18"/>
                <w:szCs w:val="18"/>
              </w:rPr>
            </w:pPr>
          </w:p>
        </w:tc>
        <w:tc>
          <w:tcPr>
            <w:tcW w:w="908" w:type="dxa"/>
            <w:vMerge/>
            <w:tcBorders>
              <w:top w:val="single" w:sz="8" w:space="0" w:color="152935"/>
              <w:left w:val="nil"/>
              <w:bottom w:val="nil"/>
              <w:right w:val="nil"/>
            </w:tcBorders>
            <w:vAlign w:val="center"/>
            <w:hideMark/>
          </w:tcPr>
          <w:p w14:paraId="5669A17C" w14:textId="77777777" w:rsidR="005452DD" w:rsidRDefault="005452DD">
            <w:pPr>
              <w:rPr>
                <w:rFonts w:ascii="Arial" w:hAnsi="Arial" w:cs="Arial"/>
                <w:color w:val="264A60"/>
                <w:sz w:val="18"/>
                <w:szCs w:val="18"/>
              </w:rPr>
            </w:pPr>
          </w:p>
        </w:tc>
        <w:tc>
          <w:tcPr>
            <w:tcW w:w="2880" w:type="dxa"/>
            <w:tcBorders>
              <w:top w:val="single" w:sz="8" w:space="0" w:color="AEAEAE"/>
              <w:left w:val="nil"/>
              <w:bottom w:val="nil"/>
              <w:right w:val="nil"/>
            </w:tcBorders>
            <w:shd w:val="clear" w:color="auto" w:fill="E0E0E0"/>
            <w:hideMark/>
          </w:tcPr>
          <w:p w14:paraId="2D64FDCC"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269" w:type="dxa"/>
            <w:tcBorders>
              <w:top w:val="single" w:sz="8" w:space="0" w:color="AEAEAE"/>
              <w:left w:val="nil"/>
              <w:bottom w:val="nil"/>
              <w:right w:val="single" w:sz="8" w:space="0" w:color="E0E0E0"/>
            </w:tcBorders>
            <w:shd w:val="clear" w:color="auto" w:fill="FFFFFF"/>
            <w:hideMark/>
          </w:tcPr>
          <w:p w14:paraId="1669363B"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75.0%</w:t>
            </w:r>
          </w:p>
        </w:tc>
        <w:tc>
          <w:tcPr>
            <w:tcW w:w="1270" w:type="dxa"/>
            <w:tcBorders>
              <w:top w:val="single" w:sz="8" w:space="0" w:color="AEAEAE"/>
              <w:left w:val="single" w:sz="8" w:space="0" w:color="E0E0E0"/>
              <w:bottom w:val="nil"/>
              <w:right w:val="single" w:sz="8" w:space="0" w:color="E0E0E0"/>
            </w:tcBorders>
            <w:shd w:val="clear" w:color="auto" w:fill="FFFFFF"/>
            <w:hideMark/>
          </w:tcPr>
          <w:p w14:paraId="5D5234F9"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270" w:type="dxa"/>
            <w:tcBorders>
              <w:top w:val="single" w:sz="8" w:space="0" w:color="AEAEAE"/>
              <w:left w:val="single" w:sz="8" w:space="0" w:color="E0E0E0"/>
              <w:bottom w:val="nil"/>
              <w:right w:val="nil"/>
            </w:tcBorders>
            <w:shd w:val="clear" w:color="auto" w:fill="FFFFFF"/>
            <w:hideMark/>
          </w:tcPr>
          <w:p w14:paraId="35C70F7F"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45.8%</w:t>
            </w:r>
          </w:p>
        </w:tc>
      </w:tr>
      <w:tr w:rsidR="005452DD" w14:paraId="69D18F30" w14:textId="77777777" w:rsidTr="005452DD">
        <w:trPr>
          <w:cantSplit/>
          <w:trHeight w:val="343"/>
        </w:trPr>
        <w:tc>
          <w:tcPr>
            <w:tcW w:w="9548" w:type="dxa"/>
            <w:vMerge/>
            <w:tcBorders>
              <w:top w:val="single" w:sz="8" w:space="0" w:color="152935"/>
              <w:left w:val="nil"/>
              <w:bottom w:val="nil"/>
              <w:right w:val="nil"/>
            </w:tcBorders>
            <w:vAlign w:val="center"/>
            <w:hideMark/>
          </w:tcPr>
          <w:p w14:paraId="0FC780CD" w14:textId="77777777" w:rsidR="005452DD" w:rsidRDefault="005452DD">
            <w:pPr>
              <w:rPr>
                <w:rFonts w:ascii="Arial" w:hAnsi="Arial" w:cs="Arial"/>
                <w:color w:val="264A60"/>
                <w:sz w:val="18"/>
                <w:szCs w:val="18"/>
              </w:rPr>
            </w:pPr>
          </w:p>
        </w:tc>
        <w:tc>
          <w:tcPr>
            <w:tcW w:w="908" w:type="dxa"/>
            <w:vMerge w:val="restart"/>
            <w:tcBorders>
              <w:top w:val="single" w:sz="8" w:space="0" w:color="AEAEAE"/>
              <w:left w:val="nil"/>
              <w:bottom w:val="nil"/>
              <w:right w:val="nil"/>
            </w:tcBorders>
            <w:shd w:val="clear" w:color="auto" w:fill="E0E0E0"/>
            <w:hideMark/>
          </w:tcPr>
          <w:p w14:paraId="73A4E653"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2.00</w:t>
            </w:r>
          </w:p>
        </w:tc>
        <w:tc>
          <w:tcPr>
            <w:tcW w:w="2880" w:type="dxa"/>
            <w:tcBorders>
              <w:top w:val="single" w:sz="8" w:space="0" w:color="AEAEAE"/>
              <w:left w:val="nil"/>
              <w:bottom w:val="single" w:sz="8" w:space="0" w:color="AEAEAE"/>
              <w:right w:val="nil"/>
            </w:tcBorders>
            <w:shd w:val="clear" w:color="auto" w:fill="E0E0E0"/>
            <w:hideMark/>
          </w:tcPr>
          <w:p w14:paraId="182504A7"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269" w:type="dxa"/>
            <w:tcBorders>
              <w:top w:val="single" w:sz="8" w:space="0" w:color="AEAEAE"/>
              <w:left w:val="nil"/>
              <w:bottom w:val="single" w:sz="8" w:space="0" w:color="AEAEAE"/>
              <w:right w:val="single" w:sz="8" w:space="0" w:color="E0E0E0"/>
            </w:tcBorders>
            <w:shd w:val="clear" w:color="auto" w:fill="FFFFFF"/>
            <w:hideMark/>
          </w:tcPr>
          <w:p w14:paraId="5F302FF1"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270" w:type="dxa"/>
            <w:tcBorders>
              <w:top w:val="single" w:sz="8" w:space="0" w:color="AEAEAE"/>
              <w:left w:val="single" w:sz="8" w:space="0" w:color="E0E0E0"/>
              <w:bottom w:val="single" w:sz="8" w:space="0" w:color="AEAEAE"/>
              <w:right w:val="single" w:sz="8" w:space="0" w:color="E0E0E0"/>
            </w:tcBorders>
            <w:shd w:val="clear" w:color="auto" w:fill="FFFFFF"/>
            <w:hideMark/>
          </w:tcPr>
          <w:p w14:paraId="56AC1002"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270" w:type="dxa"/>
            <w:tcBorders>
              <w:top w:val="single" w:sz="8" w:space="0" w:color="AEAEAE"/>
              <w:left w:val="single" w:sz="8" w:space="0" w:color="E0E0E0"/>
              <w:bottom w:val="single" w:sz="8" w:space="0" w:color="AEAEAE"/>
              <w:right w:val="nil"/>
            </w:tcBorders>
            <w:shd w:val="clear" w:color="auto" w:fill="FFFFFF"/>
            <w:hideMark/>
          </w:tcPr>
          <w:p w14:paraId="21EF064D"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5452DD" w14:paraId="28FBAF29" w14:textId="77777777" w:rsidTr="005452DD">
        <w:trPr>
          <w:cantSplit/>
          <w:trHeight w:val="355"/>
        </w:trPr>
        <w:tc>
          <w:tcPr>
            <w:tcW w:w="9548" w:type="dxa"/>
            <w:vMerge/>
            <w:tcBorders>
              <w:top w:val="single" w:sz="8" w:space="0" w:color="152935"/>
              <w:left w:val="nil"/>
              <w:bottom w:val="nil"/>
              <w:right w:val="nil"/>
            </w:tcBorders>
            <w:vAlign w:val="center"/>
            <w:hideMark/>
          </w:tcPr>
          <w:p w14:paraId="276F0EC3" w14:textId="77777777" w:rsidR="005452DD" w:rsidRDefault="005452DD">
            <w:pPr>
              <w:rPr>
                <w:rFonts w:ascii="Arial" w:hAnsi="Arial" w:cs="Arial"/>
                <w:color w:val="264A60"/>
                <w:sz w:val="18"/>
                <w:szCs w:val="18"/>
              </w:rPr>
            </w:pPr>
          </w:p>
        </w:tc>
        <w:tc>
          <w:tcPr>
            <w:tcW w:w="908" w:type="dxa"/>
            <w:vMerge/>
            <w:tcBorders>
              <w:top w:val="single" w:sz="8" w:space="0" w:color="AEAEAE"/>
              <w:left w:val="nil"/>
              <w:bottom w:val="nil"/>
              <w:right w:val="nil"/>
            </w:tcBorders>
            <w:vAlign w:val="center"/>
            <w:hideMark/>
          </w:tcPr>
          <w:p w14:paraId="6A961F03" w14:textId="77777777" w:rsidR="005452DD" w:rsidRDefault="005452DD">
            <w:pPr>
              <w:rPr>
                <w:rFonts w:ascii="Arial" w:hAnsi="Arial" w:cs="Arial"/>
                <w:color w:val="264A60"/>
                <w:sz w:val="18"/>
                <w:szCs w:val="18"/>
              </w:rPr>
            </w:pPr>
          </w:p>
        </w:tc>
        <w:tc>
          <w:tcPr>
            <w:tcW w:w="2880" w:type="dxa"/>
            <w:tcBorders>
              <w:top w:val="single" w:sz="8" w:space="0" w:color="AEAEAE"/>
              <w:left w:val="nil"/>
              <w:bottom w:val="single" w:sz="8" w:space="0" w:color="AEAEAE"/>
              <w:right w:val="nil"/>
            </w:tcBorders>
            <w:shd w:val="clear" w:color="auto" w:fill="E0E0E0"/>
            <w:hideMark/>
          </w:tcPr>
          <w:p w14:paraId="1C309D91"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bacterial growth</w:t>
            </w:r>
          </w:p>
        </w:tc>
        <w:tc>
          <w:tcPr>
            <w:tcW w:w="1269" w:type="dxa"/>
            <w:tcBorders>
              <w:top w:val="single" w:sz="8" w:space="0" w:color="AEAEAE"/>
              <w:left w:val="nil"/>
              <w:bottom w:val="single" w:sz="8" w:space="0" w:color="AEAEAE"/>
              <w:right w:val="single" w:sz="8" w:space="0" w:color="E0E0E0"/>
            </w:tcBorders>
            <w:shd w:val="clear" w:color="auto" w:fill="FFFFFF"/>
            <w:hideMark/>
          </w:tcPr>
          <w:p w14:paraId="10199799"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27.3%</w:t>
            </w:r>
          </w:p>
        </w:tc>
        <w:tc>
          <w:tcPr>
            <w:tcW w:w="1270" w:type="dxa"/>
            <w:tcBorders>
              <w:top w:val="single" w:sz="8" w:space="0" w:color="AEAEAE"/>
              <w:left w:val="single" w:sz="8" w:space="0" w:color="E0E0E0"/>
              <w:bottom w:val="single" w:sz="8" w:space="0" w:color="AEAEAE"/>
              <w:right w:val="single" w:sz="8" w:space="0" w:color="E0E0E0"/>
            </w:tcBorders>
            <w:shd w:val="clear" w:color="auto" w:fill="FFFFFF"/>
            <w:hideMark/>
          </w:tcPr>
          <w:p w14:paraId="40D98CD8"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72.7%</w:t>
            </w:r>
          </w:p>
        </w:tc>
        <w:tc>
          <w:tcPr>
            <w:tcW w:w="1270" w:type="dxa"/>
            <w:tcBorders>
              <w:top w:val="single" w:sz="8" w:space="0" w:color="AEAEAE"/>
              <w:left w:val="single" w:sz="8" w:space="0" w:color="E0E0E0"/>
              <w:bottom w:val="single" w:sz="8" w:space="0" w:color="AEAEAE"/>
              <w:right w:val="nil"/>
            </w:tcBorders>
            <w:shd w:val="clear" w:color="auto" w:fill="FFFFFF"/>
            <w:hideMark/>
          </w:tcPr>
          <w:p w14:paraId="74FD0026"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5452DD" w14:paraId="0C457AA6" w14:textId="77777777" w:rsidTr="005452DD">
        <w:trPr>
          <w:cantSplit/>
          <w:trHeight w:val="343"/>
        </w:trPr>
        <w:tc>
          <w:tcPr>
            <w:tcW w:w="9548" w:type="dxa"/>
            <w:vMerge/>
            <w:tcBorders>
              <w:top w:val="single" w:sz="8" w:space="0" w:color="152935"/>
              <w:left w:val="nil"/>
              <w:bottom w:val="nil"/>
              <w:right w:val="nil"/>
            </w:tcBorders>
            <w:vAlign w:val="center"/>
            <w:hideMark/>
          </w:tcPr>
          <w:p w14:paraId="5A7B8D63" w14:textId="77777777" w:rsidR="005452DD" w:rsidRDefault="005452DD">
            <w:pPr>
              <w:rPr>
                <w:rFonts w:ascii="Arial" w:hAnsi="Arial" w:cs="Arial"/>
                <w:color w:val="264A60"/>
                <w:sz w:val="18"/>
                <w:szCs w:val="18"/>
              </w:rPr>
            </w:pPr>
          </w:p>
        </w:tc>
        <w:tc>
          <w:tcPr>
            <w:tcW w:w="908" w:type="dxa"/>
            <w:vMerge/>
            <w:tcBorders>
              <w:top w:val="single" w:sz="8" w:space="0" w:color="AEAEAE"/>
              <w:left w:val="nil"/>
              <w:bottom w:val="nil"/>
              <w:right w:val="nil"/>
            </w:tcBorders>
            <w:vAlign w:val="center"/>
            <w:hideMark/>
          </w:tcPr>
          <w:p w14:paraId="50EBF278" w14:textId="77777777" w:rsidR="005452DD" w:rsidRDefault="005452DD">
            <w:pPr>
              <w:rPr>
                <w:rFonts w:ascii="Arial" w:hAnsi="Arial" w:cs="Arial"/>
                <w:color w:val="264A60"/>
                <w:sz w:val="18"/>
                <w:szCs w:val="18"/>
              </w:rPr>
            </w:pPr>
          </w:p>
        </w:tc>
        <w:tc>
          <w:tcPr>
            <w:tcW w:w="2880" w:type="dxa"/>
            <w:tcBorders>
              <w:top w:val="single" w:sz="8" w:space="0" w:color="AEAEAE"/>
              <w:left w:val="nil"/>
              <w:bottom w:val="nil"/>
              <w:right w:val="nil"/>
            </w:tcBorders>
            <w:shd w:val="clear" w:color="auto" w:fill="E0E0E0"/>
            <w:hideMark/>
          </w:tcPr>
          <w:p w14:paraId="06C1C7D4"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269" w:type="dxa"/>
            <w:tcBorders>
              <w:top w:val="single" w:sz="8" w:space="0" w:color="AEAEAE"/>
              <w:left w:val="nil"/>
              <w:bottom w:val="nil"/>
              <w:right w:val="single" w:sz="8" w:space="0" w:color="E0E0E0"/>
            </w:tcBorders>
            <w:shd w:val="clear" w:color="auto" w:fill="FFFFFF"/>
            <w:hideMark/>
          </w:tcPr>
          <w:p w14:paraId="531BC883"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25.0%</w:t>
            </w:r>
          </w:p>
        </w:tc>
        <w:tc>
          <w:tcPr>
            <w:tcW w:w="1270" w:type="dxa"/>
            <w:tcBorders>
              <w:top w:val="single" w:sz="8" w:space="0" w:color="AEAEAE"/>
              <w:left w:val="single" w:sz="8" w:space="0" w:color="E0E0E0"/>
              <w:bottom w:val="nil"/>
              <w:right w:val="single" w:sz="8" w:space="0" w:color="E0E0E0"/>
            </w:tcBorders>
            <w:shd w:val="clear" w:color="auto" w:fill="FFFFFF"/>
            <w:hideMark/>
          </w:tcPr>
          <w:p w14:paraId="6BE821C7"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66.7%</w:t>
            </w:r>
          </w:p>
        </w:tc>
        <w:tc>
          <w:tcPr>
            <w:tcW w:w="1270" w:type="dxa"/>
            <w:tcBorders>
              <w:top w:val="single" w:sz="8" w:space="0" w:color="AEAEAE"/>
              <w:left w:val="single" w:sz="8" w:space="0" w:color="E0E0E0"/>
              <w:bottom w:val="nil"/>
              <w:right w:val="nil"/>
            </w:tcBorders>
            <w:shd w:val="clear" w:color="auto" w:fill="FFFFFF"/>
            <w:hideMark/>
          </w:tcPr>
          <w:p w14:paraId="4364C77A"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45.8%</w:t>
            </w:r>
          </w:p>
        </w:tc>
      </w:tr>
      <w:tr w:rsidR="005452DD" w14:paraId="657E7A2C" w14:textId="77777777" w:rsidTr="005452DD">
        <w:trPr>
          <w:cantSplit/>
          <w:trHeight w:val="343"/>
        </w:trPr>
        <w:tc>
          <w:tcPr>
            <w:tcW w:w="9548" w:type="dxa"/>
            <w:vMerge/>
            <w:tcBorders>
              <w:top w:val="single" w:sz="8" w:space="0" w:color="152935"/>
              <w:left w:val="nil"/>
              <w:bottom w:val="nil"/>
              <w:right w:val="nil"/>
            </w:tcBorders>
            <w:vAlign w:val="center"/>
            <w:hideMark/>
          </w:tcPr>
          <w:p w14:paraId="607EF849" w14:textId="77777777" w:rsidR="005452DD" w:rsidRDefault="005452DD">
            <w:pPr>
              <w:rPr>
                <w:rFonts w:ascii="Arial" w:hAnsi="Arial" w:cs="Arial"/>
                <w:color w:val="264A60"/>
                <w:sz w:val="18"/>
                <w:szCs w:val="18"/>
              </w:rPr>
            </w:pPr>
          </w:p>
        </w:tc>
        <w:tc>
          <w:tcPr>
            <w:tcW w:w="908" w:type="dxa"/>
            <w:vMerge w:val="restart"/>
            <w:tcBorders>
              <w:top w:val="single" w:sz="8" w:space="0" w:color="AEAEAE"/>
              <w:left w:val="nil"/>
              <w:bottom w:val="nil"/>
              <w:right w:val="nil"/>
            </w:tcBorders>
            <w:shd w:val="clear" w:color="auto" w:fill="E0E0E0"/>
            <w:hideMark/>
          </w:tcPr>
          <w:p w14:paraId="0207FB64"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3.00</w:t>
            </w:r>
          </w:p>
        </w:tc>
        <w:tc>
          <w:tcPr>
            <w:tcW w:w="2880" w:type="dxa"/>
            <w:tcBorders>
              <w:top w:val="single" w:sz="8" w:space="0" w:color="AEAEAE"/>
              <w:left w:val="nil"/>
              <w:bottom w:val="single" w:sz="8" w:space="0" w:color="AEAEAE"/>
              <w:right w:val="nil"/>
            </w:tcBorders>
            <w:shd w:val="clear" w:color="auto" w:fill="E0E0E0"/>
            <w:hideMark/>
          </w:tcPr>
          <w:p w14:paraId="0743C9E7"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269" w:type="dxa"/>
            <w:tcBorders>
              <w:top w:val="single" w:sz="8" w:space="0" w:color="AEAEAE"/>
              <w:left w:val="nil"/>
              <w:bottom w:val="single" w:sz="8" w:space="0" w:color="AEAEAE"/>
              <w:right w:val="single" w:sz="8" w:space="0" w:color="E0E0E0"/>
            </w:tcBorders>
            <w:shd w:val="clear" w:color="auto" w:fill="FFFFFF"/>
            <w:hideMark/>
          </w:tcPr>
          <w:p w14:paraId="4EA55A97"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270" w:type="dxa"/>
            <w:tcBorders>
              <w:top w:val="single" w:sz="8" w:space="0" w:color="AEAEAE"/>
              <w:left w:val="single" w:sz="8" w:space="0" w:color="E0E0E0"/>
              <w:bottom w:val="single" w:sz="8" w:space="0" w:color="AEAEAE"/>
              <w:right w:val="single" w:sz="8" w:space="0" w:color="E0E0E0"/>
            </w:tcBorders>
            <w:shd w:val="clear" w:color="auto" w:fill="FFFFFF"/>
            <w:hideMark/>
          </w:tcPr>
          <w:p w14:paraId="3891421E"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270" w:type="dxa"/>
            <w:tcBorders>
              <w:top w:val="single" w:sz="8" w:space="0" w:color="AEAEAE"/>
              <w:left w:val="single" w:sz="8" w:space="0" w:color="E0E0E0"/>
              <w:bottom w:val="single" w:sz="8" w:space="0" w:color="AEAEAE"/>
              <w:right w:val="nil"/>
            </w:tcBorders>
            <w:shd w:val="clear" w:color="auto" w:fill="FFFFFF"/>
            <w:hideMark/>
          </w:tcPr>
          <w:p w14:paraId="37A23956"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r>
      <w:tr w:rsidR="005452DD" w14:paraId="48164FFE" w14:textId="77777777" w:rsidTr="005452DD">
        <w:trPr>
          <w:cantSplit/>
          <w:trHeight w:val="355"/>
        </w:trPr>
        <w:tc>
          <w:tcPr>
            <w:tcW w:w="9548" w:type="dxa"/>
            <w:vMerge/>
            <w:tcBorders>
              <w:top w:val="single" w:sz="8" w:space="0" w:color="152935"/>
              <w:left w:val="nil"/>
              <w:bottom w:val="nil"/>
              <w:right w:val="nil"/>
            </w:tcBorders>
            <w:vAlign w:val="center"/>
            <w:hideMark/>
          </w:tcPr>
          <w:p w14:paraId="4021D355" w14:textId="77777777" w:rsidR="005452DD" w:rsidRDefault="005452DD">
            <w:pPr>
              <w:rPr>
                <w:rFonts w:ascii="Arial" w:hAnsi="Arial" w:cs="Arial"/>
                <w:color w:val="264A60"/>
                <w:sz w:val="18"/>
                <w:szCs w:val="18"/>
              </w:rPr>
            </w:pPr>
          </w:p>
        </w:tc>
        <w:tc>
          <w:tcPr>
            <w:tcW w:w="908" w:type="dxa"/>
            <w:vMerge/>
            <w:tcBorders>
              <w:top w:val="single" w:sz="8" w:space="0" w:color="AEAEAE"/>
              <w:left w:val="nil"/>
              <w:bottom w:val="nil"/>
              <w:right w:val="nil"/>
            </w:tcBorders>
            <w:vAlign w:val="center"/>
            <w:hideMark/>
          </w:tcPr>
          <w:p w14:paraId="6CB54C8D" w14:textId="77777777" w:rsidR="005452DD" w:rsidRDefault="005452DD">
            <w:pPr>
              <w:rPr>
                <w:rFonts w:ascii="Arial" w:hAnsi="Arial" w:cs="Arial"/>
                <w:color w:val="264A60"/>
                <w:sz w:val="18"/>
                <w:szCs w:val="18"/>
              </w:rPr>
            </w:pPr>
          </w:p>
        </w:tc>
        <w:tc>
          <w:tcPr>
            <w:tcW w:w="2880" w:type="dxa"/>
            <w:tcBorders>
              <w:top w:val="single" w:sz="8" w:space="0" w:color="AEAEAE"/>
              <w:left w:val="nil"/>
              <w:bottom w:val="single" w:sz="8" w:space="0" w:color="AEAEAE"/>
              <w:right w:val="nil"/>
            </w:tcBorders>
            <w:shd w:val="clear" w:color="auto" w:fill="E0E0E0"/>
            <w:hideMark/>
          </w:tcPr>
          <w:p w14:paraId="0246B3EA"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bacterial growth</w:t>
            </w:r>
          </w:p>
        </w:tc>
        <w:tc>
          <w:tcPr>
            <w:tcW w:w="1269" w:type="dxa"/>
            <w:tcBorders>
              <w:top w:val="single" w:sz="8" w:space="0" w:color="AEAEAE"/>
              <w:left w:val="nil"/>
              <w:bottom w:val="single" w:sz="8" w:space="0" w:color="AEAEAE"/>
              <w:right w:val="single" w:sz="8" w:space="0" w:color="E0E0E0"/>
            </w:tcBorders>
            <w:shd w:val="clear" w:color="auto" w:fill="FFFFFF"/>
            <w:hideMark/>
          </w:tcPr>
          <w:p w14:paraId="6D70C0B1"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270" w:type="dxa"/>
            <w:tcBorders>
              <w:top w:val="single" w:sz="8" w:space="0" w:color="AEAEAE"/>
              <w:left w:val="single" w:sz="8" w:space="0" w:color="E0E0E0"/>
              <w:bottom w:val="single" w:sz="8" w:space="0" w:color="AEAEAE"/>
              <w:right w:val="single" w:sz="8" w:space="0" w:color="E0E0E0"/>
            </w:tcBorders>
            <w:shd w:val="clear" w:color="auto" w:fill="FFFFFF"/>
            <w:hideMark/>
          </w:tcPr>
          <w:p w14:paraId="199D3859"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270" w:type="dxa"/>
            <w:tcBorders>
              <w:top w:val="single" w:sz="8" w:space="0" w:color="AEAEAE"/>
              <w:left w:val="single" w:sz="8" w:space="0" w:color="E0E0E0"/>
              <w:bottom w:val="single" w:sz="8" w:space="0" w:color="AEAEAE"/>
              <w:right w:val="nil"/>
            </w:tcBorders>
            <w:shd w:val="clear" w:color="auto" w:fill="FFFFFF"/>
            <w:hideMark/>
          </w:tcPr>
          <w:p w14:paraId="3F87640E"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5452DD" w14:paraId="098FDD8C" w14:textId="77777777" w:rsidTr="005452DD">
        <w:trPr>
          <w:cantSplit/>
          <w:trHeight w:val="343"/>
        </w:trPr>
        <w:tc>
          <w:tcPr>
            <w:tcW w:w="9548" w:type="dxa"/>
            <w:vMerge/>
            <w:tcBorders>
              <w:top w:val="single" w:sz="8" w:space="0" w:color="152935"/>
              <w:left w:val="nil"/>
              <w:bottom w:val="nil"/>
              <w:right w:val="nil"/>
            </w:tcBorders>
            <w:vAlign w:val="center"/>
            <w:hideMark/>
          </w:tcPr>
          <w:p w14:paraId="1B079420" w14:textId="77777777" w:rsidR="005452DD" w:rsidRDefault="005452DD">
            <w:pPr>
              <w:rPr>
                <w:rFonts w:ascii="Arial" w:hAnsi="Arial" w:cs="Arial"/>
                <w:color w:val="264A60"/>
                <w:sz w:val="18"/>
                <w:szCs w:val="18"/>
              </w:rPr>
            </w:pPr>
          </w:p>
        </w:tc>
        <w:tc>
          <w:tcPr>
            <w:tcW w:w="908" w:type="dxa"/>
            <w:vMerge/>
            <w:tcBorders>
              <w:top w:val="single" w:sz="8" w:space="0" w:color="AEAEAE"/>
              <w:left w:val="nil"/>
              <w:bottom w:val="nil"/>
              <w:right w:val="nil"/>
            </w:tcBorders>
            <w:vAlign w:val="center"/>
            <w:hideMark/>
          </w:tcPr>
          <w:p w14:paraId="0CCA42BB" w14:textId="77777777" w:rsidR="005452DD" w:rsidRDefault="005452DD">
            <w:pPr>
              <w:rPr>
                <w:rFonts w:ascii="Arial" w:hAnsi="Arial" w:cs="Arial"/>
                <w:color w:val="264A60"/>
                <w:sz w:val="18"/>
                <w:szCs w:val="18"/>
              </w:rPr>
            </w:pPr>
          </w:p>
        </w:tc>
        <w:tc>
          <w:tcPr>
            <w:tcW w:w="2880" w:type="dxa"/>
            <w:tcBorders>
              <w:top w:val="single" w:sz="8" w:space="0" w:color="AEAEAE"/>
              <w:left w:val="nil"/>
              <w:bottom w:val="nil"/>
              <w:right w:val="nil"/>
            </w:tcBorders>
            <w:shd w:val="clear" w:color="auto" w:fill="E0E0E0"/>
            <w:hideMark/>
          </w:tcPr>
          <w:p w14:paraId="466EAEC4"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269" w:type="dxa"/>
            <w:tcBorders>
              <w:top w:val="single" w:sz="8" w:space="0" w:color="AEAEAE"/>
              <w:left w:val="nil"/>
              <w:bottom w:val="nil"/>
              <w:right w:val="single" w:sz="8" w:space="0" w:color="E0E0E0"/>
            </w:tcBorders>
            <w:shd w:val="clear" w:color="auto" w:fill="FFFFFF"/>
            <w:hideMark/>
          </w:tcPr>
          <w:p w14:paraId="1F335CD6"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270" w:type="dxa"/>
            <w:tcBorders>
              <w:top w:val="single" w:sz="8" w:space="0" w:color="AEAEAE"/>
              <w:left w:val="single" w:sz="8" w:space="0" w:color="E0E0E0"/>
              <w:bottom w:val="nil"/>
              <w:right w:val="single" w:sz="8" w:space="0" w:color="E0E0E0"/>
            </w:tcBorders>
            <w:shd w:val="clear" w:color="auto" w:fill="FFFFFF"/>
            <w:hideMark/>
          </w:tcPr>
          <w:p w14:paraId="107D4A19"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270" w:type="dxa"/>
            <w:tcBorders>
              <w:top w:val="single" w:sz="8" w:space="0" w:color="AEAEAE"/>
              <w:left w:val="single" w:sz="8" w:space="0" w:color="E0E0E0"/>
              <w:bottom w:val="nil"/>
              <w:right w:val="nil"/>
            </w:tcBorders>
            <w:shd w:val="clear" w:color="auto" w:fill="FFFFFF"/>
            <w:hideMark/>
          </w:tcPr>
          <w:p w14:paraId="31905815"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8.3%</w:t>
            </w:r>
          </w:p>
        </w:tc>
      </w:tr>
      <w:tr w:rsidR="005452DD" w14:paraId="6E8C4DB9" w14:textId="77777777" w:rsidTr="005452DD">
        <w:trPr>
          <w:cantSplit/>
          <w:trHeight w:val="318"/>
        </w:trPr>
        <w:tc>
          <w:tcPr>
            <w:tcW w:w="2859" w:type="dxa"/>
            <w:gridSpan w:val="2"/>
            <w:vMerge w:val="restart"/>
            <w:tcBorders>
              <w:top w:val="single" w:sz="8" w:space="0" w:color="AEAEAE"/>
              <w:left w:val="nil"/>
              <w:bottom w:val="single" w:sz="8" w:space="0" w:color="152935"/>
              <w:right w:val="nil"/>
            </w:tcBorders>
            <w:shd w:val="clear" w:color="auto" w:fill="E0E0E0"/>
            <w:hideMark/>
          </w:tcPr>
          <w:p w14:paraId="6F32F503"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2880" w:type="dxa"/>
            <w:tcBorders>
              <w:top w:val="single" w:sz="8" w:space="0" w:color="AEAEAE"/>
              <w:left w:val="nil"/>
              <w:bottom w:val="single" w:sz="8" w:space="0" w:color="AEAEAE"/>
              <w:right w:val="nil"/>
            </w:tcBorders>
            <w:shd w:val="clear" w:color="auto" w:fill="E0E0E0"/>
            <w:hideMark/>
          </w:tcPr>
          <w:p w14:paraId="10EE53ED"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269" w:type="dxa"/>
            <w:tcBorders>
              <w:top w:val="single" w:sz="8" w:space="0" w:color="AEAEAE"/>
              <w:left w:val="nil"/>
              <w:bottom w:val="single" w:sz="8" w:space="0" w:color="AEAEAE"/>
              <w:right w:val="single" w:sz="8" w:space="0" w:color="E0E0E0"/>
            </w:tcBorders>
            <w:shd w:val="clear" w:color="auto" w:fill="FFFFFF"/>
            <w:hideMark/>
          </w:tcPr>
          <w:p w14:paraId="22166ADD"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270" w:type="dxa"/>
            <w:tcBorders>
              <w:top w:val="single" w:sz="8" w:space="0" w:color="AEAEAE"/>
              <w:left w:val="single" w:sz="8" w:space="0" w:color="E0E0E0"/>
              <w:bottom w:val="single" w:sz="8" w:space="0" w:color="AEAEAE"/>
              <w:right w:val="single" w:sz="8" w:space="0" w:color="E0E0E0"/>
            </w:tcBorders>
            <w:shd w:val="clear" w:color="auto" w:fill="FFFFFF"/>
            <w:hideMark/>
          </w:tcPr>
          <w:p w14:paraId="510E69DD"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270" w:type="dxa"/>
            <w:tcBorders>
              <w:top w:val="single" w:sz="8" w:space="0" w:color="AEAEAE"/>
              <w:left w:val="single" w:sz="8" w:space="0" w:color="E0E0E0"/>
              <w:bottom w:val="single" w:sz="8" w:space="0" w:color="AEAEAE"/>
              <w:right w:val="nil"/>
            </w:tcBorders>
            <w:shd w:val="clear" w:color="auto" w:fill="FFFFFF"/>
            <w:hideMark/>
          </w:tcPr>
          <w:p w14:paraId="31002B5D"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24</w:t>
            </w:r>
          </w:p>
        </w:tc>
      </w:tr>
      <w:tr w:rsidR="005452DD" w14:paraId="54329FCA" w14:textId="77777777" w:rsidTr="005452DD">
        <w:trPr>
          <w:cantSplit/>
          <w:trHeight w:val="355"/>
        </w:trPr>
        <w:tc>
          <w:tcPr>
            <w:tcW w:w="10456" w:type="dxa"/>
            <w:gridSpan w:val="2"/>
            <w:vMerge/>
            <w:tcBorders>
              <w:top w:val="single" w:sz="8" w:space="0" w:color="AEAEAE"/>
              <w:left w:val="nil"/>
              <w:bottom w:val="single" w:sz="8" w:space="0" w:color="152935"/>
              <w:right w:val="nil"/>
            </w:tcBorders>
            <w:vAlign w:val="center"/>
            <w:hideMark/>
          </w:tcPr>
          <w:p w14:paraId="178EA23A" w14:textId="77777777" w:rsidR="005452DD" w:rsidRDefault="005452DD">
            <w:pPr>
              <w:rPr>
                <w:rFonts w:ascii="Arial" w:hAnsi="Arial" w:cs="Arial"/>
                <w:color w:val="264A60"/>
                <w:sz w:val="18"/>
                <w:szCs w:val="18"/>
              </w:rPr>
            </w:pPr>
          </w:p>
        </w:tc>
        <w:tc>
          <w:tcPr>
            <w:tcW w:w="2880" w:type="dxa"/>
            <w:tcBorders>
              <w:top w:val="single" w:sz="8" w:space="0" w:color="AEAEAE"/>
              <w:left w:val="nil"/>
              <w:bottom w:val="single" w:sz="8" w:space="0" w:color="AEAEAE"/>
              <w:right w:val="nil"/>
            </w:tcBorders>
            <w:shd w:val="clear" w:color="auto" w:fill="E0E0E0"/>
            <w:hideMark/>
          </w:tcPr>
          <w:p w14:paraId="55F253D3"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bacterial growth</w:t>
            </w:r>
          </w:p>
        </w:tc>
        <w:tc>
          <w:tcPr>
            <w:tcW w:w="1269" w:type="dxa"/>
            <w:tcBorders>
              <w:top w:val="single" w:sz="8" w:space="0" w:color="AEAEAE"/>
              <w:left w:val="nil"/>
              <w:bottom w:val="single" w:sz="8" w:space="0" w:color="AEAEAE"/>
              <w:right w:val="single" w:sz="8" w:space="0" w:color="E0E0E0"/>
            </w:tcBorders>
            <w:shd w:val="clear" w:color="auto" w:fill="FFFFFF"/>
            <w:hideMark/>
          </w:tcPr>
          <w:p w14:paraId="4C86ADCD"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50.0%</w:t>
            </w:r>
          </w:p>
        </w:tc>
        <w:tc>
          <w:tcPr>
            <w:tcW w:w="1270" w:type="dxa"/>
            <w:tcBorders>
              <w:top w:val="single" w:sz="8" w:space="0" w:color="AEAEAE"/>
              <w:left w:val="single" w:sz="8" w:space="0" w:color="E0E0E0"/>
              <w:bottom w:val="single" w:sz="8" w:space="0" w:color="AEAEAE"/>
              <w:right w:val="single" w:sz="8" w:space="0" w:color="E0E0E0"/>
            </w:tcBorders>
            <w:shd w:val="clear" w:color="auto" w:fill="FFFFFF"/>
            <w:hideMark/>
          </w:tcPr>
          <w:p w14:paraId="65C67DBE"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50.0%</w:t>
            </w:r>
          </w:p>
        </w:tc>
        <w:tc>
          <w:tcPr>
            <w:tcW w:w="1270" w:type="dxa"/>
            <w:tcBorders>
              <w:top w:val="single" w:sz="8" w:space="0" w:color="AEAEAE"/>
              <w:left w:val="single" w:sz="8" w:space="0" w:color="E0E0E0"/>
              <w:bottom w:val="single" w:sz="8" w:space="0" w:color="AEAEAE"/>
              <w:right w:val="nil"/>
            </w:tcBorders>
            <w:shd w:val="clear" w:color="auto" w:fill="FFFFFF"/>
            <w:hideMark/>
          </w:tcPr>
          <w:p w14:paraId="0AD2CDEC"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5452DD" w14:paraId="42749401" w14:textId="77777777" w:rsidTr="005452DD">
        <w:trPr>
          <w:cantSplit/>
          <w:trHeight w:val="343"/>
        </w:trPr>
        <w:tc>
          <w:tcPr>
            <w:tcW w:w="10456" w:type="dxa"/>
            <w:gridSpan w:val="2"/>
            <w:vMerge/>
            <w:tcBorders>
              <w:top w:val="single" w:sz="8" w:space="0" w:color="AEAEAE"/>
              <w:left w:val="nil"/>
              <w:bottom w:val="single" w:sz="8" w:space="0" w:color="152935"/>
              <w:right w:val="nil"/>
            </w:tcBorders>
            <w:vAlign w:val="center"/>
            <w:hideMark/>
          </w:tcPr>
          <w:p w14:paraId="3528E60B" w14:textId="77777777" w:rsidR="005452DD" w:rsidRDefault="005452DD">
            <w:pPr>
              <w:rPr>
                <w:rFonts w:ascii="Arial" w:hAnsi="Arial" w:cs="Arial"/>
                <w:color w:val="264A60"/>
                <w:sz w:val="18"/>
                <w:szCs w:val="18"/>
              </w:rPr>
            </w:pPr>
          </w:p>
        </w:tc>
        <w:tc>
          <w:tcPr>
            <w:tcW w:w="2880" w:type="dxa"/>
            <w:tcBorders>
              <w:top w:val="single" w:sz="8" w:space="0" w:color="AEAEAE"/>
              <w:left w:val="nil"/>
              <w:bottom w:val="single" w:sz="8" w:space="0" w:color="152935"/>
              <w:right w:val="nil"/>
            </w:tcBorders>
            <w:shd w:val="clear" w:color="auto" w:fill="E0E0E0"/>
            <w:hideMark/>
          </w:tcPr>
          <w:p w14:paraId="7D0E0FC8" w14:textId="77777777" w:rsidR="005452DD" w:rsidRDefault="005452DD">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269" w:type="dxa"/>
            <w:tcBorders>
              <w:top w:val="single" w:sz="8" w:space="0" w:color="AEAEAE"/>
              <w:left w:val="nil"/>
              <w:bottom w:val="single" w:sz="8" w:space="0" w:color="152935"/>
              <w:right w:val="single" w:sz="8" w:space="0" w:color="E0E0E0"/>
            </w:tcBorders>
            <w:shd w:val="clear" w:color="auto" w:fill="FFFFFF"/>
            <w:hideMark/>
          </w:tcPr>
          <w:p w14:paraId="1F80590E"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270" w:type="dxa"/>
            <w:tcBorders>
              <w:top w:val="single" w:sz="8" w:space="0" w:color="AEAEAE"/>
              <w:left w:val="single" w:sz="8" w:space="0" w:color="E0E0E0"/>
              <w:bottom w:val="single" w:sz="8" w:space="0" w:color="152935"/>
              <w:right w:val="single" w:sz="8" w:space="0" w:color="E0E0E0"/>
            </w:tcBorders>
            <w:shd w:val="clear" w:color="auto" w:fill="FFFFFF"/>
            <w:hideMark/>
          </w:tcPr>
          <w:p w14:paraId="19E5290F"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270" w:type="dxa"/>
            <w:tcBorders>
              <w:top w:val="single" w:sz="8" w:space="0" w:color="AEAEAE"/>
              <w:left w:val="single" w:sz="8" w:space="0" w:color="E0E0E0"/>
              <w:bottom w:val="single" w:sz="8" w:space="0" w:color="152935"/>
              <w:right w:val="nil"/>
            </w:tcBorders>
            <w:shd w:val="clear" w:color="auto" w:fill="FFFFFF"/>
            <w:hideMark/>
          </w:tcPr>
          <w:p w14:paraId="0764D60E" w14:textId="77777777" w:rsidR="005452DD" w:rsidRDefault="005452DD">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bl>
    <w:p w14:paraId="0D5EB7B1" w14:textId="77777777" w:rsidR="005452DD" w:rsidRDefault="005452DD" w:rsidP="005452DD">
      <w:pPr>
        <w:autoSpaceDE w:val="0"/>
        <w:autoSpaceDN w:val="0"/>
        <w:adjustRightInd w:val="0"/>
        <w:spacing w:line="400" w:lineRule="atLeast"/>
        <w:rPr>
          <w:rFonts w:ascii="Times New Roman" w:hAnsi="Times New Roman" w:cs="Times New Roman"/>
          <w:color w:val="auto"/>
          <w:sz w:val="24"/>
          <w:szCs w:val="24"/>
        </w:rPr>
      </w:pPr>
    </w:p>
    <w:p w14:paraId="05B9C62A" w14:textId="77777777" w:rsidR="005452DD" w:rsidRDefault="005452DD" w:rsidP="005452DD">
      <w:pPr>
        <w:pStyle w:val="Arial"/>
        <w:rPr>
          <w:b/>
          <w:bCs/>
          <w:sz w:val="24"/>
          <w:szCs w:val="24"/>
        </w:rPr>
      </w:pPr>
    </w:p>
    <w:p w14:paraId="3AF7FF4F" w14:textId="19166973" w:rsidR="007D6D30" w:rsidRPr="00782368" w:rsidRDefault="00F819C9" w:rsidP="00782368">
      <w:pPr>
        <w:pStyle w:val="Arial"/>
        <w:spacing w:line="360" w:lineRule="auto"/>
      </w:pPr>
      <w:r w:rsidRPr="00782368">
        <w:t>Because 20% is less than the projected count of fewer than five, chi-square would not be used, hence a fisher's test would be used instead. Only two of the females exhibited microbial growth, whereas nine of the men had. There hasn't been a significant growth. Only three males are optimistic, compared to eight women. There were no males that tested positive for substantial growth, but there were two ladies who did</w:t>
      </w:r>
      <w:r w:rsidR="00F47EF4" w:rsidRPr="00782368">
        <w:t>.</w:t>
      </w:r>
    </w:p>
    <w:p w14:paraId="3F6AC6E1" w14:textId="7E5C7156" w:rsidR="007D6D30" w:rsidRDefault="007D6D30"/>
    <w:p w14:paraId="3B74FB03" w14:textId="11CE64DB" w:rsidR="007D6D30" w:rsidRDefault="007D6D30"/>
    <w:tbl>
      <w:tblPr>
        <w:tblStyle w:val="a5"/>
        <w:tblpPr w:leftFromText="180" w:rightFromText="180" w:vertAnchor="text" w:horzAnchor="margin" w:tblpXSpec="center" w:tblpY="-479"/>
        <w:tblW w:w="10664" w:type="dxa"/>
        <w:tblInd w:w="0" w:type="dxa"/>
        <w:tblLook w:val="04A0" w:firstRow="1" w:lastRow="0" w:firstColumn="1" w:lastColumn="0" w:noHBand="0" w:noVBand="1"/>
      </w:tblPr>
      <w:tblGrid>
        <w:gridCol w:w="1817"/>
        <w:gridCol w:w="2207"/>
        <w:gridCol w:w="2237"/>
        <w:gridCol w:w="2243"/>
        <w:gridCol w:w="2160"/>
      </w:tblGrid>
      <w:tr w:rsidR="00F819C9" w14:paraId="6C484321" w14:textId="77777777" w:rsidTr="005B47A5">
        <w:trPr>
          <w:trHeight w:val="734"/>
        </w:trPr>
        <w:tc>
          <w:tcPr>
            <w:tcW w:w="1817" w:type="dxa"/>
            <w:tcBorders>
              <w:top w:val="single" w:sz="4" w:space="0" w:color="auto"/>
              <w:left w:val="single" w:sz="4" w:space="0" w:color="auto"/>
              <w:bottom w:val="single" w:sz="4" w:space="0" w:color="auto"/>
              <w:right w:val="single" w:sz="4" w:space="0" w:color="auto"/>
            </w:tcBorders>
            <w:hideMark/>
          </w:tcPr>
          <w:p w14:paraId="213A8F47" w14:textId="77777777" w:rsidR="00F819C9" w:rsidRDefault="00F819C9" w:rsidP="005B47A5">
            <w:pPr>
              <w:pStyle w:val="Arial"/>
              <w:spacing w:after="0" w:line="240" w:lineRule="auto"/>
              <w:rPr>
                <w:b/>
                <w:bCs/>
                <w:sz w:val="24"/>
                <w:szCs w:val="24"/>
              </w:rPr>
            </w:pPr>
            <w:r>
              <w:rPr>
                <w:b/>
                <w:bCs/>
                <w:sz w:val="24"/>
                <w:szCs w:val="24"/>
              </w:rPr>
              <w:t xml:space="preserve">Characteristic </w:t>
            </w:r>
          </w:p>
        </w:tc>
        <w:tc>
          <w:tcPr>
            <w:tcW w:w="2207" w:type="dxa"/>
            <w:tcBorders>
              <w:top w:val="single" w:sz="4" w:space="0" w:color="auto"/>
              <w:left w:val="single" w:sz="4" w:space="0" w:color="auto"/>
              <w:bottom w:val="single" w:sz="4" w:space="0" w:color="auto"/>
              <w:right w:val="single" w:sz="4" w:space="0" w:color="auto"/>
            </w:tcBorders>
            <w:hideMark/>
          </w:tcPr>
          <w:p w14:paraId="5E9753DC" w14:textId="77777777" w:rsidR="00F819C9" w:rsidRDefault="00F819C9" w:rsidP="005B47A5">
            <w:pPr>
              <w:pStyle w:val="Arial"/>
              <w:spacing w:after="0" w:line="240" w:lineRule="auto"/>
              <w:rPr>
                <w:b/>
                <w:bCs/>
                <w:sz w:val="24"/>
                <w:szCs w:val="24"/>
              </w:rPr>
            </w:pPr>
            <w:r>
              <w:rPr>
                <w:b/>
                <w:bCs/>
                <w:sz w:val="24"/>
                <w:szCs w:val="24"/>
              </w:rPr>
              <w:t xml:space="preserve">No growth </w:t>
            </w:r>
          </w:p>
        </w:tc>
        <w:tc>
          <w:tcPr>
            <w:tcW w:w="2237" w:type="dxa"/>
            <w:tcBorders>
              <w:top w:val="single" w:sz="4" w:space="0" w:color="auto"/>
              <w:left w:val="single" w:sz="4" w:space="0" w:color="auto"/>
              <w:bottom w:val="single" w:sz="4" w:space="0" w:color="auto"/>
              <w:right w:val="single" w:sz="4" w:space="0" w:color="auto"/>
            </w:tcBorders>
            <w:hideMark/>
          </w:tcPr>
          <w:p w14:paraId="6E78FA2F" w14:textId="77777777" w:rsidR="00F819C9" w:rsidRDefault="00F819C9" w:rsidP="005B47A5">
            <w:pPr>
              <w:pStyle w:val="Arial"/>
              <w:spacing w:after="0" w:line="240" w:lineRule="auto"/>
              <w:rPr>
                <w:b/>
                <w:bCs/>
                <w:sz w:val="24"/>
                <w:szCs w:val="24"/>
              </w:rPr>
            </w:pPr>
            <w:r>
              <w:rPr>
                <w:b/>
                <w:bCs/>
                <w:sz w:val="24"/>
                <w:szCs w:val="24"/>
              </w:rPr>
              <w:t xml:space="preserve">Overall, no significant growth </w:t>
            </w:r>
          </w:p>
        </w:tc>
        <w:tc>
          <w:tcPr>
            <w:tcW w:w="2243" w:type="dxa"/>
            <w:tcBorders>
              <w:top w:val="single" w:sz="4" w:space="0" w:color="auto"/>
              <w:left w:val="single" w:sz="4" w:space="0" w:color="auto"/>
              <w:bottom w:val="single" w:sz="4" w:space="0" w:color="auto"/>
              <w:right w:val="single" w:sz="4" w:space="0" w:color="auto"/>
            </w:tcBorders>
            <w:hideMark/>
          </w:tcPr>
          <w:p w14:paraId="3222C00E" w14:textId="77777777" w:rsidR="00F819C9" w:rsidRDefault="00F819C9" w:rsidP="005B47A5">
            <w:pPr>
              <w:pStyle w:val="Arial"/>
              <w:spacing w:after="0" w:line="240" w:lineRule="auto"/>
              <w:rPr>
                <w:b/>
                <w:bCs/>
                <w:sz w:val="24"/>
                <w:szCs w:val="24"/>
              </w:rPr>
            </w:pPr>
            <w:r>
              <w:rPr>
                <w:b/>
                <w:bCs/>
                <w:sz w:val="24"/>
                <w:szCs w:val="24"/>
              </w:rPr>
              <w:t xml:space="preserve">Significant growth </w:t>
            </w:r>
          </w:p>
        </w:tc>
        <w:tc>
          <w:tcPr>
            <w:tcW w:w="2160" w:type="dxa"/>
            <w:tcBorders>
              <w:top w:val="single" w:sz="4" w:space="0" w:color="auto"/>
              <w:left w:val="single" w:sz="4" w:space="0" w:color="auto"/>
              <w:bottom w:val="single" w:sz="4" w:space="0" w:color="auto"/>
              <w:right w:val="single" w:sz="4" w:space="0" w:color="auto"/>
            </w:tcBorders>
            <w:hideMark/>
          </w:tcPr>
          <w:p w14:paraId="7A2EB0F9" w14:textId="77777777" w:rsidR="00F819C9" w:rsidRDefault="00F819C9" w:rsidP="005B47A5">
            <w:pPr>
              <w:pStyle w:val="Arial"/>
              <w:spacing w:after="0" w:line="240" w:lineRule="auto"/>
              <w:rPr>
                <w:b/>
                <w:bCs/>
                <w:sz w:val="24"/>
                <w:szCs w:val="24"/>
              </w:rPr>
            </w:pPr>
            <w:r>
              <w:rPr>
                <w:b/>
                <w:bCs/>
                <w:sz w:val="24"/>
                <w:szCs w:val="24"/>
              </w:rPr>
              <w:t xml:space="preserve">P-value </w:t>
            </w:r>
          </w:p>
        </w:tc>
      </w:tr>
      <w:tr w:rsidR="00F819C9" w14:paraId="781218FE" w14:textId="77777777" w:rsidTr="005B47A5">
        <w:trPr>
          <w:trHeight w:val="367"/>
        </w:trPr>
        <w:tc>
          <w:tcPr>
            <w:tcW w:w="1817" w:type="dxa"/>
            <w:tcBorders>
              <w:top w:val="single" w:sz="4" w:space="0" w:color="auto"/>
              <w:left w:val="single" w:sz="4" w:space="0" w:color="auto"/>
              <w:bottom w:val="single" w:sz="4" w:space="0" w:color="auto"/>
              <w:right w:val="single" w:sz="4" w:space="0" w:color="auto"/>
            </w:tcBorders>
          </w:tcPr>
          <w:p w14:paraId="2B4440CD" w14:textId="77777777" w:rsidR="00F819C9" w:rsidRDefault="00F819C9" w:rsidP="005B47A5">
            <w:pPr>
              <w:pStyle w:val="Arial"/>
              <w:spacing w:after="0" w:line="240" w:lineRule="auto"/>
              <w:rPr>
                <w:b/>
                <w:bCs/>
                <w:sz w:val="24"/>
                <w:szCs w:val="24"/>
              </w:rPr>
            </w:pPr>
          </w:p>
        </w:tc>
        <w:tc>
          <w:tcPr>
            <w:tcW w:w="2207" w:type="dxa"/>
            <w:tcBorders>
              <w:top w:val="single" w:sz="4" w:space="0" w:color="auto"/>
              <w:left w:val="single" w:sz="4" w:space="0" w:color="auto"/>
              <w:bottom w:val="single" w:sz="4" w:space="0" w:color="auto"/>
              <w:right w:val="single" w:sz="4" w:space="0" w:color="auto"/>
            </w:tcBorders>
            <w:hideMark/>
          </w:tcPr>
          <w:p w14:paraId="7476BD07" w14:textId="77777777" w:rsidR="00F819C9" w:rsidRDefault="00F819C9" w:rsidP="005B47A5">
            <w:pPr>
              <w:pStyle w:val="Arial"/>
              <w:spacing w:after="0" w:line="240" w:lineRule="auto"/>
              <w:rPr>
                <w:b/>
                <w:bCs/>
                <w:sz w:val="24"/>
                <w:szCs w:val="24"/>
              </w:rPr>
            </w:pPr>
            <w:r>
              <w:rPr>
                <w:b/>
                <w:bCs/>
                <w:sz w:val="24"/>
                <w:szCs w:val="24"/>
              </w:rPr>
              <w:t>11</w:t>
            </w:r>
          </w:p>
        </w:tc>
        <w:tc>
          <w:tcPr>
            <w:tcW w:w="2237" w:type="dxa"/>
            <w:tcBorders>
              <w:top w:val="single" w:sz="4" w:space="0" w:color="auto"/>
              <w:left w:val="single" w:sz="4" w:space="0" w:color="auto"/>
              <w:bottom w:val="single" w:sz="4" w:space="0" w:color="auto"/>
              <w:right w:val="single" w:sz="4" w:space="0" w:color="auto"/>
            </w:tcBorders>
            <w:hideMark/>
          </w:tcPr>
          <w:p w14:paraId="0A3EBD77" w14:textId="77777777" w:rsidR="00F819C9" w:rsidRDefault="00F819C9" w:rsidP="005B47A5">
            <w:pPr>
              <w:pStyle w:val="Arial"/>
              <w:spacing w:after="0" w:line="240" w:lineRule="auto"/>
              <w:rPr>
                <w:b/>
                <w:bCs/>
                <w:sz w:val="24"/>
                <w:szCs w:val="24"/>
              </w:rPr>
            </w:pPr>
            <w:r>
              <w:rPr>
                <w:b/>
                <w:bCs/>
                <w:sz w:val="24"/>
                <w:szCs w:val="24"/>
              </w:rPr>
              <w:t>11</w:t>
            </w:r>
          </w:p>
        </w:tc>
        <w:tc>
          <w:tcPr>
            <w:tcW w:w="2243" w:type="dxa"/>
            <w:tcBorders>
              <w:top w:val="single" w:sz="4" w:space="0" w:color="auto"/>
              <w:left w:val="single" w:sz="4" w:space="0" w:color="auto"/>
              <w:bottom w:val="single" w:sz="4" w:space="0" w:color="auto"/>
              <w:right w:val="single" w:sz="4" w:space="0" w:color="auto"/>
            </w:tcBorders>
            <w:hideMark/>
          </w:tcPr>
          <w:p w14:paraId="23F744E4" w14:textId="77777777" w:rsidR="00F819C9" w:rsidRDefault="00F819C9" w:rsidP="005B47A5">
            <w:pPr>
              <w:pStyle w:val="Arial"/>
              <w:spacing w:after="0" w:line="240" w:lineRule="auto"/>
              <w:rPr>
                <w:b/>
                <w:bCs/>
                <w:sz w:val="24"/>
                <w:szCs w:val="24"/>
              </w:rPr>
            </w:pPr>
            <w:r>
              <w:rPr>
                <w:b/>
                <w:bCs/>
                <w:sz w:val="24"/>
                <w:szCs w:val="24"/>
              </w:rPr>
              <w:t>2</w:t>
            </w:r>
          </w:p>
        </w:tc>
        <w:tc>
          <w:tcPr>
            <w:tcW w:w="2160" w:type="dxa"/>
            <w:tcBorders>
              <w:top w:val="single" w:sz="4" w:space="0" w:color="auto"/>
              <w:left w:val="single" w:sz="4" w:space="0" w:color="auto"/>
              <w:bottom w:val="single" w:sz="4" w:space="0" w:color="auto"/>
              <w:right w:val="single" w:sz="4" w:space="0" w:color="auto"/>
            </w:tcBorders>
          </w:tcPr>
          <w:p w14:paraId="601A9D51" w14:textId="77777777" w:rsidR="00F819C9" w:rsidRDefault="00F819C9" w:rsidP="005B47A5">
            <w:pPr>
              <w:pStyle w:val="Arial"/>
              <w:spacing w:after="0" w:line="240" w:lineRule="auto"/>
              <w:rPr>
                <w:b/>
                <w:bCs/>
                <w:sz w:val="24"/>
                <w:szCs w:val="24"/>
              </w:rPr>
            </w:pPr>
          </w:p>
        </w:tc>
      </w:tr>
      <w:tr w:rsidR="00F819C9" w14:paraId="2E448B80" w14:textId="77777777" w:rsidTr="005B47A5">
        <w:trPr>
          <w:trHeight w:val="351"/>
        </w:trPr>
        <w:tc>
          <w:tcPr>
            <w:tcW w:w="1817" w:type="dxa"/>
            <w:tcBorders>
              <w:top w:val="single" w:sz="4" w:space="0" w:color="auto"/>
              <w:left w:val="single" w:sz="4" w:space="0" w:color="auto"/>
              <w:bottom w:val="single" w:sz="4" w:space="0" w:color="auto"/>
              <w:right w:val="single" w:sz="4" w:space="0" w:color="auto"/>
            </w:tcBorders>
            <w:hideMark/>
          </w:tcPr>
          <w:p w14:paraId="6955D00B" w14:textId="77777777" w:rsidR="00F819C9" w:rsidRDefault="00F819C9" w:rsidP="005B47A5">
            <w:pPr>
              <w:pStyle w:val="Arial"/>
              <w:spacing w:after="0" w:line="240" w:lineRule="auto"/>
              <w:rPr>
                <w:b/>
                <w:bCs/>
                <w:sz w:val="24"/>
                <w:szCs w:val="24"/>
              </w:rPr>
            </w:pPr>
            <w:r>
              <w:rPr>
                <w:b/>
                <w:bCs/>
                <w:sz w:val="24"/>
                <w:szCs w:val="24"/>
              </w:rPr>
              <w:t xml:space="preserve">Gender </w:t>
            </w:r>
          </w:p>
        </w:tc>
        <w:tc>
          <w:tcPr>
            <w:tcW w:w="2207" w:type="dxa"/>
            <w:tcBorders>
              <w:top w:val="single" w:sz="4" w:space="0" w:color="auto"/>
              <w:left w:val="single" w:sz="4" w:space="0" w:color="auto"/>
              <w:bottom w:val="single" w:sz="4" w:space="0" w:color="auto"/>
              <w:right w:val="single" w:sz="4" w:space="0" w:color="auto"/>
            </w:tcBorders>
          </w:tcPr>
          <w:p w14:paraId="1C1B14EF" w14:textId="77777777" w:rsidR="00F819C9" w:rsidRDefault="00F819C9" w:rsidP="005B47A5">
            <w:pPr>
              <w:pStyle w:val="Arial"/>
              <w:spacing w:after="0" w:line="240" w:lineRule="auto"/>
              <w:rPr>
                <w:b/>
                <w:bCs/>
                <w:sz w:val="24"/>
                <w:szCs w:val="24"/>
              </w:rPr>
            </w:pPr>
          </w:p>
        </w:tc>
        <w:tc>
          <w:tcPr>
            <w:tcW w:w="2237" w:type="dxa"/>
            <w:tcBorders>
              <w:top w:val="single" w:sz="4" w:space="0" w:color="auto"/>
              <w:left w:val="single" w:sz="4" w:space="0" w:color="auto"/>
              <w:bottom w:val="single" w:sz="4" w:space="0" w:color="auto"/>
              <w:right w:val="single" w:sz="4" w:space="0" w:color="auto"/>
            </w:tcBorders>
          </w:tcPr>
          <w:p w14:paraId="55FECD9E" w14:textId="77777777" w:rsidR="00F819C9" w:rsidRDefault="00F819C9" w:rsidP="005B47A5">
            <w:pPr>
              <w:pStyle w:val="Arial"/>
              <w:spacing w:after="0" w:line="240" w:lineRule="auto"/>
              <w:rPr>
                <w:b/>
                <w:bCs/>
                <w:sz w:val="24"/>
                <w:szCs w:val="24"/>
              </w:rPr>
            </w:pPr>
          </w:p>
        </w:tc>
        <w:tc>
          <w:tcPr>
            <w:tcW w:w="2243" w:type="dxa"/>
            <w:tcBorders>
              <w:top w:val="single" w:sz="4" w:space="0" w:color="auto"/>
              <w:left w:val="single" w:sz="4" w:space="0" w:color="auto"/>
              <w:bottom w:val="single" w:sz="4" w:space="0" w:color="auto"/>
              <w:right w:val="single" w:sz="4" w:space="0" w:color="auto"/>
            </w:tcBorders>
          </w:tcPr>
          <w:p w14:paraId="2B231A77" w14:textId="77777777" w:rsidR="00F819C9" w:rsidRDefault="00F819C9" w:rsidP="005B47A5">
            <w:pPr>
              <w:pStyle w:val="Arial"/>
              <w:spacing w:after="0" w:line="240" w:lineRule="auto"/>
              <w:rPr>
                <w:b/>
                <w:bCs/>
                <w:sz w:val="24"/>
                <w:szCs w:val="24"/>
              </w:rPr>
            </w:pPr>
          </w:p>
        </w:tc>
        <w:tc>
          <w:tcPr>
            <w:tcW w:w="2160" w:type="dxa"/>
            <w:tcBorders>
              <w:top w:val="single" w:sz="4" w:space="0" w:color="auto"/>
              <w:left w:val="single" w:sz="4" w:space="0" w:color="auto"/>
              <w:bottom w:val="single" w:sz="4" w:space="0" w:color="auto"/>
              <w:right w:val="single" w:sz="4" w:space="0" w:color="auto"/>
            </w:tcBorders>
            <w:hideMark/>
          </w:tcPr>
          <w:p w14:paraId="7CBB0891" w14:textId="77777777" w:rsidR="00F819C9" w:rsidRDefault="00F819C9" w:rsidP="005B47A5">
            <w:pPr>
              <w:pStyle w:val="Arial"/>
              <w:spacing w:after="0" w:line="240" w:lineRule="auto"/>
              <w:rPr>
                <w:b/>
                <w:bCs/>
                <w:sz w:val="24"/>
                <w:szCs w:val="24"/>
              </w:rPr>
            </w:pPr>
            <w:r>
              <w:rPr>
                <w:b/>
                <w:bCs/>
                <w:sz w:val="24"/>
                <w:szCs w:val="24"/>
              </w:rPr>
              <w:t>0.020</w:t>
            </w:r>
          </w:p>
        </w:tc>
      </w:tr>
      <w:tr w:rsidR="00F819C9" w14:paraId="26DED2F0" w14:textId="77777777" w:rsidTr="005B47A5">
        <w:trPr>
          <w:trHeight w:val="367"/>
        </w:trPr>
        <w:tc>
          <w:tcPr>
            <w:tcW w:w="1817" w:type="dxa"/>
            <w:tcBorders>
              <w:top w:val="single" w:sz="4" w:space="0" w:color="auto"/>
              <w:left w:val="single" w:sz="4" w:space="0" w:color="auto"/>
              <w:bottom w:val="single" w:sz="4" w:space="0" w:color="auto"/>
              <w:right w:val="single" w:sz="4" w:space="0" w:color="auto"/>
            </w:tcBorders>
            <w:hideMark/>
          </w:tcPr>
          <w:p w14:paraId="16A88BD6" w14:textId="77777777" w:rsidR="00F819C9" w:rsidRDefault="00F819C9" w:rsidP="005B47A5">
            <w:pPr>
              <w:pStyle w:val="Arial"/>
              <w:spacing w:after="0" w:line="240" w:lineRule="auto"/>
              <w:rPr>
                <w:b/>
                <w:bCs/>
                <w:sz w:val="24"/>
                <w:szCs w:val="24"/>
              </w:rPr>
            </w:pPr>
            <w:r>
              <w:rPr>
                <w:b/>
                <w:bCs/>
                <w:sz w:val="24"/>
                <w:szCs w:val="24"/>
              </w:rPr>
              <w:t>male</w:t>
            </w:r>
          </w:p>
        </w:tc>
        <w:tc>
          <w:tcPr>
            <w:tcW w:w="2207" w:type="dxa"/>
            <w:tcBorders>
              <w:top w:val="single" w:sz="4" w:space="0" w:color="auto"/>
              <w:left w:val="single" w:sz="4" w:space="0" w:color="auto"/>
              <w:bottom w:val="single" w:sz="4" w:space="0" w:color="auto"/>
              <w:right w:val="single" w:sz="4" w:space="0" w:color="auto"/>
            </w:tcBorders>
            <w:hideMark/>
          </w:tcPr>
          <w:p w14:paraId="5B095E84" w14:textId="77777777" w:rsidR="00F819C9" w:rsidRDefault="00F819C9" w:rsidP="005B47A5">
            <w:pPr>
              <w:pStyle w:val="Arial"/>
              <w:spacing w:after="0" w:line="240" w:lineRule="auto"/>
              <w:rPr>
                <w:b/>
                <w:bCs/>
                <w:sz w:val="24"/>
                <w:szCs w:val="24"/>
              </w:rPr>
            </w:pPr>
            <w:r>
              <w:rPr>
                <w:b/>
                <w:bCs/>
                <w:sz w:val="24"/>
                <w:szCs w:val="24"/>
              </w:rPr>
              <w:t>9(81.9%)</w:t>
            </w:r>
          </w:p>
        </w:tc>
        <w:tc>
          <w:tcPr>
            <w:tcW w:w="2237" w:type="dxa"/>
            <w:tcBorders>
              <w:top w:val="single" w:sz="4" w:space="0" w:color="auto"/>
              <w:left w:val="single" w:sz="4" w:space="0" w:color="auto"/>
              <w:bottom w:val="single" w:sz="4" w:space="0" w:color="auto"/>
              <w:right w:val="single" w:sz="4" w:space="0" w:color="auto"/>
            </w:tcBorders>
            <w:hideMark/>
          </w:tcPr>
          <w:p w14:paraId="117BDCA0" w14:textId="77777777" w:rsidR="00F819C9" w:rsidRDefault="00F819C9" w:rsidP="005B47A5">
            <w:pPr>
              <w:pStyle w:val="Arial"/>
              <w:spacing w:after="0" w:line="240" w:lineRule="auto"/>
              <w:rPr>
                <w:b/>
                <w:bCs/>
                <w:sz w:val="24"/>
                <w:szCs w:val="24"/>
              </w:rPr>
            </w:pPr>
            <w:r>
              <w:rPr>
                <w:b/>
                <w:bCs/>
                <w:sz w:val="24"/>
                <w:szCs w:val="24"/>
              </w:rPr>
              <w:t>3(27.3%)</w:t>
            </w:r>
          </w:p>
        </w:tc>
        <w:tc>
          <w:tcPr>
            <w:tcW w:w="2243" w:type="dxa"/>
            <w:tcBorders>
              <w:top w:val="single" w:sz="4" w:space="0" w:color="auto"/>
              <w:left w:val="single" w:sz="4" w:space="0" w:color="auto"/>
              <w:bottom w:val="single" w:sz="4" w:space="0" w:color="auto"/>
              <w:right w:val="single" w:sz="4" w:space="0" w:color="auto"/>
            </w:tcBorders>
            <w:hideMark/>
          </w:tcPr>
          <w:p w14:paraId="57CBA477" w14:textId="77777777" w:rsidR="00F819C9" w:rsidRDefault="00F819C9" w:rsidP="005B47A5">
            <w:pPr>
              <w:pStyle w:val="Arial"/>
              <w:spacing w:after="0" w:line="240" w:lineRule="auto"/>
              <w:rPr>
                <w:b/>
                <w:bCs/>
                <w:sz w:val="24"/>
                <w:szCs w:val="24"/>
              </w:rPr>
            </w:pPr>
            <w:r>
              <w:rPr>
                <w:b/>
                <w:bCs/>
                <w:sz w:val="24"/>
                <w:szCs w:val="24"/>
              </w:rPr>
              <w:t>0(0.0%)</w:t>
            </w:r>
          </w:p>
        </w:tc>
        <w:tc>
          <w:tcPr>
            <w:tcW w:w="2160" w:type="dxa"/>
            <w:tcBorders>
              <w:top w:val="single" w:sz="4" w:space="0" w:color="auto"/>
              <w:left w:val="single" w:sz="4" w:space="0" w:color="auto"/>
              <w:bottom w:val="single" w:sz="4" w:space="0" w:color="auto"/>
              <w:right w:val="single" w:sz="4" w:space="0" w:color="auto"/>
            </w:tcBorders>
          </w:tcPr>
          <w:p w14:paraId="3A7147DE" w14:textId="77777777" w:rsidR="00F819C9" w:rsidRDefault="00F819C9" w:rsidP="005B47A5">
            <w:pPr>
              <w:pStyle w:val="Arial"/>
              <w:spacing w:after="0" w:line="240" w:lineRule="auto"/>
              <w:rPr>
                <w:b/>
                <w:bCs/>
                <w:sz w:val="24"/>
                <w:szCs w:val="24"/>
              </w:rPr>
            </w:pPr>
          </w:p>
        </w:tc>
      </w:tr>
      <w:tr w:rsidR="00F819C9" w14:paraId="47D876F6" w14:textId="77777777" w:rsidTr="005B47A5">
        <w:trPr>
          <w:trHeight w:val="737"/>
        </w:trPr>
        <w:tc>
          <w:tcPr>
            <w:tcW w:w="1817" w:type="dxa"/>
            <w:tcBorders>
              <w:top w:val="single" w:sz="4" w:space="0" w:color="auto"/>
              <w:left w:val="single" w:sz="4" w:space="0" w:color="auto"/>
              <w:bottom w:val="single" w:sz="4" w:space="0" w:color="auto"/>
              <w:right w:val="single" w:sz="4" w:space="0" w:color="auto"/>
            </w:tcBorders>
            <w:hideMark/>
          </w:tcPr>
          <w:p w14:paraId="4D4EF902" w14:textId="77777777" w:rsidR="00F819C9" w:rsidRDefault="00F819C9" w:rsidP="005B47A5">
            <w:pPr>
              <w:pStyle w:val="Arial"/>
              <w:spacing w:after="0" w:line="240" w:lineRule="auto"/>
              <w:rPr>
                <w:b/>
                <w:bCs/>
                <w:sz w:val="24"/>
                <w:szCs w:val="24"/>
              </w:rPr>
            </w:pPr>
            <w:r>
              <w:rPr>
                <w:b/>
                <w:bCs/>
                <w:sz w:val="24"/>
                <w:szCs w:val="24"/>
              </w:rPr>
              <w:t xml:space="preserve">female </w:t>
            </w:r>
          </w:p>
        </w:tc>
        <w:tc>
          <w:tcPr>
            <w:tcW w:w="2207" w:type="dxa"/>
            <w:tcBorders>
              <w:top w:val="single" w:sz="4" w:space="0" w:color="auto"/>
              <w:left w:val="single" w:sz="4" w:space="0" w:color="auto"/>
              <w:bottom w:val="single" w:sz="4" w:space="0" w:color="auto"/>
              <w:right w:val="single" w:sz="4" w:space="0" w:color="auto"/>
            </w:tcBorders>
            <w:hideMark/>
          </w:tcPr>
          <w:p w14:paraId="69B3A7ED" w14:textId="77777777" w:rsidR="00F819C9" w:rsidRDefault="00F819C9" w:rsidP="005B47A5">
            <w:pPr>
              <w:pStyle w:val="Arial"/>
              <w:spacing w:after="0" w:line="240" w:lineRule="auto"/>
              <w:rPr>
                <w:b/>
                <w:bCs/>
                <w:sz w:val="24"/>
                <w:szCs w:val="24"/>
              </w:rPr>
            </w:pPr>
            <w:r>
              <w:rPr>
                <w:b/>
                <w:bCs/>
                <w:sz w:val="24"/>
                <w:szCs w:val="24"/>
              </w:rPr>
              <w:t>2(18.2%)</w:t>
            </w:r>
          </w:p>
        </w:tc>
        <w:tc>
          <w:tcPr>
            <w:tcW w:w="2237" w:type="dxa"/>
            <w:tcBorders>
              <w:top w:val="single" w:sz="4" w:space="0" w:color="auto"/>
              <w:left w:val="single" w:sz="4" w:space="0" w:color="auto"/>
              <w:bottom w:val="single" w:sz="4" w:space="0" w:color="auto"/>
              <w:right w:val="single" w:sz="4" w:space="0" w:color="auto"/>
            </w:tcBorders>
            <w:hideMark/>
          </w:tcPr>
          <w:p w14:paraId="2C3E2603" w14:textId="77777777" w:rsidR="00F819C9" w:rsidRDefault="00F819C9" w:rsidP="005B47A5">
            <w:pPr>
              <w:pStyle w:val="Arial"/>
              <w:spacing w:after="0" w:line="240" w:lineRule="auto"/>
              <w:rPr>
                <w:b/>
                <w:bCs/>
                <w:sz w:val="24"/>
                <w:szCs w:val="24"/>
              </w:rPr>
            </w:pPr>
            <w:r>
              <w:rPr>
                <w:b/>
                <w:bCs/>
                <w:sz w:val="24"/>
                <w:szCs w:val="24"/>
              </w:rPr>
              <w:t>8(72.7%)</w:t>
            </w:r>
          </w:p>
        </w:tc>
        <w:tc>
          <w:tcPr>
            <w:tcW w:w="2243" w:type="dxa"/>
            <w:tcBorders>
              <w:top w:val="single" w:sz="4" w:space="0" w:color="auto"/>
              <w:left w:val="single" w:sz="4" w:space="0" w:color="auto"/>
              <w:bottom w:val="single" w:sz="4" w:space="0" w:color="auto"/>
              <w:right w:val="single" w:sz="4" w:space="0" w:color="auto"/>
            </w:tcBorders>
            <w:hideMark/>
          </w:tcPr>
          <w:p w14:paraId="6744FEAE" w14:textId="77777777" w:rsidR="00F819C9" w:rsidRDefault="00F819C9" w:rsidP="005B47A5">
            <w:pPr>
              <w:pStyle w:val="Arial"/>
              <w:spacing w:after="0" w:line="240" w:lineRule="auto"/>
              <w:rPr>
                <w:b/>
                <w:bCs/>
                <w:sz w:val="24"/>
                <w:szCs w:val="24"/>
              </w:rPr>
            </w:pPr>
            <w:r>
              <w:rPr>
                <w:b/>
                <w:bCs/>
                <w:sz w:val="24"/>
                <w:szCs w:val="24"/>
              </w:rPr>
              <w:t>2(100%)</w:t>
            </w:r>
          </w:p>
        </w:tc>
        <w:tc>
          <w:tcPr>
            <w:tcW w:w="2160" w:type="dxa"/>
            <w:tcBorders>
              <w:top w:val="single" w:sz="4" w:space="0" w:color="auto"/>
              <w:left w:val="single" w:sz="4" w:space="0" w:color="auto"/>
              <w:bottom w:val="single" w:sz="4" w:space="0" w:color="auto"/>
              <w:right w:val="single" w:sz="4" w:space="0" w:color="auto"/>
            </w:tcBorders>
          </w:tcPr>
          <w:p w14:paraId="5CEB3EE3" w14:textId="77777777" w:rsidR="00F819C9" w:rsidRDefault="00F819C9" w:rsidP="005B47A5">
            <w:pPr>
              <w:pStyle w:val="Arial"/>
              <w:spacing w:after="0" w:line="240" w:lineRule="auto"/>
              <w:rPr>
                <w:b/>
                <w:bCs/>
                <w:sz w:val="24"/>
                <w:szCs w:val="24"/>
              </w:rPr>
            </w:pPr>
          </w:p>
        </w:tc>
      </w:tr>
    </w:tbl>
    <w:p w14:paraId="35FFD2F7" w14:textId="324D2A6B" w:rsidR="007D6D30" w:rsidRDefault="007D6D30"/>
    <w:p w14:paraId="556118CC" w14:textId="12E90008" w:rsidR="007D6D30" w:rsidRDefault="00F819C9">
      <w:r>
        <w:rPr>
          <w:noProof/>
        </w:rPr>
        <w:drawing>
          <wp:inline distT="0" distB="0" distL="0" distR="0" wp14:anchorId="0FB2EE2E" wp14:editId="4AAB5115">
            <wp:extent cx="5274310" cy="3076575"/>
            <wp:effectExtent l="0" t="0" r="2540" b="9525"/>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EB5D405" w14:textId="29526401" w:rsidR="007D6D30" w:rsidRDefault="003074D2" w:rsidP="003074D2">
      <w:pPr>
        <w:pStyle w:val="a6"/>
      </w:pPr>
      <w:r>
        <w:t xml:space="preserve">Pie chart </w:t>
      </w:r>
      <w:fldSimple w:instr=" SEQ Pie_chart_1 \* ARABIC ">
        <w:r>
          <w:rPr>
            <w:noProof/>
          </w:rPr>
          <w:t>1</w:t>
        </w:r>
      </w:fldSimple>
    </w:p>
    <w:p w14:paraId="58D337E1" w14:textId="77777777" w:rsidR="00F819C9" w:rsidRPr="00F819C9" w:rsidRDefault="00F819C9" w:rsidP="00F819C9"/>
    <w:p w14:paraId="3D895FDF" w14:textId="344E9190" w:rsidR="007D6D30" w:rsidRDefault="00033CA5">
      <w:r>
        <w:rPr>
          <w:noProof/>
        </w:rPr>
        <w:lastRenderedPageBreak/>
        <w:drawing>
          <wp:inline distT="0" distB="0" distL="0" distR="0" wp14:anchorId="45330A25" wp14:editId="2961BFCA">
            <wp:extent cx="5274310" cy="3076575"/>
            <wp:effectExtent l="0" t="0" r="2540" b="9525"/>
            <wp:docPr id="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6AADF75" w14:textId="43416218" w:rsidR="00790AB3" w:rsidRDefault="00A510E1" w:rsidP="00A510E1">
      <w:pPr>
        <w:pStyle w:val="a6"/>
      </w:pPr>
      <w:r>
        <w:t xml:space="preserve">Pie chart 2 </w:t>
      </w:r>
    </w:p>
    <w:p w14:paraId="2049FB4B" w14:textId="77777777" w:rsidR="00790AB3" w:rsidRDefault="00790AB3"/>
    <w:p w14:paraId="69E24D68" w14:textId="77777777" w:rsidR="00F819C9" w:rsidRDefault="00F819C9" w:rsidP="00F819C9"/>
    <w:p w14:paraId="51ACC5A4" w14:textId="77777777" w:rsidR="00F47EF4" w:rsidRDefault="00F47EF4" w:rsidP="00F819C9">
      <w:pPr>
        <w:rPr>
          <w:rFonts w:ascii="Times New Roman" w:eastAsia="Times New Roman" w:hAnsi="Times New Roman" w:cs="Times New Roman"/>
          <w:b w:val="0"/>
          <w:bCs w:val="0"/>
          <w:sz w:val="24"/>
          <w:szCs w:val="24"/>
        </w:rPr>
      </w:pPr>
    </w:p>
    <w:p w14:paraId="144CA784" w14:textId="3AEF9D5F" w:rsidR="00F819C9" w:rsidRPr="00F47EF4" w:rsidRDefault="00F819C9" w:rsidP="00F47EF4">
      <w:pPr>
        <w:pStyle w:val="Arial"/>
        <w:rPr>
          <w:b/>
          <w:bCs/>
          <w:sz w:val="36"/>
          <w:szCs w:val="36"/>
        </w:rPr>
      </w:pPr>
      <w:r w:rsidRPr="00F47EF4">
        <w:rPr>
          <w:b/>
          <w:bCs/>
          <w:sz w:val="36"/>
          <w:szCs w:val="36"/>
        </w:rPr>
        <w:t>Discussion</w:t>
      </w:r>
      <w:r w:rsidR="00C03CEF">
        <w:rPr>
          <w:b/>
          <w:bCs/>
          <w:sz w:val="36"/>
          <w:szCs w:val="36"/>
        </w:rPr>
        <w:t>:</w:t>
      </w:r>
    </w:p>
    <w:p w14:paraId="59699D22" w14:textId="2BF80AE0" w:rsidR="00791833" w:rsidRPr="00782368" w:rsidRDefault="00F819C9" w:rsidP="00782368">
      <w:pPr>
        <w:pStyle w:val="Arial"/>
        <w:spacing w:line="360" w:lineRule="auto"/>
      </w:pPr>
      <w:r w:rsidRPr="00782368">
        <w:t>The significance value is less than 0.05. The null hypothesis was rejected</w:t>
      </w:r>
      <w:r w:rsidR="00F949F3" w:rsidRPr="00782368">
        <w:t>, proving the existence of a link between gender and asymptomatic bacteriuria</w:t>
      </w:r>
      <w:r w:rsidR="0068618F" w:rsidRPr="00782368">
        <w:t xml:space="preserve">, it's more likely to occur in females more than males due to the shorter female urethra that allows to the bacteria to spread to </w:t>
      </w:r>
      <w:r w:rsidR="0031065E" w:rsidRPr="00782368">
        <w:t>bladder, most women have bacteriuria after sexual interaction, but only a tiny fraction of these women will develop symptomatic infections since the body's natural defense systems</w:t>
      </w:r>
      <w:r w:rsidR="00F47EF4" w:rsidRPr="00782368">
        <w:t xml:space="preserve">; </w:t>
      </w:r>
      <w:r w:rsidR="0031065E" w:rsidRPr="00782368">
        <w:t>The higher prevalence of asymptomatic bacteriuria in the elderly is thought to be linked to incomplete bladder emptying.</w:t>
      </w:r>
    </w:p>
    <w:p w14:paraId="7523DCB9" w14:textId="77777777" w:rsidR="00730D13" w:rsidRPr="00782368" w:rsidRDefault="00C30888" w:rsidP="00782368">
      <w:pPr>
        <w:pStyle w:val="Arial"/>
        <w:spacing w:line="360" w:lineRule="auto"/>
      </w:pPr>
      <w:r w:rsidRPr="00782368">
        <w:t>Under microscope, it was pink and rod-shaped which means it is gram negative bacilli, their for it is indication for either E.coli or pseudomonas aeruginosa</w:t>
      </w:r>
      <w:r w:rsidR="00B05B2A" w:rsidRPr="00782368">
        <w:t xml:space="preserve">, However, further biochemical testing has done </w:t>
      </w:r>
      <w:r w:rsidR="00374712" w:rsidRPr="00782368">
        <w:t>that revealed it was E.coli .</w:t>
      </w:r>
    </w:p>
    <w:p w14:paraId="0A0694C9" w14:textId="580077D9" w:rsidR="00C30888" w:rsidRPr="00782368" w:rsidRDefault="00730D13" w:rsidP="00782368">
      <w:pPr>
        <w:pStyle w:val="Arial"/>
        <w:spacing w:line="360" w:lineRule="auto"/>
      </w:pPr>
      <w:r w:rsidRPr="00782368">
        <w:t>The most prevalent pathogen linked to asymptomatic bacteriuria is Escherichia coli (ABU).  The ability of </w:t>
      </w:r>
      <w:r w:rsidRPr="00782368">
        <w:rPr>
          <w:rStyle w:val="a7"/>
          <w:i w:val="0"/>
          <w:iCs w:val="0"/>
        </w:rPr>
        <w:t>E. coli</w:t>
      </w:r>
      <w:r w:rsidRPr="00782368">
        <w:t xml:space="preserve"> to cause</w:t>
      </w:r>
      <w:r w:rsidR="00174DB8" w:rsidRPr="00782368">
        <w:t xml:space="preserve"> asymptomatic bacteriuria</w:t>
      </w:r>
      <w:r w:rsidRPr="00782368">
        <w:t xml:space="preserve"> is associated with the expression of a variety of virulence factors, including adhesins and toxins.</w:t>
      </w:r>
      <w:r w:rsidR="009378B6" w:rsidRPr="009378B6">
        <w:rPr>
          <w:rFonts w:ascii="Open Sans" w:hAnsi="Open Sans" w:cs="Open Sans"/>
          <w:color w:val="000000"/>
          <w:sz w:val="20"/>
          <w:szCs w:val="20"/>
          <w:shd w:val="clear" w:color="auto" w:fill="FFFFFF"/>
        </w:rPr>
        <w:t xml:space="preserve"> </w:t>
      </w:r>
    </w:p>
    <w:p w14:paraId="5BE2808E" w14:textId="1B6AB715" w:rsidR="00990791" w:rsidRDefault="00990791" w:rsidP="00F47EF4">
      <w:pPr>
        <w:pStyle w:val="Arial"/>
        <w:spacing w:line="360" w:lineRule="auto"/>
        <w:rPr>
          <w:sz w:val="32"/>
          <w:szCs w:val="32"/>
        </w:rPr>
      </w:pPr>
    </w:p>
    <w:p w14:paraId="43696B01" w14:textId="77777777" w:rsidR="00C03CEF" w:rsidRDefault="00C03CEF" w:rsidP="00782368">
      <w:pPr>
        <w:pStyle w:val="Arial"/>
        <w:spacing w:line="360" w:lineRule="auto"/>
        <w:rPr>
          <w:b/>
          <w:bCs/>
          <w:sz w:val="36"/>
          <w:szCs w:val="36"/>
        </w:rPr>
      </w:pPr>
    </w:p>
    <w:p w14:paraId="750B28A1" w14:textId="260C5D70" w:rsidR="00782368" w:rsidRDefault="00990791" w:rsidP="00782368">
      <w:pPr>
        <w:pStyle w:val="Arial"/>
        <w:spacing w:line="360" w:lineRule="auto"/>
        <w:rPr>
          <w:b/>
          <w:bCs/>
          <w:sz w:val="36"/>
          <w:szCs w:val="36"/>
        </w:rPr>
      </w:pPr>
      <w:r w:rsidRPr="00990791">
        <w:rPr>
          <w:b/>
          <w:bCs/>
          <w:sz w:val="36"/>
          <w:szCs w:val="36"/>
        </w:rPr>
        <w:t>Conclusion</w:t>
      </w:r>
      <w:r w:rsidR="00C03CEF">
        <w:rPr>
          <w:b/>
          <w:bCs/>
          <w:sz w:val="36"/>
          <w:szCs w:val="36"/>
        </w:rPr>
        <w:t>:</w:t>
      </w:r>
    </w:p>
    <w:p w14:paraId="1EEBC88E" w14:textId="4626C280" w:rsidR="00C17AA3" w:rsidRPr="00782368" w:rsidRDefault="00990791" w:rsidP="00782368">
      <w:pPr>
        <w:pStyle w:val="Arial"/>
        <w:spacing w:line="360" w:lineRule="auto"/>
      </w:pPr>
      <w:r w:rsidRPr="00782368">
        <w:t>as a conclusion, asymptomatic bacteriuria is</w:t>
      </w:r>
      <w:r w:rsidR="00C17AA3" w:rsidRPr="00782368">
        <w:t xml:space="preserve"> when you have bacteria in your urinary tract but you don’t have the symptoms that usually go along with UTIs it is</w:t>
      </w:r>
      <w:r w:rsidRPr="00782368">
        <w:t xml:space="preserve"> commonly caused by E.coli,</w:t>
      </w:r>
      <w:r w:rsidR="004B0596" w:rsidRPr="004B0596">
        <w:rPr>
          <w:rFonts w:ascii="Open Sans" w:hAnsi="Open Sans" w:cs="Open Sans"/>
          <w:color w:val="000000"/>
          <w:sz w:val="20"/>
          <w:szCs w:val="20"/>
          <w:shd w:val="clear" w:color="auto" w:fill="FFFFFF"/>
        </w:rPr>
        <w:t xml:space="preserve"> </w:t>
      </w:r>
      <w:r w:rsidRPr="00782368">
        <w:t>it</w:t>
      </w:r>
      <w:r w:rsidR="00C17AA3" w:rsidRPr="00782368">
        <w:t xml:space="preserve"> </w:t>
      </w:r>
      <w:r w:rsidRPr="00782368">
        <w:t xml:space="preserve">mainly affect women due to anatomical structure of urethra and many other causes, </w:t>
      </w:r>
      <w:r w:rsidR="00C17AA3" w:rsidRPr="00782368">
        <w:t xml:space="preserve">in rare case may develop symptomatic infection, people who have urinary catheter also have increased risk of having </w:t>
      </w:r>
      <w:r w:rsidR="00BF4863" w:rsidRPr="00782368">
        <w:t>asymptomatic bacteriuria.</w:t>
      </w:r>
      <w:r w:rsidR="004B0596" w:rsidRPr="004B0596">
        <w:rPr>
          <w:rFonts w:ascii="Open Sans" w:hAnsi="Open Sans" w:cs="Open Sans"/>
          <w:color w:val="000000"/>
          <w:sz w:val="20"/>
          <w:szCs w:val="20"/>
          <w:shd w:val="clear" w:color="auto" w:fill="FFFFFF"/>
        </w:rPr>
        <w:t xml:space="preserve"> </w:t>
      </w:r>
    </w:p>
    <w:p w14:paraId="253328F0" w14:textId="7FF070DD" w:rsidR="00990791" w:rsidRDefault="00BF4863" w:rsidP="00B37A1C">
      <w:pPr>
        <w:pStyle w:val="Arial"/>
        <w:spacing w:line="360" w:lineRule="auto"/>
        <w:rPr>
          <w:sz w:val="32"/>
          <w:szCs w:val="32"/>
        </w:rPr>
      </w:pPr>
      <w:r w:rsidRPr="00782368">
        <w:t>Because the bacteria infrequently cause harm, most individuals with asymptomatic bacteriuria do not require treatment</w:t>
      </w:r>
      <w:r w:rsidR="00DD2B1B" w:rsidRPr="00782368">
        <w:t>; When patients are given antibiotics even though there is no evidence of a bacterial infection, it can lead to "drug resistance."</w:t>
      </w:r>
      <w:r w:rsidR="004B0596" w:rsidRPr="004B0596">
        <w:rPr>
          <w:rFonts w:ascii="Open Sans" w:hAnsi="Open Sans" w:cs="Open Sans"/>
          <w:color w:val="000000"/>
          <w:sz w:val="20"/>
          <w:szCs w:val="20"/>
          <w:shd w:val="clear" w:color="auto" w:fill="FFFFFF"/>
        </w:rPr>
        <w:t xml:space="preserve"> </w:t>
      </w:r>
      <w:r w:rsidR="00C17AA3">
        <w:rPr>
          <w:rFonts w:ascii="Roboto" w:hAnsi="Roboto"/>
          <w:color w:val="0A0A0A"/>
          <w:sz w:val="26"/>
          <w:szCs w:val="26"/>
          <w:shd w:val="clear" w:color="auto" w:fill="FEFEFE"/>
        </w:rPr>
        <w:t> </w:t>
      </w:r>
    </w:p>
    <w:p w14:paraId="381EC711" w14:textId="77777777" w:rsidR="00C17AA3" w:rsidRPr="00990791" w:rsidRDefault="00C17AA3" w:rsidP="00990791">
      <w:pPr>
        <w:pStyle w:val="Arial"/>
        <w:rPr>
          <w:sz w:val="32"/>
          <w:szCs w:val="32"/>
        </w:rPr>
      </w:pPr>
    </w:p>
    <w:p w14:paraId="69F89CDE"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7A61C4A9"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276EA62A"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47170D18"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681351A1"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6216BF96"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0600E126"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679A9570"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0227F77D"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1D19AA96"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5620F749"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396DF24D"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638BACAA"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43416FAB"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1B89211C"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70B0050C"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48B585D2"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637E159D"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40BF4B06"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7ECCB81B"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72955918"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0435D126"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23529157"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288034F6"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1B38BEFD"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0A710729"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1D3B8EC2" w14:textId="77777777" w:rsidR="0024368B" w:rsidRDefault="009619E0" w:rsidP="00F819C9">
      <w:pPr>
        <w:rPr>
          <w:rFonts w:ascii="Times New Roman" w:eastAsia="Times New Roman" w:hAnsi="Times New Roman" w:cs="Times New Roman"/>
          <w:color w:val="auto"/>
          <w:sz w:val="36"/>
          <w:szCs w:val="36"/>
          <w:lang w:eastAsia="en-US"/>
        </w:rPr>
      </w:pPr>
      <w:r w:rsidRPr="009619E0">
        <w:rPr>
          <w:rFonts w:ascii="Times New Roman" w:eastAsia="Times New Roman" w:hAnsi="Times New Roman" w:cs="Times New Roman"/>
          <w:color w:val="auto"/>
          <w:sz w:val="36"/>
          <w:szCs w:val="36"/>
          <w:lang w:eastAsia="en-US"/>
        </w:rPr>
        <w:lastRenderedPageBreak/>
        <w:t xml:space="preserve"> </w:t>
      </w:r>
    </w:p>
    <w:p w14:paraId="1A630B65" w14:textId="0EA4A01C" w:rsidR="00791833" w:rsidRPr="00C03CEF" w:rsidRDefault="009619E0" w:rsidP="00C03CEF">
      <w:pPr>
        <w:pStyle w:val="Arial"/>
        <w:rPr>
          <w:b/>
          <w:bCs/>
          <w:sz w:val="36"/>
          <w:szCs w:val="36"/>
        </w:rPr>
      </w:pPr>
      <w:r w:rsidRPr="00C03CEF">
        <w:rPr>
          <w:b/>
          <w:bCs/>
          <w:sz w:val="36"/>
          <w:szCs w:val="36"/>
        </w:rPr>
        <w:t>Reference</w:t>
      </w:r>
      <w:r w:rsidR="00C03CEF" w:rsidRPr="00C03CEF">
        <w:rPr>
          <w:b/>
          <w:bCs/>
          <w:sz w:val="36"/>
          <w:szCs w:val="36"/>
        </w:rPr>
        <w:t>:</w:t>
      </w:r>
      <w:r w:rsidRPr="00C03CEF">
        <w:rPr>
          <w:b/>
          <w:bCs/>
          <w:sz w:val="36"/>
          <w:szCs w:val="36"/>
        </w:rPr>
        <w:t xml:space="preserve"> </w:t>
      </w:r>
    </w:p>
    <w:p w14:paraId="22AB5ABA"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51E9EB3E" w14:textId="168BB300" w:rsidR="00791833" w:rsidRPr="008E5E46" w:rsidRDefault="008E5E46" w:rsidP="008E5E46">
      <w:pPr>
        <w:pStyle w:val="aa"/>
        <w:numPr>
          <w:ilvl w:val="0"/>
          <w:numId w:val="2"/>
        </w:numPr>
        <w:rPr>
          <w:rFonts w:ascii="Times New Roman" w:eastAsia="Times New Roman" w:hAnsi="Times New Roman" w:cs="Times New Roman"/>
          <w:b w:val="0"/>
          <w:bCs w:val="0"/>
          <w:color w:val="auto"/>
          <w:sz w:val="24"/>
          <w:szCs w:val="24"/>
          <w:lang w:eastAsia="en-US"/>
        </w:rPr>
      </w:pPr>
      <w:r w:rsidRPr="008E5E46">
        <w:rPr>
          <w:rFonts w:ascii="Open Sans" w:hAnsi="Open Sans" w:cs="Open Sans"/>
          <w:color w:val="000000"/>
          <w:sz w:val="20"/>
          <w:szCs w:val="20"/>
          <w:shd w:val="clear" w:color="auto" w:fill="FFFFFF"/>
        </w:rPr>
        <w:t xml:space="preserve">[Internet]. 2022 [cited 20 June 2022]. Available from: </w:t>
      </w:r>
      <w:hyperlink r:id="rId13" w:history="1">
        <w:r w:rsidRPr="008B57B7">
          <w:rPr>
            <w:rStyle w:val="Hyperlink"/>
            <w:rFonts w:ascii="Open Sans" w:hAnsi="Open Sans" w:cs="Open Sans"/>
            <w:sz w:val="20"/>
            <w:szCs w:val="20"/>
            <w:shd w:val="clear" w:color="auto" w:fill="FFFFFF"/>
          </w:rPr>
          <w:t>https://www.cdc.gov/antibiotic-use/uti.html</w:t>
        </w:r>
      </w:hyperlink>
    </w:p>
    <w:p w14:paraId="14920DDB" w14:textId="5999A8EB" w:rsidR="00791833" w:rsidRPr="009378B6" w:rsidRDefault="000A58BB" w:rsidP="009378B6">
      <w:pPr>
        <w:ind w:left="360"/>
        <w:rPr>
          <w:rFonts w:ascii="Times New Roman" w:eastAsia="Times New Roman" w:hAnsi="Times New Roman" w:cs="Times New Roman"/>
          <w:b w:val="0"/>
          <w:bCs w:val="0"/>
          <w:color w:val="auto"/>
          <w:sz w:val="24"/>
          <w:szCs w:val="24"/>
          <w:lang w:eastAsia="en-US"/>
        </w:rPr>
      </w:pPr>
      <w:r>
        <w:rPr>
          <w:rFonts w:ascii="Open Sans" w:hAnsi="Open Sans" w:cs="Open Sans"/>
          <w:color w:val="000000"/>
          <w:sz w:val="20"/>
          <w:szCs w:val="20"/>
          <w:shd w:val="clear" w:color="auto" w:fill="FFFFFF"/>
        </w:rPr>
        <w:t xml:space="preserve">2. Givler D, Givler A. Asymptomatic Bacteriuria [Internet]. Ncbi.nlm.nih.gov. 2022 [cited 20 June 2022]. Available from: </w:t>
      </w:r>
      <w:hyperlink r:id="rId14" w:anchor=":~:text=Introduction-,Asymptomatic%20bacteriuria%20is%20the%20presence%20of%20bacteria%20in%20the%20properly,the%20incidence%20increases%20with%20age" w:history="1">
        <w:r w:rsidRPr="008B57B7">
          <w:rPr>
            <w:rStyle w:val="Hyperlink"/>
            <w:rFonts w:ascii="Open Sans" w:hAnsi="Open Sans" w:cs="Open Sans"/>
            <w:sz w:val="20"/>
            <w:szCs w:val="20"/>
            <w:shd w:val="clear" w:color="auto" w:fill="FFFFFF"/>
          </w:rPr>
          <w:t>https://www.ncbi.nlm.nih.gov/books/NBK441848/#:~:text=Introduction-,Asymptomatic%20bacteriuria%20is%20the%20presence%20of%20bacteria%20in%20the%20properly,the%20incidence%20increases%20with%20age</w:t>
        </w:r>
      </w:hyperlink>
      <w:r>
        <w:rPr>
          <w:rFonts w:ascii="Open Sans" w:hAnsi="Open Sans" w:cs="Open Sans"/>
          <w:color w:val="000000"/>
          <w:sz w:val="20"/>
          <w:szCs w:val="20"/>
          <w:shd w:val="clear" w:color="auto" w:fill="FFFFFF"/>
        </w:rPr>
        <w:t>.</w:t>
      </w:r>
      <w:r>
        <w:rPr>
          <w:rFonts w:ascii="Times New Roman" w:eastAsia="Times New Roman" w:hAnsi="Times New Roman" w:cs="Times New Roman"/>
          <w:b w:val="0"/>
          <w:bCs w:val="0"/>
          <w:color w:val="auto"/>
          <w:sz w:val="24"/>
          <w:szCs w:val="24"/>
          <w:lang w:eastAsia="en-US"/>
        </w:rPr>
        <w:t xml:space="preserve"> </w:t>
      </w:r>
    </w:p>
    <w:p w14:paraId="6AA3250B"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5E4F4C6E"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1BE40ABB"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3FAE3012"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26B472CF"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26321ED8"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0B08CB6B"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53786B2E"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239D0C73" w14:textId="77777777" w:rsidR="00791833" w:rsidRDefault="00791833" w:rsidP="00F819C9">
      <w:pPr>
        <w:rPr>
          <w:rFonts w:ascii="Times New Roman" w:eastAsia="Times New Roman" w:hAnsi="Times New Roman" w:cs="Times New Roman"/>
          <w:b w:val="0"/>
          <w:bCs w:val="0"/>
          <w:color w:val="auto"/>
          <w:sz w:val="24"/>
          <w:szCs w:val="24"/>
          <w:lang w:eastAsia="en-US"/>
        </w:rPr>
      </w:pPr>
    </w:p>
    <w:p w14:paraId="3A5D436E" w14:textId="7194B178" w:rsidR="00790AB3" w:rsidRPr="00F819C9" w:rsidRDefault="00790AB3" w:rsidP="00791833">
      <w:pPr>
        <w:rPr>
          <w:rFonts w:ascii="Times New Roman" w:eastAsia="Times New Roman" w:hAnsi="Times New Roman" w:cs="Times New Roman"/>
          <w:b w:val="0"/>
          <w:bCs w:val="0"/>
          <w:color w:val="auto"/>
          <w:sz w:val="24"/>
          <w:szCs w:val="24"/>
          <w:lang w:eastAsia="en-US"/>
        </w:rPr>
      </w:pPr>
    </w:p>
    <w:p w14:paraId="7A9AC0B6" w14:textId="77777777" w:rsidR="00790AB3" w:rsidRDefault="00790AB3"/>
    <w:p w14:paraId="335CEC32" w14:textId="77777777" w:rsidR="00790AB3" w:rsidRDefault="00790AB3"/>
    <w:p w14:paraId="7875DEBF" w14:textId="77777777" w:rsidR="00790AB3" w:rsidRDefault="00790AB3"/>
    <w:p w14:paraId="63B4D35C" w14:textId="77777777" w:rsidR="00790AB3" w:rsidRDefault="00790AB3"/>
    <w:p w14:paraId="211A11FE" w14:textId="00310C41" w:rsidR="007D6D30" w:rsidRDefault="007D6D30"/>
    <w:p w14:paraId="74AFB7F5" w14:textId="14312180" w:rsidR="007D6D30" w:rsidRDefault="007D6D30"/>
    <w:p w14:paraId="3BDEF827" w14:textId="73E2C309" w:rsidR="007D6D30" w:rsidRDefault="007D6D30"/>
    <w:p w14:paraId="5D612C6D" w14:textId="77777777" w:rsidR="007D6D30" w:rsidRDefault="007D6D30"/>
    <w:sectPr w:rsidR="007D6D30" w:rsidSect="005B47A5">
      <w:footerReference w:type="default" r:id="rId15"/>
      <w:pgSz w:w="11906" w:h="16838"/>
      <w:pgMar w:top="1440" w:right="1800" w:bottom="1440" w:left="1800" w:header="708" w:footer="864" w:gutter="0"/>
      <w:pgBorders w:offsetFrom="page">
        <w:top w:val="single" w:sz="4" w:space="24" w:color="auto"/>
        <w:left w:val="single" w:sz="4" w:space="24" w:color="auto"/>
        <w:bottom w:val="single" w:sz="4" w:space="24" w:color="auto"/>
        <w:right w:val="single" w:sz="4" w:space="24" w:color="auto"/>
      </w:pgBorders>
      <w:pgNumType w:start="1"/>
      <w:cols w:space="708"/>
      <w:bidi/>
      <w:rtlGutter/>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7FC761" w14:textId="77777777" w:rsidR="0050756E" w:rsidRDefault="0050756E" w:rsidP="00782368">
      <w:pPr>
        <w:spacing w:line="240" w:lineRule="auto"/>
      </w:pPr>
      <w:r>
        <w:separator/>
      </w:r>
    </w:p>
  </w:endnote>
  <w:endnote w:type="continuationSeparator" w:id="0">
    <w:p w14:paraId="64D56EAE" w14:textId="77777777" w:rsidR="0050756E" w:rsidRDefault="0050756E" w:rsidP="0078236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pen Sans">
    <w:altName w:val="Open Sans"/>
    <w:charset w:val="00"/>
    <w:family w:val="swiss"/>
    <w:pitch w:val="variable"/>
    <w:sig w:usb0="E00002EF" w:usb1="4000205B" w:usb2="00000028"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altName w:val="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0394014"/>
      <w:docPartObj>
        <w:docPartGallery w:val="Page Numbers (Bottom of Page)"/>
        <w:docPartUnique/>
      </w:docPartObj>
    </w:sdtPr>
    <w:sdtEndPr/>
    <w:sdtContent>
      <w:p w14:paraId="51240FFF" w14:textId="7AC0E0D5" w:rsidR="00E13E1B" w:rsidRDefault="0050756E">
        <w:pPr>
          <w:pStyle w:val="a9"/>
          <w:jc w:val="center"/>
        </w:pPr>
      </w:p>
    </w:sdtContent>
  </w:sdt>
  <w:p w14:paraId="3741EC62" w14:textId="77777777" w:rsidR="00E13E1B" w:rsidRDefault="00E13E1B">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4C81C" w14:textId="61A1A806" w:rsidR="003F2988" w:rsidRDefault="003F2988" w:rsidP="007B6537">
    <w:pPr>
      <w:pStyle w:val="a9"/>
      <w:jc w:val="center"/>
    </w:pPr>
  </w:p>
  <w:p w14:paraId="23601E8E" w14:textId="15502762" w:rsidR="00E13E1B" w:rsidRPr="00CB7859" w:rsidRDefault="00E13E1B" w:rsidP="00CB7859">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9342564"/>
      <w:docPartObj>
        <w:docPartGallery w:val="Page Numbers (Bottom of Page)"/>
        <w:docPartUnique/>
      </w:docPartObj>
    </w:sdtPr>
    <w:sdtEndPr/>
    <w:sdtContent>
      <w:p w14:paraId="4CC3757E" w14:textId="17137507" w:rsidR="00097462" w:rsidRDefault="00097462">
        <w:pPr>
          <w:pStyle w:val="a9"/>
          <w:jc w:val="center"/>
        </w:pPr>
        <w:r>
          <w:rPr>
            <w:noProof/>
            <w:rtl/>
          </w:rPr>
          <mc:AlternateContent>
            <mc:Choice Requires="wpg">
              <w:drawing>
                <wp:inline distT="0" distB="0" distL="0" distR="0" wp14:anchorId="6645EC11" wp14:editId="348EEF3D">
                  <wp:extent cx="418465" cy="221615"/>
                  <wp:effectExtent l="0" t="0" r="635" b="0"/>
                  <wp:docPr id="2" name="مجموعة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418465" cy="221615"/>
                            <a:chOff x="5351" y="739"/>
                            <a:chExt cx="659" cy="349"/>
                          </a:xfrm>
                        </wpg:grpSpPr>
                        <wps:wsp>
                          <wps:cNvPr id="4" name="Text Box 63"/>
                          <wps:cNvSpPr txBox="1">
                            <a:spLocks noChangeArrowheads="1"/>
                          </wps:cNvSpPr>
                          <wps:spPr bwMode="auto">
                            <a:xfrm>
                              <a:off x="5351" y="800"/>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CBFB0A" w14:textId="77777777" w:rsidR="00097462" w:rsidRDefault="00097462">
                                <w:pPr>
                                  <w:jc w:val="center"/>
                                  <w:rPr>
                                    <w:szCs w:val="18"/>
                                  </w:rPr>
                                </w:pPr>
                                <w:r>
                                  <w:rPr>
                                    <w:sz w:val="22"/>
                                    <w:szCs w:val="22"/>
                                  </w:rPr>
                                  <w:fldChar w:fldCharType="begin"/>
                                </w:r>
                                <w:r>
                                  <w:instrText>PAGE    \* MERGEFORMAT</w:instrText>
                                </w:r>
                                <w:r>
                                  <w:rPr>
                                    <w:sz w:val="22"/>
                                    <w:szCs w:val="22"/>
                                  </w:rPr>
                                  <w:fldChar w:fldCharType="separate"/>
                                </w:r>
                                <w:r>
                                  <w:rPr>
                                    <w:i/>
                                    <w:iCs/>
                                    <w:sz w:val="18"/>
                                    <w:szCs w:val="18"/>
                                    <w:rtl/>
                                    <w:lang w:val="ar-SA"/>
                                  </w:rPr>
                                  <w:t>2</w:t>
                                </w:r>
                                <w:r>
                                  <w:rPr>
                                    <w:i/>
                                    <w:iCs/>
                                    <w:sz w:val="18"/>
                                    <w:szCs w:val="18"/>
                                  </w:rPr>
                                  <w:fldChar w:fldCharType="end"/>
                                </w:r>
                              </w:p>
                            </w:txbxContent>
                          </wps:txbx>
                          <wps:bodyPr rot="0" vert="horz" wrap="square" lIns="0" tIns="0" rIns="0" bIns="0" anchor="ctr" anchorCtr="0" upright="1">
                            <a:noAutofit/>
                          </wps:bodyPr>
                        </wps:wsp>
                        <wpg:grpSp>
                          <wpg:cNvPr id="6" name="Group 64"/>
                          <wpg:cNvGrpSpPr>
                            <a:grpSpLocks/>
                          </wpg:cNvGrpSpPr>
                          <wpg:grpSpPr bwMode="auto">
                            <a:xfrm>
                              <a:off x="5494" y="739"/>
                              <a:ext cx="372" cy="72"/>
                              <a:chOff x="5486" y="739"/>
                              <a:chExt cx="372" cy="72"/>
                            </a:xfrm>
                          </wpg:grpSpPr>
                          <wps:wsp>
                            <wps:cNvPr id="7" name="Oval 65"/>
                            <wps:cNvSpPr>
                              <a:spLocks noChangeArrowheads="1"/>
                            </wps:cNvSpPr>
                            <wps:spPr bwMode="auto">
                              <a:xfrm>
                                <a:off x="5486" y="739"/>
                                <a:ext cx="72" cy="72"/>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Oval 66"/>
                            <wps:cNvSpPr>
                              <a:spLocks noChangeArrowheads="1"/>
                            </wps:cNvSpPr>
                            <wps:spPr bwMode="auto">
                              <a:xfrm>
                                <a:off x="5636" y="739"/>
                                <a:ext cx="72" cy="72"/>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Oval 67"/>
                            <wps:cNvSpPr>
                              <a:spLocks noChangeArrowheads="1"/>
                            </wps:cNvSpPr>
                            <wps:spPr bwMode="auto">
                              <a:xfrm>
                                <a:off x="5786" y="739"/>
                                <a:ext cx="72" cy="72"/>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w14:anchorId="6645EC11" id="مجموعة 2" o:spid="_x0000_s1026" style="width:32.95pt;height:17.45pt;flip:x;mso-position-horizontal-relative:char;mso-position-vertical-relative:line" coordorigin="5351,739" coordsize="659,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1vVVAMAAP4MAAAOAAAAZHJzL2Uyb0RvYy54bWzsV91u0zAUvkfiHSzfszRpmrbR0ml0MJAG&#10;m7TxAG7i/IgkDrbbZNxP4lWQeAHeZHsbju0k/RlIMLYhpN2kts/xyTnf+T7H3T9oihytKBcZKwNs&#10;7w0womXIoqxMAvzh4vWLCUZCkjIiOStpgC+pwAez58/268qnDktZHlGOIEgp/LoKcCpl5VuWCFNa&#10;ELHHKlqCMWa8IBKmPLEiTmqIXuSWMxh4Vs14VHEWUiFg9cgY8UzHj2MaytM4FlSiPMCQm9RPrp8L&#10;9bRm+8RPOKnSLGzTIHfIoiBZCS/tQx0RSdCSZ7dCFVnImWCx3AtZYbE4zkKqa4Bq7MFONcecLStd&#10;S+LXSdXDBNDu4HTnsOH71RlHWRRgB6OSFNCim6vrbzdXN1+uv19/RY5CqK4SHxyPeXVenXFTJgxP&#10;WPhRgNnatat5YpzRon7HIohKlpJphJqYFyjOs+oN8EWvAAqo0S257FtCG4lCWHTtieuNMArB5Di2&#10;Z49My8IU+qp2jYYjGyOwjofTzvSq3eyNpmbn0NU2i/jq7W3GbYaqPOCeWMMr/g7e85RUVHdNKNRa&#10;eN0O3gtV2kvWIG9osNVeClgkG1jvUBEGX1SyeUrKhB5yzuqUkgjSs9VOgL3faooQKshPAVc9a2Hu&#10;AZsMWvp3WPdwOZOJfkEHF/ErLuQxZQVSgwBz0JVuHVmdCKlyWbuoV5XsdZbnsE78vNxaAEe1onNX&#10;6ZrEZbNowFsVtGDRJVTBmZEqHC0wSBn/jFENMg2w+LQknGKUvy0BCaXpbsC7waIbkDKErQEOJcfI&#10;TObSqH9Z8SxJIbbhYMkOgaBxpotZ59FmCuxQ2bWsNsN1a72utVqvyHNNX+9ZM5stdKdAp03Ody0c&#10;jkHGSivwq+Ff68SdQJ6be8K008nOrn8pk3GH5emK5AiU39IC0O7OngcTxi2EOlS3Qe3hWXO+lQXN&#10;4VgTSvvE/4UyBMuzSIlD+QieLOY5R1BqgCfuoTP3Wt1tuf2WhP5QN1PbdXvtuKOxAxOjn9ZiNNRa&#10;Oh3J+1DRIxy2cOkw3zLDIo3q1mkJ2D/U8eoNd3T2xKL/lEVwedhk0fgxz6Lx7mn9xKL7Z5G+uOpr&#10;oP7O60u2vsu0fwjULX5zrr3Wf1tmPwAAAP//AwBQSwMEFAAGAAgAAAAhAEsMc3HaAAAAAwEAAA8A&#10;AABkcnMvZG93bnJldi54bWxMj0FLw0AQhe+C/2EZwZvdqLHYmE0pgiLixWhLj9PsmCxmZ0N228Z/&#10;7+hFLwOP93jvm3I5+V4daIwusIHLWQaKuAnWcWvg/e3h4hZUTMgW+8Bk4IsiLKvTkxILG478Soc6&#10;tUpKOBZooEtpKLSOTUce4ywMxOJ9hNFjEjm22o54lHLf66ssm2uPjmWhw4HuO2o+6703sF65nPLN&#10;9vkla4ierN4+1i435vxsWt2BSjSlvzD84As6VMK0C3u2UfUG5JH0e8Wb3yxA7Qxc5wvQVan/s1ff&#10;AAAA//8DAFBLAQItABQABgAIAAAAIQC2gziS/gAAAOEBAAATAAAAAAAAAAAAAAAAAAAAAABbQ29u&#10;dGVudF9UeXBlc10ueG1sUEsBAi0AFAAGAAgAAAAhADj9If/WAAAAlAEAAAsAAAAAAAAAAAAAAAAA&#10;LwEAAF9yZWxzLy5yZWxzUEsBAi0AFAAGAAgAAAAhAKRzW9VUAwAA/gwAAA4AAAAAAAAAAAAAAAAA&#10;LgIAAGRycy9lMm9Eb2MueG1sUEsBAi0AFAAGAAgAAAAhAEsMc3HaAAAAAwEAAA8AAAAAAAAAAAAA&#10;AAAArgUAAGRycy9kb3ducmV2LnhtbFBLBQYAAAAABAAEAPMAAAC1BgAAAAA=&#10;">
                  <v:shapetype id="_x0000_t202" coordsize="21600,21600" o:spt="202" path="m,l,21600r21600,l21600,xe">
                    <v:stroke joinstyle="miter"/>
                    <v:path gradientshapeok="t" o:connecttype="rect"/>
                  </v:shapetype>
                  <v:shape id="Text Box 63" o:spid="_x0000_s1027" type="#_x0000_t202" style="position:absolute;left:5351;top:800;width:659;height:2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UOAwwAAANoAAAAPAAAAZHJzL2Rvd25yZXYueG1sRI/dasJA&#10;FITvC77DcoTeFLNRpEjMKv6g9qYXUR/gkD0mwezZkF2TtE/fLQheDjPzDZOuB1OLjlpXWVYwjWIQ&#10;xLnVFRcKrpfDZAHCeWSNtWVS8EMO1qvRW4qJtj1n1J19IQKEXYIKSu+bREqXl2TQRbYhDt7NtgZ9&#10;kG0hdYt9gJtazuL4UxqsOCyU2NCupPx+fhgFtMns7/fdHU223e+Ot4rpQ56Ueh8PmyUIT4N/hZ/t&#10;L61gDv9Xwg2Qqz8AAAD//wMAUEsBAi0AFAAGAAgAAAAhANvh9svuAAAAhQEAABMAAAAAAAAAAAAA&#10;AAAAAAAAAFtDb250ZW50X1R5cGVzXS54bWxQSwECLQAUAAYACAAAACEAWvQsW78AAAAVAQAACwAA&#10;AAAAAAAAAAAAAAAfAQAAX3JlbHMvLnJlbHNQSwECLQAUAAYACAAAACEAr/FDgMMAAADaAAAADwAA&#10;AAAAAAAAAAAAAAAHAgAAZHJzL2Rvd25yZXYueG1sUEsFBgAAAAADAAMAtwAAAPcCAAAAAA==&#10;" filled="f" stroked="f">
                    <v:textbox inset="0,0,0,0">
                      <w:txbxContent>
                        <w:p w14:paraId="39CBFB0A" w14:textId="77777777" w:rsidR="00097462" w:rsidRDefault="00097462">
                          <w:pPr>
                            <w:jc w:val="center"/>
                            <w:rPr>
                              <w:szCs w:val="18"/>
                            </w:rPr>
                          </w:pPr>
                          <w:r>
                            <w:rPr>
                              <w:sz w:val="22"/>
                              <w:szCs w:val="22"/>
                            </w:rPr>
                            <w:fldChar w:fldCharType="begin"/>
                          </w:r>
                          <w:r>
                            <w:instrText>PAGE    \* MERGEFORMAT</w:instrText>
                          </w:r>
                          <w:r>
                            <w:rPr>
                              <w:sz w:val="22"/>
                              <w:szCs w:val="22"/>
                            </w:rPr>
                            <w:fldChar w:fldCharType="separate"/>
                          </w:r>
                          <w:r>
                            <w:rPr>
                              <w:i/>
                              <w:iCs/>
                              <w:sz w:val="18"/>
                              <w:szCs w:val="18"/>
                              <w:rtl/>
                              <w:lang w:val="ar-SA"/>
                            </w:rPr>
                            <w:t>2</w:t>
                          </w:r>
                          <w:r>
                            <w:rPr>
                              <w:i/>
                              <w:iCs/>
                              <w:sz w:val="18"/>
                              <w:szCs w:val="18"/>
                            </w:rPr>
                            <w:fldChar w:fldCharType="end"/>
                          </w:r>
                        </w:p>
                      </w:txbxContent>
                    </v:textbox>
                  </v:shape>
                  <v:group id="Group 64" o:spid="_x0000_s1028" style="position:absolute;left:5494;top:739;width:372;height:72" coordorigin="5486,739" coordsize="37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oval id="Oval 65" o:spid="_x0000_s1029" style="position:absolute;left:5486;top:739;width:72;height: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0kvgAAANoAAAAPAAAAZHJzL2Rvd25yZXYueG1sRI9BD8FA&#10;FITvEv9h8yRubDkgZQkS4qo4uD3dp2103zbdVfXvrUTiOJmZbzKLVWtK0VDtCssKRsMIBHFqdcGZ&#10;gvNpN5iBcB5ZY2mZFLzJwWrZ7Sww1vbFR2oSn4kAYRejgtz7KpbSpTkZdENbEQfvbmuDPsg6k7rG&#10;V4CbUo6jaCINFhwWcqxom1P6SJ5GQbG3o8tukxzdtZls5bq8bezlplS/167nIDy1/h/+tQ9awRS+&#10;V8INkMsPAAAA//8DAFBLAQItABQABgAIAAAAIQDb4fbL7gAAAIUBAAATAAAAAAAAAAAAAAAAAAAA&#10;AABbQ29udGVudF9UeXBlc10ueG1sUEsBAi0AFAAGAAgAAAAhAFr0LFu/AAAAFQEAAAsAAAAAAAAA&#10;AAAAAAAAHwEAAF9yZWxzLy5yZWxzUEsBAi0AFAAGAAgAAAAhAJVT7SS+AAAA2gAAAA8AAAAAAAAA&#10;AAAAAAAABwIAAGRycy9kb3ducmV2LnhtbFBLBQYAAAAAAwADALcAAADyAgAAAAA=&#10;" fillcolor="#84a2c6" stroked="f"/>
                    <v:oval id="Oval 66" o:spid="_x0000_s1030" style="position:absolute;left:5636;top:739;width:72;height: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HlWuwAAANoAAAAPAAAAZHJzL2Rvd25yZXYueG1sRE+9CsIw&#10;EN4F3yGc4KapDiLVWKqguFp1cDubsy02l9LEWt/eDILjx/e/TnpTi45aV1lWMJtGIIhzqysuFFzO&#10;+8kShPPIGmvLpOBDDpLNcLDGWNs3n6jLfCFCCLsYFZTeN7GULi/JoJvahjhwD9sa9AG2hdQtvkO4&#10;qeU8ihbSYMWhocSGdiXlz+xlFFQHO7vut9nJ3brFTqb1fWuvd6XGoz5dgfDU+7/45z5qBWFruBJu&#10;gNx8AQAA//8DAFBLAQItABQABgAIAAAAIQDb4fbL7gAAAIUBAAATAAAAAAAAAAAAAAAAAAAAAABb&#10;Q29udGVudF9UeXBlc10ueG1sUEsBAi0AFAAGAAgAAAAhAFr0LFu/AAAAFQEAAAsAAAAAAAAAAAAA&#10;AAAAHwEAAF9yZWxzLy5yZWxzUEsBAi0AFAAGAAgAAAAhAOTMeVa7AAAA2gAAAA8AAAAAAAAAAAAA&#10;AAAABwIAAGRycy9kb3ducmV2LnhtbFBLBQYAAAAAAwADALcAAADvAgAAAAA=&#10;" fillcolor="#84a2c6" stroked="f"/>
                    <v:oval id="Oval 67" o:spid="_x0000_s1031" style="position:absolute;left:5786;top:739;width:72;height: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NzNvgAAANoAAAAPAAAAZHJzL2Rvd25yZXYueG1sRI9BD8FA&#10;FITvEv9h8yRubDkIZQkS4qo4uD3dp2103zbdVfXvrUTiOJmZbzKLVWtK0VDtCssKRsMIBHFqdcGZ&#10;gvNpN5iCcB5ZY2mZFLzJwWrZ7Sww1vbFR2oSn4kAYRejgtz7KpbSpTkZdENbEQfvbmuDPsg6k7rG&#10;V4CbUo6jaCINFhwWcqxom1P6SJ5GQbG3o8tukxzdtZls5bq8bezlplS/167nIDy1/h/+tQ9awQy+&#10;V8INkMsPAAAA//8DAFBLAQItABQABgAIAAAAIQDb4fbL7gAAAIUBAAATAAAAAAAAAAAAAAAAAAAA&#10;AABbQ29udGVudF9UeXBlc10ueG1sUEsBAi0AFAAGAAgAAAAhAFr0LFu/AAAAFQEAAAsAAAAAAAAA&#10;AAAAAAAAHwEAAF9yZWxzLy5yZWxzUEsBAi0AFAAGAAgAAAAhAIuA3M2+AAAA2gAAAA8AAAAAAAAA&#10;AAAAAAAABwIAAGRycy9kb3ducmV2LnhtbFBLBQYAAAAAAwADALcAAADyAgAAAAA=&#10;" fillcolor="#84a2c6" stroked="f"/>
                  </v:group>
                  <w10:wrap anchorx="page"/>
                  <w10:anchorlock/>
                </v:group>
              </w:pict>
            </mc:Fallback>
          </mc:AlternateContent>
        </w:r>
      </w:p>
    </w:sdtContent>
  </w:sdt>
  <w:p w14:paraId="2F2F03DD" w14:textId="77777777" w:rsidR="00E13E1B" w:rsidRDefault="00E13E1B">
    <w:pPr>
      <w:pStyle w:val="a9"/>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2458494"/>
      <w:docPartObj>
        <w:docPartGallery w:val="Page Numbers (Bottom of Page)"/>
        <w:docPartUnique/>
      </w:docPartObj>
    </w:sdtPr>
    <w:sdtEndPr/>
    <w:sdtContent>
      <w:p w14:paraId="6E6BD2EF" w14:textId="77777777" w:rsidR="003F2988" w:rsidRDefault="003F2988">
        <w:pPr>
          <w:pStyle w:val="a9"/>
          <w:jc w:val="center"/>
        </w:pPr>
        <w:r>
          <w:fldChar w:fldCharType="begin"/>
        </w:r>
        <w:r>
          <w:instrText>PAGE   \* MERGEFORMAT</w:instrText>
        </w:r>
        <w:r>
          <w:fldChar w:fldCharType="separate"/>
        </w:r>
        <w:r>
          <w:rPr>
            <w:rtl/>
            <w:lang w:val="ar-SA"/>
          </w:rPr>
          <w:t>2</w:t>
        </w:r>
        <w:r>
          <w:fldChar w:fldCharType="end"/>
        </w:r>
      </w:p>
    </w:sdtContent>
  </w:sdt>
  <w:p w14:paraId="39880E37" w14:textId="77777777" w:rsidR="003F2988" w:rsidRPr="00CB7859" w:rsidRDefault="003F2988" w:rsidP="00CB7859">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FEFD0" w14:textId="77777777" w:rsidR="0050756E" w:rsidRDefault="0050756E" w:rsidP="00782368">
      <w:pPr>
        <w:spacing w:line="240" w:lineRule="auto"/>
      </w:pPr>
      <w:r>
        <w:separator/>
      </w:r>
    </w:p>
  </w:footnote>
  <w:footnote w:type="continuationSeparator" w:id="0">
    <w:p w14:paraId="773DA888" w14:textId="77777777" w:rsidR="0050756E" w:rsidRDefault="0050756E" w:rsidP="0078236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6E0059"/>
    <w:multiLevelType w:val="hybridMultilevel"/>
    <w:tmpl w:val="5942AED0"/>
    <w:lvl w:ilvl="0" w:tplc="D784863E">
      <w:start w:val="1"/>
      <w:numFmt w:val="decimal"/>
      <w:lvlText w:val="%1."/>
      <w:lvlJc w:val="left"/>
      <w:pPr>
        <w:ind w:left="720" w:hanging="360"/>
      </w:pPr>
      <w:rPr>
        <w:rFonts w:ascii="Open Sans" w:eastAsiaTheme="minorEastAsia" w:hAnsi="Open Sans" w:cs="Open Sans" w:hint="default"/>
        <w:b/>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5BD7BB5"/>
    <w:multiLevelType w:val="multilevel"/>
    <w:tmpl w:val="5CC6A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366424D"/>
    <w:multiLevelType w:val="multilevel"/>
    <w:tmpl w:val="7278F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B0B02A8"/>
    <w:multiLevelType w:val="multilevel"/>
    <w:tmpl w:val="49C44E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966056E"/>
    <w:multiLevelType w:val="multilevel"/>
    <w:tmpl w:val="49C44E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4C83"/>
    <w:rsid w:val="00033CA5"/>
    <w:rsid w:val="00097462"/>
    <w:rsid w:val="000A58BB"/>
    <w:rsid w:val="000B6674"/>
    <w:rsid w:val="001034E1"/>
    <w:rsid w:val="00123E56"/>
    <w:rsid w:val="00174DB8"/>
    <w:rsid w:val="0017638F"/>
    <w:rsid w:val="001F71D2"/>
    <w:rsid w:val="002049B4"/>
    <w:rsid w:val="002074C6"/>
    <w:rsid w:val="002102C5"/>
    <w:rsid w:val="0024368B"/>
    <w:rsid w:val="00301ECC"/>
    <w:rsid w:val="003070A0"/>
    <w:rsid w:val="003074D2"/>
    <w:rsid w:val="0031065E"/>
    <w:rsid w:val="00331EEC"/>
    <w:rsid w:val="0036263F"/>
    <w:rsid w:val="00374712"/>
    <w:rsid w:val="003826FC"/>
    <w:rsid w:val="003C0EE2"/>
    <w:rsid w:val="003C5B74"/>
    <w:rsid w:val="003F2988"/>
    <w:rsid w:val="004B0596"/>
    <w:rsid w:val="004F17A8"/>
    <w:rsid w:val="0050756E"/>
    <w:rsid w:val="005452DD"/>
    <w:rsid w:val="005742B4"/>
    <w:rsid w:val="00594F2C"/>
    <w:rsid w:val="005B47A5"/>
    <w:rsid w:val="005E4FF4"/>
    <w:rsid w:val="006100E7"/>
    <w:rsid w:val="00647E58"/>
    <w:rsid w:val="0068618F"/>
    <w:rsid w:val="007043A3"/>
    <w:rsid w:val="00730D13"/>
    <w:rsid w:val="00767FBF"/>
    <w:rsid w:val="00782368"/>
    <w:rsid w:val="00790AB3"/>
    <w:rsid w:val="00791833"/>
    <w:rsid w:val="007A5B96"/>
    <w:rsid w:val="007B6537"/>
    <w:rsid w:val="007B67E1"/>
    <w:rsid w:val="007D6D30"/>
    <w:rsid w:val="007F0992"/>
    <w:rsid w:val="008B4C83"/>
    <w:rsid w:val="008D300F"/>
    <w:rsid w:val="008E5E46"/>
    <w:rsid w:val="0091206F"/>
    <w:rsid w:val="009378B6"/>
    <w:rsid w:val="009619E0"/>
    <w:rsid w:val="00990791"/>
    <w:rsid w:val="009A5D7A"/>
    <w:rsid w:val="009B6197"/>
    <w:rsid w:val="00A31237"/>
    <w:rsid w:val="00A510E1"/>
    <w:rsid w:val="00A51367"/>
    <w:rsid w:val="00B05B2A"/>
    <w:rsid w:val="00B15830"/>
    <w:rsid w:val="00B37A1C"/>
    <w:rsid w:val="00BE1A36"/>
    <w:rsid w:val="00BF4863"/>
    <w:rsid w:val="00C03CEF"/>
    <w:rsid w:val="00C1381C"/>
    <w:rsid w:val="00C17AA3"/>
    <w:rsid w:val="00C30888"/>
    <w:rsid w:val="00CA6B23"/>
    <w:rsid w:val="00CB7859"/>
    <w:rsid w:val="00CC6E48"/>
    <w:rsid w:val="00CD4E59"/>
    <w:rsid w:val="00CF681E"/>
    <w:rsid w:val="00D6557F"/>
    <w:rsid w:val="00DC3414"/>
    <w:rsid w:val="00DD2B1B"/>
    <w:rsid w:val="00E13570"/>
    <w:rsid w:val="00E13E1B"/>
    <w:rsid w:val="00E3577C"/>
    <w:rsid w:val="00ED0DFD"/>
    <w:rsid w:val="00EE037C"/>
    <w:rsid w:val="00F36ABD"/>
    <w:rsid w:val="00F47EF4"/>
    <w:rsid w:val="00F819C9"/>
    <w:rsid w:val="00F949F3"/>
    <w:rsid w:val="00FB47B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CAFF65"/>
  <w15:chartTrackingRefBased/>
  <w15:docId w15:val="{C0A7ED32-734C-4BDD-BC30-3424BF848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B4C83"/>
    <w:pPr>
      <w:spacing w:after="0" w:line="276" w:lineRule="auto"/>
    </w:pPr>
    <w:rPr>
      <w:rFonts w:ascii="Tahoma" w:eastAsiaTheme="minorEastAsia" w:hAnsi="Tahoma" w:cs="Tahoma"/>
      <w:b/>
      <w:bCs/>
      <w:color w:val="44546A" w:themeColor="text2"/>
      <w:sz w:val="28"/>
      <w:szCs w:val="28"/>
      <w:lang w:eastAsia="ar-SA"/>
    </w:rPr>
  </w:style>
  <w:style w:type="paragraph" w:styleId="1">
    <w:name w:val="heading 1"/>
    <w:basedOn w:val="a"/>
    <w:next w:val="a"/>
    <w:link w:val="1Char"/>
    <w:uiPriority w:val="9"/>
    <w:qFormat/>
    <w:rsid w:val="003C5B74"/>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E3577C"/>
    <w:rPr>
      <w:color w:val="0000FF"/>
      <w:u w:val="single"/>
    </w:rPr>
  </w:style>
  <w:style w:type="paragraph" w:styleId="a3">
    <w:name w:val="Normal (Web)"/>
    <w:basedOn w:val="a"/>
    <w:uiPriority w:val="99"/>
    <w:semiHidden/>
    <w:unhideWhenUsed/>
    <w:rsid w:val="0091206F"/>
    <w:pPr>
      <w:spacing w:before="100" w:beforeAutospacing="1" w:after="100" w:afterAutospacing="1" w:line="240" w:lineRule="auto"/>
    </w:pPr>
    <w:rPr>
      <w:rFonts w:ascii="Times New Roman" w:eastAsia="Times New Roman" w:hAnsi="Times New Roman" w:cs="Times New Roman"/>
      <w:b w:val="0"/>
      <w:bCs w:val="0"/>
      <w:color w:val="auto"/>
      <w:sz w:val="24"/>
      <w:szCs w:val="24"/>
      <w:lang w:eastAsia="en-US"/>
    </w:rPr>
  </w:style>
  <w:style w:type="paragraph" w:styleId="a4">
    <w:name w:val="No Spacing"/>
    <w:uiPriority w:val="1"/>
    <w:qFormat/>
    <w:rsid w:val="003C5B74"/>
    <w:pPr>
      <w:spacing w:after="0" w:line="240" w:lineRule="auto"/>
    </w:pPr>
    <w:rPr>
      <w:rFonts w:ascii="Tahoma" w:eastAsiaTheme="minorEastAsia" w:hAnsi="Tahoma" w:cs="Tahoma"/>
      <w:b/>
      <w:bCs/>
      <w:color w:val="44546A" w:themeColor="text2"/>
      <w:sz w:val="28"/>
      <w:szCs w:val="28"/>
      <w:lang w:eastAsia="ar-SA"/>
    </w:rPr>
  </w:style>
  <w:style w:type="character" w:customStyle="1" w:styleId="1Char">
    <w:name w:val="العنوان 1 Char"/>
    <w:basedOn w:val="a0"/>
    <w:link w:val="1"/>
    <w:uiPriority w:val="9"/>
    <w:rsid w:val="003C5B74"/>
    <w:rPr>
      <w:rFonts w:asciiTheme="majorHAnsi" w:eastAsiaTheme="majorEastAsia" w:hAnsiTheme="majorHAnsi" w:cstheme="majorBidi"/>
      <w:b/>
      <w:bCs/>
      <w:color w:val="2F5496" w:themeColor="accent1" w:themeShade="BF"/>
      <w:sz w:val="32"/>
      <w:szCs w:val="32"/>
      <w:lang w:eastAsia="ar-SA"/>
    </w:rPr>
  </w:style>
  <w:style w:type="paragraph" w:customStyle="1" w:styleId="Arial">
    <w:name w:val="Arial"/>
    <w:basedOn w:val="a"/>
    <w:qFormat/>
    <w:rsid w:val="005452DD"/>
    <w:pPr>
      <w:spacing w:after="160" w:line="256" w:lineRule="auto"/>
    </w:pPr>
    <w:rPr>
      <w:rFonts w:asciiTheme="minorHAnsi" w:eastAsiaTheme="minorHAnsi" w:hAnsiTheme="minorHAnsi" w:cstheme="minorBidi"/>
      <w:b w:val="0"/>
      <w:bCs w:val="0"/>
      <w:color w:val="auto"/>
      <w:sz w:val="22"/>
      <w:szCs w:val="22"/>
      <w:lang w:eastAsia="en-US"/>
    </w:rPr>
  </w:style>
  <w:style w:type="table" w:styleId="a5">
    <w:name w:val="Table Grid"/>
    <w:basedOn w:val="a1"/>
    <w:uiPriority w:val="39"/>
    <w:rsid w:val="005452D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caption"/>
    <w:basedOn w:val="a"/>
    <w:next w:val="a"/>
    <w:uiPriority w:val="35"/>
    <w:unhideWhenUsed/>
    <w:qFormat/>
    <w:rsid w:val="003074D2"/>
    <w:pPr>
      <w:spacing w:after="200" w:line="240" w:lineRule="auto"/>
    </w:pPr>
    <w:rPr>
      <w:i/>
      <w:iCs/>
      <w:sz w:val="18"/>
      <w:szCs w:val="18"/>
    </w:rPr>
  </w:style>
  <w:style w:type="character" w:styleId="a7">
    <w:name w:val="Emphasis"/>
    <w:basedOn w:val="a0"/>
    <w:uiPriority w:val="20"/>
    <w:qFormat/>
    <w:rsid w:val="00730D13"/>
    <w:rPr>
      <w:i/>
      <w:iCs/>
    </w:rPr>
  </w:style>
  <w:style w:type="paragraph" w:styleId="a8">
    <w:name w:val="header"/>
    <w:basedOn w:val="a"/>
    <w:link w:val="Char"/>
    <w:uiPriority w:val="99"/>
    <w:unhideWhenUsed/>
    <w:rsid w:val="00782368"/>
    <w:pPr>
      <w:tabs>
        <w:tab w:val="center" w:pos="4153"/>
        <w:tab w:val="right" w:pos="8306"/>
      </w:tabs>
      <w:spacing w:line="240" w:lineRule="auto"/>
    </w:pPr>
  </w:style>
  <w:style w:type="character" w:customStyle="1" w:styleId="Char">
    <w:name w:val="رأس الصفحة Char"/>
    <w:basedOn w:val="a0"/>
    <w:link w:val="a8"/>
    <w:uiPriority w:val="99"/>
    <w:rsid w:val="00782368"/>
    <w:rPr>
      <w:rFonts w:ascii="Tahoma" w:eastAsiaTheme="minorEastAsia" w:hAnsi="Tahoma" w:cs="Tahoma"/>
      <w:b/>
      <w:bCs/>
      <w:color w:val="44546A" w:themeColor="text2"/>
      <w:sz w:val="28"/>
      <w:szCs w:val="28"/>
      <w:lang w:eastAsia="ar-SA"/>
    </w:rPr>
  </w:style>
  <w:style w:type="paragraph" w:styleId="a9">
    <w:name w:val="footer"/>
    <w:basedOn w:val="a"/>
    <w:link w:val="Char0"/>
    <w:uiPriority w:val="99"/>
    <w:unhideWhenUsed/>
    <w:rsid w:val="00782368"/>
    <w:pPr>
      <w:tabs>
        <w:tab w:val="center" w:pos="4153"/>
        <w:tab w:val="right" w:pos="8306"/>
      </w:tabs>
      <w:spacing w:line="240" w:lineRule="auto"/>
    </w:pPr>
  </w:style>
  <w:style w:type="character" w:customStyle="1" w:styleId="Char0">
    <w:name w:val="تذييل الصفحة Char"/>
    <w:basedOn w:val="a0"/>
    <w:link w:val="a9"/>
    <w:uiPriority w:val="99"/>
    <w:rsid w:val="00782368"/>
    <w:rPr>
      <w:rFonts w:ascii="Tahoma" w:eastAsiaTheme="minorEastAsia" w:hAnsi="Tahoma" w:cs="Tahoma"/>
      <w:b/>
      <w:bCs/>
      <w:color w:val="44546A" w:themeColor="text2"/>
      <w:sz w:val="28"/>
      <w:szCs w:val="28"/>
      <w:lang w:eastAsia="ar-SA"/>
    </w:rPr>
  </w:style>
  <w:style w:type="paragraph" w:styleId="aa">
    <w:name w:val="List Paragraph"/>
    <w:basedOn w:val="a"/>
    <w:uiPriority w:val="34"/>
    <w:qFormat/>
    <w:rsid w:val="008E5E46"/>
    <w:pPr>
      <w:ind w:left="720"/>
      <w:contextualSpacing/>
    </w:pPr>
  </w:style>
  <w:style w:type="character" w:styleId="ab">
    <w:name w:val="Unresolved Mention"/>
    <w:basedOn w:val="a0"/>
    <w:uiPriority w:val="99"/>
    <w:semiHidden/>
    <w:unhideWhenUsed/>
    <w:rsid w:val="008E5E46"/>
    <w:rPr>
      <w:color w:val="605E5C"/>
      <w:shd w:val="clear" w:color="auto" w:fill="E1DFDD"/>
    </w:rPr>
  </w:style>
  <w:style w:type="paragraph" w:customStyle="1" w:styleId="halfrhythm">
    <w:name w:val="half_rhythm"/>
    <w:basedOn w:val="a"/>
    <w:rsid w:val="00CC6E48"/>
    <w:pPr>
      <w:spacing w:before="100" w:beforeAutospacing="1" w:after="100" w:afterAutospacing="1" w:line="240" w:lineRule="auto"/>
    </w:pPr>
    <w:rPr>
      <w:rFonts w:ascii="Times New Roman" w:eastAsia="Times New Roman" w:hAnsi="Times New Roman" w:cs="Times New Roman"/>
      <w:b w:val="0"/>
      <w:bCs w:val="0"/>
      <w:color w:val="auto"/>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437891">
      <w:bodyDiv w:val="1"/>
      <w:marLeft w:val="0"/>
      <w:marRight w:val="0"/>
      <w:marTop w:val="0"/>
      <w:marBottom w:val="0"/>
      <w:divBdr>
        <w:top w:val="none" w:sz="0" w:space="0" w:color="auto"/>
        <w:left w:val="none" w:sz="0" w:space="0" w:color="auto"/>
        <w:bottom w:val="none" w:sz="0" w:space="0" w:color="auto"/>
        <w:right w:val="none" w:sz="0" w:space="0" w:color="auto"/>
      </w:divBdr>
    </w:div>
    <w:div w:id="608395967">
      <w:bodyDiv w:val="1"/>
      <w:marLeft w:val="0"/>
      <w:marRight w:val="0"/>
      <w:marTop w:val="0"/>
      <w:marBottom w:val="0"/>
      <w:divBdr>
        <w:top w:val="none" w:sz="0" w:space="0" w:color="auto"/>
        <w:left w:val="none" w:sz="0" w:space="0" w:color="auto"/>
        <w:bottom w:val="none" w:sz="0" w:space="0" w:color="auto"/>
        <w:right w:val="none" w:sz="0" w:space="0" w:color="auto"/>
      </w:divBdr>
    </w:div>
    <w:div w:id="630791988">
      <w:bodyDiv w:val="1"/>
      <w:marLeft w:val="0"/>
      <w:marRight w:val="0"/>
      <w:marTop w:val="0"/>
      <w:marBottom w:val="0"/>
      <w:divBdr>
        <w:top w:val="none" w:sz="0" w:space="0" w:color="auto"/>
        <w:left w:val="none" w:sz="0" w:space="0" w:color="auto"/>
        <w:bottom w:val="none" w:sz="0" w:space="0" w:color="auto"/>
        <w:right w:val="none" w:sz="0" w:space="0" w:color="auto"/>
      </w:divBdr>
    </w:div>
    <w:div w:id="761604429">
      <w:bodyDiv w:val="1"/>
      <w:marLeft w:val="0"/>
      <w:marRight w:val="0"/>
      <w:marTop w:val="0"/>
      <w:marBottom w:val="0"/>
      <w:divBdr>
        <w:top w:val="none" w:sz="0" w:space="0" w:color="auto"/>
        <w:left w:val="none" w:sz="0" w:space="0" w:color="auto"/>
        <w:bottom w:val="none" w:sz="0" w:space="0" w:color="auto"/>
        <w:right w:val="none" w:sz="0" w:space="0" w:color="auto"/>
      </w:divBdr>
      <w:divsChild>
        <w:div w:id="1446924241">
          <w:marLeft w:val="0"/>
          <w:marRight w:val="0"/>
          <w:marTop w:val="0"/>
          <w:marBottom w:val="0"/>
          <w:divBdr>
            <w:top w:val="none" w:sz="0" w:space="0" w:color="auto"/>
            <w:left w:val="none" w:sz="0" w:space="0" w:color="auto"/>
            <w:bottom w:val="none" w:sz="0" w:space="0" w:color="auto"/>
            <w:right w:val="none" w:sz="0" w:space="0" w:color="auto"/>
          </w:divBdr>
        </w:div>
        <w:div w:id="730660979">
          <w:marLeft w:val="0"/>
          <w:marRight w:val="0"/>
          <w:marTop w:val="0"/>
          <w:marBottom w:val="0"/>
          <w:divBdr>
            <w:top w:val="none" w:sz="0" w:space="0" w:color="auto"/>
            <w:left w:val="none" w:sz="0" w:space="0" w:color="auto"/>
            <w:bottom w:val="none" w:sz="0" w:space="0" w:color="auto"/>
            <w:right w:val="none" w:sz="0" w:space="0" w:color="auto"/>
          </w:divBdr>
        </w:div>
        <w:div w:id="1418860973">
          <w:marLeft w:val="0"/>
          <w:marRight w:val="0"/>
          <w:marTop w:val="0"/>
          <w:marBottom w:val="0"/>
          <w:divBdr>
            <w:top w:val="none" w:sz="0" w:space="0" w:color="auto"/>
            <w:left w:val="none" w:sz="0" w:space="0" w:color="auto"/>
            <w:bottom w:val="none" w:sz="0" w:space="0" w:color="auto"/>
            <w:right w:val="none" w:sz="0" w:space="0" w:color="auto"/>
          </w:divBdr>
        </w:div>
        <w:div w:id="460417667">
          <w:marLeft w:val="0"/>
          <w:marRight w:val="0"/>
          <w:marTop w:val="0"/>
          <w:marBottom w:val="0"/>
          <w:divBdr>
            <w:top w:val="none" w:sz="0" w:space="0" w:color="auto"/>
            <w:left w:val="none" w:sz="0" w:space="0" w:color="auto"/>
            <w:bottom w:val="none" w:sz="0" w:space="0" w:color="auto"/>
            <w:right w:val="none" w:sz="0" w:space="0" w:color="auto"/>
          </w:divBdr>
        </w:div>
        <w:div w:id="1131897964">
          <w:marLeft w:val="0"/>
          <w:marRight w:val="0"/>
          <w:marTop w:val="0"/>
          <w:marBottom w:val="0"/>
          <w:divBdr>
            <w:top w:val="none" w:sz="0" w:space="0" w:color="auto"/>
            <w:left w:val="none" w:sz="0" w:space="0" w:color="auto"/>
            <w:bottom w:val="none" w:sz="0" w:space="0" w:color="auto"/>
            <w:right w:val="none" w:sz="0" w:space="0" w:color="auto"/>
          </w:divBdr>
        </w:div>
        <w:div w:id="474373514">
          <w:marLeft w:val="0"/>
          <w:marRight w:val="0"/>
          <w:marTop w:val="0"/>
          <w:marBottom w:val="0"/>
          <w:divBdr>
            <w:top w:val="none" w:sz="0" w:space="0" w:color="auto"/>
            <w:left w:val="none" w:sz="0" w:space="0" w:color="auto"/>
            <w:bottom w:val="none" w:sz="0" w:space="0" w:color="auto"/>
            <w:right w:val="none" w:sz="0" w:space="0" w:color="auto"/>
          </w:divBdr>
        </w:div>
        <w:div w:id="545139109">
          <w:marLeft w:val="0"/>
          <w:marRight w:val="0"/>
          <w:marTop w:val="0"/>
          <w:marBottom w:val="0"/>
          <w:divBdr>
            <w:top w:val="none" w:sz="0" w:space="0" w:color="auto"/>
            <w:left w:val="none" w:sz="0" w:space="0" w:color="auto"/>
            <w:bottom w:val="none" w:sz="0" w:space="0" w:color="auto"/>
            <w:right w:val="none" w:sz="0" w:space="0" w:color="auto"/>
          </w:divBdr>
        </w:div>
        <w:div w:id="628752942">
          <w:marLeft w:val="0"/>
          <w:marRight w:val="0"/>
          <w:marTop w:val="0"/>
          <w:marBottom w:val="0"/>
          <w:divBdr>
            <w:top w:val="none" w:sz="0" w:space="0" w:color="auto"/>
            <w:left w:val="none" w:sz="0" w:space="0" w:color="auto"/>
            <w:bottom w:val="none" w:sz="0" w:space="0" w:color="auto"/>
            <w:right w:val="none" w:sz="0" w:space="0" w:color="auto"/>
          </w:divBdr>
        </w:div>
        <w:div w:id="955719209">
          <w:marLeft w:val="0"/>
          <w:marRight w:val="0"/>
          <w:marTop w:val="0"/>
          <w:marBottom w:val="0"/>
          <w:divBdr>
            <w:top w:val="none" w:sz="0" w:space="0" w:color="auto"/>
            <w:left w:val="none" w:sz="0" w:space="0" w:color="auto"/>
            <w:bottom w:val="none" w:sz="0" w:space="0" w:color="auto"/>
            <w:right w:val="none" w:sz="0" w:space="0" w:color="auto"/>
          </w:divBdr>
        </w:div>
      </w:divsChild>
    </w:div>
    <w:div w:id="917321507">
      <w:bodyDiv w:val="1"/>
      <w:marLeft w:val="0"/>
      <w:marRight w:val="0"/>
      <w:marTop w:val="0"/>
      <w:marBottom w:val="0"/>
      <w:divBdr>
        <w:top w:val="none" w:sz="0" w:space="0" w:color="auto"/>
        <w:left w:val="none" w:sz="0" w:space="0" w:color="auto"/>
        <w:bottom w:val="none" w:sz="0" w:space="0" w:color="auto"/>
        <w:right w:val="none" w:sz="0" w:space="0" w:color="auto"/>
      </w:divBdr>
      <w:divsChild>
        <w:div w:id="1726758989">
          <w:marLeft w:val="0"/>
          <w:marRight w:val="0"/>
          <w:marTop w:val="0"/>
          <w:marBottom w:val="0"/>
          <w:divBdr>
            <w:top w:val="none" w:sz="0" w:space="0" w:color="auto"/>
            <w:left w:val="none" w:sz="0" w:space="0" w:color="auto"/>
            <w:bottom w:val="none" w:sz="0" w:space="0" w:color="auto"/>
            <w:right w:val="none" w:sz="0" w:space="0" w:color="auto"/>
          </w:divBdr>
        </w:div>
        <w:div w:id="1955749320">
          <w:marLeft w:val="0"/>
          <w:marRight w:val="0"/>
          <w:marTop w:val="0"/>
          <w:marBottom w:val="0"/>
          <w:divBdr>
            <w:top w:val="none" w:sz="0" w:space="0" w:color="auto"/>
            <w:left w:val="none" w:sz="0" w:space="0" w:color="auto"/>
            <w:bottom w:val="none" w:sz="0" w:space="0" w:color="auto"/>
            <w:right w:val="none" w:sz="0" w:space="0" w:color="auto"/>
          </w:divBdr>
        </w:div>
        <w:div w:id="1716812414">
          <w:marLeft w:val="0"/>
          <w:marRight w:val="0"/>
          <w:marTop w:val="0"/>
          <w:marBottom w:val="0"/>
          <w:divBdr>
            <w:top w:val="none" w:sz="0" w:space="0" w:color="auto"/>
            <w:left w:val="none" w:sz="0" w:space="0" w:color="auto"/>
            <w:bottom w:val="none" w:sz="0" w:space="0" w:color="auto"/>
            <w:right w:val="none" w:sz="0" w:space="0" w:color="auto"/>
          </w:divBdr>
        </w:div>
        <w:div w:id="1538160530">
          <w:marLeft w:val="0"/>
          <w:marRight w:val="0"/>
          <w:marTop w:val="0"/>
          <w:marBottom w:val="0"/>
          <w:divBdr>
            <w:top w:val="none" w:sz="0" w:space="0" w:color="auto"/>
            <w:left w:val="none" w:sz="0" w:space="0" w:color="auto"/>
            <w:bottom w:val="none" w:sz="0" w:space="0" w:color="auto"/>
            <w:right w:val="none" w:sz="0" w:space="0" w:color="auto"/>
          </w:divBdr>
        </w:div>
      </w:divsChild>
    </w:div>
    <w:div w:id="917322261">
      <w:bodyDiv w:val="1"/>
      <w:marLeft w:val="0"/>
      <w:marRight w:val="0"/>
      <w:marTop w:val="0"/>
      <w:marBottom w:val="0"/>
      <w:divBdr>
        <w:top w:val="none" w:sz="0" w:space="0" w:color="auto"/>
        <w:left w:val="none" w:sz="0" w:space="0" w:color="auto"/>
        <w:bottom w:val="none" w:sz="0" w:space="0" w:color="auto"/>
        <w:right w:val="none" w:sz="0" w:space="0" w:color="auto"/>
      </w:divBdr>
    </w:div>
    <w:div w:id="1078556929">
      <w:bodyDiv w:val="1"/>
      <w:marLeft w:val="0"/>
      <w:marRight w:val="0"/>
      <w:marTop w:val="0"/>
      <w:marBottom w:val="0"/>
      <w:divBdr>
        <w:top w:val="none" w:sz="0" w:space="0" w:color="auto"/>
        <w:left w:val="none" w:sz="0" w:space="0" w:color="auto"/>
        <w:bottom w:val="none" w:sz="0" w:space="0" w:color="auto"/>
        <w:right w:val="none" w:sz="0" w:space="0" w:color="auto"/>
      </w:divBdr>
    </w:div>
    <w:div w:id="1967005199">
      <w:bodyDiv w:val="1"/>
      <w:marLeft w:val="0"/>
      <w:marRight w:val="0"/>
      <w:marTop w:val="0"/>
      <w:marBottom w:val="0"/>
      <w:divBdr>
        <w:top w:val="none" w:sz="0" w:space="0" w:color="auto"/>
        <w:left w:val="none" w:sz="0" w:space="0" w:color="auto"/>
        <w:bottom w:val="none" w:sz="0" w:space="0" w:color="auto"/>
        <w:right w:val="none" w:sz="0" w:space="0" w:color="auto"/>
      </w:divBdr>
    </w:div>
    <w:div w:id="1982269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s://www.cdc.gov/antibiotic-use/uti.html"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hyperlink" Target="https://www.ncbi.nlm.nih.gov/books/NBK441848/"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2182693091608189"/>
          <c:y val="0.13309443130754167"/>
          <c:w val="0.35634632776609643"/>
          <c:h val="0.61090043311149578"/>
        </c:manualLayout>
      </c:layout>
      <c:pieChart>
        <c:varyColors val="1"/>
        <c:ser>
          <c:idx val="0"/>
          <c:order val="0"/>
          <c:tx>
            <c:strRef>
              <c:f>ورقة1!$B$1</c:f>
              <c:strCache>
                <c:ptCount val="1"/>
                <c:pt idx="0">
                  <c:v>Pi chart</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51B1-43A8-92C8-C01F564E3678}"/>
              </c:ext>
            </c:extLst>
          </c:dPt>
          <c:dPt>
            <c:idx val="1"/>
            <c:bubble3D val="0"/>
            <c:explosion val="2"/>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51B1-43A8-92C8-C01F564E3678}"/>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51B1-43A8-92C8-C01F564E367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LY"/>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ورقة1!$A$2:$A$4</c:f>
              <c:strCache>
                <c:ptCount val="3"/>
                <c:pt idx="0">
                  <c:v>no growth</c:v>
                </c:pt>
                <c:pt idx="1">
                  <c:v>no sig.growth</c:v>
                </c:pt>
                <c:pt idx="2">
                  <c:v>sig.growth</c:v>
                </c:pt>
              </c:strCache>
            </c:strRef>
          </c:cat>
          <c:val>
            <c:numRef>
              <c:f>ورقة1!$B$2:$B$4</c:f>
              <c:numCache>
                <c:formatCode>0.00%</c:formatCode>
                <c:ptCount val="3"/>
                <c:pt idx="0">
                  <c:v>0.16669999999999999</c:v>
                </c:pt>
                <c:pt idx="1">
                  <c:v>0.66669999999999996</c:v>
                </c:pt>
                <c:pt idx="2">
                  <c:v>0.16669999999999999</c:v>
                </c:pt>
              </c:numCache>
            </c:numRef>
          </c:val>
          <c:extLst>
            <c:ext xmlns:c16="http://schemas.microsoft.com/office/drawing/2014/chart" uri="{C3380CC4-5D6E-409C-BE32-E72D297353CC}">
              <c16:uniqueId val="{00000006-51B1-43A8-92C8-C01F564E3678}"/>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LY"/>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LY"/>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ar-LY"/>
        </a:p>
      </c:txPr>
    </c:title>
    <c:autoTitleDeleted val="0"/>
    <c:plotArea>
      <c:layout/>
      <c:pieChart>
        <c:varyColors val="1"/>
        <c:ser>
          <c:idx val="0"/>
          <c:order val="0"/>
          <c:tx>
            <c:strRef>
              <c:f>ورقة1!$B$1</c:f>
              <c:strCache>
                <c:ptCount val="1"/>
                <c:pt idx="0">
                  <c:v>Pi chart </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95B1-4F9B-99FD-BCC9390D321D}"/>
              </c:ext>
            </c:extLst>
          </c:dPt>
          <c:dPt>
            <c:idx val="1"/>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95B1-4F9B-99FD-BCC9390D321D}"/>
              </c:ext>
            </c:extLst>
          </c:dPt>
          <c:dPt>
            <c:idx val="2"/>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95B1-4F9B-99FD-BCC9390D321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ar-LY"/>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ورقة1!$A$2:$A$4</c:f>
              <c:strCache>
                <c:ptCount val="3"/>
                <c:pt idx="0">
                  <c:v>no growth</c:v>
                </c:pt>
                <c:pt idx="1">
                  <c:v>no sig.growth</c:v>
                </c:pt>
                <c:pt idx="2">
                  <c:v>sig. growth</c:v>
                </c:pt>
              </c:strCache>
            </c:strRef>
          </c:cat>
          <c:val>
            <c:numRef>
              <c:f>ورقة1!$B$2:$B$4</c:f>
              <c:numCache>
                <c:formatCode>0.00%</c:formatCode>
                <c:ptCount val="3"/>
                <c:pt idx="0">
                  <c:v>0.75</c:v>
                </c:pt>
                <c:pt idx="1">
                  <c:v>0.25</c:v>
                </c:pt>
                <c:pt idx="2">
                  <c:v>0</c:v>
                </c:pt>
              </c:numCache>
            </c:numRef>
          </c:val>
          <c:extLst>
            <c:ext xmlns:c16="http://schemas.microsoft.com/office/drawing/2014/chart" uri="{C3380CC4-5D6E-409C-BE32-E72D297353CC}">
              <c16:uniqueId val="{00000006-95B1-4F9B-99FD-BCC9390D321D}"/>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LY"/>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LY"/>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9</Pages>
  <Words>1147</Words>
  <Characters>6538</Characters>
  <Application>Microsoft Office Word</Application>
  <DocSecurity>0</DocSecurity>
  <Lines>54</Lines>
  <Paragraphs>15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NURA ALFAITURI</dc:creator>
  <cp:keywords/>
  <dc:description/>
  <cp:lastModifiedBy>NURA ALFAITURI</cp:lastModifiedBy>
  <cp:revision>5</cp:revision>
  <dcterms:created xsi:type="dcterms:W3CDTF">2022-06-20T16:35:00Z</dcterms:created>
  <dcterms:modified xsi:type="dcterms:W3CDTF">2022-06-20T16:44:00Z</dcterms:modified>
</cp:coreProperties>
</file>