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2FF0C0" w14:textId="553F5F6A" w:rsidR="00CC036B" w:rsidRPr="00FD4049" w:rsidRDefault="00CC036B" w:rsidP="00CC036B">
      <w:pPr>
        <w:jc w:val="center"/>
        <w:rPr>
          <w:rFonts w:asciiTheme="minorBidi" w:hAnsiTheme="minorBidi"/>
          <w:b/>
          <w:bCs/>
          <w:sz w:val="36"/>
          <w:szCs w:val="36"/>
        </w:rPr>
      </w:pPr>
      <w:r w:rsidRPr="00FD4049">
        <w:rPr>
          <w:rFonts w:asciiTheme="minorBidi" w:hAnsiTheme="minorBidi"/>
          <w:b/>
          <w:bCs/>
          <w:sz w:val="36"/>
          <w:szCs w:val="36"/>
        </w:rPr>
        <w:t>The effect gender on the prevalence of asymptomatic bacteriuria</w:t>
      </w:r>
    </w:p>
    <w:p w14:paraId="264103FB" w14:textId="7B3C4B8F" w:rsidR="00CC036B" w:rsidRPr="00FD4049" w:rsidRDefault="00CC036B" w:rsidP="00CC036B">
      <w:pPr>
        <w:jc w:val="center"/>
        <w:rPr>
          <w:rFonts w:asciiTheme="minorBidi" w:hAnsiTheme="minorBidi"/>
          <w:b/>
          <w:bCs/>
          <w:sz w:val="36"/>
          <w:szCs w:val="36"/>
        </w:rPr>
      </w:pPr>
    </w:p>
    <w:p w14:paraId="678C8017" w14:textId="1CC853FB" w:rsidR="00CC036B" w:rsidRPr="00FD4049" w:rsidRDefault="00CC036B" w:rsidP="00CC036B">
      <w:pPr>
        <w:jc w:val="center"/>
        <w:rPr>
          <w:rFonts w:asciiTheme="minorBidi" w:hAnsiTheme="minorBidi"/>
          <w:b/>
          <w:bCs/>
          <w:sz w:val="36"/>
          <w:szCs w:val="36"/>
        </w:rPr>
      </w:pPr>
      <w:r w:rsidRPr="00FD4049">
        <w:rPr>
          <w:rFonts w:asciiTheme="minorBidi" w:hAnsiTheme="minorBidi"/>
          <w:b/>
          <w:bCs/>
          <w:sz w:val="36"/>
          <w:szCs w:val="36"/>
        </w:rPr>
        <w:t>Student: Mohammed salah alfallah</w:t>
      </w:r>
    </w:p>
    <w:p w14:paraId="4C4A7E7A" w14:textId="5EE78FA1" w:rsidR="00FD4049" w:rsidRPr="00FD4049" w:rsidRDefault="00FD4049" w:rsidP="00CC036B">
      <w:pPr>
        <w:jc w:val="center"/>
        <w:rPr>
          <w:rFonts w:asciiTheme="minorBidi" w:hAnsiTheme="minorBidi"/>
          <w:b/>
          <w:bCs/>
          <w:sz w:val="36"/>
          <w:szCs w:val="36"/>
        </w:rPr>
      </w:pPr>
      <w:r w:rsidRPr="00FD4049">
        <w:rPr>
          <w:rFonts w:asciiTheme="minorBidi" w:hAnsiTheme="minorBidi"/>
          <w:b/>
          <w:bCs/>
          <w:sz w:val="36"/>
          <w:szCs w:val="36"/>
        </w:rPr>
        <w:t>Student number:</w:t>
      </w:r>
      <w:r>
        <w:rPr>
          <w:rFonts w:asciiTheme="minorBidi" w:hAnsiTheme="minorBidi"/>
          <w:b/>
          <w:bCs/>
          <w:sz w:val="36"/>
          <w:szCs w:val="36"/>
        </w:rPr>
        <w:t xml:space="preserve"> </w:t>
      </w:r>
      <w:r w:rsidRPr="00FD4049">
        <w:rPr>
          <w:rFonts w:asciiTheme="minorBidi" w:hAnsiTheme="minorBidi"/>
          <w:b/>
          <w:bCs/>
          <w:sz w:val="36"/>
          <w:szCs w:val="36"/>
        </w:rPr>
        <w:t xml:space="preserve">3080 </w:t>
      </w:r>
    </w:p>
    <w:p w14:paraId="35C35CEA" w14:textId="404D2589" w:rsidR="00CC036B" w:rsidRPr="00FD4049" w:rsidRDefault="00CC036B" w:rsidP="00CC036B">
      <w:pPr>
        <w:jc w:val="center"/>
        <w:rPr>
          <w:rFonts w:asciiTheme="minorBidi" w:hAnsiTheme="minorBidi"/>
          <w:b/>
          <w:bCs/>
          <w:sz w:val="36"/>
          <w:szCs w:val="36"/>
        </w:rPr>
      </w:pPr>
      <w:r w:rsidRPr="00FD4049">
        <w:rPr>
          <w:rFonts w:asciiTheme="minorBidi" w:hAnsiTheme="minorBidi"/>
          <w:b/>
          <w:bCs/>
          <w:sz w:val="36"/>
          <w:szCs w:val="36"/>
        </w:rPr>
        <w:t>Libyan international medical university</w:t>
      </w:r>
    </w:p>
    <w:p w14:paraId="6AA5CC03" w14:textId="4B3DF83B" w:rsidR="00CC036B" w:rsidRPr="00FD4049" w:rsidRDefault="00CC036B" w:rsidP="00CC036B">
      <w:pPr>
        <w:jc w:val="center"/>
        <w:rPr>
          <w:rFonts w:asciiTheme="minorBidi" w:hAnsiTheme="minorBidi"/>
          <w:b/>
          <w:bCs/>
          <w:sz w:val="36"/>
          <w:szCs w:val="36"/>
        </w:rPr>
      </w:pPr>
      <w:r w:rsidRPr="00FD4049">
        <w:rPr>
          <w:rFonts w:asciiTheme="minorBidi" w:hAnsiTheme="minorBidi"/>
          <w:b/>
          <w:bCs/>
          <w:sz w:val="36"/>
          <w:szCs w:val="36"/>
        </w:rPr>
        <w:t xml:space="preserve">Faculty of applied medical </w:t>
      </w:r>
      <w:r w:rsidR="00FD4049" w:rsidRPr="00FD4049">
        <w:rPr>
          <w:rFonts w:asciiTheme="minorBidi" w:hAnsiTheme="minorBidi"/>
          <w:b/>
          <w:bCs/>
          <w:sz w:val="36"/>
          <w:szCs w:val="36"/>
        </w:rPr>
        <w:t>science</w:t>
      </w:r>
    </w:p>
    <w:p w14:paraId="2368DACF" w14:textId="5C5D1AC8" w:rsidR="00FD4049" w:rsidRDefault="00FD4049" w:rsidP="00CC036B">
      <w:pPr>
        <w:jc w:val="center"/>
        <w:rPr>
          <w:rFonts w:asciiTheme="minorBidi" w:hAnsiTheme="minorBidi"/>
          <w:b/>
          <w:bCs/>
          <w:sz w:val="36"/>
          <w:szCs w:val="36"/>
        </w:rPr>
      </w:pPr>
      <w:r w:rsidRPr="00FD4049">
        <w:rPr>
          <w:rFonts w:asciiTheme="minorBidi" w:hAnsiTheme="minorBidi"/>
          <w:b/>
          <w:bCs/>
          <w:sz w:val="36"/>
          <w:szCs w:val="36"/>
        </w:rPr>
        <w:t xml:space="preserve">Supervisor: Dr. </w:t>
      </w:r>
      <w:proofErr w:type="spellStart"/>
      <w:r w:rsidRPr="00FD4049">
        <w:rPr>
          <w:rFonts w:asciiTheme="minorBidi" w:hAnsiTheme="minorBidi"/>
          <w:b/>
          <w:bCs/>
          <w:sz w:val="36"/>
          <w:szCs w:val="36"/>
        </w:rPr>
        <w:t>Intesar</w:t>
      </w:r>
      <w:proofErr w:type="spellEnd"/>
      <w:r w:rsidRPr="00FD4049">
        <w:rPr>
          <w:rFonts w:asciiTheme="minorBidi" w:hAnsiTheme="minorBidi"/>
          <w:b/>
          <w:bCs/>
          <w:sz w:val="36"/>
          <w:szCs w:val="36"/>
        </w:rPr>
        <w:t xml:space="preserve"> </w:t>
      </w:r>
      <w:proofErr w:type="spellStart"/>
      <w:r w:rsidRPr="00FD4049">
        <w:rPr>
          <w:rFonts w:asciiTheme="minorBidi" w:hAnsiTheme="minorBidi"/>
          <w:b/>
          <w:bCs/>
          <w:sz w:val="36"/>
          <w:szCs w:val="36"/>
        </w:rPr>
        <w:t>Alnagi</w:t>
      </w:r>
      <w:proofErr w:type="spellEnd"/>
    </w:p>
    <w:p w14:paraId="7AD96409" w14:textId="5287D076" w:rsidR="00074760" w:rsidRPr="00FD4049" w:rsidRDefault="00074760" w:rsidP="00CC036B">
      <w:pPr>
        <w:jc w:val="center"/>
        <w:rPr>
          <w:rFonts w:asciiTheme="minorBidi" w:hAnsiTheme="minorBidi"/>
          <w:b/>
          <w:bCs/>
          <w:sz w:val="36"/>
          <w:szCs w:val="36"/>
        </w:rPr>
      </w:pPr>
      <w:r>
        <w:rPr>
          <w:rFonts w:asciiTheme="minorBidi" w:hAnsiTheme="minorBidi"/>
          <w:b/>
          <w:bCs/>
          <w:sz w:val="36"/>
          <w:szCs w:val="36"/>
        </w:rPr>
        <w:t>Block: PTS</w:t>
      </w:r>
    </w:p>
    <w:p w14:paraId="21C6221D" w14:textId="77777777" w:rsidR="00CC036B" w:rsidRDefault="00CC036B" w:rsidP="003E5030">
      <w:pPr>
        <w:rPr>
          <w:rFonts w:asciiTheme="majorBidi" w:hAnsiTheme="majorBidi" w:cstheme="majorBidi"/>
          <w:sz w:val="28"/>
          <w:szCs w:val="28"/>
        </w:rPr>
      </w:pPr>
    </w:p>
    <w:p w14:paraId="265A3D18" w14:textId="77777777" w:rsidR="00CC036B" w:rsidRDefault="00CC036B" w:rsidP="003E5030">
      <w:pPr>
        <w:rPr>
          <w:rFonts w:asciiTheme="majorBidi" w:hAnsiTheme="majorBidi" w:cstheme="majorBidi"/>
          <w:sz w:val="28"/>
          <w:szCs w:val="28"/>
        </w:rPr>
      </w:pPr>
    </w:p>
    <w:p w14:paraId="1C8395CF" w14:textId="77777777" w:rsidR="00CC036B" w:rsidRDefault="00CC036B" w:rsidP="003E5030">
      <w:pPr>
        <w:rPr>
          <w:rFonts w:asciiTheme="majorBidi" w:hAnsiTheme="majorBidi" w:cstheme="majorBidi"/>
          <w:sz w:val="28"/>
          <w:szCs w:val="28"/>
        </w:rPr>
      </w:pPr>
    </w:p>
    <w:p w14:paraId="2DC2EFD4" w14:textId="77777777" w:rsidR="00CC036B" w:rsidRDefault="00CC036B" w:rsidP="003E5030">
      <w:pPr>
        <w:rPr>
          <w:rFonts w:asciiTheme="majorBidi" w:hAnsiTheme="majorBidi" w:cstheme="majorBidi"/>
          <w:sz w:val="28"/>
          <w:szCs w:val="28"/>
        </w:rPr>
      </w:pPr>
    </w:p>
    <w:p w14:paraId="3F91DBAF" w14:textId="77777777" w:rsidR="00CC036B" w:rsidRDefault="00CC036B" w:rsidP="003E5030">
      <w:pPr>
        <w:rPr>
          <w:rFonts w:asciiTheme="majorBidi" w:hAnsiTheme="majorBidi" w:cstheme="majorBidi"/>
          <w:sz w:val="28"/>
          <w:szCs w:val="28"/>
        </w:rPr>
      </w:pPr>
    </w:p>
    <w:p w14:paraId="42CD48C0" w14:textId="77777777" w:rsidR="00CC036B" w:rsidRDefault="00CC036B" w:rsidP="003E5030">
      <w:pPr>
        <w:rPr>
          <w:rFonts w:asciiTheme="majorBidi" w:hAnsiTheme="majorBidi" w:cstheme="majorBidi"/>
          <w:sz w:val="28"/>
          <w:szCs w:val="28"/>
        </w:rPr>
      </w:pPr>
    </w:p>
    <w:p w14:paraId="5D2F602F" w14:textId="77777777" w:rsidR="00CC036B" w:rsidRDefault="00CC036B" w:rsidP="003E5030">
      <w:pPr>
        <w:rPr>
          <w:rFonts w:asciiTheme="majorBidi" w:hAnsiTheme="majorBidi" w:cstheme="majorBidi"/>
          <w:sz w:val="28"/>
          <w:szCs w:val="28"/>
        </w:rPr>
      </w:pPr>
    </w:p>
    <w:p w14:paraId="2DCC2336" w14:textId="77777777" w:rsidR="00CC036B" w:rsidRDefault="00CC036B" w:rsidP="003E5030">
      <w:pPr>
        <w:rPr>
          <w:rFonts w:asciiTheme="majorBidi" w:hAnsiTheme="majorBidi" w:cstheme="majorBidi"/>
          <w:sz w:val="28"/>
          <w:szCs w:val="28"/>
        </w:rPr>
      </w:pPr>
    </w:p>
    <w:p w14:paraId="513794DF" w14:textId="77777777" w:rsidR="00CC036B" w:rsidRDefault="00CC036B" w:rsidP="003E5030">
      <w:pPr>
        <w:rPr>
          <w:rFonts w:asciiTheme="majorBidi" w:hAnsiTheme="majorBidi" w:cstheme="majorBidi"/>
          <w:sz w:val="28"/>
          <w:szCs w:val="28"/>
        </w:rPr>
      </w:pPr>
    </w:p>
    <w:p w14:paraId="128B1E67" w14:textId="77777777" w:rsidR="00CC036B" w:rsidRDefault="00CC036B" w:rsidP="003E5030">
      <w:pPr>
        <w:rPr>
          <w:rFonts w:asciiTheme="majorBidi" w:hAnsiTheme="majorBidi" w:cstheme="majorBidi"/>
          <w:sz w:val="28"/>
          <w:szCs w:val="28"/>
        </w:rPr>
      </w:pPr>
    </w:p>
    <w:p w14:paraId="4B6061FF" w14:textId="77777777" w:rsidR="00CC036B" w:rsidRDefault="00CC036B" w:rsidP="003E5030">
      <w:pPr>
        <w:rPr>
          <w:rFonts w:asciiTheme="majorBidi" w:hAnsiTheme="majorBidi" w:cstheme="majorBidi"/>
          <w:sz w:val="28"/>
          <w:szCs w:val="28"/>
        </w:rPr>
      </w:pPr>
    </w:p>
    <w:p w14:paraId="469A0FE3" w14:textId="77777777" w:rsidR="00CC036B" w:rsidRDefault="00CC036B" w:rsidP="003E5030">
      <w:pPr>
        <w:rPr>
          <w:rFonts w:asciiTheme="majorBidi" w:hAnsiTheme="majorBidi" w:cstheme="majorBidi"/>
          <w:sz w:val="28"/>
          <w:szCs w:val="28"/>
        </w:rPr>
      </w:pPr>
    </w:p>
    <w:p w14:paraId="4F7793D9" w14:textId="77777777" w:rsidR="00CC036B" w:rsidRDefault="00CC036B" w:rsidP="003E5030">
      <w:pPr>
        <w:rPr>
          <w:rFonts w:asciiTheme="majorBidi" w:hAnsiTheme="majorBidi" w:cstheme="majorBidi"/>
          <w:sz w:val="28"/>
          <w:szCs w:val="28"/>
        </w:rPr>
      </w:pPr>
    </w:p>
    <w:p w14:paraId="12778CB5" w14:textId="77777777" w:rsidR="00CC036B" w:rsidRDefault="00CC036B" w:rsidP="003E5030">
      <w:pPr>
        <w:rPr>
          <w:rFonts w:asciiTheme="majorBidi" w:hAnsiTheme="majorBidi" w:cstheme="majorBidi"/>
          <w:sz w:val="28"/>
          <w:szCs w:val="28"/>
        </w:rPr>
      </w:pPr>
    </w:p>
    <w:p w14:paraId="1A236492" w14:textId="77777777" w:rsidR="00CC036B" w:rsidRDefault="00CC036B" w:rsidP="003E5030">
      <w:pPr>
        <w:rPr>
          <w:rFonts w:asciiTheme="majorBidi" w:hAnsiTheme="majorBidi" w:cstheme="majorBidi"/>
          <w:sz w:val="28"/>
          <w:szCs w:val="28"/>
        </w:rPr>
      </w:pPr>
    </w:p>
    <w:p w14:paraId="5D1C1AC8" w14:textId="77777777" w:rsidR="00FD4049" w:rsidRDefault="00FD4049" w:rsidP="003E5030">
      <w:pPr>
        <w:rPr>
          <w:rFonts w:asciiTheme="majorBidi" w:hAnsiTheme="majorBidi" w:cstheme="majorBidi"/>
          <w:sz w:val="28"/>
          <w:szCs w:val="28"/>
        </w:rPr>
      </w:pPr>
    </w:p>
    <w:p w14:paraId="2DE0295D" w14:textId="1E3D1EBC" w:rsidR="00CC036B" w:rsidRDefault="00CC036B" w:rsidP="003E5030">
      <w:pPr>
        <w:rPr>
          <w:rFonts w:asciiTheme="minorBidi" w:hAnsiTheme="minorBidi"/>
          <w:b/>
          <w:bCs/>
          <w:sz w:val="28"/>
          <w:szCs w:val="28"/>
        </w:rPr>
      </w:pPr>
      <w:r w:rsidRPr="00FD4049">
        <w:rPr>
          <w:rFonts w:asciiTheme="minorBidi" w:hAnsiTheme="minorBidi"/>
          <w:b/>
          <w:bCs/>
          <w:sz w:val="28"/>
          <w:szCs w:val="28"/>
        </w:rPr>
        <w:t>Abstract:</w:t>
      </w:r>
      <w:r w:rsidR="00FD4049">
        <w:rPr>
          <w:rFonts w:asciiTheme="minorBidi" w:hAnsiTheme="minorBidi"/>
          <w:b/>
          <w:bCs/>
          <w:sz w:val="28"/>
          <w:szCs w:val="28"/>
        </w:rPr>
        <w:t xml:space="preserve"> </w:t>
      </w:r>
    </w:p>
    <w:p w14:paraId="76C11092" w14:textId="2A06C8B3" w:rsidR="00E13A5F" w:rsidRPr="00E13A5F" w:rsidRDefault="00E13A5F" w:rsidP="00036F0E">
      <w:pPr>
        <w:spacing w:line="360" w:lineRule="auto"/>
        <w:rPr>
          <w:rFonts w:asciiTheme="minorBidi" w:hAnsiTheme="minorBidi"/>
          <w:sz w:val="24"/>
          <w:szCs w:val="24"/>
        </w:rPr>
      </w:pPr>
      <w:r w:rsidRPr="00E13A5F">
        <w:rPr>
          <w:rFonts w:asciiTheme="minorBidi" w:hAnsiTheme="minorBidi"/>
          <w:sz w:val="24"/>
          <w:szCs w:val="24"/>
        </w:rPr>
        <w:t>The presence of bacteria in properly collected urine of a patient who has no signs or symptoms of urinary tract infection is understood as asymptomatic bacteriuria</w:t>
      </w:r>
      <w:r>
        <w:rPr>
          <w:rFonts w:asciiTheme="minorBidi" w:hAnsiTheme="minorBidi"/>
          <w:sz w:val="24"/>
          <w:szCs w:val="24"/>
        </w:rPr>
        <w:t xml:space="preserve">. The lab report was done to find out if gender has any significant effect on the prevalence of ABU. The method that was used involved testing 24 LIMU students 12 of which </w:t>
      </w:r>
      <w:r w:rsidR="00675562">
        <w:rPr>
          <w:rFonts w:asciiTheme="minorBidi" w:hAnsiTheme="minorBidi"/>
          <w:sz w:val="24"/>
          <w:szCs w:val="24"/>
        </w:rPr>
        <w:t>are males and 12 are female. The urine samples collected were cultured and the bacterial growth was counted. The results showed that females had a higher rate of bacterial growth than the males. For example, 82% of females showed significant and non-significant bacterial growth. This shows that there is a significant difference between males and females in the prevalence of ABU.</w:t>
      </w:r>
    </w:p>
    <w:p w14:paraId="08F4BE99" w14:textId="77777777" w:rsidR="00FD4049" w:rsidRPr="00FD4049" w:rsidRDefault="00FD4049" w:rsidP="003E5030">
      <w:pPr>
        <w:rPr>
          <w:rFonts w:asciiTheme="minorBidi" w:hAnsiTheme="minorBidi"/>
          <w:sz w:val="28"/>
          <w:szCs w:val="28"/>
        </w:rPr>
      </w:pPr>
    </w:p>
    <w:p w14:paraId="06A21152" w14:textId="77777777" w:rsidR="00CC036B" w:rsidRDefault="00CC036B" w:rsidP="003E5030">
      <w:pPr>
        <w:rPr>
          <w:rFonts w:asciiTheme="majorBidi" w:hAnsiTheme="majorBidi" w:cstheme="majorBidi"/>
          <w:sz w:val="28"/>
          <w:szCs w:val="28"/>
        </w:rPr>
      </w:pPr>
    </w:p>
    <w:p w14:paraId="32D30C65" w14:textId="77777777" w:rsidR="00CC036B" w:rsidRDefault="00CC036B" w:rsidP="003E5030">
      <w:pPr>
        <w:rPr>
          <w:rFonts w:asciiTheme="majorBidi" w:hAnsiTheme="majorBidi" w:cstheme="majorBidi"/>
          <w:sz w:val="28"/>
          <w:szCs w:val="28"/>
        </w:rPr>
      </w:pPr>
    </w:p>
    <w:p w14:paraId="453EC25B" w14:textId="77777777" w:rsidR="00CC036B" w:rsidRDefault="00CC036B" w:rsidP="003E5030">
      <w:pPr>
        <w:rPr>
          <w:rFonts w:asciiTheme="majorBidi" w:hAnsiTheme="majorBidi" w:cstheme="majorBidi"/>
          <w:sz w:val="28"/>
          <w:szCs w:val="28"/>
        </w:rPr>
      </w:pPr>
    </w:p>
    <w:p w14:paraId="5593D1C2" w14:textId="77777777" w:rsidR="00CC036B" w:rsidRDefault="00CC036B" w:rsidP="003E5030">
      <w:pPr>
        <w:rPr>
          <w:rFonts w:asciiTheme="majorBidi" w:hAnsiTheme="majorBidi" w:cstheme="majorBidi"/>
          <w:sz w:val="28"/>
          <w:szCs w:val="28"/>
        </w:rPr>
      </w:pPr>
    </w:p>
    <w:p w14:paraId="749DBFC0" w14:textId="77777777" w:rsidR="00CC036B" w:rsidRDefault="00CC036B" w:rsidP="003E5030">
      <w:pPr>
        <w:rPr>
          <w:rFonts w:asciiTheme="majorBidi" w:hAnsiTheme="majorBidi" w:cstheme="majorBidi"/>
          <w:sz w:val="28"/>
          <w:szCs w:val="28"/>
        </w:rPr>
      </w:pPr>
    </w:p>
    <w:p w14:paraId="2FFED27B" w14:textId="77777777" w:rsidR="00CC036B" w:rsidRDefault="00CC036B" w:rsidP="003E5030">
      <w:pPr>
        <w:rPr>
          <w:rFonts w:asciiTheme="majorBidi" w:hAnsiTheme="majorBidi" w:cstheme="majorBidi"/>
          <w:sz w:val="28"/>
          <w:szCs w:val="28"/>
        </w:rPr>
      </w:pPr>
    </w:p>
    <w:p w14:paraId="153FF367" w14:textId="77777777" w:rsidR="00CC036B" w:rsidRDefault="00CC036B" w:rsidP="003E5030">
      <w:pPr>
        <w:rPr>
          <w:rFonts w:asciiTheme="majorBidi" w:hAnsiTheme="majorBidi" w:cstheme="majorBidi"/>
          <w:sz w:val="28"/>
          <w:szCs w:val="28"/>
        </w:rPr>
      </w:pPr>
    </w:p>
    <w:p w14:paraId="54A2E144" w14:textId="77777777" w:rsidR="00CC036B" w:rsidRDefault="00CC036B" w:rsidP="003E5030">
      <w:pPr>
        <w:rPr>
          <w:rFonts w:asciiTheme="majorBidi" w:hAnsiTheme="majorBidi" w:cstheme="majorBidi"/>
          <w:sz w:val="28"/>
          <w:szCs w:val="28"/>
        </w:rPr>
      </w:pPr>
    </w:p>
    <w:p w14:paraId="73EA2F69" w14:textId="77777777" w:rsidR="00CC036B" w:rsidRDefault="00CC036B" w:rsidP="003E5030">
      <w:pPr>
        <w:rPr>
          <w:rFonts w:asciiTheme="majorBidi" w:hAnsiTheme="majorBidi" w:cstheme="majorBidi"/>
          <w:sz w:val="28"/>
          <w:szCs w:val="28"/>
        </w:rPr>
      </w:pPr>
    </w:p>
    <w:p w14:paraId="30BC7E63" w14:textId="77777777" w:rsidR="00CC036B" w:rsidRDefault="00CC036B" w:rsidP="003E5030">
      <w:pPr>
        <w:rPr>
          <w:rFonts w:asciiTheme="majorBidi" w:hAnsiTheme="majorBidi" w:cstheme="majorBidi"/>
          <w:sz w:val="28"/>
          <w:szCs w:val="28"/>
        </w:rPr>
      </w:pPr>
    </w:p>
    <w:p w14:paraId="7F72AEEB" w14:textId="77777777" w:rsidR="00CC036B" w:rsidRDefault="00CC036B" w:rsidP="003E5030">
      <w:pPr>
        <w:rPr>
          <w:rFonts w:asciiTheme="majorBidi" w:hAnsiTheme="majorBidi" w:cstheme="majorBidi"/>
          <w:sz w:val="28"/>
          <w:szCs w:val="28"/>
        </w:rPr>
      </w:pPr>
    </w:p>
    <w:p w14:paraId="3065BCC1" w14:textId="77777777" w:rsidR="00CC036B" w:rsidRDefault="00CC036B" w:rsidP="003E5030">
      <w:pPr>
        <w:rPr>
          <w:rFonts w:asciiTheme="majorBidi" w:hAnsiTheme="majorBidi" w:cstheme="majorBidi"/>
          <w:sz w:val="28"/>
          <w:szCs w:val="28"/>
        </w:rPr>
      </w:pPr>
    </w:p>
    <w:p w14:paraId="0C2BD09C" w14:textId="77777777" w:rsidR="00CC036B" w:rsidRDefault="00CC036B" w:rsidP="003E5030">
      <w:pPr>
        <w:rPr>
          <w:rFonts w:asciiTheme="majorBidi" w:hAnsiTheme="majorBidi" w:cstheme="majorBidi"/>
          <w:sz w:val="28"/>
          <w:szCs w:val="28"/>
        </w:rPr>
      </w:pPr>
    </w:p>
    <w:p w14:paraId="69781356" w14:textId="77777777" w:rsidR="00CC036B" w:rsidRDefault="00CC036B" w:rsidP="003E5030">
      <w:pPr>
        <w:rPr>
          <w:rFonts w:asciiTheme="majorBidi" w:hAnsiTheme="majorBidi" w:cstheme="majorBidi"/>
          <w:sz w:val="28"/>
          <w:szCs w:val="28"/>
        </w:rPr>
      </w:pPr>
    </w:p>
    <w:p w14:paraId="6AF026D4" w14:textId="77777777" w:rsidR="00CC036B" w:rsidRDefault="00CC036B" w:rsidP="003E5030">
      <w:pPr>
        <w:rPr>
          <w:rFonts w:asciiTheme="majorBidi" w:hAnsiTheme="majorBidi" w:cstheme="majorBidi"/>
          <w:sz w:val="28"/>
          <w:szCs w:val="28"/>
        </w:rPr>
      </w:pPr>
    </w:p>
    <w:p w14:paraId="3A723144" w14:textId="77777777" w:rsidR="00CC036B" w:rsidRDefault="00CC036B" w:rsidP="003E5030">
      <w:pPr>
        <w:rPr>
          <w:rFonts w:asciiTheme="majorBidi" w:hAnsiTheme="majorBidi" w:cstheme="majorBidi"/>
          <w:sz w:val="28"/>
          <w:szCs w:val="28"/>
        </w:rPr>
      </w:pPr>
    </w:p>
    <w:p w14:paraId="4C91EC13" w14:textId="77777777" w:rsidR="00036F0E" w:rsidRDefault="00036F0E" w:rsidP="003E5030">
      <w:pPr>
        <w:rPr>
          <w:rFonts w:asciiTheme="majorBidi" w:hAnsiTheme="majorBidi" w:cstheme="majorBidi"/>
          <w:sz w:val="28"/>
          <w:szCs w:val="28"/>
        </w:rPr>
      </w:pPr>
    </w:p>
    <w:p w14:paraId="35355441" w14:textId="35B3C4CE" w:rsidR="003E5030" w:rsidRPr="00036F0E" w:rsidRDefault="003E5030" w:rsidP="003E5030">
      <w:pPr>
        <w:rPr>
          <w:rFonts w:asciiTheme="minorBidi" w:hAnsiTheme="minorBidi"/>
          <w:b/>
          <w:bCs/>
          <w:sz w:val="28"/>
          <w:szCs w:val="28"/>
        </w:rPr>
      </w:pPr>
      <w:r w:rsidRPr="00036F0E">
        <w:rPr>
          <w:rFonts w:asciiTheme="minorBidi" w:hAnsiTheme="minorBidi"/>
          <w:b/>
          <w:bCs/>
          <w:sz w:val="28"/>
          <w:szCs w:val="28"/>
        </w:rPr>
        <w:t>Introduction:</w:t>
      </w:r>
    </w:p>
    <w:p w14:paraId="6BA0F200" w14:textId="5CC2F8D7" w:rsidR="00D056F7" w:rsidRPr="003972D4" w:rsidRDefault="003C65CB" w:rsidP="00036F0E">
      <w:pPr>
        <w:spacing w:line="360" w:lineRule="auto"/>
        <w:rPr>
          <w:rFonts w:asciiTheme="minorBidi" w:hAnsiTheme="minorBidi"/>
          <w:sz w:val="24"/>
          <w:szCs w:val="24"/>
        </w:rPr>
      </w:pPr>
      <w:r w:rsidRPr="00036F0E">
        <w:rPr>
          <w:rFonts w:asciiTheme="minorBidi" w:hAnsiTheme="minorBidi"/>
          <w:sz w:val="24"/>
          <w:szCs w:val="24"/>
        </w:rPr>
        <w:t>The presence of bacteria in properly collected urine of a patient who has no signs or symptoms of urinary tract infection is understood as asymptomatic bacteriuria</w:t>
      </w:r>
      <w:r w:rsidR="006B260D" w:rsidRPr="00036F0E">
        <w:rPr>
          <w:rFonts w:asciiTheme="minorBidi" w:hAnsiTheme="minorBidi"/>
          <w:sz w:val="24"/>
          <w:szCs w:val="24"/>
        </w:rPr>
        <w:t>.</w:t>
      </w:r>
      <w:r w:rsidR="00036F0E">
        <w:rPr>
          <w:rFonts w:asciiTheme="minorBidi" w:hAnsiTheme="minorBidi"/>
          <w:sz w:val="24"/>
          <w:szCs w:val="24"/>
        </w:rPr>
        <w:t xml:space="preserve"> </w:t>
      </w:r>
      <w:r w:rsidR="00120638" w:rsidRPr="00036F0E">
        <w:rPr>
          <w:rFonts w:asciiTheme="minorBidi" w:hAnsiTheme="minorBidi"/>
          <w:sz w:val="24"/>
          <w:szCs w:val="24"/>
        </w:rPr>
        <w:t>In clinical practice</w:t>
      </w:r>
      <w:r w:rsidR="0043075D" w:rsidRPr="00036F0E">
        <w:rPr>
          <w:rFonts w:asciiTheme="minorBidi" w:hAnsiTheme="minorBidi"/>
          <w:sz w:val="24"/>
          <w:szCs w:val="24"/>
        </w:rPr>
        <w:t xml:space="preserve">, asymptomatic bacteriuria is very common </w:t>
      </w:r>
      <w:r w:rsidR="0017292C" w:rsidRPr="00036F0E">
        <w:rPr>
          <w:rFonts w:asciiTheme="minorBidi" w:hAnsiTheme="minorBidi"/>
          <w:sz w:val="24"/>
          <w:szCs w:val="24"/>
        </w:rPr>
        <w:t>while</w:t>
      </w:r>
      <w:r w:rsidR="001A4A02" w:rsidRPr="00036F0E">
        <w:rPr>
          <w:rFonts w:asciiTheme="minorBidi" w:hAnsiTheme="minorBidi"/>
          <w:sz w:val="24"/>
          <w:szCs w:val="24"/>
        </w:rPr>
        <w:t xml:space="preserve"> it</w:t>
      </w:r>
      <w:r w:rsidR="0017292C" w:rsidRPr="00036F0E">
        <w:rPr>
          <w:rFonts w:asciiTheme="minorBidi" w:hAnsiTheme="minorBidi"/>
          <w:sz w:val="24"/>
          <w:szCs w:val="24"/>
        </w:rPr>
        <w:t xml:space="preserve"> affect</w:t>
      </w:r>
      <w:r w:rsidR="001A4A02" w:rsidRPr="00036F0E">
        <w:rPr>
          <w:rFonts w:asciiTheme="minorBidi" w:hAnsiTheme="minorBidi"/>
          <w:sz w:val="24"/>
          <w:szCs w:val="24"/>
        </w:rPr>
        <w:t>s</w:t>
      </w:r>
      <w:r w:rsidR="0017292C" w:rsidRPr="00036F0E">
        <w:rPr>
          <w:rFonts w:asciiTheme="minorBidi" w:hAnsiTheme="minorBidi"/>
          <w:sz w:val="24"/>
          <w:szCs w:val="24"/>
        </w:rPr>
        <w:t xml:space="preserve"> a small percentage of infants and toddlers</w:t>
      </w:r>
      <w:r w:rsidR="006B260D" w:rsidRPr="00036F0E">
        <w:rPr>
          <w:rFonts w:asciiTheme="minorBidi" w:hAnsiTheme="minorBidi"/>
          <w:sz w:val="24"/>
          <w:szCs w:val="24"/>
        </w:rPr>
        <w:t>, the rat</w:t>
      </w:r>
      <w:r w:rsidR="00C703FD" w:rsidRPr="00036F0E">
        <w:rPr>
          <w:rFonts w:asciiTheme="minorBidi" w:hAnsiTheme="minorBidi"/>
          <w:sz w:val="24"/>
          <w:szCs w:val="24"/>
        </w:rPr>
        <w:t>e</w:t>
      </w:r>
      <w:r w:rsidR="006B260D" w:rsidRPr="00036F0E">
        <w:rPr>
          <w:rFonts w:asciiTheme="minorBidi" w:hAnsiTheme="minorBidi"/>
          <w:sz w:val="24"/>
          <w:szCs w:val="24"/>
        </w:rPr>
        <w:t xml:space="preserve"> of occurrence </w:t>
      </w:r>
      <w:r w:rsidR="00C703FD" w:rsidRPr="00036F0E">
        <w:rPr>
          <w:rFonts w:asciiTheme="minorBidi" w:hAnsiTheme="minorBidi"/>
          <w:sz w:val="24"/>
          <w:szCs w:val="24"/>
        </w:rPr>
        <w:t>more than double</w:t>
      </w:r>
      <w:r w:rsidR="001A4A02" w:rsidRPr="00036F0E">
        <w:rPr>
          <w:rFonts w:asciiTheme="minorBidi" w:hAnsiTheme="minorBidi"/>
          <w:sz w:val="24"/>
          <w:szCs w:val="24"/>
        </w:rPr>
        <w:t>s</w:t>
      </w:r>
      <w:r w:rsidR="00C703FD" w:rsidRPr="00036F0E">
        <w:rPr>
          <w:rFonts w:asciiTheme="minorBidi" w:hAnsiTheme="minorBidi"/>
          <w:sz w:val="24"/>
          <w:szCs w:val="24"/>
        </w:rPr>
        <w:t xml:space="preserve"> between the age of </w:t>
      </w:r>
      <w:r w:rsidR="000C1F50" w:rsidRPr="00036F0E">
        <w:rPr>
          <w:rFonts w:asciiTheme="minorBidi" w:hAnsiTheme="minorBidi"/>
          <w:sz w:val="24"/>
          <w:szCs w:val="24"/>
        </w:rPr>
        <w:t>sixty-five</w:t>
      </w:r>
      <w:r w:rsidR="00FB3C38" w:rsidRPr="00036F0E">
        <w:rPr>
          <w:rFonts w:asciiTheme="minorBidi" w:hAnsiTheme="minorBidi"/>
          <w:sz w:val="24"/>
          <w:szCs w:val="24"/>
        </w:rPr>
        <w:t xml:space="preserve"> and eighty,</w:t>
      </w:r>
      <w:r w:rsidR="001A4A02" w:rsidRPr="00036F0E">
        <w:rPr>
          <w:rFonts w:asciiTheme="minorBidi" w:hAnsiTheme="minorBidi"/>
          <w:sz w:val="24"/>
          <w:szCs w:val="24"/>
        </w:rPr>
        <w:t xml:space="preserve"> which proves that increase in age has </w:t>
      </w:r>
      <w:r w:rsidR="00BB2C97" w:rsidRPr="00036F0E">
        <w:rPr>
          <w:rFonts w:asciiTheme="minorBidi" w:hAnsiTheme="minorBidi"/>
          <w:sz w:val="24"/>
          <w:szCs w:val="24"/>
        </w:rPr>
        <w:t>increase in incidence of asymptomatic bacteriuria</w:t>
      </w:r>
      <w:r w:rsidR="000C1F50" w:rsidRPr="00036F0E">
        <w:rPr>
          <w:rFonts w:asciiTheme="minorBidi" w:hAnsiTheme="minorBidi"/>
          <w:sz w:val="24"/>
          <w:szCs w:val="24"/>
        </w:rPr>
        <w:t>.</w:t>
      </w:r>
      <w:r w:rsidR="003972D4">
        <w:rPr>
          <w:rFonts w:asciiTheme="minorBidi" w:hAnsiTheme="minorBidi"/>
          <w:sz w:val="24"/>
          <w:szCs w:val="24"/>
          <w:vertAlign w:val="superscript"/>
        </w:rPr>
        <w:t>2</w:t>
      </w:r>
      <w:r w:rsidR="00036F0E">
        <w:rPr>
          <w:rFonts w:asciiTheme="minorBidi" w:hAnsiTheme="minorBidi"/>
          <w:sz w:val="24"/>
          <w:szCs w:val="24"/>
        </w:rPr>
        <w:t xml:space="preserve"> </w:t>
      </w:r>
      <w:r w:rsidR="00826236" w:rsidRPr="00036F0E">
        <w:rPr>
          <w:rFonts w:asciiTheme="minorBidi" w:hAnsiTheme="minorBidi"/>
          <w:sz w:val="24"/>
          <w:szCs w:val="24"/>
        </w:rPr>
        <w:t>A definitive cause for asymptomatic bacteriuria is still yet to be discovered. The shorter female urethra</w:t>
      </w:r>
      <w:r w:rsidR="008D6195" w:rsidRPr="00036F0E">
        <w:rPr>
          <w:rFonts w:asciiTheme="minorBidi" w:hAnsiTheme="minorBidi"/>
          <w:sz w:val="24"/>
          <w:szCs w:val="24"/>
        </w:rPr>
        <w:t xml:space="preserve"> allows bacteria from the opening and the perineum to travel a shorter distance to the bladder, resulting asymptomatic bacteriuria is more common in women than in men.</w:t>
      </w:r>
      <w:r w:rsidR="00353578" w:rsidRPr="00036F0E">
        <w:rPr>
          <w:rFonts w:asciiTheme="minorBidi" w:hAnsiTheme="minorBidi"/>
          <w:sz w:val="24"/>
          <w:szCs w:val="24"/>
        </w:rPr>
        <w:t>in general, most women experience temporary bacteriuria following sexual contact.</w:t>
      </w:r>
      <w:r w:rsidR="00036F0E">
        <w:rPr>
          <w:rFonts w:asciiTheme="minorBidi" w:hAnsiTheme="minorBidi"/>
          <w:sz w:val="24"/>
          <w:szCs w:val="24"/>
        </w:rPr>
        <w:t xml:space="preserve"> </w:t>
      </w:r>
      <w:r w:rsidR="00D056F7" w:rsidRPr="00036F0E">
        <w:rPr>
          <w:rFonts w:asciiTheme="minorBidi" w:hAnsiTheme="minorBidi"/>
          <w:sz w:val="24"/>
          <w:szCs w:val="24"/>
        </w:rPr>
        <w:t>Urine culture is used to diagnos</w:t>
      </w:r>
      <w:r w:rsidR="00036F0E">
        <w:rPr>
          <w:rFonts w:asciiTheme="minorBidi" w:hAnsiTheme="minorBidi"/>
          <w:sz w:val="24"/>
          <w:szCs w:val="24"/>
        </w:rPr>
        <w:t>e</w:t>
      </w:r>
      <w:r w:rsidR="00D056F7" w:rsidRPr="00036F0E">
        <w:rPr>
          <w:rFonts w:asciiTheme="minorBidi" w:hAnsiTheme="minorBidi"/>
          <w:sz w:val="24"/>
          <w:szCs w:val="24"/>
        </w:rPr>
        <w:t xml:space="preserve"> asymptomatic bacteriuria. A catharized specimen or a correctly acquired clean-catch specimen are both acceptable</w:t>
      </w:r>
      <w:r w:rsidR="000C1F50" w:rsidRPr="00036F0E">
        <w:rPr>
          <w:rFonts w:asciiTheme="minorBidi" w:hAnsiTheme="minorBidi"/>
          <w:sz w:val="24"/>
          <w:szCs w:val="24"/>
        </w:rPr>
        <w:t>.</w:t>
      </w:r>
      <w:r w:rsidR="00036F0E">
        <w:rPr>
          <w:rFonts w:asciiTheme="minorBidi" w:hAnsiTheme="minorBidi"/>
          <w:sz w:val="24"/>
          <w:szCs w:val="24"/>
        </w:rPr>
        <w:t xml:space="preserve"> The purpose of this experiment was to discover whether the </w:t>
      </w:r>
      <w:r w:rsidR="006C2D20">
        <w:rPr>
          <w:rFonts w:asciiTheme="minorBidi" w:hAnsiTheme="minorBidi"/>
          <w:sz w:val="24"/>
          <w:szCs w:val="24"/>
        </w:rPr>
        <w:t>gender</w:t>
      </w:r>
      <w:r w:rsidR="00036F0E">
        <w:rPr>
          <w:rFonts w:asciiTheme="minorBidi" w:hAnsiTheme="minorBidi"/>
          <w:sz w:val="24"/>
          <w:szCs w:val="24"/>
        </w:rPr>
        <w:t xml:space="preserve"> of a patient will </w:t>
      </w:r>
      <w:r w:rsidR="006C2D20">
        <w:rPr>
          <w:rFonts w:asciiTheme="minorBidi" w:hAnsiTheme="minorBidi"/>
          <w:sz w:val="24"/>
          <w:szCs w:val="24"/>
        </w:rPr>
        <w:t>affect</w:t>
      </w:r>
      <w:r w:rsidR="00036F0E">
        <w:rPr>
          <w:rFonts w:asciiTheme="minorBidi" w:hAnsiTheme="minorBidi"/>
          <w:sz w:val="24"/>
          <w:szCs w:val="24"/>
        </w:rPr>
        <w:t xml:space="preserve"> the amount of bacterial growth that will be present in their urine culture. </w:t>
      </w:r>
      <w:r w:rsidR="006C2D20">
        <w:rPr>
          <w:rFonts w:asciiTheme="minorBidi" w:hAnsiTheme="minorBidi"/>
          <w:sz w:val="24"/>
          <w:szCs w:val="24"/>
        </w:rPr>
        <w:t>This</w:t>
      </w:r>
      <w:r w:rsidR="00036F0E">
        <w:rPr>
          <w:rFonts w:asciiTheme="minorBidi" w:hAnsiTheme="minorBidi"/>
          <w:sz w:val="24"/>
          <w:szCs w:val="24"/>
        </w:rPr>
        <w:t xml:space="preserve"> will help us to find out the effect of gender on the overall prevalence rate of </w:t>
      </w:r>
      <w:r w:rsidR="006C2D20">
        <w:rPr>
          <w:rFonts w:asciiTheme="minorBidi" w:hAnsiTheme="minorBidi"/>
          <w:sz w:val="24"/>
          <w:szCs w:val="24"/>
        </w:rPr>
        <w:t xml:space="preserve">ABU. Most of the previous pieces of research that were carried out addressing this specific topic </w:t>
      </w:r>
      <w:r w:rsidR="003972D4">
        <w:rPr>
          <w:rFonts w:asciiTheme="minorBidi" w:hAnsiTheme="minorBidi"/>
          <w:sz w:val="24"/>
          <w:szCs w:val="24"/>
        </w:rPr>
        <w:t>concluded</w:t>
      </w:r>
      <w:r w:rsidR="006C2D20">
        <w:rPr>
          <w:rFonts w:asciiTheme="minorBidi" w:hAnsiTheme="minorBidi"/>
          <w:sz w:val="24"/>
          <w:szCs w:val="24"/>
        </w:rPr>
        <w:t xml:space="preserve"> that females tend to have higher rates of bacterial growth in their urine than makes. That is why the hypothesis for the experiment that was carried out is that there is a significant difference between males and females in the amount of bacterial growth. The most common bacteria that was found in urine is </w:t>
      </w:r>
      <w:r w:rsidR="003972D4">
        <w:rPr>
          <w:rFonts w:asciiTheme="minorBidi" w:hAnsiTheme="minorBidi"/>
          <w:sz w:val="24"/>
          <w:szCs w:val="24"/>
        </w:rPr>
        <w:t>E. coli</w:t>
      </w:r>
      <w:r w:rsidR="006C2D20">
        <w:rPr>
          <w:rFonts w:asciiTheme="minorBidi" w:hAnsiTheme="minorBidi"/>
          <w:sz w:val="24"/>
          <w:szCs w:val="24"/>
        </w:rPr>
        <w:t xml:space="preserve"> because it is the most common cause of UTIs and ABU.</w:t>
      </w:r>
      <w:r w:rsidR="003972D4">
        <w:rPr>
          <w:rFonts w:asciiTheme="minorBidi" w:hAnsiTheme="minorBidi"/>
          <w:sz w:val="24"/>
          <w:szCs w:val="24"/>
          <w:vertAlign w:val="superscript"/>
        </w:rPr>
        <w:t>1</w:t>
      </w:r>
    </w:p>
    <w:p w14:paraId="5E5E1ADC" w14:textId="01AEF243" w:rsidR="000C1F50" w:rsidRPr="004F2128" w:rsidRDefault="00F36D2E">
      <w:pPr>
        <w:rPr>
          <w:rFonts w:asciiTheme="minorBidi" w:hAnsiTheme="minorBidi"/>
          <w:b/>
          <w:bCs/>
          <w:sz w:val="28"/>
          <w:szCs w:val="28"/>
        </w:rPr>
      </w:pPr>
      <w:r w:rsidRPr="004F2128">
        <w:rPr>
          <w:rFonts w:asciiTheme="minorBidi" w:hAnsiTheme="minorBidi"/>
          <w:b/>
          <w:bCs/>
          <w:sz w:val="28"/>
          <w:szCs w:val="28"/>
        </w:rPr>
        <w:t>Methods and materials:</w:t>
      </w:r>
    </w:p>
    <w:p w14:paraId="391A7048" w14:textId="6BE043E6" w:rsidR="004F2128" w:rsidRDefault="00F36D2E" w:rsidP="00612D0A">
      <w:pPr>
        <w:spacing w:line="360" w:lineRule="auto"/>
        <w:rPr>
          <w:rFonts w:asciiTheme="minorBidi" w:hAnsiTheme="minorBidi"/>
          <w:color w:val="333333"/>
          <w:sz w:val="24"/>
          <w:szCs w:val="24"/>
          <w:shd w:val="clear" w:color="auto" w:fill="FFFFFF"/>
        </w:rPr>
      </w:pPr>
      <w:r w:rsidRPr="004F2128">
        <w:rPr>
          <w:rFonts w:asciiTheme="minorBidi" w:hAnsiTheme="minorBidi"/>
          <w:sz w:val="24"/>
          <w:szCs w:val="24"/>
        </w:rPr>
        <w:t xml:space="preserve">The candidates that were used in this experiment were young medical students from the Libyan international medical university in Benghazi. 24 of the students, </w:t>
      </w:r>
      <w:r w:rsidR="00CC1E2B" w:rsidRPr="004F2128">
        <w:rPr>
          <w:rFonts w:asciiTheme="minorBidi" w:hAnsiTheme="minorBidi"/>
          <w:sz w:val="24"/>
          <w:szCs w:val="24"/>
        </w:rPr>
        <w:t>who</w:t>
      </w:r>
      <w:r w:rsidRPr="004F2128">
        <w:rPr>
          <w:rFonts w:asciiTheme="minorBidi" w:hAnsiTheme="minorBidi"/>
          <w:sz w:val="24"/>
          <w:szCs w:val="24"/>
        </w:rPr>
        <w:t xml:space="preserve"> were divided into 12 males and 12 females, had their urine collected through </w:t>
      </w:r>
      <w:r w:rsidRPr="004F2128">
        <w:rPr>
          <w:rFonts w:asciiTheme="minorBidi" w:hAnsiTheme="minorBidi"/>
          <w:sz w:val="24"/>
          <w:szCs w:val="24"/>
        </w:rPr>
        <w:lastRenderedPageBreak/>
        <w:t xml:space="preserve">a </w:t>
      </w:r>
      <w:r w:rsidR="00CC1E2B" w:rsidRPr="004F2128">
        <w:rPr>
          <w:rFonts w:asciiTheme="minorBidi" w:hAnsiTheme="minorBidi"/>
          <w:sz w:val="24"/>
          <w:szCs w:val="24"/>
        </w:rPr>
        <w:t>mid-stream</w:t>
      </w:r>
      <w:r w:rsidRPr="004F2128">
        <w:rPr>
          <w:rFonts w:asciiTheme="minorBidi" w:hAnsiTheme="minorBidi"/>
          <w:sz w:val="24"/>
          <w:szCs w:val="24"/>
        </w:rPr>
        <w:t xml:space="preserve"> catch method. The samples had to be used within the first hour. </w:t>
      </w:r>
      <w:r w:rsidR="00CC1E2B" w:rsidRPr="004F2128">
        <w:rPr>
          <w:rFonts w:asciiTheme="minorBidi" w:hAnsiTheme="minorBidi"/>
          <w:sz w:val="24"/>
          <w:szCs w:val="24"/>
        </w:rPr>
        <w:t>So,</w:t>
      </w:r>
      <w:r w:rsidRPr="004F2128">
        <w:rPr>
          <w:rFonts w:asciiTheme="minorBidi" w:hAnsiTheme="minorBidi"/>
          <w:sz w:val="24"/>
          <w:szCs w:val="24"/>
        </w:rPr>
        <w:t xml:space="preserve"> 3 types of agar plates were prepared for each sample, CLED, blood agar and </w:t>
      </w:r>
      <w:r w:rsidR="004F2128" w:rsidRPr="004F2128">
        <w:rPr>
          <w:rFonts w:asciiTheme="minorBidi" w:hAnsiTheme="minorBidi"/>
          <w:sz w:val="24"/>
          <w:szCs w:val="24"/>
        </w:rPr>
        <w:t>MacConkey agar. These three agar plates had the urine placed in them using a hot wire loop. The loop was inserted into the urine sample after being heated and then, in a zigzag fashion, spread on the agar plates. The cultures were then left to incubate for 24 hours at exactly 37</w:t>
      </w:r>
      <w:r w:rsidR="004F2128" w:rsidRPr="004F2128">
        <w:rPr>
          <w:rFonts w:asciiTheme="minorBidi" w:hAnsiTheme="minorBidi"/>
          <w:color w:val="333333"/>
          <w:sz w:val="24"/>
          <w:szCs w:val="24"/>
          <w:shd w:val="clear" w:color="auto" w:fill="FFFFFF"/>
        </w:rPr>
        <w:t>°</w:t>
      </w:r>
      <w:r w:rsidR="004F2128" w:rsidRPr="004F2128">
        <w:rPr>
          <w:rFonts w:asciiTheme="minorBidi" w:hAnsiTheme="minorBidi"/>
          <w:color w:val="333333"/>
          <w:sz w:val="24"/>
          <w:szCs w:val="24"/>
          <w:shd w:val="clear" w:color="auto" w:fill="FFFFFF"/>
        </w:rPr>
        <w:t xml:space="preserve">C. after </w:t>
      </w:r>
      <w:r w:rsidR="004F2128">
        <w:rPr>
          <w:rFonts w:asciiTheme="minorBidi" w:hAnsiTheme="minorBidi"/>
          <w:color w:val="333333"/>
          <w:sz w:val="24"/>
          <w:szCs w:val="24"/>
          <w:shd w:val="clear" w:color="auto" w:fill="FFFFFF"/>
        </w:rPr>
        <w:t xml:space="preserve">the incubation period was finished, the </w:t>
      </w:r>
      <w:r w:rsidR="00CC1E2B">
        <w:rPr>
          <w:rFonts w:asciiTheme="minorBidi" w:hAnsiTheme="minorBidi"/>
          <w:color w:val="333333"/>
          <w:sz w:val="24"/>
          <w:szCs w:val="24"/>
          <w:shd w:val="clear" w:color="auto" w:fill="FFFFFF"/>
        </w:rPr>
        <w:t>results were counted and the Colony forming units (CFU) value was calculated by multiplying the number by 10</w:t>
      </w:r>
      <w:r w:rsidR="00CC1E2B">
        <w:rPr>
          <w:rFonts w:asciiTheme="minorBidi" w:hAnsiTheme="minorBidi"/>
          <w:color w:val="333333"/>
          <w:sz w:val="24"/>
          <w:szCs w:val="24"/>
          <w:shd w:val="clear" w:color="auto" w:fill="FFFFFF"/>
          <w:vertAlign w:val="superscript"/>
        </w:rPr>
        <w:t>5</w:t>
      </w:r>
      <w:r w:rsidR="00CC1E2B">
        <w:rPr>
          <w:rFonts w:asciiTheme="minorBidi" w:hAnsiTheme="minorBidi"/>
          <w:color w:val="333333"/>
          <w:sz w:val="24"/>
          <w:szCs w:val="24"/>
          <w:shd w:val="clear" w:color="auto" w:fill="FFFFFF"/>
        </w:rPr>
        <w:t>. The value that was reached were then put into a biostatistics software (SPSS) and statistical analysis was carried out to calculate the significance of the results reached.</w:t>
      </w:r>
    </w:p>
    <w:p w14:paraId="1599ACF8" w14:textId="438D5479" w:rsidR="00612D0A" w:rsidRDefault="00612D0A" w:rsidP="00612D0A">
      <w:pPr>
        <w:spacing w:line="360" w:lineRule="auto"/>
        <w:rPr>
          <w:rFonts w:asciiTheme="minorBidi" w:hAnsiTheme="minorBidi"/>
          <w:color w:val="333333"/>
          <w:sz w:val="24"/>
          <w:szCs w:val="24"/>
          <w:shd w:val="clear" w:color="auto" w:fill="FFFFFF"/>
        </w:rPr>
      </w:pPr>
    </w:p>
    <w:p w14:paraId="1FEE9082" w14:textId="7E916040" w:rsidR="00612D0A" w:rsidRDefault="00612D0A" w:rsidP="00612D0A">
      <w:pPr>
        <w:spacing w:line="360" w:lineRule="auto"/>
        <w:rPr>
          <w:rFonts w:asciiTheme="minorBidi" w:hAnsiTheme="minorBidi"/>
          <w:b/>
          <w:bCs/>
          <w:color w:val="333333"/>
          <w:sz w:val="28"/>
          <w:szCs w:val="28"/>
          <w:shd w:val="clear" w:color="auto" w:fill="FFFFFF"/>
        </w:rPr>
      </w:pPr>
      <w:r w:rsidRPr="00612D0A">
        <w:rPr>
          <w:rFonts w:asciiTheme="minorBidi" w:hAnsiTheme="minorBidi"/>
          <w:b/>
          <w:bCs/>
          <w:color w:val="333333"/>
          <w:sz w:val="28"/>
          <w:szCs w:val="28"/>
          <w:shd w:val="clear" w:color="auto" w:fill="FFFFFF"/>
        </w:rPr>
        <w:t xml:space="preserve">Results: </w:t>
      </w:r>
    </w:p>
    <w:p w14:paraId="2A26737C" w14:textId="77046ABD" w:rsidR="00612D0A" w:rsidRDefault="00612D0A" w:rsidP="00612D0A">
      <w:pPr>
        <w:spacing w:line="360" w:lineRule="auto"/>
        <w:rPr>
          <w:rFonts w:asciiTheme="minorBidi" w:hAnsiTheme="minorBidi"/>
          <w:noProof/>
          <w:color w:val="333333"/>
          <w:sz w:val="24"/>
          <w:szCs w:val="24"/>
          <w:shd w:val="clear" w:color="auto" w:fill="FFFFFF"/>
        </w:rPr>
      </w:pPr>
      <w:r>
        <w:rPr>
          <w:rFonts w:asciiTheme="minorBidi" w:hAnsiTheme="minorBidi"/>
          <w:noProof/>
          <w:color w:val="333333"/>
          <w:sz w:val="24"/>
          <w:szCs w:val="24"/>
          <w:shd w:val="clear" w:color="auto" w:fill="FFFFFF"/>
        </w:rPr>
        <w:drawing>
          <wp:inline distT="0" distB="0" distL="0" distR="0" wp14:anchorId="64A458D7" wp14:editId="00F4D5A8">
            <wp:extent cx="3225165" cy="240220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225165" cy="2402205"/>
                    </a:xfrm>
                    <a:prstGeom prst="rect">
                      <a:avLst/>
                    </a:prstGeom>
                    <a:noFill/>
                  </pic:spPr>
                </pic:pic>
              </a:graphicData>
            </a:graphic>
          </wp:inline>
        </w:drawing>
      </w:r>
    </w:p>
    <w:p w14:paraId="62C03A84" w14:textId="7AD9200B" w:rsidR="007617D4" w:rsidRDefault="007617D4" w:rsidP="007617D4">
      <w:pPr>
        <w:rPr>
          <w:rFonts w:asciiTheme="minorBidi" w:hAnsiTheme="minorBidi"/>
          <w:sz w:val="24"/>
          <w:szCs w:val="24"/>
        </w:rPr>
      </w:pPr>
      <w:r w:rsidRPr="007617D4">
        <w:rPr>
          <w:rFonts w:asciiTheme="minorBidi" w:hAnsiTheme="minorBidi"/>
          <w:b/>
          <w:bCs/>
          <w:sz w:val="24"/>
          <w:szCs w:val="24"/>
        </w:rPr>
        <w:t xml:space="preserve">Table 1 </w:t>
      </w:r>
      <w:r w:rsidRPr="007617D4">
        <w:rPr>
          <w:rFonts w:asciiTheme="minorBidi" w:hAnsiTheme="minorBidi"/>
          <w:sz w:val="24"/>
          <w:szCs w:val="24"/>
        </w:rPr>
        <w:t xml:space="preserve">shows the CFU value for </w:t>
      </w:r>
      <w:r w:rsidRPr="007617D4">
        <w:rPr>
          <w:rFonts w:asciiTheme="minorBidi" w:hAnsiTheme="minorBidi"/>
          <w:sz w:val="24"/>
          <w:szCs w:val="24"/>
        </w:rPr>
        <w:t>24</w:t>
      </w:r>
      <w:r w:rsidRPr="007617D4">
        <w:rPr>
          <w:rFonts w:asciiTheme="minorBidi" w:hAnsiTheme="minorBidi"/>
          <w:sz w:val="24"/>
          <w:szCs w:val="24"/>
        </w:rPr>
        <w:t xml:space="preserve"> male and female samples. </w:t>
      </w:r>
      <w:r w:rsidRPr="007617D4">
        <w:rPr>
          <w:rFonts w:asciiTheme="minorBidi" w:hAnsiTheme="minorBidi"/>
          <w:sz w:val="24"/>
          <w:szCs w:val="24"/>
        </w:rPr>
        <w:t>Only 2 females showed no growth, while 9 males showed no growth.</w:t>
      </w:r>
    </w:p>
    <w:tbl>
      <w:tblPr>
        <w:tblW w:w="92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78"/>
        <w:gridCol w:w="864"/>
        <w:gridCol w:w="2425"/>
        <w:gridCol w:w="1015"/>
        <w:gridCol w:w="1015"/>
        <w:gridCol w:w="1015"/>
        <w:gridCol w:w="1017"/>
        <w:gridCol w:w="1016"/>
      </w:tblGrid>
      <w:tr w:rsidR="00BE5220" w:rsidRPr="00283483" w14:paraId="46F8E140" w14:textId="77777777" w:rsidTr="0093771D">
        <w:trPr>
          <w:cantSplit/>
          <w:trHeight w:val="220"/>
        </w:trPr>
        <w:tc>
          <w:tcPr>
            <w:tcW w:w="9245" w:type="dxa"/>
            <w:gridSpan w:val="8"/>
            <w:tcBorders>
              <w:top w:val="nil"/>
              <w:left w:val="nil"/>
              <w:bottom w:val="nil"/>
              <w:right w:val="nil"/>
            </w:tcBorders>
            <w:shd w:val="clear" w:color="auto" w:fill="FFFFFF"/>
            <w:vAlign w:val="center"/>
          </w:tcPr>
          <w:p w14:paraId="03E017AC" w14:textId="77777777" w:rsidR="00BE5220" w:rsidRPr="00283483" w:rsidRDefault="00BE5220" w:rsidP="0093771D">
            <w:pPr>
              <w:autoSpaceDE w:val="0"/>
              <w:autoSpaceDN w:val="0"/>
              <w:adjustRightInd w:val="0"/>
              <w:spacing w:after="0" w:line="320" w:lineRule="atLeast"/>
              <w:ind w:left="60" w:right="60"/>
              <w:jc w:val="center"/>
              <w:rPr>
                <w:rFonts w:ascii="Arial" w:hAnsi="Arial" w:cs="Arial"/>
                <w:color w:val="010205"/>
              </w:rPr>
            </w:pPr>
            <w:r w:rsidRPr="00283483">
              <w:rPr>
                <w:rFonts w:ascii="Arial" w:hAnsi="Arial" w:cs="Arial"/>
                <w:b/>
                <w:bCs/>
                <w:color w:val="010205"/>
              </w:rPr>
              <w:t>gender * bacterial</w:t>
            </w:r>
            <w:r>
              <w:rPr>
                <w:rFonts w:ascii="Arial" w:hAnsi="Arial" w:cs="Arial"/>
                <w:b/>
                <w:bCs/>
                <w:color w:val="010205"/>
              </w:rPr>
              <w:t xml:space="preserve"> </w:t>
            </w:r>
            <w:r w:rsidRPr="00283483">
              <w:rPr>
                <w:rFonts w:ascii="Arial" w:hAnsi="Arial" w:cs="Arial"/>
                <w:b/>
                <w:bCs/>
                <w:color w:val="010205"/>
              </w:rPr>
              <w:t>grow</w:t>
            </w:r>
            <w:r>
              <w:rPr>
                <w:rFonts w:ascii="Arial" w:hAnsi="Arial" w:cs="Arial"/>
                <w:b/>
                <w:bCs/>
                <w:color w:val="010205"/>
              </w:rPr>
              <w:t>t</w:t>
            </w:r>
            <w:r w:rsidRPr="00283483">
              <w:rPr>
                <w:rFonts w:ascii="Arial" w:hAnsi="Arial" w:cs="Arial"/>
                <w:b/>
                <w:bCs/>
                <w:color w:val="010205"/>
              </w:rPr>
              <w:t>h</w:t>
            </w:r>
            <w:r>
              <w:rPr>
                <w:rFonts w:ascii="Arial" w:hAnsi="Arial" w:cs="Arial"/>
                <w:b/>
                <w:bCs/>
                <w:color w:val="010205"/>
              </w:rPr>
              <w:t xml:space="preserve"> </w:t>
            </w:r>
            <w:r w:rsidRPr="00283483">
              <w:rPr>
                <w:rFonts w:ascii="Arial" w:hAnsi="Arial" w:cs="Arial"/>
                <w:b/>
                <w:bCs/>
                <w:color w:val="010205"/>
              </w:rPr>
              <w:t>significance Crosstabulation</w:t>
            </w:r>
          </w:p>
        </w:tc>
      </w:tr>
      <w:tr w:rsidR="00BE5220" w:rsidRPr="00283483" w14:paraId="17F31E0D" w14:textId="77777777" w:rsidTr="0093771D">
        <w:trPr>
          <w:cantSplit/>
          <w:trHeight w:val="228"/>
        </w:trPr>
        <w:tc>
          <w:tcPr>
            <w:tcW w:w="4167" w:type="dxa"/>
            <w:gridSpan w:val="3"/>
            <w:vMerge w:val="restart"/>
            <w:tcBorders>
              <w:top w:val="nil"/>
              <w:left w:val="nil"/>
              <w:bottom w:val="nil"/>
              <w:right w:val="nil"/>
            </w:tcBorders>
            <w:shd w:val="clear" w:color="auto" w:fill="FFFFFF"/>
            <w:vAlign w:val="bottom"/>
          </w:tcPr>
          <w:p w14:paraId="54E61DD4" w14:textId="77777777" w:rsidR="00BE5220" w:rsidRPr="00283483" w:rsidRDefault="00BE5220" w:rsidP="0093771D">
            <w:pPr>
              <w:autoSpaceDE w:val="0"/>
              <w:autoSpaceDN w:val="0"/>
              <w:adjustRightInd w:val="0"/>
              <w:spacing w:after="0" w:line="240" w:lineRule="auto"/>
              <w:rPr>
                <w:rFonts w:ascii="Times New Roman" w:hAnsi="Times New Roman" w:cs="Times New Roman"/>
                <w:sz w:val="24"/>
                <w:szCs w:val="24"/>
              </w:rPr>
            </w:pPr>
          </w:p>
        </w:tc>
        <w:tc>
          <w:tcPr>
            <w:tcW w:w="4062" w:type="dxa"/>
            <w:gridSpan w:val="4"/>
            <w:tcBorders>
              <w:top w:val="nil"/>
              <w:left w:val="nil"/>
              <w:bottom w:val="nil"/>
              <w:right w:val="single" w:sz="8" w:space="0" w:color="E0E0E0"/>
            </w:tcBorders>
            <w:shd w:val="clear" w:color="auto" w:fill="FFFFFF"/>
            <w:vAlign w:val="bottom"/>
          </w:tcPr>
          <w:p w14:paraId="1B133618" w14:textId="77777777" w:rsidR="00BE5220" w:rsidRPr="00283483" w:rsidRDefault="00BE5220" w:rsidP="0093771D">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Bacterial</w:t>
            </w:r>
            <w:r>
              <w:rPr>
                <w:rFonts w:ascii="Arial" w:hAnsi="Arial" w:cs="Arial"/>
                <w:color w:val="264A60"/>
                <w:sz w:val="18"/>
                <w:szCs w:val="18"/>
              </w:rPr>
              <w:t xml:space="preserve"> </w:t>
            </w:r>
            <w:r w:rsidRPr="00283483">
              <w:rPr>
                <w:rFonts w:ascii="Arial" w:hAnsi="Arial" w:cs="Arial"/>
                <w:color w:val="264A60"/>
                <w:sz w:val="18"/>
                <w:szCs w:val="18"/>
              </w:rPr>
              <w:t>grow</w:t>
            </w:r>
            <w:r>
              <w:rPr>
                <w:rFonts w:ascii="Arial" w:hAnsi="Arial" w:cs="Arial"/>
                <w:color w:val="264A60"/>
                <w:sz w:val="18"/>
                <w:szCs w:val="18"/>
              </w:rPr>
              <w:t>t</w:t>
            </w:r>
            <w:r w:rsidRPr="00283483">
              <w:rPr>
                <w:rFonts w:ascii="Arial" w:hAnsi="Arial" w:cs="Arial"/>
                <w:color w:val="264A60"/>
                <w:sz w:val="18"/>
                <w:szCs w:val="18"/>
              </w:rPr>
              <w:t>h</w:t>
            </w:r>
            <w:r>
              <w:rPr>
                <w:rFonts w:ascii="Arial" w:hAnsi="Arial" w:cs="Arial"/>
                <w:color w:val="264A60"/>
                <w:sz w:val="18"/>
                <w:szCs w:val="18"/>
              </w:rPr>
              <w:t xml:space="preserve"> </w:t>
            </w:r>
            <w:r w:rsidRPr="00283483">
              <w:rPr>
                <w:rFonts w:ascii="Arial" w:hAnsi="Arial" w:cs="Arial"/>
                <w:color w:val="264A60"/>
                <w:sz w:val="18"/>
                <w:szCs w:val="18"/>
              </w:rPr>
              <w:t>significance</w:t>
            </w:r>
          </w:p>
        </w:tc>
        <w:tc>
          <w:tcPr>
            <w:tcW w:w="1015" w:type="dxa"/>
            <w:vMerge w:val="restart"/>
            <w:tcBorders>
              <w:top w:val="nil"/>
              <w:left w:val="single" w:sz="8" w:space="0" w:color="E0E0E0"/>
              <w:bottom w:val="nil"/>
              <w:right w:val="nil"/>
            </w:tcBorders>
            <w:shd w:val="clear" w:color="auto" w:fill="FFFFFF"/>
            <w:vAlign w:val="bottom"/>
          </w:tcPr>
          <w:p w14:paraId="4B0EF5A8" w14:textId="77777777" w:rsidR="00BE5220" w:rsidRPr="00283483" w:rsidRDefault="00BE5220" w:rsidP="0093771D">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Total</w:t>
            </w:r>
          </w:p>
        </w:tc>
      </w:tr>
      <w:tr w:rsidR="00BE5220" w:rsidRPr="00283483" w14:paraId="2F36DEB3" w14:textId="77777777" w:rsidTr="0093771D">
        <w:trPr>
          <w:cantSplit/>
          <w:trHeight w:val="220"/>
        </w:trPr>
        <w:tc>
          <w:tcPr>
            <w:tcW w:w="4167" w:type="dxa"/>
            <w:gridSpan w:val="3"/>
            <w:vMerge/>
            <w:tcBorders>
              <w:top w:val="nil"/>
              <w:left w:val="nil"/>
              <w:bottom w:val="nil"/>
              <w:right w:val="nil"/>
            </w:tcBorders>
            <w:shd w:val="clear" w:color="auto" w:fill="FFFFFF"/>
            <w:vAlign w:val="bottom"/>
          </w:tcPr>
          <w:p w14:paraId="64D4A167" w14:textId="77777777" w:rsidR="00BE5220" w:rsidRPr="00283483" w:rsidRDefault="00BE5220" w:rsidP="0093771D">
            <w:pPr>
              <w:autoSpaceDE w:val="0"/>
              <w:autoSpaceDN w:val="0"/>
              <w:adjustRightInd w:val="0"/>
              <w:spacing w:after="0" w:line="240" w:lineRule="auto"/>
              <w:rPr>
                <w:rFonts w:ascii="Arial" w:hAnsi="Arial" w:cs="Arial"/>
                <w:color w:val="264A60"/>
                <w:sz w:val="18"/>
                <w:szCs w:val="18"/>
              </w:rPr>
            </w:pPr>
          </w:p>
        </w:tc>
        <w:tc>
          <w:tcPr>
            <w:tcW w:w="1015" w:type="dxa"/>
            <w:tcBorders>
              <w:top w:val="nil"/>
              <w:left w:val="nil"/>
              <w:bottom w:val="single" w:sz="8" w:space="0" w:color="152935"/>
              <w:right w:val="single" w:sz="8" w:space="0" w:color="E0E0E0"/>
            </w:tcBorders>
            <w:shd w:val="clear" w:color="auto" w:fill="FFFFFF"/>
            <w:vAlign w:val="bottom"/>
          </w:tcPr>
          <w:p w14:paraId="4C40CD99" w14:textId="77777777" w:rsidR="00BE5220" w:rsidRPr="00283483" w:rsidRDefault="00BE5220" w:rsidP="0093771D">
            <w:pPr>
              <w:autoSpaceDE w:val="0"/>
              <w:autoSpaceDN w:val="0"/>
              <w:adjustRightInd w:val="0"/>
              <w:spacing w:after="0" w:line="240" w:lineRule="auto"/>
              <w:jc w:val="center"/>
              <w:rPr>
                <w:rFonts w:ascii="Times New Roman" w:hAnsi="Times New Roman" w:cs="Times New Roman"/>
                <w:sz w:val="24"/>
                <w:szCs w:val="24"/>
              </w:rPr>
            </w:pPr>
          </w:p>
        </w:tc>
        <w:tc>
          <w:tcPr>
            <w:tcW w:w="1015" w:type="dxa"/>
            <w:tcBorders>
              <w:top w:val="nil"/>
              <w:left w:val="single" w:sz="8" w:space="0" w:color="E0E0E0"/>
              <w:bottom w:val="single" w:sz="8" w:space="0" w:color="152935"/>
              <w:right w:val="single" w:sz="8" w:space="0" w:color="E0E0E0"/>
            </w:tcBorders>
            <w:shd w:val="clear" w:color="auto" w:fill="FFFFFF"/>
            <w:vAlign w:val="bottom"/>
          </w:tcPr>
          <w:p w14:paraId="6D1C56F9" w14:textId="77777777" w:rsidR="00BE5220" w:rsidRPr="00283483" w:rsidRDefault="00BE5220" w:rsidP="0093771D">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no growt</w:t>
            </w:r>
            <w:r>
              <w:rPr>
                <w:rFonts w:ascii="Arial" w:hAnsi="Arial" w:cs="Arial"/>
                <w:color w:val="264A60"/>
                <w:sz w:val="18"/>
                <w:szCs w:val="18"/>
              </w:rPr>
              <w:t>h</w:t>
            </w:r>
          </w:p>
        </w:tc>
        <w:tc>
          <w:tcPr>
            <w:tcW w:w="1015" w:type="dxa"/>
            <w:tcBorders>
              <w:top w:val="nil"/>
              <w:left w:val="single" w:sz="8" w:space="0" w:color="E0E0E0"/>
              <w:bottom w:val="single" w:sz="8" w:space="0" w:color="152935"/>
              <w:right w:val="single" w:sz="8" w:space="0" w:color="E0E0E0"/>
            </w:tcBorders>
            <w:shd w:val="clear" w:color="auto" w:fill="FFFFFF"/>
            <w:vAlign w:val="bottom"/>
          </w:tcPr>
          <w:p w14:paraId="734179FA" w14:textId="77777777" w:rsidR="00BE5220" w:rsidRPr="00283483" w:rsidRDefault="00BE5220" w:rsidP="0093771D">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overall</w:t>
            </w:r>
          </w:p>
        </w:tc>
        <w:tc>
          <w:tcPr>
            <w:tcW w:w="1015" w:type="dxa"/>
            <w:tcBorders>
              <w:top w:val="nil"/>
              <w:left w:val="single" w:sz="8" w:space="0" w:color="E0E0E0"/>
              <w:bottom w:val="single" w:sz="8" w:space="0" w:color="152935"/>
              <w:right w:val="single" w:sz="8" w:space="0" w:color="E0E0E0"/>
            </w:tcBorders>
            <w:shd w:val="clear" w:color="auto" w:fill="FFFFFF"/>
            <w:vAlign w:val="bottom"/>
          </w:tcPr>
          <w:p w14:paraId="31F15ED6" w14:textId="77777777" w:rsidR="00BE5220" w:rsidRPr="00283483" w:rsidRDefault="00BE5220" w:rsidP="0093771D">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signific</w:t>
            </w:r>
            <w:r>
              <w:rPr>
                <w:rFonts w:ascii="Arial" w:hAnsi="Arial" w:cs="Arial"/>
                <w:color w:val="264A60"/>
                <w:sz w:val="18"/>
                <w:szCs w:val="18"/>
              </w:rPr>
              <w:t>ant</w:t>
            </w:r>
          </w:p>
        </w:tc>
        <w:tc>
          <w:tcPr>
            <w:tcW w:w="1015" w:type="dxa"/>
            <w:vMerge/>
            <w:tcBorders>
              <w:top w:val="nil"/>
              <w:left w:val="single" w:sz="8" w:space="0" w:color="E0E0E0"/>
              <w:bottom w:val="nil"/>
              <w:right w:val="nil"/>
            </w:tcBorders>
            <w:shd w:val="clear" w:color="auto" w:fill="FFFFFF"/>
            <w:vAlign w:val="bottom"/>
          </w:tcPr>
          <w:p w14:paraId="13D00AB1" w14:textId="77777777" w:rsidR="00BE5220" w:rsidRPr="00283483" w:rsidRDefault="00BE5220" w:rsidP="0093771D">
            <w:pPr>
              <w:autoSpaceDE w:val="0"/>
              <w:autoSpaceDN w:val="0"/>
              <w:adjustRightInd w:val="0"/>
              <w:spacing w:after="0" w:line="240" w:lineRule="auto"/>
              <w:rPr>
                <w:rFonts w:ascii="Arial" w:hAnsi="Arial" w:cs="Arial"/>
                <w:color w:val="264A60"/>
                <w:sz w:val="18"/>
                <w:szCs w:val="18"/>
              </w:rPr>
            </w:pPr>
          </w:p>
        </w:tc>
      </w:tr>
      <w:tr w:rsidR="00BE5220" w:rsidRPr="00283483" w14:paraId="5AAEF362" w14:textId="77777777" w:rsidTr="0093771D">
        <w:trPr>
          <w:cantSplit/>
          <w:trHeight w:val="220"/>
        </w:trPr>
        <w:tc>
          <w:tcPr>
            <w:tcW w:w="878" w:type="dxa"/>
            <w:vMerge w:val="restart"/>
            <w:tcBorders>
              <w:top w:val="single" w:sz="8" w:space="0" w:color="152935"/>
              <w:left w:val="nil"/>
              <w:bottom w:val="nil"/>
              <w:right w:val="nil"/>
            </w:tcBorders>
            <w:shd w:val="clear" w:color="auto" w:fill="E0E0E0"/>
          </w:tcPr>
          <w:p w14:paraId="670A4DEB" w14:textId="77777777" w:rsidR="00BE5220" w:rsidRPr="00283483" w:rsidRDefault="00BE5220"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gender</w:t>
            </w:r>
          </w:p>
        </w:tc>
        <w:tc>
          <w:tcPr>
            <w:tcW w:w="863" w:type="dxa"/>
            <w:vMerge w:val="restart"/>
            <w:tcBorders>
              <w:top w:val="single" w:sz="8" w:space="0" w:color="152935"/>
              <w:left w:val="nil"/>
              <w:bottom w:val="nil"/>
              <w:right w:val="nil"/>
            </w:tcBorders>
            <w:shd w:val="clear" w:color="auto" w:fill="E0E0E0"/>
          </w:tcPr>
          <w:p w14:paraId="115C28DC" w14:textId="77777777" w:rsidR="00BE5220" w:rsidRPr="00283483" w:rsidRDefault="00BE5220"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female</w:t>
            </w:r>
          </w:p>
        </w:tc>
        <w:tc>
          <w:tcPr>
            <w:tcW w:w="2425" w:type="dxa"/>
            <w:tcBorders>
              <w:top w:val="single" w:sz="8" w:space="0" w:color="152935"/>
              <w:left w:val="nil"/>
              <w:bottom w:val="single" w:sz="8" w:space="0" w:color="AEAEAE"/>
              <w:right w:val="nil"/>
            </w:tcBorders>
            <w:shd w:val="clear" w:color="auto" w:fill="E0E0E0"/>
          </w:tcPr>
          <w:p w14:paraId="17983666" w14:textId="77777777" w:rsidR="00BE5220" w:rsidRPr="00283483" w:rsidRDefault="00BE5220"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15" w:type="dxa"/>
            <w:tcBorders>
              <w:top w:val="single" w:sz="8" w:space="0" w:color="152935"/>
              <w:left w:val="nil"/>
              <w:bottom w:val="single" w:sz="8" w:space="0" w:color="AEAEAE"/>
              <w:right w:val="single" w:sz="8" w:space="0" w:color="E0E0E0"/>
            </w:tcBorders>
            <w:shd w:val="clear" w:color="auto" w:fill="FFFFFF"/>
          </w:tcPr>
          <w:p w14:paraId="456B9C8E"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w:t>
            </w:r>
          </w:p>
        </w:tc>
        <w:tc>
          <w:tcPr>
            <w:tcW w:w="1015" w:type="dxa"/>
            <w:tcBorders>
              <w:top w:val="single" w:sz="8" w:space="0" w:color="152935"/>
              <w:left w:val="single" w:sz="8" w:space="0" w:color="E0E0E0"/>
              <w:bottom w:val="single" w:sz="8" w:space="0" w:color="AEAEAE"/>
              <w:right w:val="single" w:sz="8" w:space="0" w:color="E0E0E0"/>
            </w:tcBorders>
            <w:shd w:val="clear" w:color="auto" w:fill="FFFFFF"/>
          </w:tcPr>
          <w:p w14:paraId="4C61C196"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1015" w:type="dxa"/>
            <w:tcBorders>
              <w:top w:val="single" w:sz="8" w:space="0" w:color="152935"/>
              <w:left w:val="single" w:sz="8" w:space="0" w:color="E0E0E0"/>
              <w:bottom w:val="single" w:sz="8" w:space="0" w:color="AEAEAE"/>
              <w:right w:val="single" w:sz="8" w:space="0" w:color="E0E0E0"/>
            </w:tcBorders>
            <w:shd w:val="clear" w:color="auto" w:fill="FFFFFF"/>
          </w:tcPr>
          <w:p w14:paraId="5D4C74B4"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w:t>
            </w:r>
          </w:p>
        </w:tc>
        <w:tc>
          <w:tcPr>
            <w:tcW w:w="1015" w:type="dxa"/>
            <w:tcBorders>
              <w:top w:val="single" w:sz="8" w:space="0" w:color="152935"/>
              <w:left w:val="single" w:sz="8" w:space="0" w:color="E0E0E0"/>
              <w:bottom w:val="single" w:sz="8" w:space="0" w:color="AEAEAE"/>
              <w:right w:val="single" w:sz="8" w:space="0" w:color="E0E0E0"/>
            </w:tcBorders>
            <w:shd w:val="clear" w:color="auto" w:fill="FFFFFF"/>
          </w:tcPr>
          <w:p w14:paraId="5925F5BB"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1015" w:type="dxa"/>
            <w:tcBorders>
              <w:top w:val="single" w:sz="8" w:space="0" w:color="152935"/>
              <w:left w:val="single" w:sz="8" w:space="0" w:color="E0E0E0"/>
              <w:bottom w:val="single" w:sz="8" w:space="0" w:color="AEAEAE"/>
              <w:right w:val="nil"/>
            </w:tcBorders>
            <w:shd w:val="clear" w:color="auto" w:fill="FFFFFF"/>
          </w:tcPr>
          <w:p w14:paraId="2050E6B2"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12</w:t>
            </w:r>
          </w:p>
        </w:tc>
      </w:tr>
      <w:tr w:rsidR="00BE5220" w:rsidRPr="00283483" w14:paraId="7B93E588" w14:textId="77777777" w:rsidTr="0093771D">
        <w:trPr>
          <w:cantSplit/>
          <w:trHeight w:val="236"/>
        </w:trPr>
        <w:tc>
          <w:tcPr>
            <w:tcW w:w="878" w:type="dxa"/>
            <w:vMerge/>
            <w:tcBorders>
              <w:top w:val="single" w:sz="8" w:space="0" w:color="152935"/>
              <w:left w:val="nil"/>
              <w:bottom w:val="nil"/>
              <w:right w:val="nil"/>
            </w:tcBorders>
            <w:shd w:val="clear" w:color="auto" w:fill="E0E0E0"/>
          </w:tcPr>
          <w:p w14:paraId="04BBE3B3" w14:textId="77777777" w:rsidR="00BE5220" w:rsidRPr="00283483" w:rsidRDefault="00BE5220" w:rsidP="0093771D">
            <w:pPr>
              <w:autoSpaceDE w:val="0"/>
              <w:autoSpaceDN w:val="0"/>
              <w:adjustRightInd w:val="0"/>
              <w:spacing w:after="0" w:line="240" w:lineRule="auto"/>
              <w:rPr>
                <w:rFonts w:ascii="Arial" w:hAnsi="Arial" w:cs="Arial"/>
                <w:color w:val="010205"/>
                <w:sz w:val="18"/>
                <w:szCs w:val="18"/>
              </w:rPr>
            </w:pPr>
          </w:p>
        </w:tc>
        <w:tc>
          <w:tcPr>
            <w:tcW w:w="863" w:type="dxa"/>
            <w:vMerge/>
            <w:tcBorders>
              <w:top w:val="single" w:sz="8" w:space="0" w:color="152935"/>
              <w:left w:val="nil"/>
              <w:bottom w:val="nil"/>
              <w:right w:val="nil"/>
            </w:tcBorders>
            <w:shd w:val="clear" w:color="auto" w:fill="E0E0E0"/>
          </w:tcPr>
          <w:p w14:paraId="371B0F7D" w14:textId="77777777" w:rsidR="00BE5220" w:rsidRPr="00283483" w:rsidRDefault="00BE5220" w:rsidP="0093771D">
            <w:pPr>
              <w:autoSpaceDE w:val="0"/>
              <w:autoSpaceDN w:val="0"/>
              <w:adjustRightInd w:val="0"/>
              <w:spacing w:after="0" w:line="240" w:lineRule="auto"/>
              <w:rPr>
                <w:rFonts w:ascii="Arial" w:hAnsi="Arial" w:cs="Arial"/>
                <w:color w:val="010205"/>
                <w:sz w:val="18"/>
                <w:szCs w:val="18"/>
              </w:rPr>
            </w:pPr>
          </w:p>
        </w:tc>
        <w:tc>
          <w:tcPr>
            <w:tcW w:w="2425" w:type="dxa"/>
            <w:tcBorders>
              <w:top w:val="single" w:sz="8" w:space="0" w:color="AEAEAE"/>
              <w:left w:val="nil"/>
              <w:bottom w:val="single" w:sz="8" w:space="0" w:color="AEAEAE"/>
              <w:right w:val="nil"/>
            </w:tcBorders>
            <w:shd w:val="clear" w:color="auto" w:fill="E0E0E0"/>
          </w:tcPr>
          <w:p w14:paraId="242DF080" w14:textId="77777777" w:rsidR="00BE5220" w:rsidRPr="00283483" w:rsidRDefault="00BE5220"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xml:space="preserve">% </w:t>
            </w:r>
            <w:proofErr w:type="gramStart"/>
            <w:r w:rsidRPr="00283483">
              <w:rPr>
                <w:rFonts w:ascii="Arial" w:hAnsi="Arial" w:cs="Arial"/>
                <w:color w:val="264A60"/>
                <w:sz w:val="18"/>
                <w:szCs w:val="18"/>
              </w:rPr>
              <w:t>within</w:t>
            </w:r>
            <w:proofErr w:type="gramEnd"/>
            <w:r w:rsidRPr="00283483">
              <w:rPr>
                <w:rFonts w:ascii="Arial" w:hAnsi="Arial" w:cs="Arial"/>
                <w:color w:val="264A60"/>
                <w:sz w:val="18"/>
                <w:szCs w:val="18"/>
              </w:rPr>
              <w:t xml:space="preserve"> gender</w:t>
            </w:r>
          </w:p>
        </w:tc>
        <w:tc>
          <w:tcPr>
            <w:tcW w:w="1015" w:type="dxa"/>
            <w:tcBorders>
              <w:top w:val="single" w:sz="8" w:space="0" w:color="AEAEAE"/>
              <w:left w:val="nil"/>
              <w:bottom w:val="single" w:sz="8" w:space="0" w:color="AEAEAE"/>
              <w:right w:val="single" w:sz="8" w:space="0" w:color="E0E0E0"/>
            </w:tcBorders>
            <w:shd w:val="clear" w:color="auto" w:fill="FFFFFF"/>
          </w:tcPr>
          <w:p w14:paraId="117019EC"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149F27C9"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16.7%</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38C61493"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66.7%</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22101AFA"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16.7%</w:t>
            </w:r>
          </w:p>
        </w:tc>
        <w:tc>
          <w:tcPr>
            <w:tcW w:w="1015" w:type="dxa"/>
            <w:tcBorders>
              <w:top w:val="single" w:sz="8" w:space="0" w:color="AEAEAE"/>
              <w:left w:val="single" w:sz="8" w:space="0" w:color="E0E0E0"/>
              <w:bottom w:val="single" w:sz="8" w:space="0" w:color="AEAEAE"/>
              <w:right w:val="nil"/>
            </w:tcBorders>
            <w:shd w:val="clear" w:color="auto" w:fill="FFFFFF"/>
          </w:tcPr>
          <w:p w14:paraId="5EE7BEE9"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BE5220" w:rsidRPr="00283483" w14:paraId="0632E521" w14:textId="77777777" w:rsidTr="0093771D">
        <w:trPr>
          <w:cantSplit/>
          <w:trHeight w:val="464"/>
        </w:trPr>
        <w:tc>
          <w:tcPr>
            <w:tcW w:w="878" w:type="dxa"/>
            <w:vMerge/>
            <w:tcBorders>
              <w:top w:val="single" w:sz="8" w:space="0" w:color="152935"/>
              <w:left w:val="nil"/>
              <w:bottom w:val="nil"/>
              <w:right w:val="nil"/>
            </w:tcBorders>
            <w:shd w:val="clear" w:color="auto" w:fill="E0E0E0"/>
          </w:tcPr>
          <w:p w14:paraId="73D97A07" w14:textId="77777777" w:rsidR="00BE5220" w:rsidRPr="00283483" w:rsidRDefault="00BE5220" w:rsidP="0093771D">
            <w:pPr>
              <w:autoSpaceDE w:val="0"/>
              <w:autoSpaceDN w:val="0"/>
              <w:adjustRightInd w:val="0"/>
              <w:spacing w:after="0" w:line="240" w:lineRule="auto"/>
              <w:rPr>
                <w:rFonts w:ascii="Arial" w:hAnsi="Arial" w:cs="Arial"/>
                <w:color w:val="010205"/>
                <w:sz w:val="18"/>
                <w:szCs w:val="18"/>
              </w:rPr>
            </w:pPr>
          </w:p>
        </w:tc>
        <w:tc>
          <w:tcPr>
            <w:tcW w:w="863" w:type="dxa"/>
            <w:vMerge/>
            <w:tcBorders>
              <w:top w:val="single" w:sz="8" w:space="0" w:color="152935"/>
              <w:left w:val="nil"/>
              <w:bottom w:val="nil"/>
              <w:right w:val="nil"/>
            </w:tcBorders>
            <w:shd w:val="clear" w:color="auto" w:fill="E0E0E0"/>
          </w:tcPr>
          <w:p w14:paraId="792B66D6" w14:textId="77777777" w:rsidR="00BE5220" w:rsidRPr="00283483" w:rsidRDefault="00BE5220" w:rsidP="0093771D">
            <w:pPr>
              <w:autoSpaceDE w:val="0"/>
              <w:autoSpaceDN w:val="0"/>
              <w:adjustRightInd w:val="0"/>
              <w:spacing w:after="0" w:line="240" w:lineRule="auto"/>
              <w:rPr>
                <w:rFonts w:ascii="Arial" w:hAnsi="Arial" w:cs="Arial"/>
                <w:color w:val="010205"/>
                <w:sz w:val="18"/>
                <w:szCs w:val="18"/>
              </w:rPr>
            </w:pPr>
          </w:p>
        </w:tc>
        <w:tc>
          <w:tcPr>
            <w:tcW w:w="2425" w:type="dxa"/>
            <w:tcBorders>
              <w:top w:val="single" w:sz="8" w:space="0" w:color="AEAEAE"/>
              <w:left w:val="nil"/>
              <w:bottom w:val="nil"/>
              <w:right w:val="nil"/>
            </w:tcBorders>
            <w:shd w:val="clear" w:color="auto" w:fill="E0E0E0"/>
          </w:tcPr>
          <w:p w14:paraId="1115092B" w14:textId="77777777" w:rsidR="00BE5220" w:rsidRPr="00283483" w:rsidRDefault="00BE5220"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bacterial</w:t>
            </w:r>
            <w:r>
              <w:rPr>
                <w:rFonts w:ascii="Arial" w:hAnsi="Arial" w:cs="Arial"/>
                <w:color w:val="264A60"/>
                <w:sz w:val="18"/>
                <w:szCs w:val="18"/>
              </w:rPr>
              <w:t xml:space="preserve"> </w:t>
            </w:r>
            <w:r w:rsidRPr="00283483">
              <w:rPr>
                <w:rFonts w:ascii="Arial" w:hAnsi="Arial" w:cs="Arial"/>
                <w:color w:val="264A60"/>
                <w:sz w:val="18"/>
                <w:szCs w:val="18"/>
              </w:rPr>
              <w:t>grow</w:t>
            </w:r>
            <w:r>
              <w:rPr>
                <w:rFonts w:ascii="Arial" w:hAnsi="Arial" w:cs="Arial"/>
                <w:color w:val="264A60"/>
                <w:sz w:val="18"/>
                <w:szCs w:val="18"/>
              </w:rPr>
              <w:t>t</w:t>
            </w:r>
            <w:r w:rsidRPr="00283483">
              <w:rPr>
                <w:rFonts w:ascii="Arial" w:hAnsi="Arial" w:cs="Arial"/>
                <w:color w:val="264A60"/>
                <w:sz w:val="18"/>
                <w:szCs w:val="18"/>
              </w:rPr>
              <w:t>h</w:t>
            </w:r>
            <w:r>
              <w:rPr>
                <w:rFonts w:ascii="Arial" w:hAnsi="Arial" w:cs="Arial"/>
                <w:color w:val="264A60"/>
                <w:sz w:val="18"/>
                <w:szCs w:val="18"/>
              </w:rPr>
              <w:t xml:space="preserve"> </w:t>
            </w:r>
            <w:r w:rsidRPr="00283483">
              <w:rPr>
                <w:rFonts w:ascii="Arial" w:hAnsi="Arial" w:cs="Arial"/>
                <w:color w:val="264A60"/>
                <w:sz w:val="18"/>
                <w:szCs w:val="18"/>
              </w:rPr>
              <w:t>significance</w:t>
            </w:r>
          </w:p>
        </w:tc>
        <w:tc>
          <w:tcPr>
            <w:tcW w:w="1015" w:type="dxa"/>
            <w:tcBorders>
              <w:top w:val="single" w:sz="8" w:space="0" w:color="AEAEAE"/>
              <w:left w:val="nil"/>
              <w:bottom w:val="nil"/>
              <w:right w:val="single" w:sz="8" w:space="0" w:color="E0E0E0"/>
            </w:tcBorders>
            <w:shd w:val="clear" w:color="auto" w:fill="FFFFFF"/>
          </w:tcPr>
          <w:p w14:paraId="6F0D7FF9"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15" w:type="dxa"/>
            <w:tcBorders>
              <w:top w:val="single" w:sz="8" w:space="0" w:color="AEAEAE"/>
              <w:left w:val="single" w:sz="8" w:space="0" w:color="E0E0E0"/>
              <w:bottom w:val="nil"/>
              <w:right w:val="single" w:sz="8" w:space="0" w:color="E0E0E0"/>
            </w:tcBorders>
            <w:shd w:val="clear" w:color="auto" w:fill="FFFFFF"/>
          </w:tcPr>
          <w:p w14:paraId="73F36CFD"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20.0%</w:t>
            </w:r>
          </w:p>
        </w:tc>
        <w:tc>
          <w:tcPr>
            <w:tcW w:w="1015" w:type="dxa"/>
            <w:tcBorders>
              <w:top w:val="single" w:sz="8" w:space="0" w:color="AEAEAE"/>
              <w:left w:val="single" w:sz="8" w:space="0" w:color="E0E0E0"/>
              <w:bottom w:val="nil"/>
              <w:right w:val="single" w:sz="8" w:space="0" w:color="E0E0E0"/>
            </w:tcBorders>
            <w:shd w:val="clear" w:color="auto" w:fill="FFFFFF"/>
          </w:tcPr>
          <w:p w14:paraId="5CA917BA"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72.7%</w:t>
            </w:r>
          </w:p>
        </w:tc>
        <w:tc>
          <w:tcPr>
            <w:tcW w:w="1015" w:type="dxa"/>
            <w:tcBorders>
              <w:top w:val="single" w:sz="8" w:space="0" w:color="AEAEAE"/>
              <w:left w:val="single" w:sz="8" w:space="0" w:color="E0E0E0"/>
              <w:bottom w:val="nil"/>
              <w:right w:val="single" w:sz="8" w:space="0" w:color="E0E0E0"/>
            </w:tcBorders>
            <w:shd w:val="clear" w:color="auto" w:fill="FFFFFF"/>
          </w:tcPr>
          <w:p w14:paraId="5E00111C"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15" w:type="dxa"/>
            <w:tcBorders>
              <w:top w:val="single" w:sz="8" w:space="0" w:color="AEAEAE"/>
              <w:left w:val="single" w:sz="8" w:space="0" w:color="E0E0E0"/>
              <w:bottom w:val="nil"/>
              <w:right w:val="nil"/>
            </w:tcBorders>
            <w:shd w:val="clear" w:color="auto" w:fill="FFFFFF"/>
          </w:tcPr>
          <w:p w14:paraId="439D5782"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50.0%</w:t>
            </w:r>
          </w:p>
        </w:tc>
      </w:tr>
      <w:tr w:rsidR="00BE5220" w:rsidRPr="00283483" w14:paraId="26A80792" w14:textId="77777777" w:rsidTr="0093771D">
        <w:trPr>
          <w:cantSplit/>
          <w:trHeight w:val="236"/>
        </w:trPr>
        <w:tc>
          <w:tcPr>
            <w:tcW w:w="878" w:type="dxa"/>
            <w:vMerge/>
            <w:tcBorders>
              <w:top w:val="single" w:sz="8" w:space="0" w:color="152935"/>
              <w:left w:val="nil"/>
              <w:bottom w:val="nil"/>
              <w:right w:val="nil"/>
            </w:tcBorders>
            <w:shd w:val="clear" w:color="auto" w:fill="E0E0E0"/>
          </w:tcPr>
          <w:p w14:paraId="698CE0BA" w14:textId="77777777" w:rsidR="00BE5220" w:rsidRPr="00283483" w:rsidRDefault="00BE5220" w:rsidP="0093771D">
            <w:pPr>
              <w:autoSpaceDE w:val="0"/>
              <w:autoSpaceDN w:val="0"/>
              <w:adjustRightInd w:val="0"/>
              <w:spacing w:after="0" w:line="240" w:lineRule="auto"/>
              <w:rPr>
                <w:rFonts w:ascii="Arial" w:hAnsi="Arial" w:cs="Arial"/>
                <w:color w:val="010205"/>
                <w:sz w:val="18"/>
                <w:szCs w:val="18"/>
              </w:rPr>
            </w:pPr>
          </w:p>
        </w:tc>
        <w:tc>
          <w:tcPr>
            <w:tcW w:w="863" w:type="dxa"/>
            <w:vMerge w:val="restart"/>
            <w:tcBorders>
              <w:top w:val="single" w:sz="8" w:space="0" w:color="AEAEAE"/>
              <w:left w:val="nil"/>
              <w:bottom w:val="nil"/>
              <w:right w:val="nil"/>
            </w:tcBorders>
            <w:shd w:val="clear" w:color="auto" w:fill="E0E0E0"/>
          </w:tcPr>
          <w:p w14:paraId="5C96332F" w14:textId="77777777" w:rsidR="00BE5220" w:rsidRPr="00283483" w:rsidRDefault="00BE5220"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male</w:t>
            </w:r>
          </w:p>
        </w:tc>
        <w:tc>
          <w:tcPr>
            <w:tcW w:w="2425" w:type="dxa"/>
            <w:tcBorders>
              <w:top w:val="single" w:sz="8" w:space="0" w:color="AEAEAE"/>
              <w:left w:val="nil"/>
              <w:bottom w:val="single" w:sz="8" w:space="0" w:color="AEAEAE"/>
              <w:right w:val="nil"/>
            </w:tcBorders>
            <w:shd w:val="clear" w:color="auto" w:fill="E0E0E0"/>
          </w:tcPr>
          <w:p w14:paraId="09367655" w14:textId="77777777" w:rsidR="00BE5220" w:rsidRPr="00283483" w:rsidRDefault="00BE5220"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15" w:type="dxa"/>
            <w:tcBorders>
              <w:top w:val="single" w:sz="8" w:space="0" w:color="AEAEAE"/>
              <w:left w:val="nil"/>
              <w:bottom w:val="single" w:sz="8" w:space="0" w:color="AEAEAE"/>
              <w:right w:val="single" w:sz="8" w:space="0" w:color="E0E0E0"/>
            </w:tcBorders>
            <w:shd w:val="clear" w:color="auto" w:fill="FFFFFF"/>
          </w:tcPr>
          <w:p w14:paraId="09664FB5"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350C8867"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3CD9B35B"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3</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06C27F08"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w:t>
            </w:r>
          </w:p>
        </w:tc>
        <w:tc>
          <w:tcPr>
            <w:tcW w:w="1015" w:type="dxa"/>
            <w:tcBorders>
              <w:top w:val="single" w:sz="8" w:space="0" w:color="AEAEAE"/>
              <w:left w:val="single" w:sz="8" w:space="0" w:color="E0E0E0"/>
              <w:bottom w:val="single" w:sz="8" w:space="0" w:color="AEAEAE"/>
              <w:right w:val="nil"/>
            </w:tcBorders>
            <w:shd w:val="clear" w:color="auto" w:fill="FFFFFF"/>
          </w:tcPr>
          <w:p w14:paraId="6E9008A1"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12</w:t>
            </w:r>
          </w:p>
        </w:tc>
      </w:tr>
      <w:tr w:rsidR="00BE5220" w:rsidRPr="00283483" w14:paraId="0A1A002D" w14:textId="77777777" w:rsidTr="0093771D">
        <w:trPr>
          <w:cantSplit/>
          <w:trHeight w:val="236"/>
        </w:trPr>
        <w:tc>
          <w:tcPr>
            <w:tcW w:w="878" w:type="dxa"/>
            <w:vMerge/>
            <w:tcBorders>
              <w:top w:val="single" w:sz="8" w:space="0" w:color="152935"/>
              <w:left w:val="nil"/>
              <w:bottom w:val="nil"/>
              <w:right w:val="nil"/>
            </w:tcBorders>
            <w:shd w:val="clear" w:color="auto" w:fill="E0E0E0"/>
          </w:tcPr>
          <w:p w14:paraId="173721EA" w14:textId="77777777" w:rsidR="00BE5220" w:rsidRPr="00283483" w:rsidRDefault="00BE5220" w:rsidP="0093771D">
            <w:pPr>
              <w:autoSpaceDE w:val="0"/>
              <w:autoSpaceDN w:val="0"/>
              <w:adjustRightInd w:val="0"/>
              <w:spacing w:after="0" w:line="240" w:lineRule="auto"/>
              <w:rPr>
                <w:rFonts w:ascii="Arial" w:hAnsi="Arial" w:cs="Arial"/>
                <w:color w:val="010205"/>
                <w:sz w:val="18"/>
                <w:szCs w:val="18"/>
              </w:rPr>
            </w:pPr>
          </w:p>
        </w:tc>
        <w:tc>
          <w:tcPr>
            <w:tcW w:w="863" w:type="dxa"/>
            <w:vMerge/>
            <w:tcBorders>
              <w:top w:val="single" w:sz="8" w:space="0" w:color="AEAEAE"/>
              <w:left w:val="nil"/>
              <w:bottom w:val="nil"/>
              <w:right w:val="nil"/>
            </w:tcBorders>
            <w:shd w:val="clear" w:color="auto" w:fill="E0E0E0"/>
          </w:tcPr>
          <w:p w14:paraId="391CD87D" w14:textId="77777777" w:rsidR="00BE5220" w:rsidRPr="00283483" w:rsidRDefault="00BE5220" w:rsidP="0093771D">
            <w:pPr>
              <w:autoSpaceDE w:val="0"/>
              <w:autoSpaceDN w:val="0"/>
              <w:adjustRightInd w:val="0"/>
              <w:spacing w:after="0" w:line="240" w:lineRule="auto"/>
              <w:rPr>
                <w:rFonts w:ascii="Arial" w:hAnsi="Arial" w:cs="Arial"/>
                <w:color w:val="010205"/>
                <w:sz w:val="18"/>
                <w:szCs w:val="18"/>
              </w:rPr>
            </w:pPr>
          </w:p>
        </w:tc>
        <w:tc>
          <w:tcPr>
            <w:tcW w:w="2425" w:type="dxa"/>
            <w:tcBorders>
              <w:top w:val="single" w:sz="8" w:space="0" w:color="AEAEAE"/>
              <w:left w:val="nil"/>
              <w:bottom w:val="single" w:sz="8" w:space="0" w:color="AEAEAE"/>
              <w:right w:val="nil"/>
            </w:tcBorders>
            <w:shd w:val="clear" w:color="auto" w:fill="E0E0E0"/>
          </w:tcPr>
          <w:p w14:paraId="22A9FC05" w14:textId="77777777" w:rsidR="00BE5220" w:rsidRPr="00283483" w:rsidRDefault="00BE5220"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gender</w:t>
            </w:r>
          </w:p>
        </w:tc>
        <w:tc>
          <w:tcPr>
            <w:tcW w:w="1015" w:type="dxa"/>
            <w:tcBorders>
              <w:top w:val="single" w:sz="8" w:space="0" w:color="AEAEAE"/>
              <w:left w:val="nil"/>
              <w:bottom w:val="single" w:sz="8" w:space="0" w:color="AEAEAE"/>
              <w:right w:val="single" w:sz="8" w:space="0" w:color="E0E0E0"/>
            </w:tcBorders>
            <w:shd w:val="clear" w:color="auto" w:fill="FFFFFF"/>
          </w:tcPr>
          <w:p w14:paraId="6E35FFAA"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8.3%</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289E1146"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66.7%</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53096F4A"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25.0%</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2BFF40F3"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15" w:type="dxa"/>
            <w:tcBorders>
              <w:top w:val="single" w:sz="8" w:space="0" w:color="AEAEAE"/>
              <w:left w:val="single" w:sz="8" w:space="0" w:color="E0E0E0"/>
              <w:bottom w:val="single" w:sz="8" w:space="0" w:color="AEAEAE"/>
              <w:right w:val="nil"/>
            </w:tcBorders>
            <w:shd w:val="clear" w:color="auto" w:fill="FFFFFF"/>
          </w:tcPr>
          <w:p w14:paraId="7A6B86A9"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BE5220" w:rsidRPr="00283483" w14:paraId="022D0A56" w14:textId="77777777" w:rsidTr="0093771D">
        <w:trPr>
          <w:cantSplit/>
          <w:trHeight w:val="464"/>
        </w:trPr>
        <w:tc>
          <w:tcPr>
            <w:tcW w:w="878" w:type="dxa"/>
            <w:vMerge/>
            <w:tcBorders>
              <w:top w:val="single" w:sz="8" w:space="0" w:color="152935"/>
              <w:left w:val="nil"/>
              <w:bottom w:val="nil"/>
              <w:right w:val="nil"/>
            </w:tcBorders>
            <w:shd w:val="clear" w:color="auto" w:fill="E0E0E0"/>
          </w:tcPr>
          <w:p w14:paraId="22857EB7" w14:textId="77777777" w:rsidR="00BE5220" w:rsidRPr="00283483" w:rsidRDefault="00BE5220" w:rsidP="0093771D">
            <w:pPr>
              <w:autoSpaceDE w:val="0"/>
              <w:autoSpaceDN w:val="0"/>
              <w:adjustRightInd w:val="0"/>
              <w:spacing w:after="0" w:line="240" w:lineRule="auto"/>
              <w:rPr>
                <w:rFonts w:ascii="Arial" w:hAnsi="Arial" w:cs="Arial"/>
                <w:color w:val="010205"/>
                <w:sz w:val="18"/>
                <w:szCs w:val="18"/>
              </w:rPr>
            </w:pPr>
          </w:p>
        </w:tc>
        <w:tc>
          <w:tcPr>
            <w:tcW w:w="863" w:type="dxa"/>
            <w:vMerge/>
            <w:tcBorders>
              <w:top w:val="single" w:sz="8" w:space="0" w:color="AEAEAE"/>
              <w:left w:val="nil"/>
              <w:bottom w:val="nil"/>
              <w:right w:val="nil"/>
            </w:tcBorders>
            <w:shd w:val="clear" w:color="auto" w:fill="E0E0E0"/>
          </w:tcPr>
          <w:p w14:paraId="765AE714" w14:textId="77777777" w:rsidR="00BE5220" w:rsidRPr="00283483" w:rsidRDefault="00BE5220" w:rsidP="0093771D">
            <w:pPr>
              <w:autoSpaceDE w:val="0"/>
              <w:autoSpaceDN w:val="0"/>
              <w:adjustRightInd w:val="0"/>
              <w:spacing w:after="0" w:line="240" w:lineRule="auto"/>
              <w:rPr>
                <w:rFonts w:ascii="Arial" w:hAnsi="Arial" w:cs="Arial"/>
                <w:color w:val="010205"/>
                <w:sz w:val="18"/>
                <w:szCs w:val="18"/>
              </w:rPr>
            </w:pPr>
          </w:p>
        </w:tc>
        <w:tc>
          <w:tcPr>
            <w:tcW w:w="2425" w:type="dxa"/>
            <w:tcBorders>
              <w:top w:val="single" w:sz="8" w:space="0" w:color="AEAEAE"/>
              <w:left w:val="nil"/>
              <w:bottom w:val="nil"/>
              <w:right w:val="nil"/>
            </w:tcBorders>
            <w:shd w:val="clear" w:color="auto" w:fill="E0E0E0"/>
          </w:tcPr>
          <w:p w14:paraId="185FD7BD" w14:textId="77777777" w:rsidR="00BE5220" w:rsidRPr="00283483" w:rsidRDefault="00BE5220"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bacterial</w:t>
            </w:r>
            <w:r>
              <w:rPr>
                <w:rFonts w:ascii="Arial" w:hAnsi="Arial" w:cs="Arial"/>
                <w:color w:val="264A60"/>
                <w:sz w:val="18"/>
                <w:szCs w:val="18"/>
              </w:rPr>
              <w:t xml:space="preserve"> </w:t>
            </w:r>
            <w:r w:rsidRPr="00283483">
              <w:rPr>
                <w:rFonts w:ascii="Arial" w:hAnsi="Arial" w:cs="Arial"/>
                <w:color w:val="264A60"/>
                <w:sz w:val="18"/>
                <w:szCs w:val="18"/>
              </w:rPr>
              <w:t>grow</w:t>
            </w:r>
            <w:r>
              <w:rPr>
                <w:rFonts w:ascii="Arial" w:hAnsi="Arial" w:cs="Arial"/>
                <w:color w:val="264A60"/>
                <w:sz w:val="18"/>
                <w:szCs w:val="18"/>
              </w:rPr>
              <w:t>t</w:t>
            </w:r>
            <w:r w:rsidRPr="00283483">
              <w:rPr>
                <w:rFonts w:ascii="Arial" w:hAnsi="Arial" w:cs="Arial"/>
                <w:color w:val="264A60"/>
                <w:sz w:val="18"/>
                <w:szCs w:val="18"/>
              </w:rPr>
              <w:t>h</w:t>
            </w:r>
            <w:r>
              <w:rPr>
                <w:rFonts w:ascii="Arial" w:hAnsi="Arial" w:cs="Arial"/>
                <w:color w:val="264A60"/>
                <w:sz w:val="18"/>
                <w:szCs w:val="18"/>
              </w:rPr>
              <w:t xml:space="preserve"> </w:t>
            </w:r>
            <w:r w:rsidRPr="00283483">
              <w:rPr>
                <w:rFonts w:ascii="Arial" w:hAnsi="Arial" w:cs="Arial"/>
                <w:color w:val="264A60"/>
                <w:sz w:val="18"/>
                <w:szCs w:val="18"/>
              </w:rPr>
              <w:t>significance</w:t>
            </w:r>
          </w:p>
        </w:tc>
        <w:tc>
          <w:tcPr>
            <w:tcW w:w="1015" w:type="dxa"/>
            <w:tcBorders>
              <w:top w:val="single" w:sz="8" w:space="0" w:color="AEAEAE"/>
              <w:left w:val="nil"/>
              <w:bottom w:val="nil"/>
              <w:right w:val="single" w:sz="8" w:space="0" w:color="E0E0E0"/>
            </w:tcBorders>
            <w:shd w:val="clear" w:color="auto" w:fill="FFFFFF"/>
          </w:tcPr>
          <w:p w14:paraId="2FE42FAC"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15" w:type="dxa"/>
            <w:tcBorders>
              <w:top w:val="single" w:sz="8" w:space="0" w:color="AEAEAE"/>
              <w:left w:val="single" w:sz="8" w:space="0" w:color="E0E0E0"/>
              <w:bottom w:val="nil"/>
              <w:right w:val="single" w:sz="8" w:space="0" w:color="E0E0E0"/>
            </w:tcBorders>
            <w:shd w:val="clear" w:color="auto" w:fill="FFFFFF"/>
          </w:tcPr>
          <w:p w14:paraId="6005B44C"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80.0%</w:t>
            </w:r>
          </w:p>
        </w:tc>
        <w:tc>
          <w:tcPr>
            <w:tcW w:w="1015" w:type="dxa"/>
            <w:tcBorders>
              <w:top w:val="single" w:sz="8" w:space="0" w:color="AEAEAE"/>
              <w:left w:val="single" w:sz="8" w:space="0" w:color="E0E0E0"/>
              <w:bottom w:val="nil"/>
              <w:right w:val="single" w:sz="8" w:space="0" w:color="E0E0E0"/>
            </w:tcBorders>
            <w:shd w:val="clear" w:color="auto" w:fill="FFFFFF"/>
          </w:tcPr>
          <w:p w14:paraId="55E2A724"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27.3%</w:t>
            </w:r>
          </w:p>
        </w:tc>
        <w:tc>
          <w:tcPr>
            <w:tcW w:w="1015" w:type="dxa"/>
            <w:tcBorders>
              <w:top w:val="single" w:sz="8" w:space="0" w:color="AEAEAE"/>
              <w:left w:val="single" w:sz="8" w:space="0" w:color="E0E0E0"/>
              <w:bottom w:val="nil"/>
              <w:right w:val="single" w:sz="8" w:space="0" w:color="E0E0E0"/>
            </w:tcBorders>
            <w:shd w:val="clear" w:color="auto" w:fill="FFFFFF"/>
          </w:tcPr>
          <w:p w14:paraId="7333009E"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15" w:type="dxa"/>
            <w:tcBorders>
              <w:top w:val="single" w:sz="8" w:space="0" w:color="AEAEAE"/>
              <w:left w:val="single" w:sz="8" w:space="0" w:color="E0E0E0"/>
              <w:bottom w:val="nil"/>
              <w:right w:val="nil"/>
            </w:tcBorders>
            <w:shd w:val="clear" w:color="auto" w:fill="FFFFFF"/>
          </w:tcPr>
          <w:p w14:paraId="06ABA6DC"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50.0%</w:t>
            </w:r>
          </w:p>
        </w:tc>
      </w:tr>
      <w:tr w:rsidR="00BE5220" w:rsidRPr="00283483" w14:paraId="21E287E7" w14:textId="77777777" w:rsidTr="0093771D">
        <w:trPr>
          <w:cantSplit/>
          <w:trHeight w:val="220"/>
        </w:trPr>
        <w:tc>
          <w:tcPr>
            <w:tcW w:w="1742" w:type="dxa"/>
            <w:gridSpan w:val="2"/>
            <w:vMerge w:val="restart"/>
            <w:tcBorders>
              <w:top w:val="single" w:sz="8" w:space="0" w:color="AEAEAE"/>
              <w:left w:val="nil"/>
              <w:bottom w:val="single" w:sz="8" w:space="0" w:color="152935"/>
              <w:right w:val="nil"/>
            </w:tcBorders>
            <w:shd w:val="clear" w:color="auto" w:fill="E0E0E0"/>
          </w:tcPr>
          <w:p w14:paraId="14F23280" w14:textId="77777777" w:rsidR="00BE5220" w:rsidRPr="00283483" w:rsidRDefault="00BE5220"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Total</w:t>
            </w:r>
          </w:p>
        </w:tc>
        <w:tc>
          <w:tcPr>
            <w:tcW w:w="2425" w:type="dxa"/>
            <w:tcBorders>
              <w:top w:val="single" w:sz="8" w:space="0" w:color="AEAEAE"/>
              <w:left w:val="nil"/>
              <w:bottom w:val="single" w:sz="8" w:space="0" w:color="AEAEAE"/>
              <w:right w:val="nil"/>
            </w:tcBorders>
            <w:shd w:val="clear" w:color="auto" w:fill="E0E0E0"/>
          </w:tcPr>
          <w:p w14:paraId="2A882741" w14:textId="77777777" w:rsidR="00BE5220" w:rsidRPr="00283483" w:rsidRDefault="00BE5220"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15" w:type="dxa"/>
            <w:tcBorders>
              <w:top w:val="single" w:sz="8" w:space="0" w:color="AEAEAE"/>
              <w:left w:val="nil"/>
              <w:bottom w:val="single" w:sz="8" w:space="0" w:color="AEAEAE"/>
              <w:right w:val="single" w:sz="8" w:space="0" w:color="E0E0E0"/>
            </w:tcBorders>
            <w:shd w:val="clear" w:color="auto" w:fill="FFFFFF"/>
          </w:tcPr>
          <w:p w14:paraId="4456AF6C"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4C948EA9"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7A31CDB8"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11</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63AE145C"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1015" w:type="dxa"/>
            <w:tcBorders>
              <w:top w:val="single" w:sz="8" w:space="0" w:color="AEAEAE"/>
              <w:left w:val="single" w:sz="8" w:space="0" w:color="E0E0E0"/>
              <w:bottom w:val="single" w:sz="8" w:space="0" w:color="AEAEAE"/>
              <w:right w:val="nil"/>
            </w:tcBorders>
            <w:shd w:val="clear" w:color="auto" w:fill="FFFFFF"/>
          </w:tcPr>
          <w:p w14:paraId="28500BD4"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24</w:t>
            </w:r>
          </w:p>
        </w:tc>
      </w:tr>
      <w:tr w:rsidR="00BE5220" w:rsidRPr="00283483" w14:paraId="7690D063" w14:textId="77777777" w:rsidTr="0093771D">
        <w:trPr>
          <w:cantSplit/>
          <w:trHeight w:val="220"/>
        </w:trPr>
        <w:tc>
          <w:tcPr>
            <w:tcW w:w="1742" w:type="dxa"/>
            <w:gridSpan w:val="2"/>
            <w:vMerge/>
            <w:tcBorders>
              <w:top w:val="single" w:sz="8" w:space="0" w:color="AEAEAE"/>
              <w:left w:val="nil"/>
              <w:bottom w:val="single" w:sz="8" w:space="0" w:color="152935"/>
              <w:right w:val="nil"/>
            </w:tcBorders>
            <w:shd w:val="clear" w:color="auto" w:fill="E0E0E0"/>
          </w:tcPr>
          <w:p w14:paraId="0A847220" w14:textId="77777777" w:rsidR="00BE5220" w:rsidRPr="00283483" w:rsidRDefault="00BE5220" w:rsidP="0093771D">
            <w:pPr>
              <w:autoSpaceDE w:val="0"/>
              <w:autoSpaceDN w:val="0"/>
              <w:adjustRightInd w:val="0"/>
              <w:spacing w:after="0" w:line="240" w:lineRule="auto"/>
              <w:rPr>
                <w:rFonts w:ascii="Arial" w:hAnsi="Arial" w:cs="Arial"/>
                <w:color w:val="010205"/>
                <w:sz w:val="18"/>
                <w:szCs w:val="18"/>
              </w:rPr>
            </w:pPr>
          </w:p>
        </w:tc>
        <w:tc>
          <w:tcPr>
            <w:tcW w:w="2425" w:type="dxa"/>
            <w:tcBorders>
              <w:top w:val="single" w:sz="8" w:space="0" w:color="AEAEAE"/>
              <w:left w:val="nil"/>
              <w:bottom w:val="single" w:sz="8" w:space="0" w:color="AEAEAE"/>
              <w:right w:val="nil"/>
            </w:tcBorders>
            <w:shd w:val="clear" w:color="auto" w:fill="E0E0E0"/>
          </w:tcPr>
          <w:p w14:paraId="161AFADD" w14:textId="77777777" w:rsidR="00BE5220" w:rsidRPr="00283483" w:rsidRDefault="00BE5220"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gender</w:t>
            </w:r>
          </w:p>
        </w:tc>
        <w:tc>
          <w:tcPr>
            <w:tcW w:w="1015" w:type="dxa"/>
            <w:tcBorders>
              <w:top w:val="single" w:sz="8" w:space="0" w:color="AEAEAE"/>
              <w:left w:val="nil"/>
              <w:bottom w:val="single" w:sz="8" w:space="0" w:color="AEAEAE"/>
              <w:right w:val="single" w:sz="8" w:space="0" w:color="E0E0E0"/>
            </w:tcBorders>
            <w:shd w:val="clear" w:color="auto" w:fill="FFFFFF"/>
          </w:tcPr>
          <w:p w14:paraId="24169D78"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4.2%</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12A3CC61"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41.7%</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30E4592A"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45.8%</w:t>
            </w:r>
          </w:p>
        </w:tc>
        <w:tc>
          <w:tcPr>
            <w:tcW w:w="1015" w:type="dxa"/>
            <w:tcBorders>
              <w:top w:val="single" w:sz="8" w:space="0" w:color="AEAEAE"/>
              <w:left w:val="single" w:sz="8" w:space="0" w:color="E0E0E0"/>
              <w:bottom w:val="single" w:sz="8" w:space="0" w:color="AEAEAE"/>
              <w:right w:val="single" w:sz="8" w:space="0" w:color="E0E0E0"/>
            </w:tcBorders>
            <w:shd w:val="clear" w:color="auto" w:fill="FFFFFF"/>
          </w:tcPr>
          <w:p w14:paraId="433D7560"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8.3%</w:t>
            </w:r>
          </w:p>
        </w:tc>
        <w:tc>
          <w:tcPr>
            <w:tcW w:w="1015" w:type="dxa"/>
            <w:tcBorders>
              <w:top w:val="single" w:sz="8" w:space="0" w:color="AEAEAE"/>
              <w:left w:val="single" w:sz="8" w:space="0" w:color="E0E0E0"/>
              <w:bottom w:val="single" w:sz="8" w:space="0" w:color="AEAEAE"/>
              <w:right w:val="nil"/>
            </w:tcBorders>
            <w:shd w:val="clear" w:color="auto" w:fill="FFFFFF"/>
          </w:tcPr>
          <w:p w14:paraId="27CCCAE7"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BE5220" w:rsidRPr="00283483" w14:paraId="7F0CD2BA" w14:textId="77777777" w:rsidTr="0093771D">
        <w:trPr>
          <w:cantSplit/>
          <w:trHeight w:val="220"/>
        </w:trPr>
        <w:tc>
          <w:tcPr>
            <w:tcW w:w="1742" w:type="dxa"/>
            <w:gridSpan w:val="2"/>
            <w:vMerge/>
            <w:tcBorders>
              <w:top w:val="single" w:sz="8" w:space="0" w:color="AEAEAE"/>
              <w:left w:val="nil"/>
              <w:bottom w:val="single" w:sz="8" w:space="0" w:color="152935"/>
              <w:right w:val="nil"/>
            </w:tcBorders>
            <w:shd w:val="clear" w:color="auto" w:fill="E0E0E0"/>
          </w:tcPr>
          <w:p w14:paraId="2C976951" w14:textId="77777777" w:rsidR="00BE5220" w:rsidRPr="00283483" w:rsidRDefault="00BE5220" w:rsidP="0093771D">
            <w:pPr>
              <w:autoSpaceDE w:val="0"/>
              <w:autoSpaceDN w:val="0"/>
              <w:adjustRightInd w:val="0"/>
              <w:spacing w:after="0" w:line="240" w:lineRule="auto"/>
              <w:rPr>
                <w:rFonts w:ascii="Arial" w:hAnsi="Arial" w:cs="Arial"/>
                <w:color w:val="010205"/>
                <w:sz w:val="18"/>
                <w:szCs w:val="18"/>
              </w:rPr>
            </w:pPr>
          </w:p>
        </w:tc>
        <w:tc>
          <w:tcPr>
            <w:tcW w:w="2425" w:type="dxa"/>
            <w:tcBorders>
              <w:top w:val="single" w:sz="8" w:space="0" w:color="AEAEAE"/>
              <w:left w:val="nil"/>
              <w:bottom w:val="single" w:sz="8" w:space="0" w:color="152935"/>
              <w:right w:val="nil"/>
            </w:tcBorders>
            <w:shd w:val="clear" w:color="auto" w:fill="E0E0E0"/>
          </w:tcPr>
          <w:p w14:paraId="47B00BF0" w14:textId="77777777" w:rsidR="00BE5220" w:rsidRPr="00283483" w:rsidRDefault="00BE5220" w:rsidP="0093771D">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bacterial</w:t>
            </w:r>
            <w:r>
              <w:rPr>
                <w:rFonts w:ascii="Arial" w:hAnsi="Arial" w:cs="Arial"/>
                <w:color w:val="264A60"/>
                <w:sz w:val="18"/>
                <w:szCs w:val="18"/>
              </w:rPr>
              <w:t xml:space="preserve"> </w:t>
            </w:r>
            <w:r w:rsidRPr="00283483">
              <w:rPr>
                <w:rFonts w:ascii="Arial" w:hAnsi="Arial" w:cs="Arial"/>
                <w:color w:val="264A60"/>
                <w:sz w:val="18"/>
                <w:szCs w:val="18"/>
              </w:rPr>
              <w:t>grow</w:t>
            </w:r>
            <w:r>
              <w:rPr>
                <w:rFonts w:ascii="Arial" w:hAnsi="Arial" w:cs="Arial"/>
                <w:color w:val="264A60"/>
                <w:sz w:val="18"/>
                <w:szCs w:val="18"/>
              </w:rPr>
              <w:t>t</w:t>
            </w:r>
            <w:r w:rsidRPr="00283483">
              <w:rPr>
                <w:rFonts w:ascii="Arial" w:hAnsi="Arial" w:cs="Arial"/>
                <w:color w:val="264A60"/>
                <w:sz w:val="18"/>
                <w:szCs w:val="18"/>
              </w:rPr>
              <w:t>h</w:t>
            </w:r>
            <w:r>
              <w:rPr>
                <w:rFonts w:ascii="Arial" w:hAnsi="Arial" w:cs="Arial"/>
                <w:color w:val="264A60"/>
                <w:sz w:val="18"/>
                <w:szCs w:val="18"/>
              </w:rPr>
              <w:t xml:space="preserve"> </w:t>
            </w:r>
            <w:r w:rsidRPr="00283483">
              <w:rPr>
                <w:rFonts w:ascii="Arial" w:hAnsi="Arial" w:cs="Arial"/>
                <w:color w:val="264A60"/>
                <w:sz w:val="18"/>
                <w:szCs w:val="18"/>
              </w:rPr>
              <w:t>significance</w:t>
            </w:r>
          </w:p>
        </w:tc>
        <w:tc>
          <w:tcPr>
            <w:tcW w:w="1015" w:type="dxa"/>
            <w:tcBorders>
              <w:top w:val="single" w:sz="8" w:space="0" w:color="AEAEAE"/>
              <w:left w:val="nil"/>
              <w:bottom w:val="single" w:sz="8" w:space="0" w:color="152935"/>
              <w:right w:val="single" w:sz="8" w:space="0" w:color="E0E0E0"/>
            </w:tcBorders>
            <w:shd w:val="clear" w:color="auto" w:fill="FFFFFF"/>
          </w:tcPr>
          <w:p w14:paraId="47C6C2EA"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15" w:type="dxa"/>
            <w:tcBorders>
              <w:top w:val="single" w:sz="8" w:space="0" w:color="AEAEAE"/>
              <w:left w:val="single" w:sz="8" w:space="0" w:color="E0E0E0"/>
              <w:bottom w:val="single" w:sz="8" w:space="0" w:color="152935"/>
              <w:right w:val="single" w:sz="8" w:space="0" w:color="E0E0E0"/>
            </w:tcBorders>
            <w:shd w:val="clear" w:color="auto" w:fill="FFFFFF"/>
          </w:tcPr>
          <w:p w14:paraId="2F3064D9"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15" w:type="dxa"/>
            <w:tcBorders>
              <w:top w:val="single" w:sz="8" w:space="0" w:color="AEAEAE"/>
              <w:left w:val="single" w:sz="8" w:space="0" w:color="E0E0E0"/>
              <w:bottom w:val="single" w:sz="8" w:space="0" w:color="152935"/>
              <w:right w:val="single" w:sz="8" w:space="0" w:color="E0E0E0"/>
            </w:tcBorders>
            <w:shd w:val="clear" w:color="auto" w:fill="FFFFFF"/>
          </w:tcPr>
          <w:p w14:paraId="6E99AA80"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15" w:type="dxa"/>
            <w:tcBorders>
              <w:top w:val="single" w:sz="8" w:space="0" w:color="AEAEAE"/>
              <w:left w:val="single" w:sz="8" w:space="0" w:color="E0E0E0"/>
              <w:bottom w:val="single" w:sz="8" w:space="0" w:color="152935"/>
              <w:right w:val="single" w:sz="8" w:space="0" w:color="E0E0E0"/>
            </w:tcBorders>
            <w:shd w:val="clear" w:color="auto" w:fill="FFFFFF"/>
          </w:tcPr>
          <w:p w14:paraId="182EF041"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15" w:type="dxa"/>
            <w:tcBorders>
              <w:top w:val="single" w:sz="8" w:space="0" w:color="AEAEAE"/>
              <w:left w:val="single" w:sz="8" w:space="0" w:color="E0E0E0"/>
              <w:bottom w:val="single" w:sz="8" w:space="0" w:color="152935"/>
              <w:right w:val="nil"/>
            </w:tcBorders>
            <w:shd w:val="clear" w:color="auto" w:fill="FFFFFF"/>
          </w:tcPr>
          <w:p w14:paraId="5BC3BBE9" w14:textId="77777777" w:rsidR="00BE5220" w:rsidRPr="00283483" w:rsidRDefault="00BE5220" w:rsidP="0093771D">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bl>
    <w:p w14:paraId="76AF4DEA" w14:textId="29FD17CB" w:rsidR="007617D4" w:rsidRDefault="007617D4" w:rsidP="007617D4">
      <w:pPr>
        <w:rPr>
          <w:rFonts w:asciiTheme="minorBidi" w:hAnsiTheme="minorBidi"/>
          <w:sz w:val="24"/>
          <w:szCs w:val="24"/>
        </w:rPr>
      </w:pPr>
    </w:p>
    <w:p w14:paraId="6D8681B6" w14:textId="4E866017" w:rsidR="00BE5220" w:rsidRPr="007617D4" w:rsidRDefault="00BE5220" w:rsidP="007617D4">
      <w:pPr>
        <w:rPr>
          <w:rFonts w:asciiTheme="minorBidi" w:hAnsiTheme="minorBidi"/>
          <w:sz w:val="24"/>
          <w:szCs w:val="24"/>
        </w:rPr>
      </w:pPr>
      <w:r w:rsidRPr="001C4B25">
        <w:rPr>
          <w:rFonts w:asciiTheme="minorBidi" w:hAnsiTheme="minorBidi"/>
          <w:b/>
          <w:bCs/>
          <w:sz w:val="24"/>
          <w:szCs w:val="24"/>
        </w:rPr>
        <w:t>Table 2</w:t>
      </w:r>
      <w:r w:rsidR="001C4B25" w:rsidRPr="001C4B25">
        <w:rPr>
          <w:rFonts w:asciiTheme="minorBidi" w:hAnsiTheme="minorBidi"/>
          <w:sz w:val="24"/>
          <w:szCs w:val="24"/>
        </w:rPr>
        <w:t xml:space="preserve"> show</w:t>
      </w:r>
      <w:r w:rsidR="00307B13">
        <w:rPr>
          <w:rFonts w:asciiTheme="minorBidi" w:hAnsiTheme="minorBidi"/>
          <w:sz w:val="24"/>
          <w:szCs w:val="24"/>
        </w:rPr>
        <w:t>s</w:t>
      </w:r>
      <w:r w:rsidRPr="001C4B25">
        <w:rPr>
          <w:rFonts w:asciiTheme="minorBidi" w:hAnsiTheme="minorBidi"/>
          <w:sz w:val="24"/>
          <w:szCs w:val="24"/>
        </w:rPr>
        <w:t xml:space="preserve"> </w:t>
      </w:r>
      <w:r>
        <w:rPr>
          <w:rFonts w:asciiTheme="minorBidi" w:hAnsiTheme="minorBidi"/>
          <w:sz w:val="24"/>
          <w:szCs w:val="24"/>
        </w:rPr>
        <w:t>the percentage of bacterial growth rate in females and males</w:t>
      </w:r>
      <w:r w:rsidR="001C4B25">
        <w:rPr>
          <w:rFonts w:asciiTheme="minorBidi" w:hAnsiTheme="minorBidi"/>
          <w:sz w:val="24"/>
          <w:szCs w:val="24"/>
        </w:rPr>
        <w:t>. Such as, 16.7% is the percentage of females without bacterial growth</w:t>
      </w:r>
    </w:p>
    <w:p w14:paraId="6479FF5A" w14:textId="0FBCF98F" w:rsidR="007617D4" w:rsidRDefault="001C4B25" w:rsidP="007617D4">
      <w:pPr>
        <w:rPr>
          <w:rFonts w:asciiTheme="majorBidi" w:hAnsiTheme="majorBidi" w:cstheme="majorBidi"/>
          <w:sz w:val="24"/>
          <w:szCs w:val="24"/>
        </w:rPr>
      </w:pPr>
      <w:r w:rsidRPr="00563D19">
        <w:rPr>
          <w:rFonts w:asciiTheme="majorBidi" w:hAnsiTheme="majorBidi" w:cstheme="majorBidi"/>
          <w:b/>
          <w:bCs/>
          <w:noProof/>
          <w:sz w:val="24"/>
          <w:szCs w:val="24"/>
        </w:rPr>
        <w:drawing>
          <wp:anchor distT="0" distB="0" distL="114300" distR="114300" simplePos="0" relativeHeight="251659264" behindDoc="0" locked="0" layoutInCell="1" allowOverlap="1" wp14:anchorId="5FBEAB8E" wp14:editId="5452ACE9">
            <wp:simplePos x="0" y="0"/>
            <wp:positionH relativeFrom="column">
              <wp:posOffset>0</wp:posOffset>
            </wp:positionH>
            <wp:positionV relativeFrom="paragraph">
              <wp:posOffset>297180</wp:posOffset>
            </wp:positionV>
            <wp:extent cx="6407384" cy="2044684"/>
            <wp:effectExtent l="0" t="0" r="0" b="0"/>
            <wp:wrapSquare wrapText="bothSides"/>
            <wp:docPr id="2" name="Picture 2"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able&#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407384" cy="2044684"/>
                    </a:xfrm>
                    <a:prstGeom prst="rect">
                      <a:avLst/>
                    </a:prstGeom>
                    <a:noFill/>
                  </pic:spPr>
                </pic:pic>
              </a:graphicData>
            </a:graphic>
          </wp:anchor>
        </w:drawing>
      </w:r>
    </w:p>
    <w:p w14:paraId="172E98A5" w14:textId="77777777" w:rsidR="007617D4" w:rsidRPr="008871C3" w:rsidRDefault="007617D4" w:rsidP="007617D4">
      <w:pPr>
        <w:rPr>
          <w:rFonts w:asciiTheme="majorBidi" w:hAnsiTheme="majorBidi" w:cstheme="majorBidi"/>
          <w:sz w:val="24"/>
          <w:szCs w:val="24"/>
        </w:rPr>
      </w:pPr>
    </w:p>
    <w:p w14:paraId="7F7FBE9B" w14:textId="63C49CD9" w:rsidR="007617D4" w:rsidRDefault="001C4B25" w:rsidP="007617D4">
      <w:pPr>
        <w:rPr>
          <w:rFonts w:asciiTheme="minorBidi" w:hAnsiTheme="minorBidi"/>
          <w:sz w:val="24"/>
          <w:szCs w:val="24"/>
        </w:rPr>
      </w:pPr>
      <w:r w:rsidRPr="00307B13">
        <w:rPr>
          <w:rFonts w:asciiTheme="minorBidi" w:hAnsiTheme="minorBidi"/>
          <w:b/>
          <w:bCs/>
          <w:sz w:val="24"/>
          <w:szCs w:val="24"/>
        </w:rPr>
        <w:t>Table 3</w:t>
      </w:r>
      <w:r w:rsidR="00307B13">
        <w:rPr>
          <w:rFonts w:asciiTheme="minorBidi" w:hAnsiTheme="minorBidi"/>
          <w:sz w:val="24"/>
          <w:szCs w:val="24"/>
        </w:rPr>
        <w:t xml:space="preserve"> shows the P-value for Fisher’s exact test.</w:t>
      </w:r>
    </w:p>
    <w:p w14:paraId="08C2256D" w14:textId="1B226BFD" w:rsidR="00307B13" w:rsidRDefault="00307B13" w:rsidP="007617D4">
      <w:pPr>
        <w:rPr>
          <w:rFonts w:asciiTheme="minorBidi" w:hAnsiTheme="minorBidi"/>
          <w:sz w:val="24"/>
          <w:szCs w:val="24"/>
        </w:rPr>
      </w:pPr>
    </w:p>
    <w:p w14:paraId="129594E4" w14:textId="63A758E9" w:rsidR="00307B13" w:rsidRDefault="00307B13" w:rsidP="007617D4">
      <w:pPr>
        <w:rPr>
          <w:sz w:val="24"/>
          <w:szCs w:val="24"/>
        </w:rPr>
      </w:pPr>
      <w:r w:rsidRPr="00565BCB">
        <w:rPr>
          <w:sz w:val="24"/>
          <w:szCs w:val="24"/>
        </w:rPr>
        <w:drawing>
          <wp:inline distT="0" distB="0" distL="0" distR="0" wp14:anchorId="075C8F79" wp14:editId="7656311F">
            <wp:extent cx="5486400" cy="116584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86400" cy="1165845"/>
                    </a:xfrm>
                    <a:prstGeom prst="rect">
                      <a:avLst/>
                    </a:prstGeom>
                    <a:noFill/>
                    <a:ln>
                      <a:noFill/>
                    </a:ln>
                  </pic:spPr>
                </pic:pic>
              </a:graphicData>
            </a:graphic>
          </wp:inline>
        </w:drawing>
      </w:r>
    </w:p>
    <w:p w14:paraId="260ADD27" w14:textId="478037C2" w:rsidR="00307B13" w:rsidRPr="00307B13" w:rsidRDefault="00307B13" w:rsidP="00307B13">
      <w:pPr>
        <w:rPr>
          <w:rFonts w:asciiTheme="minorBidi" w:hAnsiTheme="minorBidi"/>
          <w:sz w:val="24"/>
          <w:szCs w:val="24"/>
        </w:rPr>
      </w:pPr>
      <w:r w:rsidRPr="00307B13">
        <w:rPr>
          <w:rFonts w:asciiTheme="minorBidi" w:hAnsiTheme="minorBidi"/>
          <w:b/>
          <w:bCs/>
          <w:sz w:val="24"/>
          <w:szCs w:val="24"/>
        </w:rPr>
        <w:t>Table 4</w:t>
      </w:r>
      <w:r w:rsidRPr="00307B13">
        <w:rPr>
          <w:rFonts w:asciiTheme="minorBidi" w:hAnsiTheme="minorBidi"/>
          <w:sz w:val="24"/>
          <w:szCs w:val="24"/>
        </w:rPr>
        <w:t xml:space="preserve"> shows the summary table for the results.</w:t>
      </w:r>
    </w:p>
    <w:p w14:paraId="7DDA6E8F" w14:textId="54FCC77F" w:rsidR="00307B13" w:rsidRDefault="00307B13" w:rsidP="00307B13">
      <w:pPr>
        <w:rPr>
          <w:rFonts w:asciiTheme="minorBidi" w:hAnsiTheme="minorBidi"/>
          <w:sz w:val="24"/>
          <w:szCs w:val="24"/>
        </w:rPr>
      </w:pPr>
    </w:p>
    <w:p w14:paraId="007E451B" w14:textId="072DDADA" w:rsidR="004F7BE2" w:rsidRDefault="004F7BE2" w:rsidP="00307B13">
      <w:pPr>
        <w:rPr>
          <w:rFonts w:asciiTheme="minorBidi" w:hAnsiTheme="minorBidi"/>
          <w:sz w:val="24"/>
          <w:szCs w:val="24"/>
        </w:rPr>
      </w:pPr>
    </w:p>
    <w:p w14:paraId="05319FF6" w14:textId="14451E9A" w:rsidR="004F7BE2" w:rsidRDefault="004F7BE2" w:rsidP="00307B13">
      <w:pPr>
        <w:rPr>
          <w:rFonts w:asciiTheme="minorBidi" w:hAnsiTheme="minorBidi"/>
          <w:b/>
          <w:bCs/>
          <w:sz w:val="28"/>
          <w:szCs w:val="28"/>
        </w:rPr>
      </w:pPr>
      <w:r w:rsidRPr="004F7BE2">
        <w:rPr>
          <w:rFonts w:asciiTheme="minorBidi" w:hAnsiTheme="minorBidi"/>
          <w:b/>
          <w:bCs/>
          <w:sz w:val="28"/>
          <w:szCs w:val="28"/>
        </w:rPr>
        <w:t>Discussion</w:t>
      </w:r>
      <w:r>
        <w:rPr>
          <w:rFonts w:asciiTheme="minorBidi" w:hAnsiTheme="minorBidi"/>
          <w:b/>
          <w:bCs/>
          <w:sz w:val="28"/>
          <w:szCs w:val="28"/>
        </w:rPr>
        <w:t>:</w:t>
      </w:r>
    </w:p>
    <w:p w14:paraId="3D3F00F4" w14:textId="115E59A9" w:rsidR="00294F88" w:rsidRDefault="004F7BE2" w:rsidP="00F74882">
      <w:pPr>
        <w:spacing w:line="360" w:lineRule="auto"/>
        <w:rPr>
          <w:rFonts w:asciiTheme="minorBidi" w:hAnsiTheme="minorBidi"/>
          <w:sz w:val="24"/>
          <w:szCs w:val="24"/>
        </w:rPr>
      </w:pPr>
      <w:r>
        <w:rPr>
          <w:rFonts w:asciiTheme="minorBidi" w:hAnsiTheme="minorBidi"/>
          <w:sz w:val="24"/>
          <w:szCs w:val="24"/>
        </w:rPr>
        <w:lastRenderedPageBreak/>
        <w:t xml:space="preserve">The results that were reached in this experiment that was done to examine how the difference in gender can affect the growth of bacteria in urine, were as expected. Before carrying out this experiment we looked at many previous experiments and results. </w:t>
      </w:r>
      <w:r w:rsidR="000C56CA">
        <w:rPr>
          <w:rFonts w:asciiTheme="minorBidi" w:hAnsiTheme="minorBidi"/>
          <w:sz w:val="24"/>
          <w:szCs w:val="24"/>
        </w:rPr>
        <w:t>All</w:t>
      </w:r>
      <w:r>
        <w:rPr>
          <w:rFonts w:asciiTheme="minorBidi" w:hAnsiTheme="minorBidi"/>
          <w:sz w:val="24"/>
          <w:szCs w:val="24"/>
        </w:rPr>
        <w:t xml:space="preserve"> the previous results suggested that females have a higher prevalence of ABU than males and our experiment was no different.</w:t>
      </w:r>
      <w:r w:rsidR="00294F88">
        <w:rPr>
          <w:rFonts w:asciiTheme="minorBidi" w:hAnsiTheme="minorBidi"/>
          <w:sz w:val="24"/>
          <w:szCs w:val="24"/>
        </w:rPr>
        <w:t xml:space="preserve"> The results of this experiment</w:t>
      </w:r>
      <w:r w:rsidR="00F46522">
        <w:rPr>
          <w:rFonts w:asciiTheme="minorBidi" w:hAnsiTheme="minorBidi"/>
          <w:sz w:val="24"/>
          <w:szCs w:val="24"/>
        </w:rPr>
        <w:t xml:space="preserve"> showed that only 25% of all the </w:t>
      </w:r>
      <w:r w:rsidR="00DB5BDF">
        <w:rPr>
          <w:rFonts w:asciiTheme="minorBidi" w:hAnsiTheme="minorBidi"/>
          <w:sz w:val="24"/>
          <w:szCs w:val="24"/>
        </w:rPr>
        <w:t>males</w:t>
      </w:r>
      <w:r w:rsidR="00F46522">
        <w:rPr>
          <w:rFonts w:asciiTheme="minorBidi" w:hAnsiTheme="minorBidi"/>
          <w:sz w:val="24"/>
          <w:szCs w:val="24"/>
        </w:rPr>
        <w:t xml:space="preserve"> had samples which showed any bacterial growth, and out of that 25%, none of the growth was significant. Meanwhile, </w:t>
      </w:r>
      <w:r w:rsidR="00DB5BDF">
        <w:rPr>
          <w:rFonts w:asciiTheme="minorBidi" w:hAnsiTheme="minorBidi"/>
          <w:sz w:val="24"/>
          <w:szCs w:val="24"/>
        </w:rPr>
        <w:t>out of the 12 females that were tested, 83.4% showed bacterial growth, both significant and insignificant.</w:t>
      </w:r>
      <w:r w:rsidR="000C56CA">
        <w:rPr>
          <w:rFonts w:asciiTheme="minorBidi" w:hAnsiTheme="minorBidi"/>
          <w:sz w:val="24"/>
          <w:szCs w:val="24"/>
        </w:rPr>
        <w:t xml:space="preserve"> These results just from noticing the difference between the levels of growth show that there is a clear difference between males and the females</w:t>
      </w:r>
      <w:r w:rsidR="00CE2B0D">
        <w:rPr>
          <w:rFonts w:asciiTheme="minorBidi" w:hAnsiTheme="minorBidi"/>
          <w:sz w:val="24"/>
          <w:szCs w:val="24"/>
        </w:rPr>
        <w:t xml:space="preserve">. However, entering those CFU values into the SPSS software and using the Chi square and fisher’s </w:t>
      </w:r>
      <w:r w:rsidR="000E40D9">
        <w:rPr>
          <w:rFonts w:asciiTheme="minorBidi" w:hAnsiTheme="minorBidi"/>
          <w:sz w:val="24"/>
          <w:szCs w:val="24"/>
        </w:rPr>
        <w:t xml:space="preserve">exact test to determine the significance of the difference between men and women. The P-value that was calculated was 0.020, which </w:t>
      </w:r>
      <w:r w:rsidR="00080E87">
        <w:rPr>
          <w:rFonts w:asciiTheme="minorBidi" w:hAnsiTheme="minorBidi"/>
          <w:sz w:val="24"/>
          <w:szCs w:val="24"/>
        </w:rPr>
        <w:t>is below 0.05 making the difference significant and allowing us to accept the hypothesis.</w:t>
      </w:r>
      <w:r w:rsidR="007B2B63">
        <w:rPr>
          <w:rFonts w:asciiTheme="minorBidi" w:hAnsiTheme="minorBidi"/>
          <w:sz w:val="24"/>
          <w:szCs w:val="24"/>
        </w:rPr>
        <w:t xml:space="preserve"> </w:t>
      </w:r>
    </w:p>
    <w:p w14:paraId="6BA26F80" w14:textId="222642E7" w:rsidR="007B2B63" w:rsidRDefault="007B2B63" w:rsidP="00F74882">
      <w:pPr>
        <w:spacing w:line="360" w:lineRule="auto"/>
        <w:rPr>
          <w:rFonts w:asciiTheme="minorBidi" w:hAnsiTheme="minorBidi"/>
          <w:sz w:val="24"/>
          <w:szCs w:val="24"/>
        </w:rPr>
      </w:pPr>
      <w:r>
        <w:rPr>
          <w:rFonts w:asciiTheme="minorBidi" w:hAnsiTheme="minorBidi"/>
          <w:sz w:val="24"/>
          <w:szCs w:val="24"/>
        </w:rPr>
        <w:t xml:space="preserve">Chi square was the statistical test that was used initially to calculate the p-value, however, after attempting it, it was clear that a different test would have to be incorporated since the chi square test did not have all its assumptions met with the set of results that was present. Hence the use of fisher’s exact test to determine a p-value for our results. </w:t>
      </w:r>
    </w:p>
    <w:p w14:paraId="30E162C6" w14:textId="7CEC106C" w:rsidR="00BA6424" w:rsidRPr="003972D4" w:rsidRDefault="00BA6424" w:rsidP="00F74882">
      <w:pPr>
        <w:spacing w:line="360" w:lineRule="auto"/>
        <w:rPr>
          <w:rFonts w:asciiTheme="minorBidi" w:hAnsiTheme="minorBidi"/>
          <w:sz w:val="24"/>
          <w:szCs w:val="24"/>
          <w:vertAlign w:val="superscript"/>
        </w:rPr>
      </w:pPr>
      <w:r>
        <w:rPr>
          <w:rFonts w:asciiTheme="minorBidi" w:hAnsiTheme="minorBidi"/>
          <w:sz w:val="24"/>
          <w:szCs w:val="24"/>
        </w:rPr>
        <w:t xml:space="preserve">The reason for the differences in prevalence rates of both UTIs and ABU in males and females is already well documented, and many factors can play a part in explaining why. For example, the anatomical difference between the female and male urethra; the female one being </w:t>
      </w:r>
      <w:r w:rsidR="00F97E69">
        <w:rPr>
          <w:rFonts w:asciiTheme="minorBidi" w:hAnsiTheme="minorBidi"/>
          <w:sz w:val="24"/>
          <w:szCs w:val="24"/>
        </w:rPr>
        <w:t>almost a quarter of the length of the male urethra. This shorter distance would mean that bacteria that is entering from the lower urinary tract have an easier route to the bladder and into the urine, making the presence of bacteria in urine much mire common in females than males.</w:t>
      </w:r>
      <w:r w:rsidR="003972D4">
        <w:rPr>
          <w:rFonts w:asciiTheme="minorBidi" w:hAnsiTheme="minorBidi"/>
          <w:sz w:val="24"/>
          <w:szCs w:val="24"/>
        </w:rPr>
        <w:t xml:space="preserve"> </w:t>
      </w:r>
      <w:r w:rsidR="003972D4">
        <w:rPr>
          <w:rFonts w:asciiTheme="minorBidi" w:hAnsiTheme="minorBidi"/>
          <w:sz w:val="24"/>
          <w:szCs w:val="24"/>
          <w:vertAlign w:val="superscript"/>
        </w:rPr>
        <w:t>2</w:t>
      </w:r>
    </w:p>
    <w:p w14:paraId="34AFCBA0" w14:textId="073EFE3E" w:rsidR="007B2B63" w:rsidRPr="003972D4" w:rsidRDefault="007B2B63" w:rsidP="00F74882">
      <w:pPr>
        <w:spacing w:line="360" w:lineRule="auto"/>
        <w:rPr>
          <w:rFonts w:asciiTheme="minorBidi" w:hAnsiTheme="minorBidi"/>
          <w:sz w:val="24"/>
          <w:szCs w:val="24"/>
          <w:vertAlign w:val="superscript"/>
        </w:rPr>
      </w:pPr>
      <w:r>
        <w:rPr>
          <w:rFonts w:asciiTheme="minorBidi" w:hAnsiTheme="minorBidi"/>
          <w:sz w:val="24"/>
          <w:szCs w:val="24"/>
        </w:rPr>
        <w:t xml:space="preserve">Some methods that were used in other experiments done before this one had slightly different methods to the one that we used. For example, the method of urine collection </w:t>
      </w:r>
      <w:r w:rsidR="007D09DA">
        <w:rPr>
          <w:rFonts w:asciiTheme="minorBidi" w:hAnsiTheme="minorBidi"/>
          <w:sz w:val="24"/>
          <w:szCs w:val="24"/>
        </w:rPr>
        <w:t xml:space="preserve">differed from one method to another, some using urethral </w:t>
      </w:r>
      <w:r w:rsidR="007D09DA">
        <w:rPr>
          <w:rFonts w:asciiTheme="minorBidi" w:hAnsiTheme="minorBidi"/>
          <w:sz w:val="24"/>
          <w:szCs w:val="24"/>
        </w:rPr>
        <w:lastRenderedPageBreak/>
        <w:t>catheterization and suprapubic aspiration, depending on the age of candidates and many other factors. The use of the midstream clean catch method was the most suitable method of collection for this experiment due to the age of the candidates and their physical health.</w:t>
      </w:r>
      <w:r w:rsidR="00BA6424">
        <w:rPr>
          <w:rFonts w:asciiTheme="minorBidi" w:hAnsiTheme="minorBidi"/>
          <w:sz w:val="24"/>
          <w:szCs w:val="24"/>
        </w:rPr>
        <w:t xml:space="preserve"> </w:t>
      </w:r>
      <w:r w:rsidR="003972D4">
        <w:rPr>
          <w:rFonts w:asciiTheme="minorBidi" w:hAnsiTheme="minorBidi"/>
          <w:sz w:val="24"/>
          <w:szCs w:val="24"/>
          <w:vertAlign w:val="superscript"/>
        </w:rPr>
        <w:t>3</w:t>
      </w:r>
    </w:p>
    <w:p w14:paraId="34299027" w14:textId="668F65CC" w:rsidR="004C2717" w:rsidRDefault="004C2717" w:rsidP="00F74882">
      <w:pPr>
        <w:spacing w:line="360" w:lineRule="auto"/>
        <w:rPr>
          <w:rFonts w:asciiTheme="minorBidi" w:hAnsiTheme="minorBidi"/>
          <w:sz w:val="24"/>
          <w:szCs w:val="24"/>
        </w:rPr>
      </w:pPr>
      <w:r>
        <w:rPr>
          <w:rFonts w:asciiTheme="minorBidi" w:hAnsiTheme="minorBidi"/>
          <w:sz w:val="24"/>
          <w:szCs w:val="24"/>
        </w:rPr>
        <w:t xml:space="preserve">The bacterium that was tested for in this experiment was most likely going to be </w:t>
      </w:r>
      <w:proofErr w:type="gramStart"/>
      <w:r>
        <w:rPr>
          <w:rFonts w:asciiTheme="minorBidi" w:hAnsiTheme="minorBidi"/>
          <w:sz w:val="24"/>
          <w:szCs w:val="24"/>
        </w:rPr>
        <w:t>E.coli</w:t>
      </w:r>
      <w:proofErr w:type="gramEnd"/>
      <w:r>
        <w:rPr>
          <w:rFonts w:asciiTheme="minorBidi" w:hAnsiTheme="minorBidi"/>
          <w:sz w:val="24"/>
          <w:szCs w:val="24"/>
        </w:rPr>
        <w:t xml:space="preserve">. especially with it being the most common cause of UTIs. A few biochemical tests were carried out and later confirmed that the bacterial growth was indeed </w:t>
      </w:r>
      <w:proofErr w:type="gramStart"/>
      <w:r>
        <w:rPr>
          <w:rFonts w:asciiTheme="minorBidi" w:hAnsiTheme="minorBidi"/>
          <w:sz w:val="24"/>
          <w:szCs w:val="24"/>
        </w:rPr>
        <w:t>E.coli</w:t>
      </w:r>
      <w:proofErr w:type="gramEnd"/>
      <w:r w:rsidR="006F6012">
        <w:rPr>
          <w:rFonts w:asciiTheme="minorBidi" w:hAnsiTheme="minorBidi"/>
          <w:sz w:val="24"/>
          <w:szCs w:val="24"/>
        </w:rPr>
        <w:t xml:space="preserve">. </w:t>
      </w:r>
    </w:p>
    <w:p w14:paraId="26412D36" w14:textId="2D702BE3" w:rsidR="00F74882" w:rsidRDefault="00F74882" w:rsidP="00F74882">
      <w:pPr>
        <w:spacing w:line="360" w:lineRule="auto"/>
        <w:rPr>
          <w:rFonts w:asciiTheme="minorBidi" w:hAnsiTheme="minorBidi"/>
          <w:sz w:val="24"/>
          <w:szCs w:val="24"/>
        </w:rPr>
      </w:pPr>
    </w:p>
    <w:p w14:paraId="435070F1" w14:textId="1BD9DB6A" w:rsidR="00F74882" w:rsidRDefault="00F74882" w:rsidP="00F74882">
      <w:pPr>
        <w:spacing w:line="360" w:lineRule="auto"/>
        <w:rPr>
          <w:rFonts w:asciiTheme="minorBidi" w:hAnsiTheme="minorBidi"/>
          <w:b/>
          <w:bCs/>
          <w:sz w:val="28"/>
          <w:szCs w:val="28"/>
        </w:rPr>
      </w:pPr>
      <w:r w:rsidRPr="00F74882">
        <w:rPr>
          <w:rFonts w:asciiTheme="minorBidi" w:hAnsiTheme="minorBidi"/>
          <w:b/>
          <w:bCs/>
          <w:sz w:val="28"/>
          <w:szCs w:val="28"/>
        </w:rPr>
        <w:t xml:space="preserve">Conclusion: </w:t>
      </w:r>
    </w:p>
    <w:p w14:paraId="4178BA5F" w14:textId="12D0587D" w:rsidR="00D14995" w:rsidRPr="00F74882" w:rsidRDefault="00F74882" w:rsidP="00D14995">
      <w:pPr>
        <w:spacing w:line="360" w:lineRule="auto"/>
        <w:rPr>
          <w:rFonts w:asciiTheme="minorBidi" w:hAnsiTheme="minorBidi"/>
          <w:sz w:val="24"/>
          <w:szCs w:val="24"/>
        </w:rPr>
      </w:pPr>
      <w:r>
        <w:rPr>
          <w:rFonts w:asciiTheme="minorBidi" w:hAnsiTheme="minorBidi"/>
          <w:sz w:val="24"/>
          <w:szCs w:val="24"/>
        </w:rPr>
        <w:t>In conclusion, there is very clearly a significant difference between the prevalence rates of ABU between males and females</w:t>
      </w:r>
      <w:r w:rsidR="00D14995">
        <w:rPr>
          <w:rFonts w:asciiTheme="minorBidi" w:hAnsiTheme="minorBidi"/>
          <w:sz w:val="24"/>
          <w:szCs w:val="24"/>
        </w:rPr>
        <w:t xml:space="preserve"> as shown by the results. There was no significant growth for any of the male samples, while almost 17% of female samples showed significant bacterial growth. This clear difference is further confirmed by the 0.020 P-value which confirms the significance of that difference. Although the sample size used for this experiment is quite small, if the experiment is carried out again, a larger sample size would allow for more accurate results.</w:t>
      </w:r>
    </w:p>
    <w:p w14:paraId="12ABFB44" w14:textId="5C9FC6C2" w:rsidR="00F74882" w:rsidRDefault="00F74882" w:rsidP="00F74882">
      <w:pPr>
        <w:spacing w:line="360" w:lineRule="auto"/>
        <w:rPr>
          <w:rFonts w:asciiTheme="minorBidi" w:hAnsiTheme="minorBidi"/>
          <w:sz w:val="24"/>
          <w:szCs w:val="24"/>
        </w:rPr>
      </w:pPr>
    </w:p>
    <w:p w14:paraId="7898EF38" w14:textId="1E1E2305" w:rsidR="00234F3F" w:rsidRDefault="00234F3F" w:rsidP="00F74882">
      <w:pPr>
        <w:spacing w:line="360" w:lineRule="auto"/>
        <w:rPr>
          <w:rFonts w:asciiTheme="minorBidi" w:hAnsiTheme="minorBidi"/>
          <w:sz w:val="24"/>
          <w:szCs w:val="24"/>
        </w:rPr>
      </w:pPr>
    </w:p>
    <w:p w14:paraId="05322B0C" w14:textId="70AA0F9F" w:rsidR="00234F3F" w:rsidRDefault="00234F3F" w:rsidP="00F74882">
      <w:pPr>
        <w:spacing w:line="360" w:lineRule="auto"/>
        <w:rPr>
          <w:rFonts w:asciiTheme="minorBidi" w:hAnsiTheme="minorBidi"/>
          <w:sz w:val="24"/>
          <w:szCs w:val="24"/>
        </w:rPr>
      </w:pPr>
    </w:p>
    <w:p w14:paraId="472643AB" w14:textId="21FEC92B" w:rsidR="00234F3F" w:rsidRDefault="00234F3F" w:rsidP="00F74882">
      <w:pPr>
        <w:spacing w:line="360" w:lineRule="auto"/>
        <w:rPr>
          <w:rFonts w:asciiTheme="minorBidi" w:hAnsiTheme="minorBidi"/>
          <w:sz w:val="24"/>
          <w:szCs w:val="24"/>
        </w:rPr>
      </w:pPr>
    </w:p>
    <w:p w14:paraId="6977A11A" w14:textId="77777777" w:rsidR="003972D4" w:rsidRDefault="003972D4" w:rsidP="00F74882">
      <w:pPr>
        <w:spacing w:line="360" w:lineRule="auto"/>
        <w:rPr>
          <w:rFonts w:asciiTheme="minorBidi" w:hAnsiTheme="minorBidi"/>
          <w:b/>
          <w:bCs/>
          <w:sz w:val="28"/>
          <w:szCs w:val="28"/>
        </w:rPr>
      </w:pPr>
    </w:p>
    <w:p w14:paraId="3202ECA0" w14:textId="77777777" w:rsidR="003972D4" w:rsidRDefault="003972D4" w:rsidP="00F74882">
      <w:pPr>
        <w:spacing w:line="360" w:lineRule="auto"/>
        <w:rPr>
          <w:rFonts w:asciiTheme="minorBidi" w:hAnsiTheme="minorBidi"/>
          <w:b/>
          <w:bCs/>
          <w:sz w:val="28"/>
          <w:szCs w:val="28"/>
        </w:rPr>
      </w:pPr>
    </w:p>
    <w:p w14:paraId="6CB147D3" w14:textId="77777777" w:rsidR="003972D4" w:rsidRDefault="003972D4" w:rsidP="00F74882">
      <w:pPr>
        <w:spacing w:line="360" w:lineRule="auto"/>
        <w:rPr>
          <w:rFonts w:asciiTheme="minorBidi" w:hAnsiTheme="minorBidi"/>
          <w:b/>
          <w:bCs/>
          <w:sz w:val="28"/>
          <w:szCs w:val="28"/>
        </w:rPr>
      </w:pPr>
    </w:p>
    <w:p w14:paraId="4BF9E24D" w14:textId="77777777" w:rsidR="003972D4" w:rsidRDefault="003972D4" w:rsidP="00F74882">
      <w:pPr>
        <w:spacing w:line="360" w:lineRule="auto"/>
        <w:rPr>
          <w:rFonts w:asciiTheme="minorBidi" w:hAnsiTheme="minorBidi"/>
          <w:b/>
          <w:bCs/>
          <w:sz w:val="28"/>
          <w:szCs w:val="28"/>
        </w:rPr>
      </w:pPr>
    </w:p>
    <w:p w14:paraId="5483F230" w14:textId="77777777" w:rsidR="003972D4" w:rsidRDefault="003972D4" w:rsidP="00F74882">
      <w:pPr>
        <w:spacing w:line="360" w:lineRule="auto"/>
        <w:rPr>
          <w:rFonts w:asciiTheme="minorBidi" w:hAnsiTheme="minorBidi"/>
          <w:b/>
          <w:bCs/>
          <w:sz w:val="28"/>
          <w:szCs w:val="28"/>
        </w:rPr>
      </w:pPr>
    </w:p>
    <w:p w14:paraId="46784C7D" w14:textId="4C6B896D" w:rsidR="00234F3F" w:rsidRPr="003972D4" w:rsidRDefault="00234F3F" w:rsidP="00F74882">
      <w:pPr>
        <w:spacing w:line="360" w:lineRule="auto"/>
        <w:rPr>
          <w:rFonts w:asciiTheme="minorBidi" w:hAnsiTheme="minorBidi"/>
          <w:b/>
          <w:bCs/>
          <w:sz w:val="28"/>
          <w:szCs w:val="28"/>
        </w:rPr>
      </w:pPr>
      <w:r w:rsidRPr="003972D4">
        <w:rPr>
          <w:rFonts w:asciiTheme="minorBidi" w:hAnsiTheme="minorBidi"/>
          <w:b/>
          <w:bCs/>
          <w:sz w:val="28"/>
          <w:szCs w:val="28"/>
        </w:rPr>
        <w:t xml:space="preserve">References: </w:t>
      </w:r>
    </w:p>
    <w:p w14:paraId="7822240B" w14:textId="77777777" w:rsidR="003972D4" w:rsidRPr="003972D4" w:rsidRDefault="003972D4" w:rsidP="003972D4">
      <w:pPr>
        <w:spacing w:after="180" w:line="240" w:lineRule="auto"/>
        <w:ind w:left="450" w:hanging="450"/>
        <w:rPr>
          <w:rFonts w:asciiTheme="minorBidi" w:eastAsia="Times New Roman" w:hAnsiTheme="minorBidi"/>
          <w:color w:val="000000"/>
          <w:sz w:val="24"/>
          <w:szCs w:val="24"/>
          <w:lang w:val="en-GB" w:eastAsia="en-GB"/>
        </w:rPr>
      </w:pPr>
      <w:r w:rsidRPr="003972D4">
        <w:rPr>
          <w:rFonts w:asciiTheme="minorBidi" w:eastAsia="Times New Roman" w:hAnsiTheme="minorBidi"/>
          <w:color w:val="000000"/>
          <w:sz w:val="24"/>
          <w:szCs w:val="24"/>
          <w:lang w:val="en-GB" w:eastAsia="en-GB"/>
        </w:rPr>
        <w:t xml:space="preserve">1. </w:t>
      </w:r>
      <w:proofErr w:type="spellStart"/>
      <w:r w:rsidRPr="003972D4">
        <w:rPr>
          <w:rFonts w:asciiTheme="minorBidi" w:eastAsia="Times New Roman" w:hAnsiTheme="minorBidi"/>
          <w:color w:val="000000"/>
          <w:sz w:val="24"/>
          <w:szCs w:val="24"/>
          <w:lang w:val="en-GB" w:eastAsia="en-GB"/>
        </w:rPr>
        <w:t>Givler</w:t>
      </w:r>
      <w:proofErr w:type="spellEnd"/>
      <w:r w:rsidRPr="003972D4">
        <w:rPr>
          <w:rFonts w:asciiTheme="minorBidi" w:eastAsia="Times New Roman" w:hAnsiTheme="minorBidi"/>
          <w:color w:val="000000"/>
          <w:sz w:val="24"/>
          <w:szCs w:val="24"/>
          <w:lang w:val="en-GB" w:eastAsia="en-GB"/>
        </w:rPr>
        <w:t xml:space="preserve"> D, </w:t>
      </w:r>
      <w:proofErr w:type="spellStart"/>
      <w:r w:rsidRPr="003972D4">
        <w:rPr>
          <w:rFonts w:asciiTheme="minorBidi" w:eastAsia="Times New Roman" w:hAnsiTheme="minorBidi"/>
          <w:color w:val="000000"/>
          <w:sz w:val="24"/>
          <w:szCs w:val="24"/>
          <w:lang w:val="en-GB" w:eastAsia="en-GB"/>
        </w:rPr>
        <w:t>Givler</w:t>
      </w:r>
      <w:proofErr w:type="spellEnd"/>
      <w:r w:rsidRPr="003972D4">
        <w:rPr>
          <w:rFonts w:asciiTheme="minorBidi" w:eastAsia="Times New Roman" w:hAnsiTheme="minorBidi"/>
          <w:color w:val="000000"/>
          <w:sz w:val="24"/>
          <w:szCs w:val="24"/>
          <w:lang w:val="en-GB" w:eastAsia="en-GB"/>
        </w:rPr>
        <w:t xml:space="preserve"> A. Asymptomatic Bacteriuria. Ncbi.nlm.nih.gov. https://www.ncbi.nlm.nih.gov/books/NBK441848/. Published 2021. Accessed June 20, 2022.</w:t>
      </w:r>
    </w:p>
    <w:p w14:paraId="50CDBF38" w14:textId="393887F7" w:rsidR="003972D4" w:rsidRPr="003972D4" w:rsidRDefault="003972D4" w:rsidP="003972D4">
      <w:pPr>
        <w:spacing w:after="180" w:line="240" w:lineRule="auto"/>
        <w:ind w:left="450" w:hanging="450"/>
        <w:rPr>
          <w:rFonts w:asciiTheme="minorBidi" w:eastAsia="Times New Roman" w:hAnsiTheme="minorBidi"/>
          <w:color w:val="000000"/>
          <w:sz w:val="24"/>
          <w:szCs w:val="24"/>
          <w:lang w:val="en-GB" w:eastAsia="en-GB"/>
        </w:rPr>
      </w:pPr>
      <w:r w:rsidRPr="003972D4">
        <w:rPr>
          <w:rFonts w:asciiTheme="minorBidi" w:eastAsia="Times New Roman" w:hAnsiTheme="minorBidi"/>
          <w:color w:val="000000"/>
          <w:sz w:val="24"/>
          <w:szCs w:val="24"/>
          <w:lang w:val="en-GB" w:eastAsia="en-GB"/>
        </w:rPr>
        <w:t>2. R C, GA J, LE N. Asymptomatic Bacteriuria. PubMed. https://pubmed.ncbi.nlm.nih.gov/32667160/. Published 2019. Accessed June 20, 2022.</w:t>
      </w:r>
    </w:p>
    <w:p w14:paraId="48C4E3EC" w14:textId="5DABF2CF" w:rsidR="003972D4" w:rsidRPr="003972D4" w:rsidRDefault="003972D4" w:rsidP="003972D4">
      <w:pPr>
        <w:spacing w:after="180" w:line="240" w:lineRule="auto"/>
        <w:ind w:left="450" w:hanging="450"/>
        <w:rPr>
          <w:rFonts w:asciiTheme="minorBidi" w:eastAsia="Times New Roman" w:hAnsiTheme="minorBidi"/>
          <w:color w:val="000000"/>
          <w:sz w:val="24"/>
          <w:szCs w:val="24"/>
          <w:lang w:val="en-GB" w:eastAsia="en-GB"/>
        </w:rPr>
      </w:pPr>
      <w:r w:rsidRPr="003972D4">
        <w:rPr>
          <w:rFonts w:asciiTheme="minorBidi" w:eastAsia="Times New Roman" w:hAnsiTheme="minorBidi"/>
          <w:color w:val="000000"/>
          <w:sz w:val="24"/>
          <w:szCs w:val="24"/>
          <w:lang w:val="en-GB" w:eastAsia="en-GB"/>
        </w:rPr>
        <w:t xml:space="preserve">3. </w:t>
      </w:r>
      <w:r w:rsidRPr="003972D4">
        <w:rPr>
          <w:rFonts w:asciiTheme="minorBidi" w:hAnsiTheme="minorBidi"/>
          <w:color w:val="212121"/>
          <w:sz w:val="24"/>
          <w:szCs w:val="24"/>
          <w:shd w:val="clear" w:color="auto" w:fill="FFFFFF"/>
        </w:rPr>
        <w:t>US Preventive Services Task Force, Owens DK, Davidson KW, et al. Screening for Asymptomatic Bacteriuria in Adults: US Preventive Services Task Force Recommendation Statement. </w:t>
      </w:r>
      <w:r w:rsidRPr="003972D4">
        <w:rPr>
          <w:rFonts w:asciiTheme="minorBidi" w:hAnsiTheme="minorBidi"/>
          <w:i/>
          <w:iCs/>
          <w:color w:val="212121"/>
          <w:sz w:val="24"/>
          <w:szCs w:val="24"/>
          <w:shd w:val="clear" w:color="auto" w:fill="FFFFFF"/>
        </w:rPr>
        <w:t>JAMA</w:t>
      </w:r>
      <w:r w:rsidRPr="003972D4">
        <w:rPr>
          <w:rFonts w:asciiTheme="minorBidi" w:hAnsiTheme="minorBidi"/>
          <w:color w:val="212121"/>
          <w:sz w:val="24"/>
          <w:szCs w:val="24"/>
          <w:shd w:val="clear" w:color="auto" w:fill="FFFFFF"/>
        </w:rPr>
        <w:t>. 2019;322(12):1188-1194. doi:10.1001/jama.2019.13069</w:t>
      </w:r>
    </w:p>
    <w:p w14:paraId="072DA56E" w14:textId="77777777" w:rsidR="00234F3F" w:rsidRDefault="00234F3F" w:rsidP="00F74882">
      <w:pPr>
        <w:spacing w:line="360" w:lineRule="auto"/>
        <w:rPr>
          <w:rFonts w:asciiTheme="minorBidi" w:hAnsiTheme="minorBidi"/>
          <w:sz w:val="24"/>
          <w:szCs w:val="24"/>
        </w:rPr>
      </w:pPr>
    </w:p>
    <w:p w14:paraId="422BB75D" w14:textId="77777777" w:rsidR="00BA6424" w:rsidRDefault="00BA6424" w:rsidP="00294F88">
      <w:pPr>
        <w:rPr>
          <w:rFonts w:asciiTheme="minorBidi" w:hAnsiTheme="minorBidi"/>
          <w:sz w:val="24"/>
          <w:szCs w:val="24"/>
        </w:rPr>
      </w:pPr>
    </w:p>
    <w:p w14:paraId="42EADDA0" w14:textId="77777777" w:rsidR="009D788B" w:rsidRPr="004F7BE2" w:rsidRDefault="009D788B" w:rsidP="00307B13">
      <w:pPr>
        <w:rPr>
          <w:rFonts w:asciiTheme="minorBidi" w:hAnsiTheme="minorBidi"/>
          <w:sz w:val="24"/>
          <w:szCs w:val="24"/>
        </w:rPr>
      </w:pPr>
    </w:p>
    <w:sectPr w:rsidR="009D788B" w:rsidRPr="004F7BE2" w:rsidSect="00074760">
      <w:footerReference w:type="default" r:id="rId9"/>
      <w:pgSz w:w="12240" w:h="15840"/>
      <w:pgMar w:top="1440" w:right="1800" w:bottom="1440" w:left="180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1CB3D1" w14:textId="77777777" w:rsidR="00DF2D94" w:rsidRDefault="00DF2D94" w:rsidP="00074760">
      <w:pPr>
        <w:spacing w:after="0" w:line="240" w:lineRule="auto"/>
      </w:pPr>
      <w:r>
        <w:separator/>
      </w:r>
    </w:p>
  </w:endnote>
  <w:endnote w:type="continuationSeparator" w:id="0">
    <w:p w14:paraId="3EBF3C0B" w14:textId="77777777" w:rsidR="00DF2D94" w:rsidRDefault="00DF2D94" w:rsidP="000747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14734534"/>
      <w:docPartObj>
        <w:docPartGallery w:val="Page Numbers (Bottom of Page)"/>
        <w:docPartUnique/>
      </w:docPartObj>
    </w:sdtPr>
    <w:sdtEndPr>
      <w:rPr>
        <w:noProof/>
      </w:rPr>
    </w:sdtEndPr>
    <w:sdtContent>
      <w:p w14:paraId="404ACAF3" w14:textId="3351456D" w:rsidR="00074760" w:rsidRDefault="0007476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7C43F9D" w14:textId="4C35A013" w:rsidR="00074760" w:rsidRPr="00074760" w:rsidRDefault="00074760" w:rsidP="00074760">
    <w:pPr>
      <w:pStyle w:val="Footer"/>
      <w:jc w:val="center"/>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2BF189" w14:textId="77777777" w:rsidR="00DF2D94" w:rsidRDefault="00DF2D94" w:rsidP="00074760">
      <w:pPr>
        <w:spacing w:after="0" w:line="240" w:lineRule="auto"/>
      </w:pPr>
      <w:r>
        <w:separator/>
      </w:r>
    </w:p>
  </w:footnote>
  <w:footnote w:type="continuationSeparator" w:id="0">
    <w:p w14:paraId="7BCF748E" w14:textId="77777777" w:rsidR="00DF2D94" w:rsidRDefault="00DF2D94" w:rsidP="0007476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5C18"/>
    <w:rsid w:val="00036F0E"/>
    <w:rsid w:val="00074760"/>
    <w:rsid w:val="00080E87"/>
    <w:rsid w:val="000C1F50"/>
    <w:rsid w:val="000C56CA"/>
    <w:rsid w:val="000E40D9"/>
    <w:rsid w:val="00120638"/>
    <w:rsid w:val="0017292C"/>
    <w:rsid w:val="00177433"/>
    <w:rsid w:val="001A4A02"/>
    <w:rsid w:val="001C4B25"/>
    <w:rsid w:val="00234F3F"/>
    <w:rsid w:val="00294F88"/>
    <w:rsid w:val="00307B13"/>
    <w:rsid w:val="00353578"/>
    <w:rsid w:val="003972D4"/>
    <w:rsid w:val="003C65CB"/>
    <w:rsid w:val="003E5030"/>
    <w:rsid w:val="0043075D"/>
    <w:rsid w:val="004C2717"/>
    <w:rsid w:val="004F2128"/>
    <w:rsid w:val="004F7BE2"/>
    <w:rsid w:val="00612D0A"/>
    <w:rsid w:val="00675562"/>
    <w:rsid w:val="006B260D"/>
    <w:rsid w:val="006C2D20"/>
    <w:rsid w:val="006F6012"/>
    <w:rsid w:val="007617D4"/>
    <w:rsid w:val="007B2B63"/>
    <w:rsid w:val="007D09DA"/>
    <w:rsid w:val="00826236"/>
    <w:rsid w:val="0087624C"/>
    <w:rsid w:val="008D6195"/>
    <w:rsid w:val="009A3CF7"/>
    <w:rsid w:val="009C2A21"/>
    <w:rsid w:val="009D788B"/>
    <w:rsid w:val="00A44C9B"/>
    <w:rsid w:val="00B44433"/>
    <w:rsid w:val="00BA6424"/>
    <w:rsid w:val="00BB2C97"/>
    <w:rsid w:val="00BE5220"/>
    <w:rsid w:val="00C703FD"/>
    <w:rsid w:val="00CB50D3"/>
    <w:rsid w:val="00CC036B"/>
    <w:rsid w:val="00CC1E2B"/>
    <w:rsid w:val="00CE2B0D"/>
    <w:rsid w:val="00D056F7"/>
    <w:rsid w:val="00D102A3"/>
    <w:rsid w:val="00D14995"/>
    <w:rsid w:val="00D65C18"/>
    <w:rsid w:val="00DB4C97"/>
    <w:rsid w:val="00DB5BDF"/>
    <w:rsid w:val="00DF2D94"/>
    <w:rsid w:val="00E13A5F"/>
    <w:rsid w:val="00F36D2E"/>
    <w:rsid w:val="00F46522"/>
    <w:rsid w:val="00F74882"/>
    <w:rsid w:val="00F97E69"/>
    <w:rsid w:val="00FB3C38"/>
    <w:rsid w:val="00FD404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F5BA0D"/>
  <w15:chartTrackingRefBased/>
  <w15:docId w15:val="{AEC7A8AC-C974-4631-BFDE-B7DBC0300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3972D4"/>
    <w:pPr>
      <w:spacing w:before="100" w:beforeAutospacing="1" w:after="100" w:afterAutospacing="1" w:line="240" w:lineRule="auto"/>
      <w:outlineLvl w:val="1"/>
    </w:pPr>
    <w:rPr>
      <w:rFonts w:ascii="Times New Roman" w:eastAsia="Times New Roman" w:hAnsi="Times New Roman" w:cs="Times New Roman"/>
      <w:b/>
      <w:bCs/>
      <w:sz w:val="36"/>
      <w:szCs w:val="3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972D4"/>
    <w:rPr>
      <w:rFonts w:ascii="Times New Roman" w:eastAsia="Times New Roman" w:hAnsi="Times New Roman" w:cs="Times New Roman"/>
      <w:b/>
      <w:bCs/>
      <w:sz w:val="36"/>
      <w:szCs w:val="36"/>
      <w:lang w:val="en-GB" w:eastAsia="en-GB"/>
    </w:rPr>
  </w:style>
  <w:style w:type="paragraph" w:styleId="NormalWeb">
    <w:name w:val="Normal (Web)"/>
    <w:basedOn w:val="Normal"/>
    <w:uiPriority w:val="99"/>
    <w:semiHidden/>
    <w:unhideWhenUsed/>
    <w:rsid w:val="003972D4"/>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Header">
    <w:name w:val="header"/>
    <w:basedOn w:val="Normal"/>
    <w:link w:val="HeaderChar"/>
    <w:uiPriority w:val="99"/>
    <w:unhideWhenUsed/>
    <w:rsid w:val="00074760"/>
    <w:pPr>
      <w:tabs>
        <w:tab w:val="center" w:pos="4513"/>
        <w:tab w:val="right" w:pos="9026"/>
      </w:tabs>
      <w:spacing w:after="0" w:line="240" w:lineRule="auto"/>
    </w:pPr>
  </w:style>
  <w:style w:type="character" w:customStyle="1" w:styleId="HeaderChar">
    <w:name w:val="Header Char"/>
    <w:basedOn w:val="DefaultParagraphFont"/>
    <w:link w:val="Header"/>
    <w:uiPriority w:val="99"/>
    <w:rsid w:val="00074760"/>
  </w:style>
  <w:style w:type="paragraph" w:styleId="Footer">
    <w:name w:val="footer"/>
    <w:basedOn w:val="Normal"/>
    <w:link w:val="FooterChar"/>
    <w:uiPriority w:val="99"/>
    <w:unhideWhenUsed/>
    <w:rsid w:val="00074760"/>
    <w:pPr>
      <w:tabs>
        <w:tab w:val="center" w:pos="4513"/>
        <w:tab w:val="right" w:pos="9026"/>
      </w:tabs>
      <w:spacing w:after="0" w:line="240" w:lineRule="auto"/>
    </w:pPr>
  </w:style>
  <w:style w:type="character" w:customStyle="1" w:styleId="FooterChar">
    <w:name w:val="Footer Char"/>
    <w:basedOn w:val="DefaultParagraphFont"/>
    <w:link w:val="Footer"/>
    <w:uiPriority w:val="99"/>
    <w:rsid w:val="000747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8318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1399</Words>
  <Characters>7251</Characters>
  <Application>Microsoft Office Word</Application>
  <DocSecurity>0</DocSecurity>
  <Lines>129</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ALNaseem</dc:creator>
  <cp:keywords/>
  <dc:description/>
  <cp:lastModifiedBy>hameedkarimhameed@gmail.com</cp:lastModifiedBy>
  <cp:revision>2</cp:revision>
  <dcterms:created xsi:type="dcterms:W3CDTF">2022-06-20T19:56:00Z</dcterms:created>
  <dcterms:modified xsi:type="dcterms:W3CDTF">2022-06-20T19:56:00Z</dcterms:modified>
</cp:coreProperties>
</file>