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0A3F" w:rsidRPr="00A46C5B" w:rsidRDefault="00F90A3F" w:rsidP="00F90A3F">
      <w:pPr>
        <w:jc w:val="center"/>
        <w:rPr>
          <w:rFonts w:asciiTheme="majorBidi" w:hAnsiTheme="majorBidi" w:cstheme="majorBidi"/>
          <w:sz w:val="32"/>
          <w:szCs w:val="32"/>
        </w:rPr>
      </w:pP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35BC991E" wp14:editId="1F4AED37">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B64CFA">
        <w:rPr>
          <w:rFonts w:asciiTheme="majorBidi" w:hAnsiTheme="majorBidi" w:cstheme="majorBidi"/>
          <w:noProof/>
        </w:rPr>
        <w:drawing>
          <wp:inline distT="0" distB="0" distL="0" distR="0" wp14:anchorId="187B1E3D" wp14:editId="4643DA09">
            <wp:extent cx="1448955" cy="115218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069" t="14151" r="17515" b="23585"/>
                    <a:stretch/>
                  </pic:blipFill>
                  <pic:spPr bwMode="auto">
                    <a:xfrm>
                      <a:off x="0" y="0"/>
                      <a:ext cx="1456101" cy="1157863"/>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b/>
          <w:bCs/>
          <w:sz w:val="32"/>
          <w:szCs w:val="32"/>
        </w:rPr>
        <w:t>Libyan International Medical University</w:t>
      </w:r>
    </w:p>
    <w:p w:rsidR="00F90A3F" w:rsidRPr="00A46C5B" w:rsidRDefault="00F90A3F" w:rsidP="00F90A3F">
      <w:pPr>
        <w:jc w:val="center"/>
        <w:rPr>
          <w:rFonts w:asciiTheme="majorBidi" w:hAnsiTheme="majorBidi" w:cstheme="majorBidi"/>
          <w:b/>
          <w:bCs/>
          <w:sz w:val="32"/>
          <w:szCs w:val="32"/>
        </w:rPr>
      </w:pPr>
      <w:r>
        <w:rPr>
          <w:rFonts w:asciiTheme="majorBidi" w:hAnsiTheme="majorBidi" w:cstheme="majorBidi"/>
          <w:b/>
          <w:bCs/>
          <w:sz w:val="28"/>
          <w:szCs w:val="28"/>
        </w:rPr>
        <w:t xml:space="preserve">      </w:t>
      </w:r>
      <w:r w:rsidRPr="007F1C19">
        <w:rPr>
          <w:rFonts w:asciiTheme="majorBidi" w:hAnsiTheme="majorBidi" w:cstheme="majorBidi"/>
          <w:b/>
          <w:bCs/>
          <w:sz w:val="28"/>
          <w:szCs w:val="28"/>
        </w:rPr>
        <w:t>Faculty of Basic Medical Science</w:t>
      </w:r>
    </w:p>
    <w:p w:rsidR="00F90A3F" w:rsidRPr="00A46C5B" w:rsidRDefault="00F90A3F" w:rsidP="00F90A3F">
      <w:pPr>
        <w:jc w:val="both"/>
        <w:rPr>
          <w:rFonts w:asciiTheme="majorBidi" w:hAnsiTheme="majorBidi" w:cstheme="majorBidi"/>
          <w:sz w:val="32"/>
          <w:szCs w:val="32"/>
          <w:shd w:val="clear" w:color="auto" w:fill="FFFFFF"/>
        </w:rPr>
      </w:pPr>
    </w:p>
    <w:p w:rsidR="00F90A3F" w:rsidRPr="00A46C5B" w:rsidRDefault="00F90A3F" w:rsidP="00F90A3F">
      <w:pPr>
        <w:jc w:val="center"/>
        <w:rPr>
          <w:rFonts w:asciiTheme="majorBidi" w:hAnsiTheme="majorBidi" w:cstheme="majorBidi"/>
          <w:b/>
          <w:bCs/>
          <w:sz w:val="32"/>
          <w:szCs w:val="32"/>
        </w:rPr>
      </w:pPr>
    </w:p>
    <w:p w:rsidR="00F90A3F" w:rsidRPr="00A46C5B" w:rsidRDefault="00F90A3F" w:rsidP="00F90A3F">
      <w:pPr>
        <w:jc w:val="center"/>
        <w:rPr>
          <w:rFonts w:asciiTheme="majorBidi" w:hAnsiTheme="majorBidi" w:cstheme="majorBidi"/>
          <w:b/>
          <w:bCs/>
          <w:sz w:val="32"/>
          <w:szCs w:val="32"/>
        </w:rPr>
      </w:pPr>
    </w:p>
    <w:p w:rsidR="00F90A3F" w:rsidRPr="00FB65E1" w:rsidRDefault="00F90A3F" w:rsidP="00F90A3F">
      <w:pPr>
        <w:shd w:val="clear" w:color="auto" w:fill="FFFFFF"/>
        <w:spacing w:after="0"/>
        <w:jc w:val="center"/>
        <w:rPr>
          <w:rFonts w:asciiTheme="majorBidi" w:eastAsia="Times New Roman" w:hAnsiTheme="majorBidi" w:cstheme="majorBidi"/>
          <w:b/>
          <w:bCs/>
          <w:color w:val="333333"/>
          <w:sz w:val="36"/>
          <w:szCs w:val="32"/>
        </w:rPr>
      </w:pPr>
      <w:r w:rsidRPr="00FB65E1">
        <w:rPr>
          <w:rFonts w:asciiTheme="majorBidi" w:eastAsia="Times New Roman" w:hAnsiTheme="majorBidi" w:cstheme="majorBidi"/>
          <w:b/>
          <w:bCs/>
          <w:color w:val="333333"/>
          <w:sz w:val="36"/>
          <w:szCs w:val="32"/>
        </w:rPr>
        <w:t>The incidence rate of Asymptomatic Bacteriuria among LIMU students</w:t>
      </w:r>
    </w:p>
    <w:p w:rsidR="00F90A3F" w:rsidRPr="007F1C19" w:rsidRDefault="00F90A3F" w:rsidP="00F90A3F">
      <w:pPr>
        <w:shd w:val="clear" w:color="auto" w:fill="FFFFFF"/>
        <w:spacing w:after="0"/>
        <w:jc w:val="center"/>
        <w:rPr>
          <w:rFonts w:asciiTheme="majorBidi" w:eastAsia="Times New Roman" w:hAnsiTheme="majorBidi" w:cstheme="majorBidi"/>
          <w:b/>
          <w:bCs/>
          <w:color w:val="333333"/>
          <w:sz w:val="36"/>
          <w:szCs w:val="32"/>
        </w:rPr>
      </w:pPr>
      <w:r w:rsidRPr="00F93EB4">
        <w:rPr>
          <w:rFonts w:asciiTheme="majorBidi" w:eastAsia="Times New Roman" w:hAnsiTheme="majorBidi" w:cstheme="majorBidi"/>
          <w:b/>
          <w:bCs/>
          <w:color w:val="333333"/>
          <w:sz w:val="36"/>
          <w:szCs w:val="32"/>
        </w:rPr>
        <w:t xml:space="preserve"> </w:t>
      </w:r>
    </w:p>
    <w:p w:rsidR="00F90A3F" w:rsidRPr="00A46C5B" w:rsidRDefault="00F90A3F" w:rsidP="00F90A3F">
      <w:pPr>
        <w:jc w:val="center"/>
        <w:rPr>
          <w:rFonts w:asciiTheme="majorBidi" w:hAnsiTheme="majorBidi" w:cstheme="majorBidi"/>
          <w:b/>
          <w:bCs/>
          <w:sz w:val="36"/>
          <w:szCs w:val="36"/>
        </w:rPr>
      </w:pPr>
    </w:p>
    <w:p w:rsidR="00F90A3F" w:rsidRPr="00A46C5B" w:rsidRDefault="00F90A3F" w:rsidP="00F90A3F">
      <w:pPr>
        <w:jc w:val="center"/>
        <w:rPr>
          <w:rFonts w:asciiTheme="majorBidi" w:hAnsiTheme="majorBidi" w:cstheme="majorBidi"/>
          <w:b/>
          <w:bCs/>
          <w:sz w:val="36"/>
          <w:szCs w:val="36"/>
        </w:rPr>
      </w:pPr>
    </w:p>
    <w:p w:rsidR="00F90A3F" w:rsidRPr="00A46C5B" w:rsidRDefault="00F90A3F" w:rsidP="00F90A3F">
      <w:pPr>
        <w:pStyle w:val="a4"/>
        <w:bidi/>
        <w:spacing w:before="0" w:beforeAutospacing="0" w:after="0" w:afterAutospacing="0" w:line="276" w:lineRule="auto"/>
        <w:jc w:val="center"/>
        <w:rPr>
          <w:rFonts w:asciiTheme="majorBidi" w:hAnsiTheme="majorBidi" w:cstheme="majorBidi"/>
          <w:sz w:val="32"/>
          <w:szCs w:val="32"/>
        </w:rPr>
      </w:pPr>
    </w:p>
    <w:p w:rsidR="00F90A3F" w:rsidRPr="00A46C5B" w:rsidRDefault="00F90A3F" w:rsidP="00D01B0A">
      <w:pPr>
        <w:pStyle w:val="a4"/>
        <w:bidi/>
        <w:spacing w:before="0" w:beforeAutospacing="0" w:after="0" w:afterAutospacing="0" w:line="276" w:lineRule="auto"/>
        <w:jc w:val="center"/>
        <w:rPr>
          <w:rFonts w:asciiTheme="majorBidi" w:eastAsia="+mn-ea" w:hAnsiTheme="majorBidi" w:cstheme="majorBidi"/>
          <w:kern w:val="24"/>
          <w:sz w:val="32"/>
          <w:szCs w:val="32"/>
          <w:rtl/>
        </w:rPr>
      </w:pPr>
      <w:r w:rsidRPr="00A46C5B">
        <w:rPr>
          <w:rFonts w:asciiTheme="majorBidi" w:hAnsiTheme="majorBidi" w:cstheme="majorBidi"/>
          <w:sz w:val="32"/>
          <w:szCs w:val="32"/>
        </w:rPr>
        <w:t xml:space="preserve">Student </w:t>
      </w:r>
      <w:r w:rsidR="00966E21">
        <w:rPr>
          <w:rFonts w:asciiTheme="majorBidi" w:hAnsiTheme="majorBidi" w:cstheme="majorBidi"/>
          <w:sz w:val="32"/>
          <w:szCs w:val="32"/>
        </w:rPr>
        <w:t>Name:</w:t>
      </w:r>
      <w:r w:rsidR="00D01B0A">
        <w:rPr>
          <w:rFonts w:asciiTheme="majorBidi" w:hAnsiTheme="majorBidi" w:cstheme="majorBidi"/>
          <w:sz w:val="32"/>
          <w:szCs w:val="32"/>
        </w:rPr>
        <w:t xml:space="preserve"> Amal Ahmed Zidan</w:t>
      </w:r>
      <w:r>
        <w:rPr>
          <w:rFonts w:asciiTheme="majorBidi" w:hAnsiTheme="majorBidi" w:cstheme="majorBidi" w:hint="cs"/>
          <w:sz w:val="32"/>
          <w:szCs w:val="32"/>
          <w:rtl/>
        </w:rPr>
        <w:t xml:space="preserve"> </w:t>
      </w:r>
    </w:p>
    <w:p w:rsidR="00F90A3F" w:rsidRPr="00A46C5B" w:rsidRDefault="00F90A3F" w:rsidP="00F90A3F">
      <w:pPr>
        <w:pStyle w:val="a4"/>
        <w:bidi/>
        <w:spacing w:before="0" w:beforeAutospacing="0" w:after="0" w:afterAutospacing="0" w:line="276" w:lineRule="auto"/>
        <w:jc w:val="center"/>
        <w:rPr>
          <w:rFonts w:asciiTheme="majorBidi" w:hAnsiTheme="majorBidi" w:cstheme="majorBidi"/>
          <w:sz w:val="32"/>
          <w:szCs w:val="32"/>
        </w:rPr>
      </w:pPr>
    </w:p>
    <w:p w:rsidR="00F90A3F" w:rsidRDefault="00F90A3F" w:rsidP="00F90A3F">
      <w:pPr>
        <w:jc w:val="center"/>
        <w:rPr>
          <w:rFonts w:asciiTheme="majorBidi" w:hAnsiTheme="majorBidi" w:cstheme="majorBidi"/>
          <w:sz w:val="32"/>
          <w:szCs w:val="32"/>
        </w:rPr>
      </w:pPr>
      <w:r w:rsidRPr="00A46C5B">
        <w:rPr>
          <w:rFonts w:asciiTheme="majorBidi" w:hAnsiTheme="majorBidi" w:cstheme="majorBidi"/>
          <w:sz w:val="32"/>
          <w:szCs w:val="32"/>
        </w:rPr>
        <w:t xml:space="preserve">Student </w:t>
      </w:r>
      <w:r w:rsidR="00DF315C" w:rsidRPr="00A46C5B">
        <w:rPr>
          <w:rFonts w:asciiTheme="majorBidi" w:hAnsiTheme="majorBidi" w:cstheme="majorBidi"/>
          <w:sz w:val="32"/>
          <w:szCs w:val="32"/>
        </w:rPr>
        <w:t>Number:</w:t>
      </w:r>
      <w:r w:rsidRPr="00A46C5B">
        <w:rPr>
          <w:rFonts w:asciiTheme="majorBidi" w:hAnsiTheme="majorBidi" w:cstheme="majorBidi"/>
          <w:sz w:val="32"/>
          <w:szCs w:val="32"/>
        </w:rPr>
        <w:t xml:space="preserve"> </w:t>
      </w:r>
      <w:r w:rsidR="00DF315C">
        <w:rPr>
          <w:rFonts w:asciiTheme="majorBidi" w:hAnsiTheme="majorBidi" w:cstheme="majorBidi"/>
          <w:sz w:val="32"/>
          <w:szCs w:val="32"/>
        </w:rPr>
        <w:t>2454</w:t>
      </w:r>
      <w:r w:rsidRPr="00A46C5B">
        <w:rPr>
          <w:rFonts w:asciiTheme="majorBidi" w:hAnsiTheme="majorBidi" w:cstheme="majorBidi"/>
          <w:sz w:val="32"/>
          <w:szCs w:val="32"/>
        </w:rPr>
        <w:t xml:space="preserve"> </w:t>
      </w:r>
    </w:p>
    <w:p w:rsidR="009044CC" w:rsidRDefault="00DF315C" w:rsidP="009044CC">
      <w:pPr>
        <w:pStyle w:val="a4"/>
        <w:spacing w:before="126" w:beforeAutospacing="0" w:after="0" w:afterAutospacing="0"/>
        <w:ind w:right="158"/>
        <w:jc w:val="center"/>
        <w:rPr>
          <w:rFonts w:eastAsia="+mn-ea"/>
          <w:b/>
          <w:bCs/>
          <w:color w:val="000000"/>
          <w:spacing w:val="36"/>
          <w:kern w:val="24"/>
          <w:sz w:val="32"/>
          <w:szCs w:val="32"/>
          <w:lang w:val="en-GB" w:bidi="ar-LY"/>
        </w:rPr>
      </w:pPr>
      <w:bookmarkStart w:id="0" w:name="_GoBack"/>
      <w:bookmarkEnd w:id="0"/>
      <w:r>
        <w:rPr>
          <w:rFonts w:asciiTheme="majorBidi" w:hAnsiTheme="majorBidi" w:cstheme="majorBidi"/>
          <w:sz w:val="32"/>
          <w:szCs w:val="32"/>
        </w:rPr>
        <w:t xml:space="preserve">Supervisor </w:t>
      </w:r>
      <w:r w:rsidR="00C97C89">
        <w:rPr>
          <w:rFonts w:asciiTheme="majorBidi" w:hAnsiTheme="majorBidi" w:cstheme="majorBidi"/>
          <w:sz w:val="32"/>
          <w:szCs w:val="32"/>
        </w:rPr>
        <w:t xml:space="preserve">Name: </w:t>
      </w:r>
      <w:r w:rsidR="009044CC">
        <w:rPr>
          <w:rFonts w:asciiTheme="majorBidi" w:hAnsiTheme="majorBidi" w:cstheme="majorBidi"/>
          <w:sz w:val="32"/>
          <w:szCs w:val="32"/>
        </w:rPr>
        <w:t xml:space="preserve"> </w:t>
      </w:r>
      <w:r w:rsidR="009044CC" w:rsidRPr="009044CC">
        <w:rPr>
          <w:rFonts w:eastAsia="+mn-ea"/>
          <w:color w:val="000000"/>
          <w:spacing w:val="36"/>
          <w:kern w:val="24"/>
          <w:sz w:val="32"/>
          <w:szCs w:val="32"/>
          <w:lang w:val="en-GB" w:bidi="ar-LY"/>
        </w:rPr>
        <w:t>Khadija.M.Mansur</w:t>
      </w:r>
    </w:p>
    <w:p w:rsidR="009044CC" w:rsidRPr="009044CC" w:rsidRDefault="009044CC" w:rsidP="009044CC">
      <w:pPr>
        <w:pStyle w:val="a4"/>
        <w:spacing w:before="126" w:beforeAutospacing="0" w:after="0" w:afterAutospacing="0"/>
        <w:ind w:right="158"/>
        <w:jc w:val="center"/>
        <w:rPr>
          <w:lang w:bidi="ar-LY"/>
        </w:rPr>
      </w:pPr>
      <w:r w:rsidRPr="009044CC">
        <w:rPr>
          <w:rFonts w:eastAsia="+mn-ea"/>
          <w:color w:val="000000"/>
          <w:spacing w:val="36"/>
          <w:kern w:val="24"/>
          <w:sz w:val="32"/>
          <w:szCs w:val="32"/>
          <w:lang w:val="en-GB" w:bidi="ar-LY"/>
        </w:rPr>
        <w:t>Assistant by:</w:t>
      </w:r>
      <w:r w:rsidRPr="009044CC">
        <w:rPr>
          <w:rFonts w:eastAsia="+mn-ea" w:hint="cs"/>
          <w:color w:val="000000"/>
          <w:spacing w:val="36"/>
          <w:kern w:val="24"/>
          <w:sz w:val="32"/>
          <w:szCs w:val="32"/>
          <w:rtl/>
          <w:lang w:val="en-GB" w:bidi="ar-LY"/>
        </w:rPr>
        <w:t xml:space="preserve"> د. السنوسي الشريف</w:t>
      </w:r>
      <w:r w:rsidRPr="009044CC">
        <w:rPr>
          <w:rFonts w:eastAsia="+mn-ea"/>
          <w:color w:val="000000"/>
          <w:spacing w:val="36"/>
          <w:kern w:val="24"/>
          <w:sz w:val="32"/>
          <w:szCs w:val="32"/>
          <w:lang w:val="en-GB" w:bidi="ar-LY"/>
        </w:rPr>
        <w:t xml:space="preserve">    </w:t>
      </w:r>
    </w:p>
    <w:p w:rsidR="00F90A3F" w:rsidRDefault="00F90A3F" w:rsidP="009044CC">
      <w:pPr>
        <w:jc w:val="center"/>
        <w:rPr>
          <w:rFonts w:asciiTheme="majorBidi" w:hAnsiTheme="majorBidi" w:cstheme="majorBidi"/>
          <w:sz w:val="32"/>
          <w:szCs w:val="32"/>
        </w:rPr>
      </w:pPr>
      <w:r>
        <w:rPr>
          <w:rFonts w:asciiTheme="majorBidi" w:hAnsiTheme="majorBidi" w:cstheme="majorBidi"/>
          <w:sz w:val="32"/>
          <w:szCs w:val="32"/>
        </w:rPr>
        <w:t xml:space="preserve"> </w:t>
      </w:r>
    </w:p>
    <w:p w:rsidR="00F90A3F" w:rsidRDefault="00F90A3F" w:rsidP="00F90A3F">
      <w:pPr>
        <w:jc w:val="center"/>
        <w:rPr>
          <w:rFonts w:asciiTheme="majorBidi" w:hAnsiTheme="majorBidi" w:cstheme="majorBidi"/>
          <w:sz w:val="32"/>
          <w:szCs w:val="32"/>
        </w:rPr>
      </w:pPr>
    </w:p>
    <w:p w:rsidR="00F90A3F" w:rsidRPr="00A46C5B" w:rsidRDefault="00F90A3F" w:rsidP="00F90A3F">
      <w:pPr>
        <w:jc w:val="center"/>
        <w:rPr>
          <w:rFonts w:asciiTheme="majorBidi" w:hAnsiTheme="majorBidi" w:cstheme="majorBidi"/>
          <w:sz w:val="32"/>
          <w:szCs w:val="32"/>
          <w:rtl/>
        </w:rPr>
      </w:pPr>
    </w:p>
    <w:p w:rsidR="00F90A3F" w:rsidRPr="00A46C5B" w:rsidRDefault="00F90A3F" w:rsidP="00F90A3F">
      <w:pPr>
        <w:jc w:val="center"/>
        <w:rPr>
          <w:rFonts w:asciiTheme="majorBidi" w:hAnsiTheme="majorBidi" w:cstheme="majorBidi"/>
          <w:sz w:val="32"/>
          <w:szCs w:val="32"/>
        </w:rPr>
      </w:pPr>
    </w:p>
    <w:p w:rsidR="00F90A3F" w:rsidRPr="00A46C5B" w:rsidRDefault="00F90A3F" w:rsidP="00F90A3F">
      <w:pPr>
        <w:jc w:val="center"/>
        <w:rPr>
          <w:rFonts w:asciiTheme="majorBidi" w:hAnsiTheme="majorBidi" w:cstheme="majorBidi"/>
          <w:sz w:val="32"/>
          <w:szCs w:val="32"/>
        </w:rPr>
      </w:pPr>
    </w:p>
    <w:p w:rsidR="00F90A3F" w:rsidRPr="00A46C5B" w:rsidRDefault="00F90A3F" w:rsidP="00F90A3F">
      <w:pPr>
        <w:rPr>
          <w:rFonts w:asciiTheme="majorBidi" w:hAnsiTheme="majorBidi" w:cstheme="majorBidi"/>
          <w:sz w:val="28"/>
          <w:szCs w:val="28"/>
        </w:rPr>
      </w:pPr>
    </w:p>
    <w:p w:rsidR="00F90A3F" w:rsidRPr="00A46C5B" w:rsidRDefault="00F90A3F" w:rsidP="00F90A3F">
      <w:pPr>
        <w:rPr>
          <w:rFonts w:asciiTheme="majorBidi" w:hAnsiTheme="majorBidi" w:cstheme="majorBidi"/>
          <w:sz w:val="32"/>
          <w:szCs w:val="32"/>
        </w:rPr>
      </w:pPr>
    </w:p>
    <w:p w:rsidR="00392048" w:rsidRDefault="00F90A3F" w:rsidP="0020774C">
      <w:pPr>
        <w:jc w:val="both"/>
        <w:rPr>
          <w:rFonts w:asciiTheme="majorBidi" w:hAnsiTheme="majorBidi" w:cstheme="majorBidi"/>
          <w:b/>
          <w:bCs/>
          <w:sz w:val="32"/>
          <w:szCs w:val="32"/>
        </w:rPr>
      </w:pPr>
      <w:r w:rsidRPr="00A46C5B">
        <w:rPr>
          <w:rFonts w:asciiTheme="majorBidi" w:hAnsiTheme="majorBidi" w:cstheme="majorBidi"/>
          <w:b/>
          <w:bCs/>
          <w:sz w:val="32"/>
          <w:szCs w:val="32"/>
        </w:rPr>
        <w:t>Abstract</w:t>
      </w:r>
    </w:p>
    <w:p w:rsidR="00F90A3F" w:rsidRPr="00C56B2B" w:rsidRDefault="005739CA" w:rsidP="00C97C89">
      <w:pPr>
        <w:spacing w:line="360" w:lineRule="auto"/>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Urine sample have been collected from 12 male and 12 female </w:t>
      </w:r>
      <w:r w:rsidR="00C56B2B">
        <w:rPr>
          <w:rFonts w:asciiTheme="majorBidi" w:hAnsiTheme="majorBidi" w:cstheme="majorBidi"/>
          <w:color w:val="000000" w:themeColor="text1"/>
          <w:sz w:val="24"/>
          <w:szCs w:val="24"/>
          <w:shd w:val="clear" w:color="auto" w:fill="FFFFFF"/>
        </w:rPr>
        <w:t>, the</w:t>
      </w:r>
      <w:r w:rsidR="001D0FEB">
        <w:rPr>
          <w:rFonts w:asciiTheme="majorBidi" w:hAnsiTheme="majorBidi" w:cstheme="majorBidi"/>
          <w:color w:val="000000" w:themeColor="text1"/>
          <w:sz w:val="24"/>
          <w:szCs w:val="24"/>
          <w:shd w:val="clear" w:color="auto" w:fill="FFFFFF"/>
        </w:rPr>
        <w:t xml:space="preserve"> most common </w:t>
      </w:r>
      <w:r w:rsidR="00C56B2B">
        <w:rPr>
          <w:rFonts w:asciiTheme="majorBidi" w:hAnsiTheme="majorBidi" w:cstheme="majorBidi"/>
          <w:color w:val="000000" w:themeColor="text1"/>
          <w:sz w:val="24"/>
          <w:szCs w:val="24"/>
          <w:shd w:val="clear" w:color="auto" w:fill="FFFFFF"/>
        </w:rPr>
        <w:t xml:space="preserve">microorganism related with asymptomatic bacteriuria is Escherichia coli (ABU) </w:t>
      </w:r>
      <w:r>
        <w:rPr>
          <w:rFonts w:asciiTheme="majorBidi" w:hAnsiTheme="majorBidi" w:cstheme="majorBidi"/>
          <w:color w:val="000000" w:themeColor="text1"/>
          <w:sz w:val="24"/>
          <w:szCs w:val="24"/>
          <w:shd w:val="clear" w:color="auto" w:fill="FFFFFF"/>
        </w:rPr>
        <w:t xml:space="preserve">, </w:t>
      </w:r>
      <w:r w:rsidR="00C56B2B">
        <w:rPr>
          <w:rFonts w:asciiTheme="majorBidi" w:hAnsiTheme="majorBidi" w:cstheme="majorBidi"/>
          <w:color w:val="000000" w:themeColor="text1"/>
          <w:sz w:val="24"/>
          <w:szCs w:val="24"/>
          <w:shd w:val="clear" w:color="auto" w:fill="FFFFFF"/>
        </w:rPr>
        <w:t>the microorganism was once de</w:t>
      </w:r>
      <w:r w:rsidR="00D01B0A">
        <w:rPr>
          <w:rFonts w:asciiTheme="majorBidi" w:hAnsiTheme="majorBidi" w:cstheme="majorBidi"/>
          <w:color w:val="000000" w:themeColor="text1"/>
          <w:sz w:val="24"/>
          <w:szCs w:val="24"/>
          <w:shd w:val="clear" w:color="auto" w:fill="FFFFFF"/>
        </w:rPr>
        <w:t>termine in urine samples on cled</w:t>
      </w:r>
      <w:r w:rsidR="00C56B2B">
        <w:rPr>
          <w:rFonts w:asciiTheme="majorBidi" w:hAnsiTheme="majorBidi" w:cstheme="majorBidi"/>
          <w:color w:val="000000" w:themeColor="text1"/>
          <w:sz w:val="24"/>
          <w:szCs w:val="24"/>
          <w:shd w:val="clear" w:color="auto" w:fill="FFFFFF"/>
        </w:rPr>
        <w:t xml:space="preserve"> agar.</w:t>
      </w:r>
      <w:r w:rsidR="00C56B2B" w:rsidRPr="00C56B2B">
        <w:t xml:space="preserve"> </w:t>
      </w:r>
      <w:r w:rsidR="00C56B2B">
        <w:rPr>
          <w:rFonts w:asciiTheme="majorBidi" w:hAnsiTheme="majorBidi" w:cstheme="majorBidi"/>
          <w:color w:val="000000" w:themeColor="text1"/>
          <w:sz w:val="24"/>
          <w:szCs w:val="24"/>
          <w:shd w:val="clear" w:color="auto" w:fill="FFFFFF"/>
        </w:rPr>
        <w:t>This type</w:t>
      </w:r>
      <w:r w:rsidR="00C56B2B" w:rsidRPr="00C56B2B">
        <w:rPr>
          <w:rFonts w:asciiTheme="majorBidi" w:hAnsiTheme="majorBidi" w:cstheme="majorBidi"/>
          <w:color w:val="000000" w:themeColor="text1"/>
          <w:sz w:val="24"/>
          <w:szCs w:val="24"/>
          <w:shd w:val="clear" w:color="auto" w:fill="FFFFFF"/>
        </w:rPr>
        <w:t xml:space="preserve"> of bacteria is very common in clinical practice and its incidence increases with age</w:t>
      </w:r>
      <w:r w:rsidR="00C56B2B">
        <w:rPr>
          <w:rFonts w:asciiTheme="majorBidi" w:hAnsiTheme="majorBidi" w:cstheme="majorBidi"/>
          <w:color w:val="000000" w:themeColor="text1"/>
          <w:sz w:val="24"/>
          <w:szCs w:val="24"/>
          <w:shd w:val="clear" w:color="auto" w:fill="FFFFFF"/>
        </w:rPr>
        <w:t>,</w:t>
      </w:r>
      <w:r w:rsidR="00C56B2B">
        <w:rPr>
          <w:rFonts w:asciiTheme="majorBidi" w:hAnsiTheme="majorBidi" w:cstheme="majorBidi"/>
          <w:color w:val="000000" w:themeColor="text1"/>
          <w:sz w:val="24"/>
          <w:szCs w:val="24"/>
        </w:rPr>
        <w:t xml:space="preserve"> asymptomatic</w:t>
      </w:r>
      <w:r w:rsidR="001D0FEB">
        <w:rPr>
          <w:rFonts w:asciiTheme="majorBidi" w:hAnsiTheme="majorBidi" w:cstheme="majorBidi"/>
          <w:color w:val="000000" w:themeColor="text1"/>
          <w:sz w:val="24"/>
          <w:szCs w:val="24"/>
        </w:rPr>
        <w:t xml:space="preserve"> bacteriuria </w:t>
      </w:r>
      <w:r w:rsidR="00EF7907" w:rsidRPr="000103D9">
        <w:rPr>
          <w:rFonts w:asciiTheme="majorBidi" w:hAnsiTheme="majorBidi" w:cstheme="majorBidi"/>
          <w:color w:val="000000" w:themeColor="text1"/>
          <w:sz w:val="24"/>
          <w:szCs w:val="24"/>
        </w:rPr>
        <w:t>that</w:t>
      </w:r>
      <w:r w:rsidR="001D0FEB" w:rsidRPr="000103D9">
        <w:rPr>
          <w:rFonts w:asciiTheme="majorBidi" w:hAnsiTheme="majorBidi" w:cstheme="majorBidi"/>
          <w:color w:val="000000" w:themeColor="text1"/>
          <w:sz w:val="24"/>
          <w:szCs w:val="24"/>
        </w:rPr>
        <w:t xml:space="preserve"> is the presence of bacteria in the urine without any urinary </w:t>
      </w:r>
      <w:r>
        <w:rPr>
          <w:rFonts w:asciiTheme="majorBidi" w:hAnsiTheme="majorBidi" w:cstheme="majorBidi"/>
          <w:color w:val="000000" w:themeColor="text1"/>
          <w:sz w:val="24"/>
          <w:szCs w:val="24"/>
        </w:rPr>
        <w:t>symptoms</w:t>
      </w:r>
      <w:r w:rsidR="00C56B2B">
        <w:rPr>
          <w:rFonts w:asciiTheme="majorBidi" w:hAnsiTheme="majorBidi" w:cstheme="majorBidi"/>
          <w:color w:val="000000" w:themeColor="text1"/>
          <w:sz w:val="24"/>
          <w:szCs w:val="24"/>
          <w:shd w:val="clear" w:color="auto" w:fill="FFFFFF"/>
        </w:rPr>
        <w:t>. Females are more susceptib</w:t>
      </w:r>
      <w:r w:rsidR="00DF315C">
        <w:rPr>
          <w:rFonts w:asciiTheme="majorBidi" w:hAnsiTheme="majorBidi" w:cstheme="majorBidi"/>
          <w:color w:val="000000" w:themeColor="text1"/>
          <w:sz w:val="24"/>
          <w:szCs w:val="24"/>
          <w:shd w:val="clear" w:color="auto" w:fill="FFFFFF"/>
        </w:rPr>
        <w:t>le to bacteria than adult males; as a result, the colony of the culture media it was negative. There</w:t>
      </w:r>
      <w:r w:rsidR="00C56B2B">
        <w:rPr>
          <w:rFonts w:asciiTheme="majorBidi" w:hAnsiTheme="majorBidi" w:cstheme="majorBidi"/>
          <w:color w:val="000000" w:themeColor="text1"/>
          <w:sz w:val="24"/>
          <w:szCs w:val="24"/>
          <w:shd w:val="clear" w:color="auto" w:fill="FFFFFF"/>
        </w:rPr>
        <w:t xml:space="preserve"> were statistically extensive different in asymptomatic bacteriuria with gender</w:t>
      </w:r>
      <w:r w:rsidR="001D0FEB" w:rsidRPr="001D0FEB">
        <w:rPr>
          <w:rFonts w:asciiTheme="majorBidi" w:hAnsiTheme="majorBidi" w:cstheme="majorBidi"/>
          <w:color w:val="000000" w:themeColor="text1"/>
          <w:sz w:val="24"/>
          <w:szCs w:val="24"/>
          <w:shd w:val="clear" w:color="auto" w:fill="FFFFFF"/>
        </w:rPr>
        <w:t xml:space="preserve"> (</w:t>
      </w:r>
      <w:r w:rsidR="00C56B2B" w:rsidRPr="001D0FEB">
        <w:rPr>
          <w:rFonts w:asciiTheme="majorBidi" w:hAnsiTheme="majorBidi" w:cstheme="majorBidi"/>
          <w:color w:val="000000" w:themeColor="text1"/>
          <w:sz w:val="24"/>
          <w:szCs w:val="24"/>
          <w:shd w:val="clear" w:color="auto" w:fill="FFFFFF"/>
        </w:rPr>
        <w:t>X2,</w:t>
      </w:r>
      <w:r w:rsidR="001D0FEB" w:rsidRPr="001D0FEB">
        <w:rPr>
          <w:rFonts w:asciiTheme="majorBidi" w:hAnsiTheme="majorBidi" w:cstheme="majorBidi"/>
          <w:color w:val="000000" w:themeColor="text1"/>
          <w:sz w:val="24"/>
          <w:szCs w:val="24"/>
          <w:shd w:val="clear" w:color="auto" w:fill="FFFFFF"/>
        </w:rPr>
        <w:t xml:space="preserve"> P=0.004</w:t>
      </w:r>
      <w:r w:rsidR="00C56B2B" w:rsidRPr="001D0FEB">
        <w:rPr>
          <w:rFonts w:asciiTheme="majorBidi" w:hAnsiTheme="majorBidi" w:cstheme="majorBidi"/>
          <w:color w:val="000000" w:themeColor="text1"/>
          <w:sz w:val="24"/>
          <w:szCs w:val="24"/>
          <w:shd w:val="clear" w:color="auto" w:fill="FFFFFF"/>
        </w:rPr>
        <w:t>).</w:t>
      </w: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20774C" w:rsidRDefault="0020774C" w:rsidP="00F90A3F">
      <w:pPr>
        <w:jc w:val="both"/>
        <w:rPr>
          <w:rFonts w:asciiTheme="majorBidi" w:hAnsiTheme="majorBidi" w:cstheme="majorBidi"/>
          <w:b/>
          <w:bCs/>
          <w:color w:val="000000" w:themeColor="text1"/>
          <w:sz w:val="32"/>
          <w:szCs w:val="32"/>
        </w:rPr>
      </w:pPr>
    </w:p>
    <w:p w:rsidR="00F90A3F" w:rsidRPr="000103D9" w:rsidRDefault="00F90A3F" w:rsidP="00F90A3F">
      <w:pPr>
        <w:jc w:val="both"/>
        <w:rPr>
          <w:rFonts w:asciiTheme="majorBidi" w:hAnsiTheme="majorBidi" w:cstheme="majorBidi"/>
          <w:b/>
          <w:bCs/>
          <w:color w:val="000000" w:themeColor="text1"/>
          <w:sz w:val="32"/>
          <w:szCs w:val="32"/>
        </w:rPr>
      </w:pPr>
      <w:r w:rsidRPr="000103D9">
        <w:rPr>
          <w:rFonts w:asciiTheme="majorBidi" w:hAnsiTheme="majorBidi" w:cstheme="majorBidi"/>
          <w:b/>
          <w:bCs/>
          <w:color w:val="000000" w:themeColor="text1"/>
          <w:sz w:val="32"/>
          <w:szCs w:val="32"/>
        </w:rPr>
        <w:t>Introduction</w:t>
      </w:r>
    </w:p>
    <w:p w:rsidR="00EF7907" w:rsidRPr="00EF7907" w:rsidRDefault="00E277C6" w:rsidP="00075231">
      <w:pPr>
        <w:pStyle w:val="a5"/>
        <w:spacing w:line="360" w:lineRule="auto"/>
        <w:jc w:val="mediumKashida"/>
        <w:rPr>
          <w:rFonts w:ascii="Times New Roman" w:eastAsia="Calibri" w:hAnsi="Times New Roman" w:cs="Times New Roman"/>
          <w:sz w:val="24"/>
          <w:szCs w:val="24"/>
        </w:rPr>
      </w:pPr>
      <w:r w:rsidRPr="000103D9">
        <w:rPr>
          <w:rFonts w:asciiTheme="majorBidi" w:hAnsiTheme="majorBidi" w:cstheme="majorBidi"/>
          <w:color w:val="000000" w:themeColor="text1"/>
          <w:sz w:val="24"/>
          <w:szCs w:val="24"/>
        </w:rPr>
        <w:t xml:space="preserve">Asymptomatic bacteriuria, which is the presence of bacteria in the urine without any urinary symptoms, is a common finding and often warrants a decision about whether to initiate antimicrobial therapy. Indications for treatment of asymptomatic bacteriuria are few, and inappropriate treatment contributes to the development of antibiotic resistance. In 2019, the Infectious </w:t>
      </w:r>
      <w:r w:rsidR="00D01B0A">
        <w:rPr>
          <w:rFonts w:asciiTheme="majorBidi" w:hAnsiTheme="majorBidi" w:cstheme="majorBidi"/>
          <w:color w:val="000000" w:themeColor="text1"/>
          <w:sz w:val="24"/>
          <w:szCs w:val="24"/>
        </w:rPr>
        <w:t>D</w:t>
      </w:r>
      <w:r w:rsidRPr="000103D9">
        <w:rPr>
          <w:rFonts w:asciiTheme="majorBidi" w:hAnsiTheme="majorBidi" w:cstheme="majorBidi"/>
          <w:color w:val="000000" w:themeColor="text1"/>
          <w:sz w:val="24"/>
          <w:szCs w:val="24"/>
        </w:rPr>
        <w:t>iseases Society of America updated its guidelines on asymptomatic bacteriuria, incorporating new evidence. This change may help improve patient care. The overhauled rules prescribe screening and suitable treatment for asymptomatic bacteriuria in pregnant women and in people experiencing endo</w:t>
      </w:r>
      <w:r w:rsidR="00C751DC" w:rsidRPr="000103D9">
        <w:rPr>
          <w:rFonts w:asciiTheme="majorBidi" w:hAnsiTheme="majorBidi" w:cstheme="majorBidi"/>
          <w:color w:val="000000" w:themeColor="text1"/>
          <w:sz w:val="24"/>
          <w:szCs w:val="24"/>
        </w:rPr>
        <w:t>-</w:t>
      </w:r>
      <w:r w:rsidRPr="000103D9">
        <w:rPr>
          <w:rFonts w:asciiTheme="majorBidi" w:hAnsiTheme="majorBidi" w:cstheme="majorBidi"/>
          <w:color w:val="000000" w:themeColor="text1"/>
          <w:sz w:val="24"/>
          <w:szCs w:val="24"/>
        </w:rPr>
        <w:t>urological strateg</w:t>
      </w:r>
      <w:r w:rsidR="00075231">
        <w:rPr>
          <w:rFonts w:asciiTheme="majorBidi" w:hAnsiTheme="majorBidi" w:cstheme="majorBidi"/>
          <w:color w:val="000000" w:themeColor="text1"/>
          <w:sz w:val="24"/>
          <w:szCs w:val="24"/>
        </w:rPr>
        <w:t xml:space="preserve">ies related with mucosal injury. </w:t>
      </w:r>
      <w:r w:rsidR="00EF7907" w:rsidRPr="00EF7907">
        <w:rPr>
          <w:rFonts w:ascii="Times New Roman" w:eastAsia="Calibri" w:hAnsi="Times New Roman" w:cs="Times New Roman"/>
          <w:sz w:val="24"/>
          <w:szCs w:val="24"/>
          <w:vertAlign w:val="superscript"/>
        </w:rPr>
        <w:t>(</w:t>
      </w:r>
      <w:r w:rsidR="00EF7907">
        <w:rPr>
          <w:rFonts w:ascii="Times New Roman" w:eastAsia="Calibri" w:hAnsi="Times New Roman" w:cs="Times New Roman"/>
          <w:sz w:val="24"/>
          <w:szCs w:val="24"/>
          <w:vertAlign w:val="superscript"/>
        </w:rPr>
        <w:t>1</w:t>
      </w:r>
      <w:r w:rsidR="00EF7907" w:rsidRPr="00EF7907">
        <w:rPr>
          <w:rFonts w:ascii="Times New Roman" w:eastAsia="Calibri" w:hAnsi="Times New Roman" w:cs="Times New Roman"/>
          <w:sz w:val="24"/>
          <w:szCs w:val="24"/>
          <w:vertAlign w:val="superscript"/>
        </w:rPr>
        <w:t>)</w:t>
      </w:r>
    </w:p>
    <w:p w:rsidR="000138AA" w:rsidRPr="00254B27" w:rsidRDefault="00254B27" w:rsidP="00075231">
      <w:pPr>
        <w:spacing w:line="360" w:lineRule="auto"/>
        <w:jc w:val="mediumKashida"/>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 xml:space="preserve"> </w:t>
      </w:r>
      <w:r w:rsidR="007E6B7D" w:rsidRPr="000103D9">
        <w:rPr>
          <w:rFonts w:asciiTheme="majorBidi" w:hAnsiTheme="majorBidi" w:cstheme="majorBidi"/>
          <w:color w:val="000000" w:themeColor="text1"/>
          <w:sz w:val="24"/>
          <w:szCs w:val="24"/>
        </w:rPr>
        <w:t xml:space="preserve">The microbe most commonly involved in asymptomatic bacteriuria is Escherichia coli, which is characterized by the expression of multiple virulence factors. In terms of their differences, bacteria found in patients with lower or upper urinary tract infections differ from bacteria found in healthy people. </w:t>
      </w:r>
      <w:r w:rsidRPr="00EF7907">
        <w:rPr>
          <w:rFonts w:ascii="Times New Roman" w:eastAsia="Calibri" w:hAnsi="Times New Roman" w:cs="Times New Roman"/>
          <w:sz w:val="24"/>
          <w:szCs w:val="24"/>
          <w:vertAlign w:val="superscript"/>
        </w:rPr>
        <w:t>(</w:t>
      </w:r>
      <w:r>
        <w:rPr>
          <w:rFonts w:ascii="Times New Roman" w:eastAsia="Calibri" w:hAnsi="Times New Roman" w:cs="Times New Roman"/>
          <w:sz w:val="24"/>
          <w:szCs w:val="24"/>
          <w:vertAlign w:val="superscript"/>
        </w:rPr>
        <w:t>2</w:t>
      </w:r>
      <w:r w:rsidRPr="00EF7907">
        <w:rPr>
          <w:rFonts w:ascii="Times New Roman" w:eastAsia="Calibri" w:hAnsi="Times New Roman" w:cs="Times New Roman"/>
          <w:sz w:val="24"/>
          <w:szCs w:val="24"/>
          <w:vertAlign w:val="superscript"/>
        </w:rPr>
        <w:t>)</w:t>
      </w:r>
      <w:r>
        <w:rPr>
          <w:rFonts w:asciiTheme="majorBidi" w:hAnsiTheme="majorBidi" w:cstheme="majorBidi"/>
          <w:color w:val="000000" w:themeColor="text1"/>
          <w:sz w:val="24"/>
          <w:szCs w:val="24"/>
        </w:rPr>
        <w:t xml:space="preserve">. </w:t>
      </w:r>
      <w:r w:rsidR="00075231" w:rsidRPr="00C751DC">
        <w:rPr>
          <w:rFonts w:asciiTheme="majorBidi" w:hAnsiTheme="majorBidi" w:cstheme="majorBidi"/>
          <w:sz w:val="24"/>
          <w:szCs w:val="24"/>
        </w:rPr>
        <w:t>these</w:t>
      </w:r>
      <w:r w:rsidR="00C751DC" w:rsidRPr="00C751DC">
        <w:rPr>
          <w:rFonts w:asciiTheme="majorBidi" w:hAnsiTheme="majorBidi" w:cstheme="majorBidi"/>
          <w:sz w:val="24"/>
          <w:szCs w:val="24"/>
        </w:rPr>
        <w:t xml:space="preserve"> patients have asymptomatic bacteriuria, which does not carry a renal risk. The renal functional prognosis for uncomplicated asymptomatic bacteriuria is excellent. Therefore, asymptomatic </w:t>
      </w:r>
      <w:r w:rsidR="00CC734C" w:rsidRPr="00C751DC">
        <w:rPr>
          <w:rFonts w:asciiTheme="majorBidi" w:hAnsiTheme="majorBidi" w:cstheme="majorBidi"/>
          <w:sz w:val="24"/>
          <w:szCs w:val="24"/>
        </w:rPr>
        <w:t>bacteriuria,</w:t>
      </w:r>
      <w:r>
        <w:rPr>
          <w:rFonts w:asciiTheme="majorBidi" w:hAnsiTheme="majorBidi" w:cstheme="majorBidi"/>
          <w:sz w:val="24"/>
          <w:szCs w:val="24"/>
        </w:rPr>
        <w:t xml:space="preserve"> </w:t>
      </w:r>
      <w:r w:rsidR="000138AA" w:rsidRPr="000138AA">
        <w:rPr>
          <w:rFonts w:asciiTheme="majorBidi" w:hAnsiTheme="majorBidi" w:cstheme="majorBidi"/>
          <w:sz w:val="24"/>
          <w:szCs w:val="24"/>
        </w:rPr>
        <w:t xml:space="preserve">Administration of antimicrobials to patients with asymptomatic bacteriuria (ASB) is a common error that can lead to worse </w:t>
      </w:r>
      <w:r w:rsidR="000138AA" w:rsidRPr="000138AA">
        <w:rPr>
          <w:rFonts w:asciiTheme="majorBidi" w:hAnsiTheme="majorBidi" w:cstheme="majorBidi"/>
          <w:color w:val="000000" w:themeColor="text1"/>
          <w:sz w:val="24"/>
          <w:szCs w:val="24"/>
          <w:shd w:val="clear" w:color="auto" w:fill="FFFFFF"/>
        </w:rPr>
        <w:t>results</w:t>
      </w:r>
      <w:r w:rsidR="000138AA">
        <w:rPr>
          <w:rFonts w:ascii="Arial" w:hAnsi="Arial" w:cs="Arial"/>
          <w:b/>
          <w:bCs/>
          <w:color w:val="CC5252"/>
          <w:sz w:val="27"/>
          <w:szCs w:val="27"/>
          <w:shd w:val="clear" w:color="auto" w:fill="FFFFFF"/>
        </w:rPr>
        <w:t>.</w:t>
      </w:r>
      <w:r w:rsidR="000138AA">
        <w:rPr>
          <w:rFonts w:ascii="Arial" w:hAnsi="Arial" w:cs="Arial"/>
          <w:color w:val="2B2B2B"/>
          <w:sz w:val="27"/>
          <w:szCs w:val="27"/>
          <w:shd w:val="clear" w:color="auto" w:fill="FFFFFF"/>
        </w:rPr>
        <w:t> </w:t>
      </w:r>
      <w:r w:rsidR="000138AA">
        <w:rPr>
          <w:rFonts w:asciiTheme="majorBidi" w:hAnsiTheme="majorBidi" w:cstheme="majorBidi"/>
          <w:sz w:val="24"/>
          <w:szCs w:val="24"/>
        </w:rPr>
        <w:t xml:space="preserve"> </w:t>
      </w:r>
      <w:r w:rsidRPr="00EF7907">
        <w:rPr>
          <w:rFonts w:ascii="Times New Roman" w:eastAsia="Calibri" w:hAnsi="Times New Roman" w:cs="Times New Roman"/>
          <w:sz w:val="24"/>
          <w:szCs w:val="24"/>
          <w:vertAlign w:val="superscript"/>
        </w:rPr>
        <w:t>(</w:t>
      </w:r>
      <w:r>
        <w:rPr>
          <w:rFonts w:ascii="Times New Roman" w:eastAsia="Calibri" w:hAnsi="Times New Roman" w:cs="Times New Roman"/>
          <w:sz w:val="24"/>
          <w:szCs w:val="24"/>
          <w:vertAlign w:val="superscript"/>
        </w:rPr>
        <w:t>3</w:t>
      </w:r>
      <w:r w:rsidRPr="00EF7907">
        <w:rPr>
          <w:rFonts w:ascii="Times New Roman" w:eastAsia="Calibri" w:hAnsi="Times New Roman" w:cs="Times New Roman"/>
          <w:sz w:val="24"/>
          <w:szCs w:val="24"/>
          <w:vertAlign w:val="superscript"/>
        </w:rPr>
        <w:t>)</w:t>
      </w:r>
      <w:r>
        <w:rPr>
          <w:rFonts w:asciiTheme="majorBidi" w:hAnsiTheme="majorBidi" w:cstheme="majorBidi"/>
          <w:color w:val="000000" w:themeColor="text1"/>
          <w:sz w:val="24"/>
          <w:szCs w:val="24"/>
        </w:rPr>
        <w:t xml:space="preserve">. </w:t>
      </w:r>
      <w:r w:rsidRPr="00254B27">
        <w:rPr>
          <w:rFonts w:asciiTheme="majorBidi" w:hAnsiTheme="majorBidi" w:cstheme="majorBidi"/>
          <w:b/>
          <w:bCs/>
          <w:color w:val="000000" w:themeColor="text1"/>
          <w:sz w:val="24"/>
          <w:szCs w:val="24"/>
        </w:rPr>
        <w:t xml:space="preserve">the aim of this study to evaluate the rate of ASBU in </w:t>
      </w:r>
      <w:r w:rsidRPr="00254B27">
        <w:rPr>
          <w:rFonts w:asciiTheme="majorBidi" w:hAnsiTheme="majorBidi" w:cstheme="majorBidi"/>
          <w:b/>
          <w:bCs/>
          <w:sz w:val="24"/>
          <w:szCs w:val="24"/>
        </w:rPr>
        <w:t xml:space="preserve">among </w:t>
      </w:r>
      <w:r w:rsidRPr="00254B27">
        <w:rPr>
          <w:rFonts w:asciiTheme="majorBidi" w:eastAsia="Times New Roman" w:hAnsiTheme="majorBidi" w:cstheme="majorBidi"/>
          <w:b/>
          <w:bCs/>
          <w:sz w:val="24"/>
          <w:szCs w:val="24"/>
        </w:rPr>
        <w:t xml:space="preserve">LIMU </w:t>
      </w:r>
      <w:r w:rsidR="00075231" w:rsidRPr="00254B27">
        <w:rPr>
          <w:rFonts w:asciiTheme="majorBidi" w:eastAsia="Times New Roman" w:hAnsiTheme="majorBidi" w:cstheme="majorBidi"/>
          <w:b/>
          <w:bCs/>
          <w:sz w:val="24"/>
          <w:szCs w:val="24"/>
        </w:rPr>
        <w:t>students</w:t>
      </w:r>
      <w:r w:rsidR="00075231" w:rsidRPr="00254B27">
        <w:rPr>
          <w:rFonts w:asciiTheme="majorBidi" w:hAnsiTheme="majorBidi" w:cstheme="majorBidi"/>
          <w:b/>
          <w:bCs/>
          <w:sz w:val="24"/>
          <w:szCs w:val="24"/>
        </w:rPr>
        <w:t xml:space="preserve"> in</w:t>
      </w:r>
      <w:r w:rsidRPr="00254B27">
        <w:rPr>
          <w:rFonts w:asciiTheme="majorBidi" w:hAnsiTheme="majorBidi" w:cstheme="majorBidi"/>
          <w:b/>
          <w:bCs/>
          <w:sz w:val="24"/>
          <w:szCs w:val="24"/>
        </w:rPr>
        <w:t xml:space="preserve"> both </w:t>
      </w:r>
      <w:r w:rsidR="00AE791B">
        <w:rPr>
          <w:rFonts w:asciiTheme="majorBidi" w:hAnsiTheme="majorBidi" w:cstheme="majorBidi"/>
          <w:b/>
          <w:bCs/>
          <w:sz w:val="24"/>
          <w:szCs w:val="24"/>
        </w:rPr>
        <w:t>g</w:t>
      </w:r>
      <w:r w:rsidR="00075231" w:rsidRPr="00254B27">
        <w:rPr>
          <w:rFonts w:asciiTheme="majorBidi" w:hAnsiTheme="majorBidi" w:cstheme="majorBidi"/>
          <w:b/>
          <w:bCs/>
          <w:sz w:val="24"/>
          <w:szCs w:val="24"/>
        </w:rPr>
        <w:t>ender</w:t>
      </w:r>
      <w:r w:rsidR="00075231" w:rsidRPr="00254B27">
        <w:rPr>
          <w:rFonts w:asciiTheme="majorBidi" w:hAnsiTheme="majorBidi" w:cstheme="majorBidi"/>
          <w:b/>
          <w:bCs/>
          <w:color w:val="000000" w:themeColor="text1"/>
          <w:sz w:val="24"/>
          <w:szCs w:val="24"/>
        </w:rPr>
        <w:t>s.</w:t>
      </w:r>
    </w:p>
    <w:p w:rsidR="008D62F7" w:rsidRPr="00CC734C" w:rsidRDefault="005B75CC" w:rsidP="00CC734C">
      <w:pPr>
        <w:jc w:val="both"/>
        <w:rPr>
          <w:rFonts w:asciiTheme="majorBidi" w:hAnsiTheme="majorBidi" w:cstheme="majorBidi"/>
          <w:sz w:val="24"/>
          <w:szCs w:val="24"/>
        </w:rPr>
      </w:pPr>
      <w:r w:rsidRPr="005B75CC">
        <w:rPr>
          <w:rFonts w:ascii="Segoe UI" w:hAnsi="Segoe UI" w:cs="Segoe UI"/>
          <w:color w:val="5B616B"/>
          <w:sz w:val="18"/>
          <w:szCs w:val="18"/>
          <w:shd w:val="clear" w:color="auto" w:fill="FFFFFF"/>
        </w:rPr>
        <w:t> </w:t>
      </w:r>
      <w:r>
        <w:rPr>
          <w:rFonts w:ascii="Segoe UI" w:hAnsi="Segoe UI" w:cs="Segoe UI"/>
          <w:color w:val="5B616B"/>
          <w:sz w:val="18"/>
          <w:szCs w:val="18"/>
          <w:shd w:val="clear" w:color="auto" w:fill="FFFFFF"/>
        </w:rPr>
        <w:t xml:space="preserve"> </w:t>
      </w:r>
      <w:r w:rsidRPr="005B75CC">
        <w:rPr>
          <w:rFonts w:ascii="Segoe UI" w:hAnsi="Segoe UI" w:cs="Segoe UI"/>
          <w:color w:val="5B616B"/>
          <w:sz w:val="18"/>
          <w:szCs w:val="18"/>
          <w:shd w:val="clear" w:color="auto" w:fill="FFFFFF"/>
        </w:rPr>
        <w:t xml:space="preserve"> </w:t>
      </w:r>
      <w:r>
        <w:rPr>
          <w:rFonts w:ascii="Segoe UI" w:hAnsi="Segoe UI" w:cs="Segoe UI"/>
          <w:color w:val="5B616B"/>
          <w:sz w:val="18"/>
          <w:szCs w:val="18"/>
          <w:shd w:val="clear" w:color="auto" w:fill="FFFFFF"/>
        </w:rPr>
        <w:t xml:space="preserve"> </w:t>
      </w:r>
      <w:r w:rsidRPr="005B75CC">
        <w:rPr>
          <w:rFonts w:ascii="Segoe UI" w:hAnsi="Segoe UI" w:cs="Segoe UI"/>
          <w:color w:val="5B616B"/>
          <w:sz w:val="18"/>
          <w:szCs w:val="18"/>
          <w:shd w:val="clear" w:color="auto" w:fill="FFFFFF"/>
        </w:rPr>
        <w:t> </w:t>
      </w:r>
      <w:r w:rsidR="00C751DC" w:rsidRPr="00C751DC">
        <w:rPr>
          <w:rFonts w:asciiTheme="majorBidi" w:hAnsiTheme="majorBidi" w:cstheme="majorBidi"/>
          <w:sz w:val="24"/>
          <w:szCs w:val="24"/>
        </w:rPr>
        <w:t>.</w:t>
      </w:r>
    </w:p>
    <w:p w:rsidR="00F90A3F" w:rsidRPr="008D62F7" w:rsidRDefault="00F90A3F" w:rsidP="00F90A3F">
      <w:pPr>
        <w:pStyle w:val="a5"/>
        <w:spacing w:line="276" w:lineRule="auto"/>
        <w:jc w:val="both"/>
        <w:rPr>
          <w:rFonts w:asciiTheme="majorBidi" w:hAnsiTheme="majorBidi" w:cstheme="majorBidi"/>
          <w:sz w:val="20"/>
          <w:szCs w:val="20"/>
        </w:rPr>
      </w:pPr>
      <w:r w:rsidRPr="008D62F7">
        <w:rPr>
          <w:rFonts w:asciiTheme="majorBidi" w:hAnsiTheme="majorBidi" w:cstheme="majorBidi"/>
          <w:b/>
          <w:bCs/>
          <w:sz w:val="28"/>
          <w:szCs w:val="28"/>
        </w:rPr>
        <w:t>Materials and Methods</w:t>
      </w:r>
    </w:p>
    <w:p w:rsidR="00F90A3F" w:rsidRPr="00D767E5" w:rsidRDefault="00F90A3F" w:rsidP="00F90A3F">
      <w:pPr>
        <w:pStyle w:val="a5"/>
        <w:spacing w:line="276" w:lineRule="auto"/>
        <w:jc w:val="both"/>
        <w:rPr>
          <w:rFonts w:asciiTheme="majorBidi" w:hAnsiTheme="majorBidi" w:cstheme="majorBidi"/>
          <w:sz w:val="24"/>
          <w:szCs w:val="24"/>
        </w:rPr>
      </w:pPr>
    </w:p>
    <w:p w:rsidR="00634E9F" w:rsidRDefault="00C52C7D" w:rsidP="00AE791B">
      <w:pPr>
        <w:pStyle w:val="a5"/>
        <w:spacing w:line="360" w:lineRule="auto"/>
        <w:jc w:val="both"/>
        <w:rPr>
          <w:rFonts w:asciiTheme="majorBidi" w:eastAsia="+mn-ea" w:hAnsiTheme="majorBidi" w:cstheme="majorBidi"/>
          <w:color w:val="000000"/>
          <w:kern w:val="24"/>
          <w:sz w:val="24"/>
          <w:szCs w:val="24"/>
          <w:lang w:bidi="ar-LY"/>
        </w:rPr>
      </w:pPr>
      <w:r w:rsidRPr="00634E9F">
        <w:rPr>
          <w:rFonts w:asciiTheme="majorBidi" w:hAnsiTheme="majorBidi" w:cstheme="majorBidi"/>
          <w:sz w:val="24"/>
          <w:szCs w:val="24"/>
        </w:rPr>
        <w:t xml:space="preserve"> </w:t>
      </w:r>
      <w:r w:rsidR="00D01B0A" w:rsidRPr="00634E9F">
        <w:rPr>
          <w:rFonts w:asciiTheme="majorBidi" w:hAnsiTheme="majorBidi" w:cstheme="majorBidi"/>
          <w:sz w:val="24"/>
          <w:szCs w:val="24"/>
        </w:rPr>
        <w:t>In this study, 24</w:t>
      </w:r>
      <w:r w:rsidRPr="00634E9F">
        <w:rPr>
          <w:rFonts w:asciiTheme="majorBidi" w:hAnsiTheme="majorBidi" w:cstheme="majorBidi"/>
          <w:sz w:val="24"/>
          <w:szCs w:val="24"/>
        </w:rPr>
        <w:t xml:space="preserve"> students were sampled for asymptomatic bacteriuria</w:t>
      </w:r>
      <w:r w:rsidR="008D62F7">
        <w:rPr>
          <w:rFonts w:asciiTheme="majorBidi" w:hAnsiTheme="majorBidi" w:cstheme="majorBidi"/>
          <w:sz w:val="24"/>
          <w:szCs w:val="24"/>
        </w:rPr>
        <w:t xml:space="preserve"> growth; questionnaires</w:t>
      </w:r>
      <w:r w:rsidRPr="00634E9F">
        <w:rPr>
          <w:rFonts w:asciiTheme="majorBidi" w:hAnsiTheme="majorBidi" w:cstheme="majorBidi"/>
          <w:sz w:val="24"/>
          <w:szCs w:val="24"/>
        </w:rPr>
        <w:t xml:space="preserve"> were distributed to the students. This study was not conducted with students who are taking </w:t>
      </w:r>
      <w:r w:rsidR="00652F53" w:rsidRPr="00634E9F">
        <w:rPr>
          <w:rFonts w:asciiTheme="majorBidi" w:hAnsiTheme="majorBidi" w:cstheme="majorBidi"/>
          <w:sz w:val="24"/>
          <w:szCs w:val="24"/>
        </w:rPr>
        <w:lastRenderedPageBreak/>
        <w:t>medication</w:t>
      </w:r>
      <w:r w:rsidR="00652F53">
        <w:rPr>
          <w:rFonts w:asciiTheme="majorBidi" w:hAnsiTheme="majorBidi" w:cstheme="majorBidi"/>
          <w:sz w:val="24"/>
          <w:szCs w:val="24"/>
        </w:rPr>
        <w:t>.</w:t>
      </w:r>
      <w:r w:rsidR="00652F53" w:rsidRPr="00634E9F">
        <w:rPr>
          <w:rFonts w:asciiTheme="majorBidi" w:hAnsiTheme="majorBidi" w:cstheme="majorBidi"/>
          <w:sz w:val="24"/>
          <w:szCs w:val="24"/>
        </w:rPr>
        <w:t xml:space="preserve"> The</w:t>
      </w:r>
      <w:r w:rsidRPr="00634E9F">
        <w:rPr>
          <w:rFonts w:asciiTheme="majorBidi" w:hAnsiTheme="majorBidi" w:cstheme="majorBidi"/>
          <w:sz w:val="24"/>
          <w:szCs w:val="24"/>
        </w:rPr>
        <w:t xml:space="preserve"> samples were examined microscopically</w:t>
      </w:r>
      <w:r w:rsidR="00634E9F" w:rsidRPr="00634E9F">
        <w:rPr>
          <w:rFonts w:asciiTheme="majorBidi" w:hAnsiTheme="majorBidi" w:cstheme="majorBidi"/>
          <w:sz w:val="24"/>
          <w:szCs w:val="24"/>
        </w:rPr>
        <w:t xml:space="preserve"> a</w:t>
      </w:r>
      <w:r w:rsidR="00D01B0A" w:rsidRPr="00634E9F">
        <w:rPr>
          <w:rFonts w:asciiTheme="majorBidi" w:hAnsiTheme="majorBidi" w:cstheme="majorBidi"/>
          <w:sz w:val="24"/>
          <w:szCs w:val="24"/>
        </w:rPr>
        <w:t>nd</w:t>
      </w:r>
      <w:r w:rsidR="00634E9F" w:rsidRPr="00634E9F">
        <w:rPr>
          <w:rFonts w:asciiTheme="majorBidi" w:hAnsiTheme="majorBidi" w:cstheme="majorBidi"/>
          <w:sz w:val="24"/>
          <w:szCs w:val="24"/>
        </w:rPr>
        <w:t xml:space="preserve"> cultured on CLED agar ,</w:t>
      </w:r>
      <w:r w:rsidR="003E4581" w:rsidRPr="00634E9F">
        <w:rPr>
          <w:rFonts w:asciiTheme="majorBidi" w:eastAsia="+mn-ea" w:hAnsiTheme="majorBidi" w:cstheme="majorBidi"/>
          <w:color w:val="000000" w:themeColor="text1"/>
          <w:kern w:val="24"/>
          <w:lang w:val="en-GB" w:bidi="ar-LY"/>
        </w:rPr>
        <w:t xml:space="preserve"> quantifying bacteria in </w:t>
      </w:r>
      <w:r w:rsidR="000103D9" w:rsidRPr="00634E9F">
        <w:rPr>
          <w:rFonts w:asciiTheme="majorBidi" w:eastAsia="+mn-ea" w:hAnsiTheme="majorBidi" w:cstheme="majorBidi"/>
          <w:color w:val="000000" w:themeColor="text1"/>
          <w:kern w:val="24"/>
          <w:lang w:val="en-GB" w:bidi="ar-LY"/>
        </w:rPr>
        <w:t>urine; Calibrated</w:t>
      </w:r>
      <w:r w:rsidR="003E4581" w:rsidRPr="00634E9F">
        <w:rPr>
          <w:rFonts w:asciiTheme="majorBidi" w:eastAsia="+mn-ea" w:hAnsiTheme="majorBidi" w:cstheme="majorBidi"/>
          <w:color w:val="000000" w:themeColor="text1"/>
          <w:kern w:val="24"/>
          <w:lang w:val="en-GB" w:bidi="ar-LY"/>
        </w:rPr>
        <w:t xml:space="preserve"> loop</w:t>
      </w:r>
      <w:r w:rsidR="000103D9" w:rsidRPr="00634E9F">
        <w:rPr>
          <w:rFonts w:asciiTheme="majorBidi" w:hAnsiTheme="majorBidi" w:cstheme="majorBidi"/>
          <w:color w:val="000000" w:themeColor="text1"/>
          <w:lang w:bidi="ar-LY"/>
        </w:rPr>
        <w:t>,</w:t>
      </w:r>
      <w:r w:rsidR="000103D9" w:rsidRPr="00634E9F">
        <w:rPr>
          <w:rFonts w:asciiTheme="majorBidi" w:eastAsia="+mn-ea" w:hAnsiTheme="majorBidi" w:cstheme="majorBidi"/>
          <w:color w:val="000000" w:themeColor="text1"/>
          <w:kern w:val="24"/>
          <w:lang w:val="en-GB" w:bidi="ar-LY"/>
        </w:rPr>
        <w:t xml:space="preserve"> Paper</w:t>
      </w:r>
      <w:r w:rsidR="003E4581" w:rsidRPr="00634E9F">
        <w:rPr>
          <w:rFonts w:asciiTheme="majorBidi" w:eastAsia="+mn-ea" w:hAnsiTheme="majorBidi" w:cstheme="majorBidi"/>
          <w:color w:val="000000" w:themeColor="text1"/>
          <w:kern w:val="24"/>
          <w:lang w:val="en-GB" w:bidi="ar-LY"/>
        </w:rPr>
        <w:t xml:space="preserve"> foot method</w:t>
      </w:r>
      <w:r w:rsidR="000103D9" w:rsidRPr="00634E9F">
        <w:rPr>
          <w:rFonts w:asciiTheme="majorBidi" w:hAnsiTheme="majorBidi" w:cstheme="majorBidi"/>
          <w:color w:val="000000" w:themeColor="text1"/>
          <w:lang w:bidi="ar-LY"/>
        </w:rPr>
        <w:t>,</w:t>
      </w:r>
      <w:r w:rsidR="000103D9" w:rsidRPr="00634E9F">
        <w:rPr>
          <w:rFonts w:asciiTheme="majorBidi" w:eastAsia="+mn-ea" w:hAnsiTheme="majorBidi" w:cstheme="majorBidi"/>
          <w:color w:val="000000" w:themeColor="text1"/>
          <w:kern w:val="24"/>
          <w:lang w:val="en-GB" w:bidi="ar-LY"/>
        </w:rPr>
        <w:t xml:space="preserve"> Multipoint</w:t>
      </w:r>
      <w:r w:rsidR="003E4581" w:rsidRPr="00634E9F">
        <w:rPr>
          <w:rFonts w:asciiTheme="majorBidi" w:eastAsia="+mn-ea" w:hAnsiTheme="majorBidi" w:cstheme="majorBidi"/>
          <w:color w:val="000000" w:themeColor="text1"/>
          <w:kern w:val="24"/>
          <w:lang w:val="en-GB" w:bidi="ar-LY"/>
        </w:rPr>
        <w:t xml:space="preserve"> inoculator</w:t>
      </w:r>
      <w:r w:rsidR="000103D9" w:rsidRPr="00634E9F">
        <w:rPr>
          <w:rFonts w:asciiTheme="majorBidi" w:hAnsiTheme="majorBidi" w:cstheme="majorBidi"/>
          <w:color w:val="000000" w:themeColor="text1"/>
          <w:lang w:bidi="ar-LY"/>
        </w:rPr>
        <w:t>,</w:t>
      </w:r>
      <w:r w:rsidR="000103D9" w:rsidRPr="00634E9F">
        <w:rPr>
          <w:rFonts w:asciiTheme="majorBidi" w:eastAsia="+mn-ea" w:hAnsiTheme="majorBidi" w:cstheme="majorBidi"/>
          <w:color w:val="000000" w:themeColor="text1"/>
          <w:kern w:val="24"/>
          <w:lang w:val="en-GB" w:bidi="ar-LY"/>
        </w:rPr>
        <w:t xml:space="preserve"> Dip</w:t>
      </w:r>
      <w:r w:rsidR="003E4581" w:rsidRPr="00634E9F">
        <w:rPr>
          <w:rFonts w:asciiTheme="majorBidi" w:eastAsia="+mn-ea" w:hAnsiTheme="majorBidi" w:cstheme="majorBidi"/>
          <w:color w:val="000000" w:themeColor="text1"/>
          <w:kern w:val="24"/>
          <w:lang w:val="en-GB" w:bidi="ar-LY"/>
        </w:rPr>
        <w:t xml:space="preserve"> slide</w:t>
      </w:r>
      <w:r w:rsidR="00D01B0A" w:rsidRPr="00634E9F">
        <w:rPr>
          <w:rFonts w:asciiTheme="majorBidi" w:eastAsia="+mn-ea" w:hAnsiTheme="majorBidi" w:cstheme="majorBidi"/>
          <w:color w:val="000000" w:themeColor="text1"/>
          <w:kern w:val="24"/>
          <w:lang w:val="en-GB" w:bidi="ar-LY"/>
        </w:rPr>
        <w:t xml:space="preserve"> </w:t>
      </w:r>
      <w:r w:rsidR="003E4581" w:rsidRPr="00634E9F">
        <w:rPr>
          <w:rFonts w:asciiTheme="majorBidi" w:eastAsia="+mj-ea" w:hAnsiTheme="majorBidi" w:cstheme="majorBidi"/>
          <w:color w:val="000000" w:themeColor="text1"/>
          <w:kern w:val="24"/>
          <w:sz w:val="24"/>
          <w:szCs w:val="24"/>
          <w:lang w:val="en-GB"/>
        </w:rPr>
        <w:t xml:space="preserve">Calibrated loop </w:t>
      </w:r>
      <w:r w:rsidR="000103D9" w:rsidRPr="00634E9F">
        <w:rPr>
          <w:rFonts w:asciiTheme="majorBidi" w:eastAsia="+mj-ea" w:hAnsiTheme="majorBidi" w:cstheme="majorBidi"/>
          <w:color w:val="000000" w:themeColor="text1"/>
          <w:kern w:val="24"/>
          <w:sz w:val="24"/>
          <w:szCs w:val="24"/>
          <w:lang w:val="en-GB"/>
        </w:rPr>
        <w:t>method</w:t>
      </w:r>
      <w:r w:rsidR="000103D9" w:rsidRPr="00634E9F">
        <w:rPr>
          <w:rFonts w:asciiTheme="majorBidi" w:eastAsia="+mn-ea" w:hAnsiTheme="majorBidi" w:cstheme="majorBidi"/>
          <w:color w:val="000000" w:themeColor="text1"/>
          <w:kern w:val="24"/>
          <w:lang w:val="en-GB" w:bidi="ar-LY"/>
        </w:rPr>
        <w:t>;</w:t>
      </w:r>
      <w:r w:rsidR="000103D9" w:rsidRPr="00634E9F">
        <w:rPr>
          <w:rFonts w:asciiTheme="majorBidi" w:eastAsia="+mn-ea" w:hAnsiTheme="majorBidi" w:cstheme="majorBidi"/>
          <w:color w:val="000000" w:themeColor="text1"/>
          <w:kern w:val="24"/>
          <w:sz w:val="24"/>
          <w:szCs w:val="24"/>
          <w:lang w:val="en-GB" w:bidi="ar-LY"/>
        </w:rPr>
        <w:t xml:space="preserve"> A</w:t>
      </w:r>
      <w:r w:rsidR="003E4581" w:rsidRPr="00634E9F">
        <w:rPr>
          <w:rFonts w:asciiTheme="majorBidi" w:eastAsia="+mn-ea" w:hAnsiTheme="majorBidi" w:cstheme="majorBidi"/>
          <w:color w:val="000000" w:themeColor="text1"/>
          <w:kern w:val="24"/>
          <w:sz w:val="24"/>
          <w:szCs w:val="24"/>
          <w:lang w:val="en-GB" w:bidi="ar-LY"/>
        </w:rPr>
        <w:t xml:space="preserve"> fixed volume of urine is spread on the agar plate </w:t>
      </w:r>
      <w:r w:rsidR="000103D9" w:rsidRPr="00634E9F">
        <w:rPr>
          <w:rFonts w:asciiTheme="majorBidi" w:eastAsia="+mn-ea" w:hAnsiTheme="majorBidi" w:cstheme="majorBidi"/>
          <w:color w:val="000000" w:themeColor="text1"/>
          <w:kern w:val="24"/>
          <w:sz w:val="24"/>
          <w:szCs w:val="24"/>
          <w:lang w:val="en-GB" w:bidi="ar-LY"/>
        </w:rPr>
        <w:t>1µl or 10µl loop use, The</w:t>
      </w:r>
      <w:r w:rsidR="003E4581" w:rsidRPr="00634E9F">
        <w:rPr>
          <w:rFonts w:asciiTheme="majorBidi" w:eastAsia="+mn-ea" w:hAnsiTheme="majorBidi" w:cstheme="majorBidi"/>
          <w:color w:val="000000" w:themeColor="text1"/>
          <w:kern w:val="24"/>
          <w:sz w:val="24"/>
          <w:szCs w:val="24"/>
          <w:lang w:val="en-GB" w:bidi="ar-LY"/>
        </w:rPr>
        <w:t xml:space="preserve"> CFU per ml urine can be calculated after incubation of the plate</w:t>
      </w:r>
      <w:r w:rsidR="002B35AD" w:rsidRPr="00634E9F">
        <w:rPr>
          <w:rFonts w:asciiTheme="majorBidi" w:hAnsiTheme="majorBidi" w:cstheme="majorBidi"/>
          <w:color w:val="000000" w:themeColor="text1"/>
          <w:spacing w:val="-1"/>
          <w:sz w:val="24"/>
          <w:szCs w:val="24"/>
          <w:shd w:val="clear" w:color="auto" w:fill="FFFFFF"/>
        </w:rPr>
        <w:t>.</w:t>
      </w:r>
      <w:r w:rsidR="00521403">
        <w:rPr>
          <w:rFonts w:asciiTheme="majorBidi" w:eastAsia="Times New Roman" w:hAnsiTheme="majorBidi" w:cstheme="majorBidi"/>
          <w:color w:val="111111"/>
          <w:sz w:val="24"/>
          <w:szCs w:val="24"/>
        </w:rPr>
        <w:t>Gram</w:t>
      </w:r>
      <w:r w:rsidR="00420948">
        <w:rPr>
          <w:rFonts w:asciiTheme="majorBidi" w:eastAsia="Times New Roman" w:hAnsiTheme="majorBidi" w:cstheme="majorBidi"/>
          <w:color w:val="111111"/>
          <w:sz w:val="24"/>
          <w:szCs w:val="24"/>
        </w:rPr>
        <w:t xml:space="preserve"> </w:t>
      </w:r>
      <w:r w:rsidR="00521403">
        <w:rPr>
          <w:rFonts w:asciiTheme="majorBidi" w:eastAsia="Times New Roman" w:hAnsiTheme="majorBidi" w:cstheme="majorBidi"/>
          <w:color w:val="111111"/>
          <w:sz w:val="24"/>
          <w:szCs w:val="24"/>
        </w:rPr>
        <w:t>staining and culture media were used</w:t>
      </w:r>
      <w:r w:rsidR="00634E9F">
        <w:rPr>
          <w:rFonts w:asciiTheme="majorBidi" w:eastAsia="Times New Roman" w:hAnsiTheme="majorBidi" w:cstheme="majorBidi"/>
          <w:color w:val="111111"/>
          <w:sz w:val="24"/>
          <w:szCs w:val="24"/>
        </w:rPr>
        <w:t xml:space="preserve"> </w:t>
      </w:r>
      <w:r w:rsidR="000103D9" w:rsidRPr="00634E9F">
        <w:rPr>
          <w:rFonts w:asciiTheme="majorBidi" w:eastAsia="Times New Roman" w:hAnsiTheme="majorBidi" w:cstheme="majorBidi"/>
          <w:color w:val="111111"/>
          <w:sz w:val="24"/>
          <w:szCs w:val="24"/>
        </w:rPr>
        <w:t>Physical examination</w:t>
      </w:r>
      <w:r w:rsidR="00F90A3F" w:rsidRPr="00634E9F">
        <w:rPr>
          <w:rFonts w:asciiTheme="majorBidi" w:eastAsia="Times New Roman" w:hAnsiTheme="majorBidi" w:cstheme="majorBidi"/>
          <w:color w:val="111111"/>
          <w:sz w:val="24"/>
          <w:szCs w:val="24"/>
        </w:rPr>
        <w:t xml:space="preserve"> </w:t>
      </w:r>
      <w:r w:rsidR="00C97C89" w:rsidRPr="00634E9F">
        <w:rPr>
          <w:rFonts w:asciiTheme="majorBidi" w:eastAsia="+mn-ea" w:hAnsiTheme="majorBidi" w:cstheme="majorBidi"/>
          <w:color w:val="000000"/>
          <w:spacing w:val="-1"/>
          <w:kern w:val="24"/>
          <w:sz w:val="24"/>
          <w:szCs w:val="24"/>
          <w:lang w:bidi="ar-LY"/>
        </w:rPr>
        <w:t>Color</w:t>
      </w:r>
      <w:r w:rsidR="00C97C89">
        <w:rPr>
          <w:rFonts w:asciiTheme="majorBidi" w:eastAsia="Times New Roman" w:hAnsiTheme="majorBidi" w:cstheme="majorBidi"/>
          <w:sz w:val="24"/>
          <w:szCs w:val="24"/>
          <w:lang w:bidi="ar-LY"/>
        </w:rPr>
        <w:t>,</w:t>
      </w:r>
      <w:r w:rsidR="00634E9F">
        <w:rPr>
          <w:rFonts w:asciiTheme="majorBidi" w:eastAsia="+mn-ea" w:hAnsiTheme="majorBidi" w:cstheme="majorBidi"/>
          <w:color w:val="000000"/>
          <w:spacing w:val="-1"/>
          <w:kern w:val="24"/>
          <w:sz w:val="24"/>
          <w:szCs w:val="24"/>
          <w:lang w:bidi="ar-LY"/>
        </w:rPr>
        <w:t xml:space="preserve"> </w:t>
      </w:r>
      <w:r w:rsidR="00C97C89" w:rsidRPr="00634E9F">
        <w:rPr>
          <w:rFonts w:asciiTheme="majorBidi" w:eastAsia="+mn-ea" w:hAnsiTheme="majorBidi" w:cstheme="majorBidi"/>
          <w:color w:val="000000"/>
          <w:spacing w:val="-1"/>
          <w:kern w:val="24"/>
          <w:sz w:val="24"/>
          <w:szCs w:val="24"/>
          <w:lang w:bidi="ar-LY"/>
        </w:rPr>
        <w:t>Odor</w:t>
      </w:r>
      <w:r w:rsidR="00C97C89">
        <w:rPr>
          <w:rFonts w:asciiTheme="majorBidi" w:eastAsia="Times New Roman" w:hAnsiTheme="majorBidi" w:cstheme="majorBidi"/>
          <w:sz w:val="24"/>
          <w:szCs w:val="24"/>
          <w:lang w:bidi="ar-LY"/>
        </w:rPr>
        <w:t>,</w:t>
      </w:r>
      <w:r w:rsidR="00634E9F">
        <w:rPr>
          <w:rFonts w:asciiTheme="majorBidi" w:eastAsia="Times New Roman" w:hAnsiTheme="majorBidi" w:cstheme="majorBidi"/>
          <w:sz w:val="24"/>
          <w:szCs w:val="24"/>
          <w:lang w:bidi="ar-LY"/>
        </w:rPr>
        <w:t xml:space="preserve"> </w:t>
      </w:r>
      <w:r w:rsidR="000103D9" w:rsidRPr="00634E9F">
        <w:rPr>
          <w:rFonts w:asciiTheme="majorBidi" w:eastAsia="+mn-ea" w:hAnsiTheme="majorBidi" w:cstheme="majorBidi"/>
          <w:color w:val="000000"/>
          <w:spacing w:val="-1"/>
          <w:kern w:val="24"/>
          <w:sz w:val="24"/>
          <w:szCs w:val="24"/>
          <w:lang w:bidi="ar-LY"/>
        </w:rPr>
        <w:t>pH and</w:t>
      </w:r>
      <w:r w:rsidR="000103D9" w:rsidRPr="00634E9F">
        <w:rPr>
          <w:rFonts w:asciiTheme="majorBidi" w:eastAsia="+mn-ea" w:hAnsiTheme="majorBidi" w:cstheme="majorBidi"/>
          <w:color w:val="000000"/>
          <w:spacing w:val="-1"/>
          <w:kern w:val="24"/>
          <w:sz w:val="24"/>
          <w:szCs w:val="24"/>
          <w:lang w:val="en-GB" w:bidi="ar-LY"/>
        </w:rPr>
        <w:t xml:space="preserve"> </w:t>
      </w:r>
      <w:r w:rsidR="000103D9" w:rsidRPr="00634E9F">
        <w:rPr>
          <w:rFonts w:asciiTheme="majorBidi" w:eastAsia="+mn-ea" w:hAnsiTheme="majorBidi" w:cstheme="majorBidi"/>
          <w:color w:val="000000"/>
          <w:spacing w:val="-1"/>
          <w:kern w:val="24"/>
          <w:sz w:val="24"/>
          <w:szCs w:val="24"/>
          <w:lang w:bidi="ar-LY"/>
        </w:rPr>
        <w:t>Specific</w:t>
      </w:r>
      <w:r w:rsidR="000103D9" w:rsidRPr="00634E9F">
        <w:rPr>
          <w:rFonts w:asciiTheme="majorBidi" w:eastAsia="+mn-ea" w:hAnsiTheme="majorBidi" w:cstheme="majorBidi"/>
          <w:color w:val="000000"/>
          <w:spacing w:val="-6"/>
          <w:kern w:val="24"/>
          <w:sz w:val="24"/>
          <w:szCs w:val="24"/>
          <w:rtl/>
          <w:lang w:bidi="ar-LY"/>
        </w:rPr>
        <w:t xml:space="preserve"> </w:t>
      </w:r>
      <w:r w:rsidR="000103D9" w:rsidRPr="00634E9F">
        <w:rPr>
          <w:rFonts w:asciiTheme="majorBidi" w:eastAsia="+mn-ea" w:hAnsiTheme="majorBidi" w:cstheme="majorBidi"/>
          <w:color w:val="000000"/>
          <w:spacing w:val="-1"/>
          <w:kern w:val="24"/>
          <w:sz w:val="24"/>
          <w:szCs w:val="24"/>
          <w:lang w:bidi="ar-LY"/>
        </w:rPr>
        <w:t>gravity</w:t>
      </w:r>
      <w:r w:rsidR="000103D9" w:rsidRPr="00634E9F">
        <w:rPr>
          <w:rFonts w:asciiTheme="majorBidi" w:eastAsia="Times New Roman" w:hAnsiTheme="majorBidi" w:cstheme="majorBidi"/>
          <w:color w:val="111111"/>
          <w:sz w:val="24"/>
          <w:szCs w:val="24"/>
        </w:rPr>
        <w:t xml:space="preserve">. </w:t>
      </w:r>
      <w:r w:rsidR="00634E9F">
        <w:rPr>
          <w:rFonts w:asciiTheme="majorBidi" w:hAnsiTheme="majorBidi" w:cstheme="majorBidi"/>
          <w:color w:val="111111"/>
          <w:sz w:val="24"/>
          <w:szCs w:val="24"/>
        </w:rPr>
        <w:t xml:space="preserve">Chemical </w:t>
      </w:r>
      <w:r w:rsidR="00652F53">
        <w:rPr>
          <w:rFonts w:asciiTheme="majorBidi" w:hAnsiTheme="majorBidi" w:cstheme="majorBidi"/>
          <w:color w:val="111111"/>
          <w:sz w:val="24"/>
          <w:szCs w:val="24"/>
        </w:rPr>
        <w:t>examination</w:t>
      </w:r>
      <w:r w:rsidR="00652F53" w:rsidRPr="00634E9F">
        <w:rPr>
          <w:rFonts w:asciiTheme="majorBidi" w:hAnsiTheme="majorBidi" w:cstheme="majorBidi"/>
          <w:color w:val="111111"/>
          <w:sz w:val="24"/>
          <w:szCs w:val="24"/>
        </w:rPr>
        <w:t>,</w:t>
      </w:r>
      <w:r w:rsidR="00B643B3" w:rsidRPr="00634E9F">
        <w:rPr>
          <w:rFonts w:asciiTheme="majorBidi" w:hAnsiTheme="majorBidi" w:cstheme="majorBidi"/>
          <w:color w:val="111111"/>
          <w:sz w:val="24"/>
          <w:szCs w:val="24"/>
        </w:rPr>
        <w:t xml:space="preserve"> </w:t>
      </w:r>
      <w:r w:rsidR="008D2461" w:rsidRPr="00634E9F">
        <w:rPr>
          <w:rFonts w:asciiTheme="majorBidi" w:hAnsiTheme="majorBidi" w:cstheme="majorBidi"/>
          <w:color w:val="000000" w:themeColor="text1"/>
          <w:sz w:val="24"/>
          <w:szCs w:val="24"/>
          <w:shd w:val="clear" w:color="auto" w:fill="FFFFFF"/>
        </w:rPr>
        <w:t xml:space="preserve">Dipstick a thin plastic stick with chemical strips on it is inserted into the urine so that the mints can detect abnormalities the chemical strips change color corresponds to the reference range on the bottle a </w:t>
      </w:r>
      <w:r w:rsidR="00F90A3F" w:rsidRPr="00634E9F">
        <w:rPr>
          <w:rFonts w:asciiTheme="majorBidi" w:eastAsia="Times New Roman" w:hAnsiTheme="majorBidi" w:cstheme="majorBidi"/>
          <w:color w:val="111111"/>
          <w:sz w:val="24"/>
          <w:szCs w:val="24"/>
        </w:rPr>
        <w:t xml:space="preserve">Microscopic </w:t>
      </w:r>
      <w:r w:rsidR="00B643B3" w:rsidRPr="00634E9F">
        <w:rPr>
          <w:rFonts w:asciiTheme="majorBidi" w:eastAsia="Times New Roman" w:hAnsiTheme="majorBidi" w:cstheme="majorBidi"/>
          <w:color w:val="111111"/>
          <w:sz w:val="24"/>
          <w:szCs w:val="24"/>
        </w:rPr>
        <w:t>examination</w:t>
      </w:r>
      <w:r w:rsidR="00AB26B0" w:rsidRPr="00634E9F">
        <w:rPr>
          <w:rFonts w:asciiTheme="majorBidi" w:eastAsia="Times New Roman" w:hAnsiTheme="majorBidi" w:cstheme="majorBidi"/>
          <w:color w:val="111111"/>
          <w:sz w:val="24"/>
          <w:szCs w:val="24"/>
        </w:rPr>
        <w:t xml:space="preserve"> </w:t>
      </w:r>
      <w:r w:rsidR="00B643B3" w:rsidRPr="00634E9F">
        <w:rPr>
          <w:rFonts w:asciiTheme="majorBidi" w:eastAsia="Times New Roman" w:hAnsiTheme="majorBidi" w:cstheme="majorBidi"/>
          <w:color w:val="111111"/>
          <w:sz w:val="24"/>
          <w:szCs w:val="24"/>
        </w:rPr>
        <w:t xml:space="preserve"> </w:t>
      </w:r>
      <w:r w:rsidR="002A16C0" w:rsidRPr="00634E9F">
        <w:rPr>
          <w:rFonts w:asciiTheme="majorBidi" w:hAnsiTheme="majorBidi" w:cstheme="majorBidi"/>
          <w:color w:val="111111"/>
          <w:sz w:val="24"/>
          <w:szCs w:val="24"/>
        </w:rPr>
        <w:t>A well-mixed urine sample</w:t>
      </w:r>
      <w:r w:rsidR="00634E9F">
        <w:rPr>
          <w:rFonts w:asciiTheme="majorBidi" w:hAnsiTheme="majorBidi" w:cstheme="majorBidi"/>
          <w:color w:val="111111"/>
          <w:sz w:val="24"/>
          <w:szCs w:val="24"/>
        </w:rPr>
        <w:t xml:space="preserve"> </w:t>
      </w:r>
      <w:r w:rsidR="002A16C0" w:rsidRPr="00634E9F">
        <w:rPr>
          <w:rFonts w:asciiTheme="majorBidi" w:hAnsiTheme="majorBidi" w:cstheme="majorBidi"/>
          <w:color w:val="111111"/>
          <w:sz w:val="24"/>
          <w:szCs w:val="24"/>
        </w:rPr>
        <w:t>is centrifuged in a test tube</w:t>
      </w:r>
      <w:r w:rsidR="00634E9F">
        <w:rPr>
          <w:rFonts w:asciiTheme="majorBidi" w:hAnsiTheme="majorBidi" w:cstheme="majorBidi"/>
          <w:color w:val="111111"/>
          <w:sz w:val="24"/>
          <w:szCs w:val="24"/>
        </w:rPr>
        <w:t xml:space="preserve"> , although a</w:t>
      </w:r>
      <w:r w:rsidR="00AE791B">
        <w:rPr>
          <w:rFonts w:asciiTheme="majorBidi" w:hAnsiTheme="majorBidi" w:cstheme="majorBidi"/>
          <w:color w:val="111111"/>
          <w:sz w:val="24"/>
          <w:szCs w:val="24"/>
        </w:rPr>
        <w:t xml:space="preserve"> SPSS</w:t>
      </w:r>
      <w:r w:rsidR="00634E9F">
        <w:rPr>
          <w:rFonts w:asciiTheme="majorBidi" w:hAnsiTheme="majorBidi" w:cstheme="majorBidi"/>
          <w:color w:val="111111"/>
          <w:sz w:val="24"/>
          <w:szCs w:val="24"/>
        </w:rPr>
        <w:t xml:space="preserve"> software program used for calculation </w:t>
      </w:r>
      <w:r w:rsidR="00634E9F">
        <w:rPr>
          <w:rFonts w:asciiTheme="majorBidi" w:eastAsia="+mn-ea" w:hAnsiTheme="majorBidi" w:cstheme="majorBidi"/>
          <w:color w:val="000000"/>
          <w:kern w:val="24"/>
          <w:sz w:val="24"/>
          <w:szCs w:val="24"/>
          <w:lang w:bidi="ar-LY"/>
        </w:rPr>
        <w:t xml:space="preserve"> by using chi-test.</w:t>
      </w:r>
    </w:p>
    <w:p w:rsidR="002A16C0" w:rsidRPr="008D62F7" w:rsidRDefault="00634E9F" w:rsidP="00634E9F">
      <w:pPr>
        <w:pStyle w:val="a5"/>
        <w:spacing w:line="360" w:lineRule="auto"/>
        <w:jc w:val="both"/>
        <w:rPr>
          <w:rFonts w:asciiTheme="majorBidi" w:hAnsiTheme="majorBidi" w:cstheme="majorBidi"/>
          <w:rtl/>
        </w:rPr>
      </w:pPr>
      <w:r w:rsidRPr="008D62F7">
        <w:rPr>
          <w:rFonts w:asciiTheme="majorBidi" w:eastAsia="+mn-ea" w:hAnsiTheme="majorBidi" w:cstheme="majorBidi"/>
          <w:color w:val="000000"/>
          <w:kern w:val="24"/>
          <w:lang w:bidi="ar-LY"/>
        </w:rPr>
        <w:t xml:space="preserve"> </w:t>
      </w:r>
    </w:p>
    <w:p w:rsidR="008D2461" w:rsidRPr="008D62F7" w:rsidRDefault="00F90A3F" w:rsidP="008D2461">
      <w:pPr>
        <w:shd w:val="clear" w:color="auto" w:fill="FFFFFF"/>
        <w:spacing w:after="360" w:line="360" w:lineRule="auto"/>
        <w:jc w:val="both"/>
        <w:outlineLvl w:val="2"/>
        <w:rPr>
          <w:rFonts w:asciiTheme="majorBidi" w:eastAsia="Times New Roman" w:hAnsiTheme="majorBidi" w:cstheme="majorBidi"/>
          <w:b/>
          <w:bCs/>
          <w:color w:val="111111"/>
          <w:sz w:val="28"/>
          <w:szCs w:val="28"/>
        </w:rPr>
      </w:pPr>
      <w:r w:rsidRPr="008D62F7">
        <w:rPr>
          <w:rFonts w:asciiTheme="majorBidi" w:hAnsiTheme="majorBidi" w:cstheme="majorBidi"/>
          <w:b/>
          <w:bCs/>
          <w:sz w:val="28"/>
          <w:szCs w:val="28"/>
        </w:rPr>
        <w:t xml:space="preserve"> Results</w:t>
      </w:r>
      <w:r w:rsidR="002B35AD" w:rsidRPr="008D62F7">
        <w:rPr>
          <w:rFonts w:asciiTheme="majorBidi" w:hAnsiTheme="majorBidi" w:cstheme="majorBidi"/>
          <w:b/>
          <w:bCs/>
          <w:sz w:val="28"/>
          <w:szCs w:val="28"/>
        </w:rPr>
        <w:t xml:space="preserve"> and </w:t>
      </w:r>
      <w:r w:rsidR="002B35AD" w:rsidRPr="008D62F7">
        <w:rPr>
          <w:rFonts w:asciiTheme="majorBidi" w:hAnsiTheme="majorBidi" w:cstheme="majorBidi"/>
          <w:b/>
          <w:bCs/>
          <w:color w:val="000000" w:themeColor="text1"/>
          <w:spacing w:val="-1"/>
          <w:sz w:val="28"/>
          <w:szCs w:val="28"/>
          <w:shd w:val="clear" w:color="auto" w:fill="FFFFFF"/>
        </w:rPr>
        <w:t>Statistical </w:t>
      </w:r>
      <w:r w:rsidR="002B35AD" w:rsidRPr="008D62F7">
        <w:rPr>
          <w:rFonts w:asciiTheme="majorBidi" w:eastAsia="Times New Roman" w:hAnsiTheme="majorBidi" w:cstheme="majorBidi"/>
          <w:b/>
          <w:bCs/>
          <w:color w:val="111111"/>
          <w:sz w:val="28"/>
          <w:szCs w:val="28"/>
        </w:rPr>
        <w:t>Analysis</w:t>
      </w:r>
    </w:p>
    <w:p w:rsidR="002E72FB" w:rsidRDefault="00377F2F" w:rsidP="002E72FB">
      <w:pPr>
        <w:shd w:val="clear" w:color="auto" w:fill="FFFFFF"/>
        <w:spacing w:after="360" w:line="360" w:lineRule="auto"/>
        <w:jc w:val="mediumKashida"/>
        <w:outlineLvl w:val="2"/>
        <w:rPr>
          <w:rFonts w:asciiTheme="majorBidi" w:hAnsiTheme="majorBidi" w:cstheme="majorBidi"/>
          <w:color w:val="000000"/>
          <w:sz w:val="24"/>
          <w:szCs w:val="24"/>
          <w:shd w:val="clear" w:color="auto" w:fill="FFFFFF"/>
        </w:rPr>
      </w:pPr>
      <w:r w:rsidRPr="00377F2F">
        <w:rPr>
          <w:rFonts w:asciiTheme="majorBidi" w:eastAsia="Times New Roman" w:hAnsiTheme="majorBidi" w:cstheme="majorBidi"/>
          <w:color w:val="111111"/>
          <w:sz w:val="24"/>
          <w:szCs w:val="24"/>
        </w:rPr>
        <w:t>A complete of 24 LIMU</w:t>
      </w:r>
      <w:r w:rsidR="00D109B5">
        <w:rPr>
          <w:rFonts w:asciiTheme="majorBidi" w:eastAsia="Times New Roman" w:hAnsiTheme="majorBidi" w:cstheme="majorBidi"/>
          <w:color w:val="111111"/>
          <w:sz w:val="24"/>
          <w:szCs w:val="24"/>
        </w:rPr>
        <w:t xml:space="preserve"> college</w:t>
      </w:r>
      <w:r w:rsidRPr="00377F2F">
        <w:rPr>
          <w:rFonts w:asciiTheme="majorBidi" w:eastAsia="Times New Roman" w:hAnsiTheme="majorBidi" w:cstheme="majorBidi"/>
          <w:color w:val="111111"/>
          <w:sz w:val="24"/>
          <w:szCs w:val="24"/>
        </w:rPr>
        <w:t xml:space="preserve"> students. 50</w:t>
      </w:r>
      <w:r w:rsidRPr="00377F2F">
        <w:rPr>
          <w:rFonts w:asciiTheme="majorBidi" w:hAnsiTheme="majorBidi" w:cstheme="majorBidi"/>
          <w:color w:val="000000"/>
          <w:sz w:val="24"/>
          <w:szCs w:val="24"/>
          <w:shd w:val="clear" w:color="auto" w:fill="FFFFFF"/>
        </w:rPr>
        <w:t>%</w:t>
      </w:r>
      <w:r w:rsidRPr="00377F2F">
        <w:rPr>
          <w:rFonts w:asciiTheme="majorBidi" w:eastAsia="Times New Roman" w:hAnsiTheme="majorBidi" w:cstheme="majorBidi"/>
          <w:color w:val="111111"/>
          <w:sz w:val="24"/>
          <w:szCs w:val="24"/>
        </w:rPr>
        <w:t xml:space="preserve"> </w:t>
      </w:r>
      <w:r w:rsidR="00B643B3" w:rsidRPr="00377F2F">
        <w:rPr>
          <w:rFonts w:asciiTheme="majorBidi" w:eastAsia="Times New Roman" w:hAnsiTheme="majorBidi" w:cstheme="majorBidi"/>
          <w:color w:val="111111"/>
          <w:sz w:val="24"/>
          <w:szCs w:val="24"/>
        </w:rPr>
        <w:t>females</w:t>
      </w:r>
      <w:r w:rsidR="00B643B3">
        <w:rPr>
          <w:rFonts w:asciiTheme="majorBidi" w:eastAsia="Times New Roman" w:hAnsiTheme="majorBidi" w:cstheme="majorBidi"/>
          <w:color w:val="111111"/>
          <w:sz w:val="24"/>
          <w:szCs w:val="24"/>
        </w:rPr>
        <w:t xml:space="preserve"> </w:t>
      </w:r>
      <w:r w:rsidR="00B643B3" w:rsidRPr="00377F2F">
        <w:rPr>
          <w:rFonts w:asciiTheme="majorBidi" w:eastAsia="Times New Roman" w:hAnsiTheme="majorBidi" w:cstheme="majorBidi"/>
          <w:color w:val="111111"/>
          <w:sz w:val="24"/>
          <w:szCs w:val="24"/>
        </w:rPr>
        <w:t>(</w:t>
      </w:r>
      <w:r w:rsidRPr="00377F2F">
        <w:rPr>
          <w:rFonts w:asciiTheme="majorBidi" w:eastAsia="Times New Roman" w:hAnsiTheme="majorBidi" w:cstheme="majorBidi"/>
          <w:color w:val="111111"/>
          <w:sz w:val="24"/>
          <w:szCs w:val="24"/>
        </w:rPr>
        <w:t>12/24)</w:t>
      </w:r>
      <w:r w:rsidR="00B643B3">
        <w:rPr>
          <w:rFonts w:asciiTheme="majorBidi" w:eastAsia="Times New Roman" w:hAnsiTheme="majorBidi" w:cstheme="majorBidi"/>
          <w:color w:val="111111"/>
          <w:sz w:val="24"/>
          <w:szCs w:val="24"/>
        </w:rPr>
        <w:t xml:space="preserve"> </w:t>
      </w:r>
      <w:r w:rsidRPr="00377F2F">
        <w:rPr>
          <w:rFonts w:asciiTheme="majorBidi" w:eastAsia="Times New Roman" w:hAnsiTheme="majorBidi" w:cstheme="majorBidi"/>
          <w:color w:val="111111"/>
          <w:sz w:val="24"/>
          <w:szCs w:val="24"/>
        </w:rPr>
        <w:t>and 50</w:t>
      </w:r>
      <w:r w:rsidRPr="00377F2F">
        <w:rPr>
          <w:rFonts w:asciiTheme="majorBidi" w:hAnsiTheme="majorBidi" w:cstheme="majorBidi"/>
          <w:color w:val="000000"/>
          <w:sz w:val="24"/>
          <w:szCs w:val="24"/>
          <w:shd w:val="clear" w:color="auto" w:fill="FFFFFF"/>
        </w:rPr>
        <w:t>%</w:t>
      </w:r>
      <w:r w:rsidRPr="00377F2F">
        <w:rPr>
          <w:rFonts w:asciiTheme="majorBidi" w:eastAsia="Times New Roman" w:hAnsiTheme="majorBidi" w:cstheme="majorBidi"/>
          <w:color w:val="111111"/>
          <w:sz w:val="24"/>
          <w:szCs w:val="24"/>
        </w:rPr>
        <w:t xml:space="preserve"> were </w:t>
      </w:r>
      <w:r w:rsidR="00B643B3" w:rsidRPr="00377F2F">
        <w:rPr>
          <w:rFonts w:asciiTheme="majorBidi" w:eastAsia="Times New Roman" w:hAnsiTheme="majorBidi" w:cstheme="majorBidi"/>
          <w:color w:val="111111"/>
          <w:sz w:val="24"/>
          <w:szCs w:val="24"/>
        </w:rPr>
        <w:t>men (12/24)</w:t>
      </w:r>
      <w:r w:rsidRPr="00377F2F">
        <w:rPr>
          <w:rFonts w:asciiTheme="majorBidi" w:eastAsia="Times New Roman" w:hAnsiTheme="majorBidi" w:cstheme="majorBidi"/>
          <w:color w:val="111111"/>
          <w:sz w:val="24"/>
          <w:szCs w:val="24"/>
        </w:rPr>
        <w:t xml:space="preserve">, and the typical incidence of asymptomatic bacteriuria amongst LIMU </w:t>
      </w:r>
      <w:r w:rsidR="00D109B5">
        <w:rPr>
          <w:rFonts w:asciiTheme="majorBidi" w:eastAsia="Times New Roman" w:hAnsiTheme="majorBidi" w:cstheme="majorBidi"/>
          <w:color w:val="111111"/>
          <w:sz w:val="24"/>
          <w:szCs w:val="24"/>
        </w:rPr>
        <w:t xml:space="preserve">college </w:t>
      </w:r>
      <w:r w:rsidRPr="00377F2F">
        <w:rPr>
          <w:rFonts w:asciiTheme="majorBidi" w:eastAsia="Times New Roman" w:hAnsiTheme="majorBidi" w:cstheme="majorBidi"/>
          <w:color w:val="111111"/>
          <w:sz w:val="24"/>
          <w:szCs w:val="24"/>
        </w:rPr>
        <w:t>students was 54.2</w:t>
      </w:r>
      <w:r w:rsidR="007B6AA7" w:rsidRPr="00377F2F">
        <w:rPr>
          <w:rFonts w:asciiTheme="majorBidi" w:hAnsiTheme="majorBidi" w:cstheme="majorBidi"/>
          <w:color w:val="000000"/>
          <w:sz w:val="24"/>
          <w:szCs w:val="24"/>
          <w:shd w:val="clear" w:color="auto" w:fill="FFFFFF"/>
        </w:rPr>
        <w:t>%</w:t>
      </w:r>
      <w:r w:rsidR="007B6AA7">
        <w:rPr>
          <w:rFonts w:asciiTheme="majorBidi" w:eastAsia="Times New Roman" w:hAnsiTheme="majorBidi" w:cstheme="majorBidi"/>
          <w:color w:val="111111"/>
          <w:sz w:val="24"/>
          <w:szCs w:val="24"/>
        </w:rPr>
        <w:t xml:space="preserve"> </w:t>
      </w:r>
      <w:r w:rsidR="007B6AA7" w:rsidRPr="00377F2F">
        <w:rPr>
          <w:rFonts w:asciiTheme="majorBidi" w:eastAsia="Times New Roman" w:hAnsiTheme="majorBidi" w:cstheme="majorBidi"/>
          <w:color w:val="111111"/>
          <w:sz w:val="24"/>
          <w:szCs w:val="24"/>
        </w:rPr>
        <w:t>(</w:t>
      </w:r>
      <w:r w:rsidRPr="00377F2F">
        <w:rPr>
          <w:rFonts w:asciiTheme="majorBidi" w:eastAsia="Times New Roman" w:hAnsiTheme="majorBidi" w:cstheme="majorBidi"/>
          <w:color w:val="111111"/>
          <w:sz w:val="24"/>
          <w:szCs w:val="24"/>
        </w:rPr>
        <w:t>13)</w:t>
      </w:r>
      <w:r>
        <w:rPr>
          <w:rFonts w:asciiTheme="majorBidi" w:eastAsia="Times New Roman" w:hAnsiTheme="majorBidi" w:cstheme="majorBidi"/>
          <w:color w:val="111111"/>
          <w:sz w:val="24"/>
          <w:szCs w:val="24"/>
        </w:rPr>
        <w:t>.</w:t>
      </w:r>
      <w:r w:rsidR="00B643B3">
        <w:rPr>
          <w:rFonts w:asciiTheme="majorBidi" w:hAnsiTheme="majorBidi" w:cstheme="majorBidi"/>
          <w:color w:val="000000"/>
          <w:sz w:val="24"/>
          <w:szCs w:val="24"/>
          <w:shd w:val="clear" w:color="auto" w:fill="FFFFFF"/>
        </w:rPr>
        <w:t xml:space="preserve"> The cutler of bacteria growth was less </w:t>
      </w:r>
      <w:r w:rsidR="00AB26B0">
        <w:rPr>
          <w:rFonts w:asciiTheme="majorBidi" w:hAnsiTheme="majorBidi" w:cstheme="majorBidi"/>
          <w:color w:val="000000"/>
          <w:sz w:val="24"/>
          <w:szCs w:val="24"/>
          <w:shd w:val="clear" w:color="auto" w:fill="FFFFFF"/>
        </w:rPr>
        <w:t>than 10,000CFU</w:t>
      </w:r>
      <w:r w:rsidR="00B643B3">
        <w:rPr>
          <w:rFonts w:asciiTheme="majorBidi" w:hAnsiTheme="majorBidi" w:cstheme="majorBidi"/>
          <w:color w:val="000000" w:themeColor="text1"/>
          <w:sz w:val="24"/>
          <w:szCs w:val="24"/>
          <w:shd w:val="clear" w:color="auto" w:fill="FFFFFF"/>
        </w:rPr>
        <w:t>/</w:t>
      </w:r>
      <w:r w:rsidR="00AB26B0">
        <w:rPr>
          <w:rFonts w:asciiTheme="majorBidi" w:hAnsiTheme="majorBidi" w:cstheme="majorBidi"/>
          <w:color w:val="000000" w:themeColor="text1"/>
          <w:sz w:val="24"/>
          <w:szCs w:val="24"/>
          <w:shd w:val="clear" w:color="auto" w:fill="FFFFFF"/>
        </w:rPr>
        <w:t>mL</w:t>
      </w:r>
      <w:r w:rsidR="00AB26B0">
        <w:rPr>
          <w:rFonts w:asciiTheme="majorBidi" w:hAnsiTheme="majorBidi" w:cstheme="majorBidi"/>
          <w:color w:val="000000"/>
          <w:sz w:val="24"/>
          <w:szCs w:val="24"/>
          <w:shd w:val="clear" w:color="auto" w:fill="FFFFFF"/>
        </w:rPr>
        <w:t xml:space="preserve"> and</w:t>
      </w:r>
      <w:r w:rsidR="00B643B3">
        <w:rPr>
          <w:rFonts w:asciiTheme="majorBidi" w:hAnsiTheme="majorBidi" w:cstheme="majorBidi"/>
          <w:color w:val="000000"/>
          <w:sz w:val="24"/>
          <w:szCs w:val="24"/>
          <w:shd w:val="clear" w:color="auto" w:fill="FFFFFF"/>
        </w:rPr>
        <w:t xml:space="preserve"> it is </w:t>
      </w:r>
      <w:r w:rsidR="00AB26B0">
        <w:rPr>
          <w:rFonts w:asciiTheme="majorBidi" w:hAnsiTheme="majorBidi" w:cstheme="majorBidi"/>
          <w:color w:val="000000"/>
          <w:sz w:val="24"/>
          <w:szCs w:val="24"/>
          <w:shd w:val="clear" w:color="auto" w:fill="FFFFFF"/>
        </w:rPr>
        <w:t>negative as</w:t>
      </w:r>
      <w:r w:rsidR="00B643B3">
        <w:rPr>
          <w:rFonts w:asciiTheme="majorBidi" w:hAnsiTheme="majorBidi" w:cstheme="majorBidi"/>
          <w:color w:val="000000"/>
          <w:sz w:val="24"/>
          <w:szCs w:val="24"/>
          <w:shd w:val="clear" w:color="auto" w:fill="FFFFFF"/>
        </w:rPr>
        <w:t xml:space="preserve"> show in </w:t>
      </w:r>
      <w:r w:rsidR="00AB26B0">
        <w:rPr>
          <w:rFonts w:asciiTheme="majorBidi" w:hAnsiTheme="majorBidi" w:cstheme="majorBidi"/>
          <w:color w:val="000000"/>
          <w:sz w:val="24"/>
          <w:szCs w:val="24"/>
          <w:shd w:val="clear" w:color="auto" w:fill="FFFFFF"/>
        </w:rPr>
        <w:t>(Table</w:t>
      </w:r>
      <w:r w:rsidR="00B643B3">
        <w:rPr>
          <w:rFonts w:asciiTheme="majorBidi" w:hAnsiTheme="majorBidi" w:cstheme="majorBidi"/>
          <w:color w:val="000000"/>
          <w:sz w:val="24"/>
          <w:szCs w:val="24"/>
          <w:shd w:val="clear" w:color="auto" w:fill="FFFFFF"/>
        </w:rPr>
        <w:t xml:space="preserve"> 1</w:t>
      </w:r>
      <w:r w:rsidR="008D62F7">
        <w:rPr>
          <w:rFonts w:asciiTheme="majorBidi" w:hAnsiTheme="majorBidi" w:cstheme="majorBidi"/>
          <w:color w:val="000000"/>
          <w:sz w:val="24"/>
          <w:szCs w:val="24"/>
          <w:shd w:val="clear" w:color="auto" w:fill="FFFFFF"/>
        </w:rPr>
        <w:t>).</w:t>
      </w:r>
    </w:p>
    <w:p w:rsidR="008D62F7" w:rsidRPr="002E72FB" w:rsidRDefault="002E72FB" w:rsidP="002E72FB">
      <w:pPr>
        <w:shd w:val="clear" w:color="auto" w:fill="FFFFFF"/>
        <w:spacing w:after="360" w:line="360" w:lineRule="auto"/>
        <w:jc w:val="mediumKashida"/>
        <w:outlineLvl w:val="2"/>
        <w:rPr>
          <w:rFonts w:asciiTheme="majorBidi" w:hAnsiTheme="majorBidi" w:cstheme="majorBidi"/>
          <w:color w:val="000000"/>
          <w:sz w:val="24"/>
          <w:szCs w:val="24"/>
          <w:shd w:val="clear" w:color="auto" w:fill="FFFFFF"/>
        </w:rPr>
      </w:pPr>
      <w:r>
        <w:rPr>
          <w:rFonts w:asciiTheme="majorBidi" w:hAnsiTheme="majorBidi" w:cstheme="majorBidi"/>
          <w:b/>
          <w:bCs/>
          <w:sz w:val="24"/>
          <w:szCs w:val="24"/>
          <w:shd w:val="clear" w:color="auto" w:fill="FFFFFF"/>
        </w:rPr>
        <w:t>Tabl</w:t>
      </w:r>
      <w:r w:rsidR="008D62F7" w:rsidRPr="00743E38">
        <w:rPr>
          <w:rFonts w:asciiTheme="majorBidi" w:hAnsiTheme="majorBidi" w:cstheme="majorBidi"/>
          <w:b/>
          <w:bCs/>
          <w:sz w:val="24"/>
          <w:szCs w:val="24"/>
          <w:shd w:val="clear" w:color="auto" w:fill="FFFFFF"/>
        </w:rPr>
        <w:t>e 1</w:t>
      </w:r>
      <w:r>
        <w:rPr>
          <w:rFonts w:asciiTheme="majorBidi" w:hAnsiTheme="majorBidi" w:cstheme="majorBidi"/>
          <w:b/>
          <w:bCs/>
          <w:sz w:val="24"/>
          <w:szCs w:val="24"/>
          <w:shd w:val="clear" w:color="auto" w:fill="FFFFFF"/>
        </w:rPr>
        <w:t xml:space="preserve">: </w:t>
      </w:r>
      <w:r w:rsidR="008D62F7" w:rsidRPr="002E72FB">
        <w:rPr>
          <w:rFonts w:asciiTheme="majorBidi" w:hAnsiTheme="majorBidi" w:cstheme="majorBidi"/>
          <w:b/>
          <w:bCs/>
          <w:sz w:val="24"/>
          <w:szCs w:val="24"/>
        </w:rPr>
        <w:t>Gender</w:t>
      </w:r>
      <w:r w:rsidR="008D62F7" w:rsidRPr="00CC734C">
        <w:rPr>
          <w:rFonts w:asciiTheme="majorBidi" w:hAnsiTheme="majorBidi" w:cstheme="majorBidi"/>
          <w:b/>
          <w:bCs/>
          <w:sz w:val="24"/>
          <w:szCs w:val="24"/>
        </w:rPr>
        <w:t xml:space="preserve"> among </w:t>
      </w:r>
      <w:r w:rsidR="008D62F7" w:rsidRPr="00CC734C">
        <w:rPr>
          <w:rFonts w:asciiTheme="majorBidi" w:eastAsia="Times New Roman" w:hAnsiTheme="majorBidi" w:cstheme="majorBidi"/>
          <w:b/>
          <w:bCs/>
          <w:sz w:val="24"/>
          <w:szCs w:val="24"/>
        </w:rPr>
        <w:t>LIMU students</w:t>
      </w:r>
    </w:p>
    <w:tbl>
      <w:tblPr>
        <w:tblpPr w:leftFromText="180" w:rightFromText="180" w:vertAnchor="text" w:horzAnchor="page" w:tblpXSpec="center" w:tblpY="77"/>
        <w:tblW w:w="82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06"/>
        <w:gridCol w:w="1029"/>
        <w:gridCol w:w="1030"/>
        <w:gridCol w:w="1030"/>
        <w:gridCol w:w="1030"/>
        <w:gridCol w:w="1030"/>
        <w:gridCol w:w="1030"/>
      </w:tblGrid>
      <w:tr w:rsidR="008D62F7" w:rsidRPr="00827331" w:rsidTr="008D62F7">
        <w:trPr>
          <w:cantSplit/>
        </w:trPr>
        <w:tc>
          <w:tcPr>
            <w:tcW w:w="8285" w:type="dxa"/>
            <w:gridSpan w:val="7"/>
            <w:tcBorders>
              <w:top w:val="nil"/>
              <w:left w:val="nil"/>
              <w:bottom w:val="nil"/>
              <w:right w:val="nil"/>
            </w:tcBorders>
            <w:shd w:val="clear" w:color="auto" w:fill="FFFFFF"/>
            <w:vAlign w:val="center"/>
          </w:tcPr>
          <w:p w:rsidR="008D62F7" w:rsidRPr="00827331" w:rsidRDefault="008D62F7" w:rsidP="00AE791B">
            <w:pPr>
              <w:autoSpaceDE w:val="0"/>
              <w:autoSpaceDN w:val="0"/>
              <w:adjustRightInd w:val="0"/>
              <w:spacing w:after="0" w:line="320" w:lineRule="atLeast"/>
              <w:ind w:right="60"/>
              <w:rPr>
                <w:rFonts w:ascii="Arial" w:hAnsi="Arial" w:cs="Arial"/>
                <w:color w:val="010205"/>
              </w:rPr>
            </w:pPr>
          </w:p>
        </w:tc>
      </w:tr>
      <w:tr w:rsidR="008D62F7" w:rsidRPr="00827331" w:rsidTr="008D62F7">
        <w:trPr>
          <w:cantSplit/>
        </w:trPr>
        <w:tc>
          <w:tcPr>
            <w:tcW w:w="2106" w:type="dxa"/>
            <w:vMerge w:val="restart"/>
            <w:tcBorders>
              <w:top w:val="nil"/>
              <w:left w:val="nil"/>
              <w:bottom w:val="nil"/>
              <w:right w:val="nil"/>
            </w:tcBorders>
            <w:shd w:val="clear" w:color="auto" w:fill="FFFFFF"/>
            <w:vAlign w:val="bottom"/>
          </w:tcPr>
          <w:p w:rsidR="008D62F7" w:rsidRPr="00827331" w:rsidRDefault="008D62F7" w:rsidP="00813E30">
            <w:pPr>
              <w:autoSpaceDE w:val="0"/>
              <w:autoSpaceDN w:val="0"/>
              <w:adjustRightInd w:val="0"/>
              <w:spacing w:after="0" w:line="240" w:lineRule="auto"/>
              <w:rPr>
                <w:rFonts w:ascii="Times New Roman" w:hAnsi="Times New Roman" w:cs="Times New Roman"/>
                <w:sz w:val="24"/>
                <w:szCs w:val="24"/>
              </w:rPr>
            </w:pPr>
          </w:p>
        </w:tc>
        <w:tc>
          <w:tcPr>
            <w:tcW w:w="6179" w:type="dxa"/>
            <w:gridSpan w:val="6"/>
            <w:tcBorders>
              <w:top w:val="nil"/>
              <w:left w:val="nil"/>
              <w:bottom w:val="nil"/>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Cases</w:t>
            </w:r>
          </w:p>
        </w:tc>
      </w:tr>
      <w:tr w:rsidR="008D62F7" w:rsidRPr="00827331" w:rsidTr="008D62F7">
        <w:trPr>
          <w:cantSplit/>
        </w:trPr>
        <w:tc>
          <w:tcPr>
            <w:tcW w:w="2106" w:type="dxa"/>
            <w:vMerge/>
            <w:tcBorders>
              <w:top w:val="nil"/>
              <w:left w:val="nil"/>
              <w:bottom w:val="nil"/>
              <w:right w:val="nil"/>
            </w:tcBorders>
            <w:shd w:val="clear" w:color="auto" w:fill="FFFFFF"/>
            <w:vAlign w:val="bottom"/>
          </w:tcPr>
          <w:p w:rsidR="008D62F7" w:rsidRPr="00827331" w:rsidRDefault="008D62F7" w:rsidP="00813E30">
            <w:pPr>
              <w:autoSpaceDE w:val="0"/>
              <w:autoSpaceDN w:val="0"/>
              <w:adjustRightInd w:val="0"/>
              <w:spacing w:after="0" w:line="240" w:lineRule="auto"/>
              <w:rPr>
                <w:rFonts w:ascii="Arial" w:hAnsi="Arial" w:cs="Arial"/>
                <w:color w:val="264A60"/>
                <w:sz w:val="18"/>
                <w:szCs w:val="18"/>
              </w:rPr>
            </w:pPr>
          </w:p>
        </w:tc>
        <w:tc>
          <w:tcPr>
            <w:tcW w:w="2059" w:type="dxa"/>
            <w:gridSpan w:val="2"/>
            <w:tcBorders>
              <w:top w:val="nil"/>
              <w:left w:val="nil"/>
              <w:bottom w:val="nil"/>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Valid</w:t>
            </w:r>
          </w:p>
        </w:tc>
        <w:tc>
          <w:tcPr>
            <w:tcW w:w="2060" w:type="dxa"/>
            <w:gridSpan w:val="2"/>
            <w:tcBorders>
              <w:top w:val="nil"/>
              <w:left w:val="single" w:sz="8" w:space="0" w:color="E0E0E0"/>
              <w:bottom w:val="nil"/>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Missing</w:t>
            </w:r>
          </w:p>
        </w:tc>
        <w:tc>
          <w:tcPr>
            <w:tcW w:w="2060" w:type="dxa"/>
            <w:gridSpan w:val="2"/>
            <w:tcBorders>
              <w:top w:val="nil"/>
              <w:left w:val="single" w:sz="8" w:space="0" w:color="E0E0E0"/>
              <w:bottom w:val="nil"/>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Total</w:t>
            </w:r>
          </w:p>
        </w:tc>
      </w:tr>
      <w:tr w:rsidR="008D62F7" w:rsidRPr="00827331" w:rsidTr="008D62F7">
        <w:trPr>
          <w:cantSplit/>
        </w:trPr>
        <w:tc>
          <w:tcPr>
            <w:tcW w:w="2106" w:type="dxa"/>
            <w:vMerge/>
            <w:tcBorders>
              <w:top w:val="nil"/>
              <w:left w:val="nil"/>
              <w:bottom w:val="nil"/>
              <w:right w:val="nil"/>
            </w:tcBorders>
            <w:shd w:val="clear" w:color="auto" w:fill="FFFFFF"/>
            <w:vAlign w:val="bottom"/>
          </w:tcPr>
          <w:p w:rsidR="008D62F7" w:rsidRPr="00827331" w:rsidRDefault="008D62F7" w:rsidP="00813E30">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Percent</w:t>
            </w:r>
          </w:p>
        </w:tc>
      </w:tr>
      <w:tr w:rsidR="008D62F7" w:rsidRPr="00827331" w:rsidTr="008D62F7">
        <w:trPr>
          <w:cantSplit/>
        </w:trPr>
        <w:tc>
          <w:tcPr>
            <w:tcW w:w="2106" w:type="dxa"/>
            <w:tcBorders>
              <w:top w:val="single" w:sz="8" w:space="0" w:color="152935"/>
              <w:left w:val="nil"/>
              <w:bottom w:val="single" w:sz="8" w:space="0" w:color="152935"/>
              <w:right w:val="nil"/>
            </w:tcBorders>
            <w:shd w:val="clear" w:color="auto" w:fill="E0E0E0"/>
          </w:tcPr>
          <w:p w:rsidR="008D62F7" w:rsidRPr="00827331" w:rsidRDefault="008D62F7" w:rsidP="00813E3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Gender * CATCFUmL</w:t>
            </w:r>
          </w:p>
        </w:tc>
        <w:tc>
          <w:tcPr>
            <w:tcW w:w="1029" w:type="dxa"/>
            <w:tcBorders>
              <w:top w:val="single" w:sz="8" w:space="0" w:color="152935"/>
              <w:left w:val="nil"/>
              <w:bottom w:val="single" w:sz="8" w:space="0" w:color="152935"/>
              <w:right w:val="single" w:sz="8" w:space="0" w:color="E0E0E0"/>
            </w:tcBorders>
            <w:shd w:val="clear" w:color="auto" w:fill="FFFFFF"/>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010205"/>
                <w:sz w:val="18"/>
                <w:szCs w:val="18"/>
              </w:rPr>
            </w:pPr>
            <w:r w:rsidRPr="00827331">
              <w:rPr>
                <w:rFonts w:ascii="Arial" w:hAnsi="Arial" w:cs="Arial"/>
                <w:color w:val="010205"/>
                <w:sz w:val="18"/>
                <w:szCs w:val="18"/>
              </w:rPr>
              <w:t>24</w:t>
            </w:r>
          </w:p>
        </w:tc>
        <w:tc>
          <w:tcPr>
            <w:tcW w:w="1030" w:type="dxa"/>
            <w:tcBorders>
              <w:top w:val="single" w:sz="8" w:space="0" w:color="152935"/>
              <w:left w:val="single" w:sz="8" w:space="0" w:color="E0E0E0"/>
              <w:bottom w:val="single" w:sz="8" w:space="0" w:color="152935"/>
              <w:right w:val="nil"/>
            </w:tcBorders>
            <w:shd w:val="clear" w:color="auto" w:fill="FFFFFF"/>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010205"/>
                <w:sz w:val="18"/>
                <w:szCs w:val="18"/>
              </w:rPr>
            </w:pPr>
            <w:r w:rsidRPr="00827331">
              <w:rPr>
                <w:rFonts w:ascii="Arial" w:hAnsi="Arial" w:cs="Arial"/>
                <w:color w:val="010205"/>
                <w:sz w:val="18"/>
                <w:szCs w:val="18"/>
              </w:rPr>
              <w:t>100.0%</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010205"/>
                <w:sz w:val="18"/>
                <w:szCs w:val="18"/>
              </w:rPr>
            </w:pPr>
            <w:r w:rsidRPr="00827331">
              <w:rPr>
                <w:rFonts w:ascii="Arial" w:hAnsi="Arial" w:cs="Arial"/>
                <w:color w:val="010205"/>
                <w:sz w:val="18"/>
                <w:szCs w:val="18"/>
              </w:rPr>
              <w:t>0</w:t>
            </w:r>
          </w:p>
        </w:tc>
        <w:tc>
          <w:tcPr>
            <w:tcW w:w="1030" w:type="dxa"/>
            <w:tcBorders>
              <w:top w:val="single" w:sz="8" w:space="0" w:color="152935"/>
              <w:left w:val="single" w:sz="8" w:space="0" w:color="E0E0E0"/>
              <w:bottom w:val="single" w:sz="8" w:space="0" w:color="152935"/>
              <w:right w:val="nil"/>
            </w:tcBorders>
            <w:shd w:val="clear" w:color="auto" w:fill="FFFFFF"/>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010205"/>
                <w:sz w:val="18"/>
                <w:szCs w:val="18"/>
              </w:rPr>
            </w:pPr>
            <w:r w:rsidRPr="00827331">
              <w:rPr>
                <w:rFonts w:ascii="Arial" w:hAnsi="Arial" w:cs="Arial"/>
                <w:color w:val="010205"/>
                <w:sz w:val="18"/>
                <w:szCs w:val="18"/>
              </w:rPr>
              <w:t>0.0%</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010205"/>
                <w:sz w:val="18"/>
                <w:szCs w:val="18"/>
              </w:rPr>
            </w:pPr>
            <w:r w:rsidRPr="00827331">
              <w:rPr>
                <w:rFonts w:ascii="Arial" w:hAnsi="Arial" w:cs="Arial"/>
                <w:color w:val="010205"/>
                <w:sz w:val="18"/>
                <w:szCs w:val="18"/>
              </w:rPr>
              <w:t>24</w:t>
            </w:r>
          </w:p>
        </w:tc>
        <w:tc>
          <w:tcPr>
            <w:tcW w:w="1030" w:type="dxa"/>
            <w:tcBorders>
              <w:top w:val="single" w:sz="8" w:space="0" w:color="152935"/>
              <w:left w:val="single" w:sz="8" w:space="0" w:color="E0E0E0"/>
              <w:bottom w:val="single" w:sz="8" w:space="0" w:color="152935"/>
              <w:right w:val="nil"/>
            </w:tcBorders>
            <w:shd w:val="clear" w:color="auto" w:fill="FFFFFF"/>
          </w:tcPr>
          <w:p w:rsidR="008D62F7" w:rsidRPr="00827331" w:rsidRDefault="008D62F7" w:rsidP="008D62F7">
            <w:pPr>
              <w:autoSpaceDE w:val="0"/>
              <w:autoSpaceDN w:val="0"/>
              <w:adjustRightInd w:val="0"/>
              <w:spacing w:after="0" w:line="320" w:lineRule="atLeast"/>
              <w:ind w:left="60" w:right="60"/>
              <w:jc w:val="center"/>
              <w:rPr>
                <w:rFonts w:ascii="Arial" w:hAnsi="Arial" w:cs="Arial"/>
                <w:color w:val="010205"/>
                <w:sz w:val="18"/>
                <w:szCs w:val="18"/>
              </w:rPr>
            </w:pPr>
            <w:r w:rsidRPr="00827331">
              <w:rPr>
                <w:rFonts w:ascii="Arial" w:hAnsi="Arial" w:cs="Arial"/>
                <w:color w:val="010205"/>
                <w:sz w:val="18"/>
                <w:szCs w:val="18"/>
              </w:rPr>
              <w:t>100.0%</w:t>
            </w:r>
          </w:p>
        </w:tc>
      </w:tr>
    </w:tbl>
    <w:p w:rsidR="00AB26B0" w:rsidRDefault="00AB26B0" w:rsidP="008D62F7">
      <w:pPr>
        <w:shd w:val="clear" w:color="auto" w:fill="FFFFFF"/>
        <w:spacing w:after="360" w:line="360" w:lineRule="auto"/>
        <w:jc w:val="mediumKashida"/>
        <w:outlineLvl w:val="2"/>
        <w:rPr>
          <w:rFonts w:asciiTheme="majorBidi" w:hAnsiTheme="majorBidi" w:cstheme="majorBidi"/>
          <w:color w:val="000000"/>
          <w:sz w:val="24"/>
          <w:szCs w:val="24"/>
          <w:shd w:val="clear" w:color="auto" w:fill="FFFFFF"/>
        </w:rPr>
      </w:pPr>
    </w:p>
    <w:tbl>
      <w:tblPr>
        <w:tblW w:w="97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3"/>
        <w:gridCol w:w="830"/>
        <w:gridCol w:w="2060"/>
        <w:gridCol w:w="1445"/>
        <w:gridCol w:w="1122"/>
        <w:gridCol w:w="3401"/>
      </w:tblGrid>
      <w:tr w:rsidR="00E16A11" w:rsidRPr="00827331" w:rsidTr="00634124">
        <w:trPr>
          <w:cantSplit/>
        </w:trPr>
        <w:tc>
          <w:tcPr>
            <w:tcW w:w="9781" w:type="dxa"/>
            <w:gridSpan w:val="6"/>
            <w:tcBorders>
              <w:top w:val="nil"/>
              <w:left w:val="nil"/>
              <w:bottom w:val="nil"/>
              <w:right w:val="nil"/>
            </w:tcBorders>
            <w:shd w:val="clear" w:color="auto" w:fill="FFFFFF"/>
            <w:vAlign w:val="center"/>
          </w:tcPr>
          <w:p w:rsidR="00AE791B" w:rsidRPr="00743E38" w:rsidRDefault="00743E38" w:rsidP="00AE791B">
            <w:pPr>
              <w:spacing w:line="360" w:lineRule="auto"/>
              <w:jc w:val="both"/>
              <w:rPr>
                <w:rFonts w:ascii="Times New Roman" w:eastAsia="Calibri" w:hAnsi="Times New Roman" w:cs="Times New Roman"/>
                <w:sz w:val="24"/>
                <w:szCs w:val="24"/>
              </w:rPr>
            </w:pPr>
            <w:r w:rsidRPr="00743E38">
              <w:rPr>
                <w:rFonts w:ascii="Times New Roman" w:eastAsia="Calibri" w:hAnsi="Times New Roman" w:cs="Times New Roman"/>
                <w:sz w:val="24"/>
                <w:szCs w:val="24"/>
              </w:rPr>
              <w:lastRenderedPageBreak/>
              <w:t xml:space="preserve">The median of the </w:t>
            </w:r>
            <w:r w:rsidRPr="00743E38">
              <w:rPr>
                <w:rFonts w:ascii="Times New Roman" w:eastAsia="Calibri" w:hAnsi="Times New Roman" w:cs="Times New Roman"/>
                <w:sz w:val="24"/>
                <w:szCs w:val="24"/>
                <w:shd w:val="clear" w:color="auto" w:fill="FFFFFF"/>
              </w:rPr>
              <w:t xml:space="preserve">amount of </w:t>
            </w:r>
            <w:r w:rsidRPr="00743E38">
              <w:rPr>
                <w:rFonts w:ascii="Times New Roman" w:eastAsia="Calibri" w:hAnsi="Times New Roman" w:cs="Times New Roman"/>
                <w:sz w:val="24"/>
                <w:szCs w:val="24"/>
              </w:rPr>
              <w:t>colonies</w:t>
            </w:r>
            <w:r w:rsidRPr="00743E38">
              <w:rPr>
                <w:rFonts w:ascii="Times New Roman" w:eastAsia="Calibri" w:hAnsi="Times New Roman" w:cs="Times New Roman"/>
                <w:sz w:val="24"/>
                <w:szCs w:val="24"/>
                <w:shd w:val="clear" w:color="auto" w:fill="FFFFFF"/>
              </w:rPr>
              <w:t xml:space="preserve"> bacteria in the urine</w:t>
            </w:r>
            <w:r w:rsidRPr="00743E38">
              <w:rPr>
                <w:rFonts w:ascii="Times New Roman" w:eastAsia="Calibri" w:hAnsi="Times New Roman" w:cs="Times New Roman"/>
                <w:sz w:val="24"/>
                <w:szCs w:val="24"/>
              </w:rPr>
              <w:t xml:space="preserve"> growth were 10000 range from 0 to 100000 CFU/ml, 25% of students had 100 colony. </w:t>
            </w:r>
            <w:r w:rsidRPr="00743E38">
              <w:rPr>
                <w:rFonts w:ascii="Times New Roman" w:eastAsia="Calibri" w:hAnsi="Times New Roman" w:cs="Times New Roman"/>
                <w:sz w:val="24"/>
                <w:szCs w:val="24"/>
                <w:shd w:val="clear" w:color="auto" w:fill="FFFFFF"/>
              </w:rPr>
              <w:t>Urine cultures were considered positive if they showed any growth of 10,000 CFU/mL or more.</w:t>
            </w:r>
            <w:r w:rsidRPr="00743E38">
              <w:rPr>
                <w:rFonts w:ascii="Times New Roman" w:eastAsia="Calibri" w:hAnsi="Times New Roman" w:cs="Times New Roman"/>
                <w:sz w:val="24"/>
                <w:szCs w:val="24"/>
              </w:rPr>
              <w:t xml:space="preserve"> </w:t>
            </w:r>
            <w:r w:rsidRPr="00743E38">
              <w:rPr>
                <w:rFonts w:ascii="Times New Roman" w:eastAsia="Calibri" w:hAnsi="Times New Roman" w:cs="Times New Roman"/>
                <w:sz w:val="24"/>
                <w:szCs w:val="24"/>
                <w:shd w:val="clear" w:color="auto" w:fill="FFFFFF"/>
              </w:rPr>
              <w:t>There were 7(29.2%) students with urine samples that grew less than 10,000 CFU/mL, 6(25%) cases with 10,000 CFU/ml and more and 11(45.8%) had no</w:t>
            </w:r>
            <w:r>
              <w:rPr>
                <w:rFonts w:ascii="Times New Roman" w:eastAsia="Calibri" w:hAnsi="Times New Roman" w:cs="Times New Roman"/>
                <w:sz w:val="24"/>
                <w:szCs w:val="24"/>
                <w:shd w:val="clear" w:color="auto" w:fill="FFFFFF"/>
              </w:rPr>
              <w:t xml:space="preserve"> bacterial </w:t>
            </w:r>
            <w:r w:rsidRPr="00743E38">
              <w:rPr>
                <w:rFonts w:ascii="Times New Roman" w:eastAsia="Calibri" w:hAnsi="Times New Roman" w:cs="Times New Roman"/>
                <w:sz w:val="24"/>
                <w:szCs w:val="24"/>
                <w:shd w:val="clear" w:color="auto" w:fill="FFFFFF"/>
              </w:rPr>
              <w:t xml:space="preserve"> growth</w:t>
            </w:r>
            <w:r>
              <w:rPr>
                <w:rFonts w:ascii="Times New Roman" w:eastAsia="Calibri" w:hAnsi="Times New Roman" w:cs="Times New Roman"/>
                <w:sz w:val="24"/>
                <w:szCs w:val="24"/>
              </w:rPr>
              <w:t xml:space="preserve"> so its negative  as seen in (Table 2)</w:t>
            </w:r>
          </w:p>
          <w:p w:rsidR="00E16A11" w:rsidRPr="008D62F7" w:rsidRDefault="008D62F7" w:rsidP="008D62F7">
            <w:pPr>
              <w:spacing w:line="240" w:lineRule="auto"/>
              <w:rPr>
                <w:rFonts w:ascii="Times New Roman" w:eastAsia="Times New Roman" w:hAnsi="Times New Roman" w:cs="Times New Roman"/>
                <w:b/>
                <w:bCs/>
                <w:color w:val="000000"/>
                <w:sz w:val="20"/>
                <w:szCs w:val="20"/>
              </w:rPr>
            </w:pPr>
            <w:r>
              <w:rPr>
                <w:rFonts w:ascii="Arial" w:hAnsi="Arial" w:cs="Arial"/>
                <w:b/>
                <w:bCs/>
                <w:color w:val="010205"/>
              </w:rPr>
              <w:t xml:space="preserve">Table </w:t>
            </w:r>
            <w:r w:rsidR="00743E38">
              <w:rPr>
                <w:rFonts w:ascii="Arial" w:hAnsi="Arial" w:cs="Arial"/>
                <w:b/>
                <w:bCs/>
                <w:color w:val="010205"/>
              </w:rPr>
              <w:t>2:</w:t>
            </w:r>
            <w:r>
              <w:rPr>
                <w:rFonts w:ascii="Arial" w:hAnsi="Arial" w:cs="Arial"/>
                <w:b/>
                <w:bCs/>
                <w:color w:val="010205"/>
              </w:rPr>
              <w:t xml:space="preserve"> </w:t>
            </w:r>
            <w:r w:rsidRPr="00CC734C">
              <w:rPr>
                <w:rFonts w:ascii="Times New Roman" w:eastAsia="Calibri" w:hAnsi="Times New Roman" w:cs="Times New Roman"/>
                <w:b/>
                <w:bCs/>
                <w:color w:val="000000"/>
              </w:rPr>
              <w:t xml:space="preserve">percentages of </w:t>
            </w:r>
            <w:r w:rsidRPr="00CC734C">
              <w:rPr>
                <w:rFonts w:ascii="Times New Roman" w:eastAsia="Times New Roman" w:hAnsi="Times New Roman" w:cs="Times New Roman"/>
                <w:b/>
                <w:bCs/>
                <w:color w:val="000000"/>
              </w:rPr>
              <w:t>LIMU student</w:t>
            </w:r>
            <w:r w:rsidRPr="00CC734C">
              <w:rPr>
                <w:rFonts w:ascii="Times New Roman" w:eastAsia="Calibri" w:hAnsi="Times New Roman" w:cs="Times New Roman"/>
                <w:b/>
                <w:bCs/>
                <w:color w:val="000000"/>
              </w:rPr>
              <w:t xml:space="preserve"> with and without </w:t>
            </w:r>
            <w:r w:rsidR="00966E21" w:rsidRPr="00CC734C">
              <w:rPr>
                <w:rFonts w:ascii="Times New Roman" w:eastAsia="Calibri" w:hAnsi="Times New Roman" w:cs="Times New Roman"/>
                <w:b/>
                <w:bCs/>
                <w:color w:val="000000"/>
              </w:rPr>
              <w:t>UTI in</w:t>
            </w:r>
            <w:r w:rsidRPr="00CC734C">
              <w:rPr>
                <w:rFonts w:ascii="Times New Roman" w:eastAsia="Calibri" w:hAnsi="Times New Roman" w:cs="Times New Roman"/>
                <w:b/>
                <w:bCs/>
                <w:color w:val="000000"/>
              </w:rPr>
              <w:t xml:space="preserve"> colony-forming units per milliliter for reporting urine culture results.</w:t>
            </w:r>
          </w:p>
          <w:p w:rsidR="00AD04E7" w:rsidRDefault="00AD04E7" w:rsidP="00AD04E7">
            <w:pPr>
              <w:autoSpaceDE w:val="0"/>
              <w:autoSpaceDN w:val="0"/>
              <w:adjustRightInd w:val="0"/>
              <w:spacing w:after="0" w:line="320" w:lineRule="atLeast"/>
              <w:ind w:left="60" w:right="60"/>
              <w:rPr>
                <w:rFonts w:ascii="Arial" w:hAnsi="Arial" w:cs="Arial"/>
                <w:b/>
                <w:bCs/>
                <w:color w:val="010205"/>
              </w:rPr>
            </w:pPr>
          </w:p>
          <w:p w:rsidR="00E16A11" w:rsidRPr="00827331" w:rsidRDefault="00E16A11" w:rsidP="004E1D20">
            <w:pPr>
              <w:autoSpaceDE w:val="0"/>
              <w:autoSpaceDN w:val="0"/>
              <w:adjustRightInd w:val="0"/>
              <w:spacing w:after="0" w:line="320" w:lineRule="atLeast"/>
              <w:ind w:left="60" w:right="60"/>
              <w:jc w:val="center"/>
              <w:rPr>
                <w:rFonts w:ascii="Arial" w:hAnsi="Arial" w:cs="Arial"/>
                <w:color w:val="010205"/>
              </w:rPr>
            </w:pPr>
            <w:r w:rsidRPr="00827331">
              <w:rPr>
                <w:rFonts w:ascii="Arial" w:hAnsi="Arial" w:cs="Arial"/>
                <w:b/>
                <w:bCs/>
                <w:color w:val="010205"/>
              </w:rPr>
              <w:t>Gender * CATCFUmL Crosstabulation</w:t>
            </w:r>
          </w:p>
        </w:tc>
      </w:tr>
      <w:tr w:rsidR="00E16A11" w:rsidRPr="00827331" w:rsidTr="00634124">
        <w:trPr>
          <w:cantSplit/>
        </w:trPr>
        <w:tc>
          <w:tcPr>
            <w:tcW w:w="3813" w:type="dxa"/>
            <w:gridSpan w:val="3"/>
            <w:vMerge w:val="restart"/>
            <w:tcBorders>
              <w:top w:val="nil"/>
              <w:left w:val="nil"/>
              <w:bottom w:val="nil"/>
              <w:right w:val="nil"/>
            </w:tcBorders>
            <w:shd w:val="clear" w:color="auto" w:fill="FFFFFF"/>
            <w:vAlign w:val="bottom"/>
          </w:tcPr>
          <w:p w:rsidR="00E16A11" w:rsidRPr="00827331" w:rsidRDefault="00634124" w:rsidP="004E1D2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tc>
        <w:tc>
          <w:tcPr>
            <w:tcW w:w="2567" w:type="dxa"/>
            <w:gridSpan w:val="2"/>
            <w:tcBorders>
              <w:top w:val="nil"/>
              <w:left w:val="nil"/>
              <w:bottom w:val="nil"/>
              <w:right w:val="single" w:sz="8" w:space="0" w:color="E0E0E0"/>
            </w:tcBorders>
            <w:shd w:val="clear" w:color="auto" w:fill="FFFFFF"/>
            <w:vAlign w:val="bottom"/>
          </w:tcPr>
          <w:p w:rsidR="00E16A11" w:rsidRPr="00827331" w:rsidRDefault="00E16A11" w:rsidP="004E1D20">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CATCFUmL</w:t>
            </w:r>
          </w:p>
        </w:tc>
        <w:tc>
          <w:tcPr>
            <w:tcW w:w="3401" w:type="dxa"/>
            <w:vMerge w:val="restart"/>
            <w:tcBorders>
              <w:top w:val="nil"/>
              <w:left w:val="single" w:sz="8" w:space="0" w:color="E0E0E0"/>
              <w:bottom w:val="nil"/>
              <w:right w:val="nil"/>
            </w:tcBorders>
            <w:shd w:val="clear" w:color="auto" w:fill="FFFFFF"/>
            <w:vAlign w:val="bottom"/>
          </w:tcPr>
          <w:p w:rsidR="00E16A11" w:rsidRPr="00827331" w:rsidRDefault="00E16A11" w:rsidP="004E1D20">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Total</w:t>
            </w:r>
          </w:p>
        </w:tc>
      </w:tr>
      <w:tr w:rsidR="00E16A11" w:rsidRPr="00827331" w:rsidTr="00634124">
        <w:trPr>
          <w:cantSplit/>
        </w:trPr>
        <w:tc>
          <w:tcPr>
            <w:tcW w:w="3813" w:type="dxa"/>
            <w:gridSpan w:val="3"/>
            <w:vMerge/>
            <w:tcBorders>
              <w:top w:val="nil"/>
              <w:left w:val="nil"/>
              <w:bottom w:val="nil"/>
              <w:right w:val="nil"/>
            </w:tcBorders>
            <w:shd w:val="clear" w:color="auto" w:fill="FFFFFF"/>
            <w:vAlign w:val="bottom"/>
          </w:tcPr>
          <w:p w:rsidR="00E16A11" w:rsidRPr="00827331" w:rsidRDefault="00E16A11" w:rsidP="004E1D20">
            <w:pPr>
              <w:autoSpaceDE w:val="0"/>
              <w:autoSpaceDN w:val="0"/>
              <w:adjustRightInd w:val="0"/>
              <w:spacing w:after="0" w:line="240" w:lineRule="auto"/>
              <w:rPr>
                <w:rFonts w:ascii="Arial" w:hAnsi="Arial" w:cs="Arial"/>
                <w:color w:val="264A60"/>
                <w:sz w:val="18"/>
                <w:szCs w:val="18"/>
              </w:rPr>
            </w:pPr>
          </w:p>
        </w:tc>
        <w:tc>
          <w:tcPr>
            <w:tcW w:w="1445" w:type="dxa"/>
            <w:tcBorders>
              <w:top w:val="nil"/>
              <w:left w:val="nil"/>
              <w:bottom w:val="single" w:sz="8" w:space="0" w:color="152935"/>
              <w:right w:val="single" w:sz="8" w:space="0" w:color="E0E0E0"/>
            </w:tcBorders>
            <w:shd w:val="clear" w:color="auto" w:fill="FFFFFF"/>
            <w:vAlign w:val="bottom"/>
          </w:tcPr>
          <w:p w:rsidR="00E16A11" w:rsidRPr="00827331" w:rsidRDefault="00E16A11" w:rsidP="004E1D20">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NO GROWTH</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E16A11" w:rsidRPr="00827331" w:rsidRDefault="00E16A11" w:rsidP="004E1D20">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GROWTH</w:t>
            </w:r>
          </w:p>
        </w:tc>
        <w:tc>
          <w:tcPr>
            <w:tcW w:w="3401" w:type="dxa"/>
            <w:vMerge/>
            <w:tcBorders>
              <w:top w:val="nil"/>
              <w:left w:val="single" w:sz="8" w:space="0" w:color="E0E0E0"/>
              <w:bottom w:val="nil"/>
              <w:right w:val="nil"/>
            </w:tcBorders>
            <w:shd w:val="clear" w:color="auto" w:fill="FFFFFF"/>
            <w:vAlign w:val="bottom"/>
          </w:tcPr>
          <w:p w:rsidR="00E16A11" w:rsidRPr="00827331" w:rsidRDefault="00E16A11" w:rsidP="004E1D20">
            <w:pPr>
              <w:autoSpaceDE w:val="0"/>
              <w:autoSpaceDN w:val="0"/>
              <w:adjustRightInd w:val="0"/>
              <w:spacing w:after="0" w:line="240" w:lineRule="auto"/>
              <w:rPr>
                <w:rFonts w:ascii="Arial" w:hAnsi="Arial" w:cs="Arial"/>
                <w:color w:val="264A60"/>
                <w:sz w:val="18"/>
                <w:szCs w:val="18"/>
              </w:rPr>
            </w:pPr>
          </w:p>
        </w:tc>
      </w:tr>
      <w:tr w:rsidR="00E16A11" w:rsidRPr="00827331" w:rsidTr="00634124">
        <w:trPr>
          <w:cantSplit/>
        </w:trPr>
        <w:tc>
          <w:tcPr>
            <w:tcW w:w="923" w:type="dxa"/>
            <w:vMerge w:val="restart"/>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Gender</w:t>
            </w:r>
          </w:p>
        </w:tc>
        <w:tc>
          <w:tcPr>
            <w:tcW w:w="830" w:type="dxa"/>
            <w:vMerge w:val="restart"/>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Femal</w:t>
            </w:r>
            <w:r>
              <w:rPr>
                <w:rFonts w:ascii="Arial" w:hAnsi="Arial" w:cs="Arial"/>
                <w:color w:val="264A60"/>
                <w:sz w:val="18"/>
                <w:szCs w:val="18"/>
              </w:rPr>
              <w:t>e</w:t>
            </w:r>
          </w:p>
        </w:tc>
        <w:tc>
          <w:tcPr>
            <w:tcW w:w="2060" w:type="dxa"/>
            <w:tcBorders>
              <w:top w:val="single" w:sz="8" w:space="0" w:color="152935"/>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Count</w:t>
            </w:r>
          </w:p>
        </w:tc>
        <w:tc>
          <w:tcPr>
            <w:tcW w:w="1445" w:type="dxa"/>
            <w:tcBorders>
              <w:top w:val="single" w:sz="8" w:space="0" w:color="152935"/>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w:t>
            </w:r>
          </w:p>
        </w:tc>
        <w:tc>
          <w:tcPr>
            <w:tcW w:w="3401" w:type="dxa"/>
            <w:tcBorders>
              <w:top w:val="single" w:sz="8" w:space="0" w:color="152935"/>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12</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Expected Count</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5.5</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6.5</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12.0</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 within Gender</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16.7%</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83.3%</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100.0%</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nil"/>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 within CATCFUmL</w:t>
            </w:r>
          </w:p>
        </w:tc>
        <w:tc>
          <w:tcPr>
            <w:tcW w:w="1445" w:type="dxa"/>
            <w:tcBorders>
              <w:top w:val="single" w:sz="8" w:space="0" w:color="AEAEAE"/>
              <w:left w:val="nil"/>
              <w:bottom w:val="nil"/>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18.2%</w:t>
            </w:r>
          </w:p>
        </w:tc>
        <w:tc>
          <w:tcPr>
            <w:tcW w:w="1122" w:type="dxa"/>
            <w:tcBorders>
              <w:top w:val="single" w:sz="8" w:space="0" w:color="AEAEAE"/>
              <w:left w:val="single" w:sz="8" w:space="0" w:color="E0E0E0"/>
              <w:bottom w:val="nil"/>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76.9%</w:t>
            </w:r>
          </w:p>
        </w:tc>
        <w:tc>
          <w:tcPr>
            <w:tcW w:w="3401" w:type="dxa"/>
            <w:tcBorders>
              <w:top w:val="single" w:sz="8" w:space="0" w:color="AEAEAE"/>
              <w:left w:val="single" w:sz="8" w:space="0" w:color="E0E0E0"/>
              <w:bottom w:val="nil"/>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50.0%</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val="restart"/>
            <w:tcBorders>
              <w:top w:val="single" w:sz="8" w:space="0" w:color="AEAEAE"/>
              <w:left w:val="nil"/>
              <w:bottom w:val="nil"/>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Male</w:t>
            </w: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Count</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9</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3</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12</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tcBorders>
              <w:top w:val="single" w:sz="8" w:space="0" w:color="AEAEAE"/>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Expected Count</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5.5</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6.5</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12.0</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tcBorders>
              <w:top w:val="single" w:sz="8" w:space="0" w:color="AEAEAE"/>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 within Gender</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75.0%</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25.0%</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100.0%</w:t>
            </w:r>
          </w:p>
        </w:tc>
      </w:tr>
      <w:tr w:rsidR="00E16A11" w:rsidRPr="00827331" w:rsidTr="00634124">
        <w:trPr>
          <w:cantSplit/>
        </w:trPr>
        <w:tc>
          <w:tcPr>
            <w:tcW w:w="923" w:type="dxa"/>
            <w:vMerge/>
            <w:tcBorders>
              <w:top w:val="single" w:sz="8" w:space="0" w:color="152935"/>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830" w:type="dxa"/>
            <w:vMerge/>
            <w:tcBorders>
              <w:top w:val="single" w:sz="8" w:space="0" w:color="AEAEAE"/>
              <w:left w:val="nil"/>
              <w:bottom w:val="nil"/>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nil"/>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 within CATCFUmL</w:t>
            </w:r>
          </w:p>
        </w:tc>
        <w:tc>
          <w:tcPr>
            <w:tcW w:w="1445" w:type="dxa"/>
            <w:tcBorders>
              <w:top w:val="single" w:sz="8" w:space="0" w:color="AEAEAE"/>
              <w:left w:val="nil"/>
              <w:bottom w:val="nil"/>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81.8%</w:t>
            </w:r>
          </w:p>
        </w:tc>
        <w:tc>
          <w:tcPr>
            <w:tcW w:w="1122" w:type="dxa"/>
            <w:tcBorders>
              <w:top w:val="single" w:sz="8" w:space="0" w:color="AEAEAE"/>
              <w:left w:val="single" w:sz="8" w:space="0" w:color="E0E0E0"/>
              <w:bottom w:val="nil"/>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23.1%</w:t>
            </w:r>
          </w:p>
        </w:tc>
        <w:tc>
          <w:tcPr>
            <w:tcW w:w="3401" w:type="dxa"/>
            <w:tcBorders>
              <w:top w:val="single" w:sz="8" w:space="0" w:color="AEAEAE"/>
              <w:left w:val="single" w:sz="8" w:space="0" w:color="E0E0E0"/>
              <w:bottom w:val="nil"/>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50.0%</w:t>
            </w:r>
          </w:p>
        </w:tc>
      </w:tr>
      <w:tr w:rsidR="00E16A11" w:rsidRPr="00827331" w:rsidTr="00634124">
        <w:trPr>
          <w:cantSplit/>
        </w:trPr>
        <w:tc>
          <w:tcPr>
            <w:tcW w:w="1753" w:type="dxa"/>
            <w:gridSpan w:val="2"/>
            <w:vMerge w:val="restart"/>
            <w:tcBorders>
              <w:top w:val="single" w:sz="8" w:space="0" w:color="AEAEAE"/>
              <w:left w:val="nil"/>
              <w:bottom w:val="single" w:sz="8" w:space="0" w:color="152935"/>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Total</w:t>
            </w: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Count</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13</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24</w:t>
            </w:r>
          </w:p>
        </w:tc>
      </w:tr>
      <w:tr w:rsidR="00E16A11" w:rsidRPr="00827331" w:rsidTr="00634124">
        <w:trPr>
          <w:cantSplit/>
        </w:trPr>
        <w:tc>
          <w:tcPr>
            <w:tcW w:w="1753" w:type="dxa"/>
            <w:gridSpan w:val="2"/>
            <w:vMerge/>
            <w:tcBorders>
              <w:top w:val="single" w:sz="8" w:space="0" w:color="AEAEAE"/>
              <w:left w:val="nil"/>
              <w:bottom w:val="single" w:sz="8" w:space="0" w:color="152935"/>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Expected Count</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11.0</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13.0</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24.0</w:t>
            </w:r>
          </w:p>
        </w:tc>
      </w:tr>
      <w:tr w:rsidR="00E16A11" w:rsidRPr="00827331" w:rsidTr="00634124">
        <w:trPr>
          <w:cantSplit/>
        </w:trPr>
        <w:tc>
          <w:tcPr>
            <w:tcW w:w="1753" w:type="dxa"/>
            <w:gridSpan w:val="2"/>
            <w:vMerge/>
            <w:tcBorders>
              <w:top w:val="single" w:sz="8" w:space="0" w:color="AEAEAE"/>
              <w:left w:val="nil"/>
              <w:bottom w:val="single" w:sz="8" w:space="0" w:color="152935"/>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AEAEAE"/>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 within Gender</w:t>
            </w:r>
          </w:p>
        </w:tc>
        <w:tc>
          <w:tcPr>
            <w:tcW w:w="1445" w:type="dxa"/>
            <w:tcBorders>
              <w:top w:val="single" w:sz="8" w:space="0" w:color="AEAEAE"/>
              <w:left w:val="nil"/>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45.8%</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54.2%</w:t>
            </w:r>
          </w:p>
        </w:tc>
        <w:tc>
          <w:tcPr>
            <w:tcW w:w="3401" w:type="dxa"/>
            <w:tcBorders>
              <w:top w:val="single" w:sz="8" w:space="0" w:color="AEAEAE"/>
              <w:left w:val="single" w:sz="8" w:space="0" w:color="E0E0E0"/>
              <w:bottom w:val="single" w:sz="8" w:space="0" w:color="AEAEAE"/>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100.0%</w:t>
            </w:r>
          </w:p>
        </w:tc>
      </w:tr>
      <w:tr w:rsidR="00E16A11" w:rsidRPr="00827331" w:rsidTr="00634124">
        <w:trPr>
          <w:cantSplit/>
        </w:trPr>
        <w:tc>
          <w:tcPr>
            <w:tcW w:w="1753" w:type="dxa"/>
            <w:gridSpan w:val="2"/>
            <w:vMerge/>
            <w:tcBorders>
              <w:top w:val="single" w:sz="8" w:space="0" w:color="AEAEAE"/>
              <w:left w:val="nil"/>
              <w:bottom w:val="single" w:sz="8" w:space="0" w:color="152935"/>
              <w:right w:val="nil"/>
            </w:tcBorders>
            <w:shd w:val="clear" w:color="auto" w:fill="E0E0E0"/>
          </w:tcPr>
          <w:p w:rsidR="00E16A11" w:rsidRPr="00827331" w:rsidRDefault="00E16A11" w:rsidP="004E1D20">
            <w:pPr>
              <w:autoSpaceDE w:val="0"/>
              <w:autoSpaceDN w:val="0"/>
              <w:adjustRightInd w:val="0"/>
              <w:spacing w:after="0" w:line="240" w:lineRule="auto"/>
              <w:rPr>
                <w:rFonts w:ascii="Arial" w:hAnsi="Arial" w:cs="Arial"/>
                <w:color w:val="010205"/>
                <w:sz w:val="18"/>
                <w:szCs w:val="18"/>
              </w:rPr>
            </w:pPr>
          </w:p>
        </w:tc>
        <w:tc>
          <w:tcPr>
            <w:tcW w:w="2060" w:type="dxa"/>
            <w:tcBorders>
              <w:top w:val="single" w:sz="8" w:space="0" w:color="AEAEAE"/>
              <w:left w:val="nil"/>
              <w:bottom w:val="single" w:sz="8" w:space="0" w:color="152935"/>
              <w:right w:val="nil"/>
            </w:tcBorders>
            <w:shd w:val="clear" w:color="auto" w:fill="E0E0E0"/>
          </w:tcPr>
          <w:p w:rsidR="00E16A11" w:rsidRPr="00827331" w:rsidRDefault="00E16A11" w:rsidP="004E1D20">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 within CATCFUmL</w:t>
            </w:r>
          </w:p>
        </w:tc>
        <w:tc>
          <w:tcPr>
            <w:tcW w:w="1445" w:type="dxa"/>
            <w:tcBorders>
              <w:top w:val="single" w:sz="8" w:space="0" w:color="AEAEAE"/>
              <w:left w:val="nil"/>
              <w:bottom w:val="single" w:sz="8" w:space="0" w:color="152935"/>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100.0%</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100.0%</w:t>
            </w:r>
          </w:p>
        </w:tc>
        <w:tc>
          <w:tcPr>
            <w:tcW w:w="3401" w:type="dxa"/>
            <w:tcBorders>
              <w:top w:val="single" w:sz="8" w:space="0" w:color="AEAEAE"/>
              <w:left w:val="single" w:sz="8" w:space="0" w:color="E0E0E0"/>
              <w:bottom w:val="single" w:sz="8" w:space="0" w:color="152935"/>
              <w:right w:val="nil"/>
            </w:tcBorders>
            <w:shd w:val="clear" w:color="auto" w:fill="FFFFFF"/>
          </w:tcPr>
          <w:p w:rsidR="00E16A11" w:rsidRPr="00827331" w:rsidRDefault="00E16A11" w:rsidP="004E1D20">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100.0%</w:t>
            </w:r>
          </w:p>
        </w:tc>
      </w:tr>
    </w:tbl>
    <w:p w:rsidR="00E16A11" w:rsidRDefault="00E16A11" w:rsidP="00E16A11">
      <w:pPr>
        <w:autoSpaceDE w:val="0"/>
        <w:autoSpaceDN w:val="0"/>
        <w:adjustRightInd w:val="0"/>
        <w:spacing w:after="0" w:line="400" w:lineRule="atLeast"/>
        <w:rPr>
          <w:rFonts w:asciiTheme="majorBidi" w:hAnsiTheme="majorBidi" w:cstheme="majorBidi"/>
          <w:color w:val="000000"/>
          <w:sz w:val="24"/>
          <w:szCs w:val="24"/>
          <w:shd w:val="clear" w:color="auto" w:fill="FFFFFF"/>
        </w:rPr>
      </w:pPr>
    </w:p>
    <w:p w:rsidR="003A5178" w:rsidRPr="00E16A11" w:rsidRDefault="00D109B5" w:rsidP="00C97C89">
      <w:pPr>
        <w:autoSpaceDE w:val="0"/>
        <w:autoSpaceDN w:val="0"/>
        <w:adjustRightInd w:val="0"/>
        <w:spacing w:after="0" w:line="360" w:lineRule="auto"/>
        <w:rPr>
          <w:rFonts w:ascii="Times New Roman" w:hAnsi="Times New Roman" w:cs="Times New Roman"/>
          <w:sz w:val="24"/>
          <w:szCs w:val="24"/>
        </w:rPr>
      </w:pPr>
      <w:r w:rsidRPr="00D109B5">
        <w:rPr>
          <w:rFonts w:asciiTheme="majorBidi" w:hAnsiTheme="majorBidi" w:cstheme="majorBidi"/>
          <w:color w:val="000000" w:themeColor="text1"/>
          <w:sz w:val="24"/>
          <w:szCs w:val="24"/>
          <w:shd w:val="clear" w:color="auto" w:fill="FFFFFF"/>
        </w:rPr>
        <w:t>The occurrence of asymptomatic bacteriuria in </w:t>
      </w:r>
      <w:r>
        <w:rPr>
          <w:rFonts w:asciiTheme="majorBidi" w:hAnsiTheme="majorBidi" w:cstheme="majorBidi"/>
          <w:color w:val="000000" w:themeColor="text1"/>
          <w:sz w:val="24"/>
          <w:szCs w:val="24"/>
          <w:shd w:val="clear" w:color="auto" w:fill="FFFFFF"/>
        </w:rPr>
        <w:t>females</w:t>
      </w:r>
      <w:r w:rsidRPr="00D109B5">
        <w:rPr>
          <w:rFonts w:asciiTheme="majorBidi" w:hAnsiTheme="majorBidi" w:cstheme="majorBidi"/>
          <w:color w:val="000000" w:themeColor="text1"/>
          <w:sz w:val="24"/>
          <w:szCs w:val="24"/>
          <w:shd w:val="clear" w:color="auto" w:fill="FFFFFF"/>
        </w:rPr>
        <w:t> was once 41% (10/ 24) in LIMU College students while</w:t>
      </w:r>
      <w:r>
        <w:rPr>
          <w:rFonts w:asciiTheme="majorBidi" w:hAnsiTheme="majorBidi" w:cstheme="majorBidi"/>
          <w:color w:val="000000" w:themeColor="text1"/>
          <w:sz w:val="24"/>
          <w:szCs w:val="24"/>
          <w:shd w:val="clear" w:color="auto" w:fill="FFFFFF"/>
        </w:rPr>
        <w:t xml:space="preserve"> 12.5 %( 3/24) in males, </w:t>
      </w:r>
      <w:r w:rsidRPr="00D109B5">
        <w:rPr>
          <w:rFonts w:asciiTheme="majorBidi" w:hAnsiTheme="majorBidi" w:cstheme="majorBidi"/>
          <w:color w:val="000000" w:themeColor="text1"/>
          <w:sz w:val="24"/>
          <w:szCs w:val="24"/>
          <w:shd w:val="clear" w:color="auto" w:fill="FFFFFF"/>
        </w:rPr>
        <w:t xml:space="preserve">High occurrence of asymptomatic bacteriuria was </w:t>
      </w:r>
      <w:r>
        <w:rPr>
          <w:rFonts w:asciiTheme="majorBidi" w:hAnsiTheme="majorBidi" w:cstheme="majorBidi"/>
          <w:color w:val="000000" w:themeColor="text1"/>
          <w:sz w:val="24"/>
          <w:szCs w:val="24"/>
          <w:shd w:val="clear" w:color="auto" w:fill="FFFFFF"/>
        </w:rPr>
        <w:t>found</w:t>
      </w:r>
      <w:r w:rsidRPr="00D109B5">
        <w:rPr>
          <w:rFonts w:asciiTheme="majorBidi" w:hAnsiTheme="majorBidi" w:cstheme="majorBidi"/>
          <w:color w:val="000000" w:themeColor="text1"/>
          <w:sz w:val="24"/>
          <w:szCs w:val="24"/>
          <w:shd w:val="clear" w:color="auto" w:fill="FFFFFF"/>
        </w:rPr>
        <w:t xml:space="preserve"> i</w:t>
      </w:r>
      <w:r>
        <w:rPr>
          <w:rFonts w:asciiTheme="majorBidi" w:hAnsiTheme="majorBidi" w:cstheme="majorBidi"/>
          <w:color w:val="000000" w:themeColor="text1"/>
          <w:sz w:val="24"/>
          <w:szCs w:val="24"/>
          <w:shd w:val="clear" w:color="auto" w:fill="FFFFFF"/>
        </w:rPr>
        <w:t>n females as in contrast to males.</w:t>
      </w:r>
      <w:r w:rsidRPr="00D109B5">
        <w:rPr>
          <w:rFonts w:asciiTheme="majorBidi" w:hAnsiTheme="majorBidi" w:cstheme="majorBidi"/>
          <w:color w:val="000000" w:themeColor="text1"/>
          <w:sz w:val="24"/>
          <w:szCs w:val="24"/>
          <w:shd w:val="clear" w:color="auto" w:fill="FFFFFF"/>
        </w:rPr>
        <w:t xml:space="preserve"> There were statistically significant different in asymptomatic bacteriuria with gender (X2,</w:t>
      </w:r>
      <w:r w:rsidR="00E16A11" w:rsidRPr="00E16A11">
        <w:rPr>
          <w:rFonts w:asciiTheme="majorBidi" w:hAnsiTheme="majorBidi" w:cstheme="majorBidi"/>
          <w:sz w:val="28"/>
          <w:szCs w:val="28"/>
        </w:rPr>
        <w:t xml:space="preserve"> </w:t>
      </w:r>
      <w:r w:rsidR="00E16A11" w:rsidRPr="00D62C1A">
        <w:rPr>
          <w:rFonts w:asciiTheme="majorBidi" w:hAnsiTheme="majorBidi" w:cstheme="majorBidi"/>
          <w:sz w:val="28"/>
          <w:szCs w:val="28"/>
        </w:rPr>
        <w:t>P=0.004</w:t>
      </w:r>
      <w:r w:rsidR="00E16A11">
        <w:rPr>
          <w:rFonts w:ascii="Times New Roman" w:hAnsi="Times New Roman" w:cs="Times New Roman"/>
          <w:sz w:val="24"/>
          <w:szCs w:val="24"/>
        </w:rPr>
        <w:t>)</w:t>
      </w:r>
      <w:r w:rsidR="008D62F7">
        <w:rPr>
          <w:rFonts w:ascii="Times New Roman" w:hAnsi="Times New Roman" w:cs="Times New Roman"/>
          <w:sz w:val="24"/>
          <w:szCs w:val="24"/>
        </w:rPr>
        <w:t xml:space="preserve"> (Table 3)</w:t>
      </w:r>
    </w:p>
    <w:tbl>
      <w:tblPr>
        <w:tblW w:w="86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36"/>
        <w:gridCol w:w="1030"/>
        <w:gridCol w:w="1030"/>
        <w:gridCol w:w="1476"/>
        <w:gridCol w:w="1476"/>
        <w:gridCol w:w="1476"/>
      </w:tblGrid>
      <w:tr w:rsidR="003A5178" w:rsidRPr="00827331" w:rsidTr="00DE4EB0">
        <w:trPr>
          <w:cantSplit/>
        </w:trPr>
        <w:tc>
          <w:tcPr>
            <w:tcW w:w="8624" w:type="dxa"/>
            <w:gridSpan w:val="6"/>
            <w:tcBorders>
              <w:top w:val="nil"/>
              <w:left w:val="nil"/>
              <w:bottom w:val="nil"/>
              <w:right w:val="nil"/>
            </w:tcBorders>
            <w:shd w:val="clear" w:color="auto" w:fill="FFFFFF"/>
            <w:vAlign w:val="center"/>
          </w:tcPr>
          <w:p w:rsidR="003A5178" w:rsidRDefault="003A5178" w:rsidP="008D62F7">
            <w:pPr>
              <w:autoSpaceDE w:val="0"/>
              <w:autoSpaceDN w:val="0"/>
              <w:adjustRightInd w:val="0"/>
              <w:spacing w:after="0" w:line="320" w:lineRule="atLeast"/>
              <w:ind w:right="60"/>
              <w:rPr>
                <w:rFonts w:ascii="Arial" w:hAnsi="Arial" w:cs="Arial"/>
                <w:b/>
                <w:bCs/>
                <w:color w:val="010205"/>
              </w:rPr>
            </w:pPr>
          </w:p>
          <w:p w:rsidR="003A5178" w:rsidRPr="00827331" w:rsidRDefault="003A5178" w:rsidP="00A551CE">
            <w:pPr>
              <w:autoSpaceDE w:val="0"/>
              <w:autoSpaceDN w:val="0"/>
              <w:adjustRightInd w:val="0"/>
              <w:spacing w:after="0" w:line="320" w:lineRule="atLeast"/>
              <w:ind w:left="60" w:right="60"/>
              <w:jc w:val="center"/>
              <w:rPr>
                <w:rFonts w:ascii="Arial" w:hAnsi="Arial" w:cs="Arial"/>
                <w:color w:val="010205"/>
              </w:rPr>
            </w:pPr>
            <w:r w:rsidRPr="00827331">
              <w:rPr>
                <w:rFonts w:ascii="Arial" w:hAnsi="Arial" w:cs="Arial"/>
                <w:b/>
                <w:bCs/>
                <w:color w:val="010205"/>
              </w:rPr>
              <w:t>Chi-Square Tests</w:t>
            </w:r>
          </w:p>
        </w:tc>
      </w:tr>
      <w:tr w:rsidR="003A5178" w:rsidRPr="00827331" w:rsidTr="00DE4EB0">
        <w:trPr>
          <w:cantSplit/>
        </w:trPr>
        <w:tc>
          <w:tcPr>
            <w:tcW w:w="2136" w:type="dxa"/>
            <w:tcBorders>
              <w:top w:val="nil"/>
              <w:left w:val="nil"/>
              <w:bottom w:val="single" w:sz="8" w:space="0" w:color="152935"/>
              <w:right w:val="nil"/>
            </w:tcBorders>
            <w:shd w:val="clear" w:color="auto" w:fill="FFFFFF"/>
            <w:vAlign w:val="bottom"/>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030" w:type="dxa"/>
            <w:tcBorders>
              <w:top w:val="nil"/>
              <w:left w:val="nil"/>
              <w:bottom w:val="single" w:sz="8" w:space="0" w:color="152935"/>
              <w:right w:val="single" w:sz="8" w:space="0" w:color="E0E0E0"/>
            </w:tcBorders>
            <w:shd w:val="clear" w:color="auto" w:fill="FFFFFF"/>
            <w:vAlign w:val="bottom"/>
          </w:tcPr>
          <w:p w:rsidR="003A5178" w:rsidRPr="00827331" w:rsidRDefault="003A5178" w:rsidP="00A551CE">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Value</w:t>
            </w: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3A5178" w:rsidRPr="00827331" w:rsidRDefault="003A5178" w:rsidP="00A551CE">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df</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3A5178" w:rsidRPr="00827331" w:rsidRDefault="003A5178" w:rsidP="00A551CE">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Asymptotic Significance (2-sided)</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3A5178" w:rsidRPr="00827331" w:rsidRDefault="003A5178" w:rsidP="00A551CE">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Exact Sig. (2-sided)</w:t>
            </w:r>
          </w:p>
        </w:tc>
        <w:tc>
          <w:tcPr>
            <w:tcW w:w="1476" w:type="dxa"/>
            <w:tcBorders>
              <w:top w:val="nil"/>
              <w:left w:val="single" w:sz="8" w:space="0" w:color="E0E0E0"/>
              <w:bottom w:val="single" w:sz="8" w:space="0" w:color="152935"/>
              <w:right w:val="nil"/>
            </w:tcBorders>
            <w:shd w:val="clear" w:color="auto" w:fill="FFFFFF"/>
            <w:vAlign w:val="bottom"/>
          </w:tcPr>
          <w:p w:rsidR="003A5178" w:rsidRPr="00827331" w:rsidRDefault="003A5178" w:rsidP="00A551CE">
            <w:pPr>
              <w:autoSpaceDE w:val="0"/>
              <w:autoSpaceDN w:val="0"/>
              <w:adjustRightInd w:val="0"/>
              <w:spacing w:after="0" w:line="320" w:lineRule="atLeast"/>
              <w:ind w:left="60" w:right="60"/>
              <w:jc w:val="center"/>
              <w:rPr>
                <w:rFonts w:ascii="Arial" w:hAnsi="Arial" w:cs="Arial"/>
                <w:color w:val="264A60"/>
                <w:sz w:val="18"/>
                <w:szCs w:val="18"/>
              </w:rPr>
            </w:pPr>
            <w:r w:rsidRPr="00827331">
              <w:rPr>
                <w:rFonts w:ascii="Arial" w:hAnsi="Arial" w:cs="Arial"/>
                <w:color w:val="264A60"/>
                <w:sz w:val="18"/>
                <w:szCs w:val="18"/>
              </w:rPr>
              <w:t>Exact Sig. (1-sided)</w:t>
            </w:r>
          </w:p>
        </w:tc>
      </w:tr>
      <w:tr w:rsidR="003A5178" w:rsidRPr="00827331" w:rsidTr="00DE4EB0">
        <w:trPr>
          <w:cantSplit/>
        </w:trPr>
        <w:tc>
          <w:tcPr>
            <w:tcW w:w="2136" w:type="dxa"/>
            <w:tcBorders>
              <w:top w:val="single" w:sz="8" w:space="0" w:color="152935"/>
              <w:left w:val="nil"/>
              <w:bottom w:val="single" w:sz="8" w:space="0" w:color="AEAEAE"/>
              <w:right w:val="nil"/>
            </w:tcBorders>
            <w:shd w:val="clear" w:color="auto" w:fill="E0E0E0"/>
          </w:tcPr>
          <w:p w:rsidR="003A5178" w:rsidRPr="00827331" w:rsidRDefault="003A5178" w:rsidP="00A551CE">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Pearson Chi-Square</w:t>
            </w:r>
          </w:p>
        </w:tc>
        <w:tc>
          <w:tcPr>
            <w:tcW w:w="1030" w:type="dxa"/>
            <w:tcBorders>
              <w:top w:val="single" w:sz="8" w:space="0" w:color="152935"/>
              <w:left w:val="nil"/>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8.224</w:t>
            </w:r>
            <w:r w:rsidRPr="00827331">
              <w:rPr>
                <w:rFonts w:ascii="Arial" w:hAnsi="Arial" w:cs="Arial"/>
                <w:color w:val="010205"/>
                <w:sz w:val="18"/>
                <w:szCs w:val="18"/>
                <w:vertAlign w:val="superscript"/>
              </w:rPr>
              <w:t>a</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.004</w:t>
            </w:r>
          </w:p>
        </w:tc>
        <w:tc>
          <w:tcPr>
            <w:tcW w:w="1476"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152935"/>
              <w:left w:val="single" w:sz="8" w:space="0" w:color="E0E0E0"/>
              <w:bottom w:val="single" w:sz="8" w:space="0" w:color="AEAEAE"/>
              <w:right w:val="nil"/>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r>
      <w:tr w:rsidR="003A5178" w:rsidRPr="00827331" w:rsidTr="00DE4EB0">
        <w:trPr>
          <w:cantSplit/>
        </w:trPr>
        <w:tc>
          <w:tcPr>
            <w:tcW w:w="2136" w:type="dxa"/>
            <w:tcBorders>
              <w:top w:val="single" w:sz="8" w:space="0" w:color="AEAEAE"/>
              <w:left w:val="nil"/>
              <w:bottom w:val="single" w:sz="8" w:space="0" w:color="AEAEAE"/>
              <w:right w:val="nil"/>
            </w:tcBorders>
            <w:shd w:val="clear" w:color="auto" w:fill="E0E0E0"/>
          </w:tcPr>
          <w:p w:rsidR="003A5178" w:rsidRPr="00827331" w:rsidRDefault="003A5178" w:rsidP="00A551CE">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Continuity Correction</w:t>
            </w:r>
            <w:r w:rsidRPr="00827331">
              <w:rPr>
                <w:rFonts w:ascii="Arial" w:hAnsi="Arial" w:cs="Arial"/>
                <w:color w:val="264A60"/>
                <w:sz w:val="18"/>
                <w:szCs w:val="18"/>
                <w:vertAlign w:val="superscript"/>
              </w:rPr>
              <w:t>b</w:t>
            </w:r>
          </w:p>
        </w:tc>
        <w:tc>
          <w:tcPr>
            <w:tcW w:w="1030" w:type="dxa"/>
            <w:tcBorders>
              <w:top w:val="single" w:sz="8" w:space="0" w:color="AEAEAE"/>
              <w:left w:val="nil"/>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6.042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.014</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r>
      <w:tr w:rsidR="003A5178" w:rsidRPr="00827331" w:rsidTr="00DE4EB0">
        <w:trPr>
          <w:cantSplit/>
        </w:trPr>
        <w:tc>
          <w:tcPr>
            <w:tcW w:w="2136" w:type="dxa"/>
            <w:tcBorders>
              <w:top w:val="single" w:sz="8" w:space="0" w:color="AEAEAE"/>
              <w:left w:val="nil"/>
              <w:bottom w:val="single" w:sz="8" w:space="0" w:color="AEAEAE"/>
              <w:right w:val="nil"/>
            </w:tcBorders>
            <w:shd w:val="clear" w:color="auto" w:fill="E0E0E0"/>
          </w:tcPr>
          <w:p w:rsidR="003A5178" w:rsidRPr="00827331" w:rsidRDefault="003A5178" w:rsidP="00A551CE">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lastRenderedPageBreak/>
              <w:t>Likelihood Ratio</w:t>
            </w:r>
          </w:p>
        </w:tc>
        <w:tc>
          <w:tcPr>
            <w:tcW w:w="1030" w:type="dxa"/>
            <w:tcBorders>
              <w:top w:val="single" w:sz="8" w:space="0" w:color="AEAEAE"/>
              <w:left w:val="nil"/>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8.795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.003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r>
      <w:tr w:rsidR="003A5178" w:rsidRPr="00827331" w:rsidTr="00DE4EB0">
        <w:trPr>
          <w:cantSplit/>
        </w:trPr>
        <w:tc>
          <w:tcPr>
            <w:tcW w:w="2136" w:type="dxa"/>
            <w:tcBorders>
              <w:top w:val="single" w:sz="8" w:space="0" w:color="AEAEAE"/>
              <w:left w:val="nil"/>
              <w:bottom w:val="single" w:sz="8" w:space="0" w:color="AEAEAE"/>
              <w:right w:val="nil"/>
            </w:tcBorders>
            <w:shd w:val="clear" w:color="auto" w:fill="E0E0E0"/>
          </w:tcPr>
          <w:p w:rsidR="003A5178" w:rsidRPr="00827331" w:rsidRDefault="003A5178" w:rsidP="00A551CE">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Fisher's Exact Test</w:t>
            </w:r>
          </w:p>
        </w:tc>
        <w:tc>
          <w:tcPr>
            <w:tcW w:w="1030" w:type="dxa"/>
            <w:tcBorders>
              <w:top w:val="single" w:sz="8" w:space="0" w:color="AEAEAE"/>
              <w:left w:val="nil"/>
              <w:bottom w:val="single" w:sz="8" w:space="0" w:color="AEAEAE"/>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03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.012</w:t>
            </w:r>
          </w:p>
        </w:tc>
        <w:tc>
          <w:tcPr>
            <w:tcW w:w="1476" w:type="dxa"/>
            <w:tcBorders>
              <w:top w:val="single" w:sz="8" w:space="0" w:color="AEAEAE"/>
              <w:left w:val="single" w:sz="8" w:space="0" w:color="E0E0E0"/>
              <w:bottom w:val="single" w:sz="8" w:space="0" w:color="AEAEAE"/>
              <w:right w:val="nil"/>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.006</w:t>
            </w:r>
          </w:p>
        </w:tc>
      </w:tr>
      <w:tr w:rsidR="003A5178" w:rsidRPr="00827331" w:rsidTr="00DE4EB0">
        <w:trPr>
          <w:cantSplit/>
        </w:trPr>
        <w:tc>
          <w:tcPr>
            <w:tcW w:w="2136" w:type="dxa"/>
            <w:tcBorders>
              <w:top w:val="single" w:sz="8" w:space="0" w:color="AEAEAE"/>
              <w:left w:val="nil"/>
              <w:bottom w:val="single" w:sz="8" w:space="0" w:color="152935"/>
              <w:right w:val="nil"/>
            </w:tcBorders>
            <w:shd w:val="clear" w:color="auto" w:fill="E0E0E0"/>
          </w:tcPr>
          <w:p w:rsidR="003A5178" w:rsidRPr="00827331" w:rsidRDefault="003A5178" w:rsidP="00A551CE">
            <w:pPr>
              <w:autoSpaceDE w:val="0"/>
              <w:autoSpaceDN w:val="0"/>
              <w:adjustRightInd w:val="0"/>
              <w:spacing w:after="0" w:line="320" w:lineRule="atLeast"/>
              <w:ind w:left="60" w:right="60"/>
              <w:rPr>
                <w:rFonts w:ascii="Arial" w:hAnsi="Arial" w:cs="Arial"/>
                <w:color w:val="264A60"/>
                <w:sz w:val="18"/>
                <w:szCs w:val="18"/>
              </w:rPr>
            </w:pPr>
            <w:r w:rsidRPr="00827331">
              <w:rPr>
                <w:rFonts w:ascii="Arial" w:hAnsi="Arial" w:cs="Arial"/>
                <w:color w:val="264A60"/>
                <w:sz w:val="18"/>
                <w:szCs w:val="18"/>
              </w:rPr>
              <w:t>N of Valid Cases</w:t>
            </w:r>
          </w:p>
        </w:tc>
        <w:tc>
          <w:tcPr>
            <w:tcW w:w="1030" w:type="dxa"/>
            <w:tcBorders>
              <w:top w:val="single" w:sz="8" w:space="0" w:color="AEAEAE"/>
              <w:left w:val="nil"/>
              <w:bottom w:val="single" w:sz="8" w:space="0" w:color="152935"/>
              <w:right w:val="single" w:sz="8" w:space="0" w:color="E0E0E0"/>
            </w:tcBorders>
            <w:shd w:val="clear" w:color="auto" w:fill="FFFFFF"/>
          </w:tcPr>
          <w:p w:rsidR="003A5178" w:rsidRPr="00827331" w:rsidRDefault="003A5178" w:rsidP="00A551CE">
            <w:pPr>
              <w:autoSpaceDE w:val="0"/>
              <w:autoSpaceDN w:val="0"/>
              <w:adjustRightInd w:val="0"/>
              <w:spacing w:after="0" w:line="320" w:lineRule="atLeast"/>
              <w:ind w:left="60" w:right="60"/>
              <w:jc w:val="right"/>
              <w:rPr>
                <w:rFonts w:ascii="Arial" w:hAnsi="Arial" w:cs="Arial"/>
                <w:color w:val="010205"/>
                <w:sz w:val="18"/>
                <w:szCs w:val="18"/>
              </w:rPr>
            </w:pPr>
            <w:r w:rsidRPr="00827331">
              <w:rPr>
                <w:rFonts w:ascii="Arial" w:hAnsi="Arial" w:cs="Arial"/>
                <w:color w:val="010205"/>
                <w:sz w:val="18"/>
                <w:szCs w:val="18"/>
              </w:rPr>
              <w:t>24</w:t>
            </w:r>
          </w:p>
        </w:tc>
        <w:tc>
          <w:tcPr>
            <w:tcW w:w="10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3A5178" w:rsidRPr="00827331" w:rsidRDefault="003A5178" w:rsidP="00A551CE">
            <w:pPr>
              <w:autoSpaceDE w:val="0"/>
              <w:autoSpaceDN w:val="0"/>
              <w:adjustRightInd w:val="0"/>
              <w:spacing w:after="0" w:line="240" w:lineRule="auto"/>
              <w:rPr>
                <w:rFonts w:ascii="Times New Roman" w:hAnsi="Times New Roman" w:cs="Times New Roman"/>
                <w:sz w:val="24"/>
                <w:szCs w:val="24"/>
              </w:rPr>
            </w:pPr>
          </w:p>
        </w:tc>
      </w:tr>
      <w:tr w:rsidR="003A5178" w:rsidRPr="00827331" w:rsidTr="00DE4EB0">
        <w:trPr>
          <w:cantSplit/>
        </w:trPr>
        <w:tc>
          <w:tcPr>
            <w:tcW w:w="8624" w:type="dxa"/>
            <w:gridSpan w:val="6"/>
            <w:tcBorders>
              <w:top w:val="nil"/>
              <w:left w:val="nil"/>
              <w:bottom w:val="nil"/>
              <w:right w:val="nil"/>
            </w:tcBorders>
            <w:shd w:val="clear" w:color="auto" w:fill="FFFFFF"/>
          </w:tcPr>
          <w:p w:rsidR="003A5178" w:rsidRPr="00827331" w:rsidRDefault="003A5178" w:rsidP="00A551CE">
            <w:pPr>
              <w:autoSpaceDE w:val="0"/>
              <w:autoSpaceDN w:val="0"/>
              <w:adjustRightInd w:val="0"/>
              <w:spacing w:after="0" w:line="320" w:lineRule="atLeast"/>
              <w:ind w:left="60" w:right="60"/>
              <w:rPr>
                <w:rFonts w:ascii="Arial" w:hAnsi="Arial" w:cs="Arial"/>
                <w:color w:val="010205"/>
                <w:sz w:val="18"/>
                <w:szCs w:val="18"/>
              </w:rPr>
            </w:pPr>
            <w:r w:rsidRPr="00827331">
              <w:rPr>
                <w:rFonts w:ascii="Arial" w:hAnsi="Arial" w:cs="Arial"/>
                <w:color w:val="010205"/>
                <w:sz w:val="18"/>
                <w:szCs w:val="18"/>
              </w:rPr>
              <w:t>a. 0 cells (0.0%) have expected count less than 5. The minimum expected count is 5.50.</w:t>
            </w:r>
          </w:p>
        </w:tc>
      </w:tr>
      <w:tr w:rsidR="003A5178" w:rsidRPr="00827331" w:rsidTr="00DE4EB0">
        <w:trPr>
          <w:cantSplit/>
        </w:trPr>
        <w:tc>
          <w:tcPr>
            <w:tcW w:w="8624" w:type="dxa"/>
            <w:gridSpan w:val="6"/>
            <w:tcBorders>
              <w:top w:val="nil"/>
              <w:left w:val="nil"/>
              <w:bottom w:val="nil"/>
              <w:right w:val="nil"/>
            </w:tcBorders>
            <w:shd w:val="clear" w:color="auto" w:fill="FFFFFF"/>
          </w:tcPr>
          <w:p w:rsidR="003A5178" w:rsidRPr="00827331" w:rsidRDefault="003A5178" w:rsidP="00A551CE">
            <w:pPr>
              <w:autoSpaceDE w:val="0"/>
              <w:autoSpaceDN w:val="0"/>
              <w:adjustRightInd w:val="0"/>
              <w:spacing w:after="0" w:line="320" w:lineRule="atLeast"/>
              <w:ind w:left="60" w:right="60"/>
              <w:rPr>
                <w:rFonts w:ascii="Arial" w:hAnsi="Arial" w:cs="Arial"/>
                <w:color w:val="010205"/>
                <w:sz w:val="18"/>
                <w:szCs w:val="18"/>
              </w:rPr>
            </w:pPr>
            <w:r w:rsidRPr="00827331">
              <w:rPr>
                <w:rFonts w:ascii="Arial" w:hAnsi="Arial" w:cs="Arial"/>
                <w:color w:val="010205"/>
                <w:sz w:val="18"/>
                <w:szCs w:val="18"/>
              </w:rPr>
              <w:t>b. Computed only for a 2x2 table</w:t>
            </w:r>
          </w:p>
        </w:tc>
      </w:tr>
    </w:tbl>
    <w:p w:rsidR="002E72FB" w:rsidRDefault="002E72FB" w:rsidP="00743E38">
      <w:pPr>
        <w:shd w:val="clear" w:color="auto" w:fill="FFFFFF"/>
        <w:spacing w:after="360" w:line="360" w:lineRule="auto"/>
        <w:jc w:val="both"/>
        <w:outlineLvl w:val="2"/>
        <w:rPr>
          <w:rFonts w:asciiTheme="majorBidi" w:hAnsiTheme="majorBidi" w:cstheme="majorBidi"/>
          <w:b/>
          <w:bCs/>
          <w:sz w:val="24"/>
          <w:szCs w:val="24"/>
        </w:rPr>
      </w:pPr>
    </w:p>
    <w:p w:rsidR="002E72FB" w:rsidRDefault="002E72FB" w:rsidP="00743E38">
      <w:pPr>
        <w:shd w:val="clear" w:color="auto" w:fill="FFFFFF"/>
        <w:spacing w:after="360" w:line="360" w:lineRule="auto"/>
        <w:jc w:val="both"/>
        <w:outlineLvl w:val="2"/>
        <w:rPr>
          <w:rFonts w:asciiTheme="majorBidi" w:hAnsiTheme="majorBidi" w:cstheme="majorBidi"/>
          <w:b/>
          <w:bCs/>
          <w:sz w:val="24"/>
          <w:szCs w:val="24"/>
        </w:rPr>
      </w:pPr>
    </w:p>
    <w:p w:rsidR="002E72FB" w:rsidRDefault="002E72FB" w:rsidP="00743E38">
      <w:pPr>
        <w:shd w:val="clear" w:color="auto" w:fill="FFFFFF"/>
        <w:spacing w:after="360" w:line="360" w:lineRule="auto"/>
        <w:jc w:val="both"/>
        <w:outlineLvl w:val="2"/>
        <w:rPr>
          <w:rFonts w:asciiTheme="majorBidi" w:hAnsiTheme="majorBidi" w:cstheme="majorBidi"/>
          <w:b/>
          <w:bCs/>
          <w:sz w:val="24"/>
          <w:szCs w:val="24"/>
        </w:rPr>
      </w:pPr>
    </w:p>
    <w:p w:rsidR="00DE4EB0" w:rsidRPr="00743E38" w:rsidRDefault="00DE4EB0" w:rsidP="00743E38">
      <w:pPr>
        <w:shd w:val="clear" w:color="auto" w:fill="FFFFFF"/>
        <w:spacing w:after="360" w:line="360" w:lineRule="auto"/>
        <w:jc w:val="both"/>
        <w:outlineLvl w:val="2"/>
        <w:rPr>
          <w:rFonts w:asciiTheme="majorBidi" w:hAnsiTheme="majorBidi" w:cstheme="majorBidi"/>
          <w:color w:val="000000" w:themeColor="text1"/>
          <w:sz w:val="24"/>
          <w:szCs w:val="24"/>
          <w:shd w:val="clear" w:color="auto" w:fill="FFFFFF"/>
          <w:rtl/>
        </w:rPr>
      </w:pPr>
      <w:r w:rsidRPr="006A5D3F">
        <w:rPr>
          <w:rFonts w:asciiTheme="majorBidi" w:hAnsiTheme="majorBidi" w:cstheme="majorBidi"/>
          <w:b/>
          <w:bCs/>
          <w:sz w:val="24"/>
          <w:szCs w:val="24"/>
        </w:rPr>
        <w:t>Table</w:t>
      </w:r>
      <w:r w:rsidR="00CC734C">
        <w:rPr>
          <w:rFonts w:asciiTheme="majorBidi" w:hAnsiTheme="majorBidi" w:cstheme="majorBidi"/>
          <w:b/>
          <w:bCs/>
          <w:sz w:val="24"/>
          <w:szCs w:val="24"/>
        </w:rPr>
        <w:t xml:space="preserve"> </w:t>
      </w:r>
      <w:r w:rsidR="00634124">
        <w:rPr>
          <w:rFonts w:asciiTheme="majorBidi" w:hAnsiTheme="majorBidi" w:cstheme="majorBidi"/>
          <w:b/>
          <w:bCs/>
          <w:sz w:val="24"/>
          <w:szCs w:val="24"/>
        </w:rPr>
        <w:t>4:</w:t>
      </w:r>
      <w:r w:rsidRPr="006A5D3F">
        <w:rPr>
          <w:rFonts w:asciiTheme="majorBidi" w:hAnsiTheme="majorBidi" w:cstheme="majorBidi"/>
          <w:b/>
          <w:bCs/>
          <w:sz w:val="24"/>
          <w:szCs w:val="24"/>
        </w:rPr>
        <w:t xml:space="preserve"> The association between </w:t>
      </w:r>
      <w:r w:rsidRPr="006A5D3F">
        <w:rPr>
          <w:rFonts w:asciiTheme="majorBidi" w:hAnsiTheme="majorBidi" w:cstheme="majorBidi"/>
          <w:b/>
          <w:bCs/>
          <w:sz w:val="28"/>
          <w:szCs w:val="28"/>
        </w:rPr>
        <w:t>bacteriuria</w:t>
      </w:r>
      <w:r w:rsidR="00743E38">
        <w:rPr>
          <w:rFonts w:asciiTheme="majorBidi" w:hAnsiTheme="majorBidi" w:cstheme="majorBidi"/>
          <w:b/>
          <w:bCs/>
          <w:sz w:val="24"/>
          <w:szCs w:val="24"/>
        </w:rPr>
        <w:t xml:space="preserve"> growth and gender</w:t>
      </w:r>
    </w:p>
    <w:tbl>
      <w:tblPr>
        <w:tblStyle w:val="a6"/>
        <w:tblW w:w="0" w:type="auto"/>
        <w:tblLook w:val="04A0" w:firstRow="1" w:lastRow="0" w:firstColumn="1" w:lastColumn="0" w:noHBand="0" w:noVBand="1"/>
      </w:tblPr>
      <w:tblGrid>
        <w:gridCol w:w="1704"/>
        <w:gridCol w:w="1704"/>
        <w:gridCol w:w="1704"/>
        <w:gridCol w:w="1517"/>
        <w:gridCol w:w="1417"/>
      </w:tblGrid>
      <w:tr w:rsidR="00DE4EB0" w:rsidTr="009F6508">
        <w:tc>
          <w:tcPr>
            <w:tcW w:w="1704" w:type="dxa"/>
            <w:vMerge w:val="restart"/>
          </w:tcPr>
          <w:p w:rsidR="00DE4EB0" w:rsidRDefault="00DE4EB0" w:rsidP="009F6508">
            <w:pPr>
              <w:autoSpaceDE w:val="0"/>
              <w:autoSpaceDN w:val="0"/>
              <w:adjustRightInd w:val="0"/>
              <w:rPr>
                <w:rFonts w:ascii="Times New Roman" w:hAnsi="Times New Roman" w:cs="Times New Roman"/>
                <w:sz w:val="24"/>
                <w:szCs w:val="24"/>
              </w:rPr>
            </w:pPr>
          </w:p>
          <w:p w:rsidR="00DE4EB0" w:rsidRPr="00D62C1A" w:rsidRDefault="00DE4EB0" w:rsidP="009F6508">
            <w:pPr>
              <w:autoSpaceDE w:val="0"/>
              <w:autoSpaceDN w:val="0"/>
              <w:adjustRightInd w:val="0"/>
              <w:rPr>
                <w:rFonts w:ascii="Times New Roman" w:hAnsi="Times New Roman" w:cs="Times New Roman"/>
                <w:b/>
                <w:bCs/>
                <w:sz w:val="24"/>
                <w:szCs w:val="24"/>
              </w:rPr>
            </w:pPr>
            <w:r w:rsidRPr="00D62C1A">
              <w:rPr>
                <w:rFonts w:ascii="Times New Roman" w:hAnsi="Times New Roman" w:cs="Times New Roman"/>
                <w:b/>
                <w:bCs/>
                <w:sz w:val="24"/>
                <w:szCs w:val="24"/>
              </w:rPr>
              <w:t>Gender</w:t>
            </w:r>
          </w:p>
        </w:tc>
        <w:tc>
          <w:tcPr>
            <w:tcW w:w="3408" w:type="dxa"/>
            <w:gridSpan w:val="2"/>
          </w:tcPr>
          <w:p w:rsidR="00DE4EB0" w:rsidRPr="00B966D1" w:rsidRDefault="00DE4EB0" w:rsidP="009F6508">
            <w:pPr>
              <w:autoSpaceDE w:val="0"/>
              <w:autoSpaceDN w:val="0"/>
              <w:adjustRightInd w:val="0"/>
              <w:rPr>
                <w:rFonts w:ascii="Times New Roman" w:hAnsi="Times New Roman" w:cs="Times New Roman"/>
                <w:b/>
                <w:bCs/>
                <w:sz w:val="24"/>
                <w:szCs w:val="24"/>
              </w:rPr>
            </w:pPr>
            <w:r>
              <w:rPr>
                <w:rFonts w:asciiTheme="majorBidi" w:hAnsiTheme="majorBidi" w:cstheme="majorBidi"/>
                <w:b/>
                <w:bCs/>
                <w:sz w:val="28"/>
                <w:szCs w:val="28"/>
              </w:rPr>
              <w:t>B</w:t>
            </w:r>
            <w:r w:rsidRPr="006A5D3F">
              <w:rPr>
                <w:rFonts w:asciiTheme="majorBidi" w:hAnsiTheme="majorBidi" w:cstheme="majorBidi"/>
                <w:b/>
                <w:bCs/>
                <w:sz w:val="28"/>
                <w:szCs w:val="28"/>
              </w:rPr>
              <w:t>acteriuria</w:t>
            </w:r>
            <w:r w:rsidRPr="006A5D3F">
              <w:rPr>
                <w:rFonts w:asciiTheme="majorBidi" w:hAnsiTheme="majorBidi" w:cstheme="majorBidi"/>
                <w:b/>
                <w:bCs/>
                <w:sz w:val="24"/>
                <w:szCs w:val="24"/>
              </w:rPr>
              <w:t xml:space="preserve"> growth</w:t>
            </w:r>
          </w:p>
        </w:tc>
        <w:tc>
          <w:tcPr>
            <w:tcW w:w="1517" w:type="dxa"/>
            <w:vMerge w:val="restart"/>
          </w:tcPr>
          <w:p w:rsidR="00DE4EB0" w:rsidRDefault="00DE4EB0" w:rsidP="009F6508">
            <w:pPr>
              <w:autoSpaceDE w:val="0"/>
              <w:autoSpaceDN w:val="0"/>
              <w:adjustRightInd w:val="0"/>
              <w:rPr>
                <w:rFonts w:ascii="Times New Roman" w:hAnsi="Times New Roman" w:cs="Times New Roman"/>
                <w:b/>
                <w:bCs/>
                <w:sz w:val="24"/>
                <w:szCs w:val="24"/>
              </w:rPr>
            </w:pPr>
          </w:p>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X</w:t>
            </w:r>
            <w:r w:rsidRPr="00B966D1">
              <w:rPr>
                <w:rFonts w:ascii="Times New Roman" w:hAnsi="Times New Roman" w:cs="Times New Roman"/>
                <w:b/>
                <w:bCs/>
                <w:sz w:val="24"/>
                <w:szCs w:val="24"/>
                <w:vertAlign w:val="superscript"/>
              </w:rPr>
              <w:t>2</w:t>
            </w:r>
          </w:p>
        </w:tc>
        <w:tc>
          <w:tcPr>
            <w:tcW w:w="1417" w:type="dxa"/>
            <w:vMerge w:val="restart"/>
          </w:tcPr>
          <w:p w:rsidR="00DE4EB0" w:rsidRDefault="00DE4EB0" w:rsidP="009F6508">
            <w:pPr>
              <w:autoSpaceDE w:val="0"/>
              <w:autoSpaceDN w:val="0"/>
              <w:adjustRightInd w:val="0"/>
              <w:rPr>
                <w:rFonts w:ascii="Times New Roman" w:hAnsi="Times New Roman" w:cs="Times New Roman"/>
                <w:b/>
                <w:bCs/>
                <w:sz w:val="24"/>
                <w:szCs w:val="24"/>
              </w:rPr>
            </w:pPr>
          </w:p>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P-value</w:t>
            </w:r>
          </w:p>
        </w:tc>
      </w:tr>
      <w:tr w:rsidR="00DE4EB0" w:rsidTr="009F6508">
        <w:trPr>
          <w:trHeight w:val="276"/>
        </w:trPr>
        <w:tc>
          <w:tcPr>
            <w:tcW w:w="1704" w:type="dxa"/>
            <w:vMerge/>
          </w:tcPr>
          <w:p w:rsidR="00DE4EB0" w:rsidRPr="00B966D1" w:rsidRDefault="00DE4EB0" w:rsidP="009F6508">
            <w:pPr>
              <w:autoSpaceDE w:val="0"/>
              <w:autoSpaceDN w:val="0"/>
              <w:adjustRightInd w:val="0"/>
              <w:rPr>
                <w:rFonts w:ascii="Times New Roman" w:hAnsi="Times New Roman" w:cs="Times New Roman"/>
                <w:b/>
                <w:bCs/>
                <w:sz w:val="24"/>
                <w:szCs w:val="24"/>
              </w:rPr>
            </w:pPr>
          </w:p>
        </w:tc>
        <w:tc>
          <w:tcPr>
            <w:tcW w:w="1704" w:type="dxa"/>
            <w:vMerge w:val="restart"/>
          </w:tcPr>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Yes</w:t>
            </w:r>
          </w:p>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No (%)</w:t>
            </w:r>
          </w:p>
        </w:tc>
        <w:tc>
          <w:tcPr>
            <w:tcW w:w="1704" w:type="dxa"/>
            <w:vMerge w:val="restart"/>
          </w:tcPr>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No</w:t>
            </w:r>
          </w:p>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No (%)</w:t>
            </w:r>
          </w:p>
        </w:tc>
        <w:tc>
          <w:tcPr>
            <w:tcW w:w="1517" w:type="dxa"/>
            <w:vMerge/>
          </w:tcPr>
          <w:p w:rsidR="00DE4EB0" w:rsidRPr="00B966D1" w:rsidRDefault="00DE4EB0" w:rsidP="009F6508">
            <w:pPr>
              <w:autoSpaceDE w:val="0"/>
              <w:autoSpaceDN w:val="0"/>
              <w:adjustRightInd w:val="0"/>
              <w:rPr>
                <w:rFonts w:ascii="Times New Roman" w:hAnsi="Times New Roman" w:cs="Times New Roman"/>
                <w:b/>
                <w:bCs/>
                <w:sz w:val="24"/>
                <w:szCs w:val="24"/>
              </w:rPr>
            </w:pPr>
          </w:p>
        </w:tc>
        <w:tc>
          <w:tcPr>
            <w:tcW w:w="1417" w:type="dxa"/>
            <w:vMerge/>
          </w:tcPr>
          <w:p w:rsidR="00DE4EB0" w:rsidRPr="00B966D1" w:rsidRDefault="00DE4EB0" w:rsidP="009F6508">
            <w:pPr>
              <w:autoSpaceDE w:val="0"/>
              <w:autoSpaceDN w:val="0"/>
              <w:adjustRightInd w:val="0"/>
              <w:rPr>
                <w:rFonts w:ascii="Times New Roman" w:hAnsi="Times New Roman" w:cs="Times New Roman"/>
                <w:b/>
                <w:bCs/>
                <w:sz w:val="24"/>
                <w:szCs w:val="24"/>
              </w:rPr>
            </w:pPr>
          </w:p>
        </w:tc>
      </w:tr>
      <w:tr w:rsidR="00DE4EB0" w:rsidTr="009F6508">
        <w:trPr>
          <w:trHeight w:val="276"/>
        </w:trPr>
        <w:tc>
          <w:tcPr>
            <w:tcW w:w="1704" w:type="dxa"/>
            <w:vMerge/>
          </w:tcPr>
          <w:p w:rsidR="00DE4EB0" w:rsidRDefault="00DE4EB0" w:rsidP="009F6508">
            <w:pPr>
              <w:autoSpaceDE w:val="0"/>
              <w:autoSpaceDN w:val="0"/>
              <w:adjustRightInd w:val="0"/>
              <w:rPr>
                <w:rFonts w:ascii="Times New Roman" w:hAnsi="Times New Roman" w:cs="Times New Roman"/>
                <w:sz w:val="24"/>
                <w:szCs w:val="24"/>
              </w:rPr>
            </w:pPr>
          </w:p>
        </w:tc>
        <w:tc>
          <w:tcPr>
            <w:tcW w:w="1704" w:type="dxa"/>
            <w:vMerge/>
          </w:tcPr>
          <w:p w:rsidR="00DE4EB0" w:rsidRPr="00B966D1" w:rsidRDefault="00DE4EB0" w:rsidP="009F6508">
            <w:pPr>
              <w:autoSpaceDE w:val="0"/>
              <w:autoSpaceDN w:val="0"/>
              <w:adjustRightInd w:val="0"/>
              <w:rPr>
                <w:rFonts w:ascii="Times New Roman" w:hAnsi="Times New Roman" w:cs="Times New Roman"/>
                <w:b/>
                <w:bCs/>
                <w:sz w:val="24"/>
                <w:szCs w:val="24"/>
              </w:rPr>
            </w:pPr>
          </w:p>
        </w:tc>
        <w:tc>
          <w:tcPr>
            <w:tcW w:w="1704" w:type="dxa"/>
            <w:vMerge/>
          </w:tcPr>
          <w:p w:rsidR="00DE4EB0" w:rsidRPr="00B966D1" w:rsidRDefault="00DE4EB0" w:rsidP="009F6508">
            <w:pPr>
              <w:autoSpaceDE w:val="0"/>
              <w:autoSpaceDN w:val="0"/>
              <w:adjustRightInd w:val="0"/>
              <w:rPr>
                <w:rFonts w:ascii="Times New Roman" w:hAnsi="Times New Roman" w:cs="Times New Roman"/>
                <w:b/>
                <w:bCs/>
                <w:sz w:val="24"/>
                <w:szCs w:val="24"/>
              </w:rPr>
            </w:pPr>
          </w:p>
        </w:tc>
        <w:tc>
          <w:tcPr>
            <w:tcW w:w="1517" w:type="dxa"/>
            <w:vMerge w:val="restart"/>
          </w:tcPr>
          <w:p w:rsidR="00DE4EB0" w:rsidRPr="00B966D1" w:rsidRDefault="00DE4EB0" w:rsidP="009F6508">
            <w:pPr>
              <w:autoSpaceDE w:val="0"/>
              <w:autoSpaceDN w:val="0"/>
              <w:adjustRightInd w:val="0"/>
              <w:rPr>
                <w:rFonts w:asciiTheme="majorBidi" w:hAnsiTheme="majorBidi" w:cstheme="majorBidi"/>
                <w:color w:val="010205"/>
                <w:sz w:val="24"/>
                <w:szCs w:val="24"/>
              </w:rPr>
            </w:pPr>
          </w:p>
          <w:p w:rsidR="00DE4EB0" w:rsidRPr="00B966D1" w:rsidRDefault="00DE4EB0" w:rsidP="009F6508">
            <w:pPr>
              <w:autoSpaceDE w:val="0"/>
              <w:autoSpaceDN w:val="0"/>
              <w:adjustRightInd w:val="0"/>
              <w:rPr>
                <w:rFonts w:asciiTheme="majorBidi" w:hAnsiTheme="majorBidi" w:cstheme="majorBidi"/>
                <w:sz w:val="24"/>
                <w:szCs w:val="24"/>
              </w:rPr>
            </w:pPr>
            <w:r w:rsidRPr="00B966D1">
              <w:rPr>
                <w:rFonts w:asciiTheme="majorBidi" w:hAnsiTheme="majorBidi" w:cstheme="majorBidi"/>
                <w:color w:val="010205"/>
                <w:sz w:val="24"/>
                <w:szCs w:val="24"/>
              </w:rPr>
              <w:t>8.224</w:t>
            </w:r>
          </w:p>
        </w:tc>
        <w:tc>
          <w:tcPr>
            <w:tcW w:w="1417" w:type="dxa"/>
            <w:vMerge w:val="restart"/>
          </w:tcPr>
          <w:p w:rsidR="00DE4EB0" w:rsidRPr="00B966D1" w:rsidRDefault="00DE4EB0" w:rsidP="009F6508">
            <w:pPr>
              <w:autoSpaceDE w:val="0"/>
              <w:autoSpaceDN w:val="0"/>
              <w:adjustRightInd w:val="0"/>
              <w:rPr>
                <w:rFonts w:asciiTheme="majorBidi" w:hAnsiTheme="majorBidi" w:cstheme="majorBidi"/>
                <w:color w:val="010205"/>
                <w:sz w:val="24"/>
                <w:szCs w:val="24"/>
              </w:rPr>
            </w:pPr>
          </w:p>
          <w:p w:rsidR="00DE4EB0" w:rsidRPr="00B966D1" w:rsidRDefault="00DE4EB0" w:rsidP="009F6508">
            <w:pPr>
              <w:autoSpaceDE w:val="0"/>
              <w:autoSpaceDN w:val="0"/>
              <w:adjustRightInd w:val="0"/>
              <w:rPr>
                <w:rFonts w:asciiTheme="majorBidi" w:hAnsiTheme="majorBidi" w:cstheme="majorBidi"/>
                <w:sz w:val="24"/>
                <w:szCs w:val="24"/>
              </w:rPr>
            </w:pPr>
            <w:r w:rsidRPr="00B966D1">
              <w:rPr>
                <w:rFonts w:asciiTheme="majorBidi" w:hAnsiTheme="majorBidi" w:cstheme="majorBidi"/>
                <w:color w:val="010205"/>
                <w:sz w:val="24"/>
                <w:szCs w:val="24"/>
              </w:rPr>
              <w:t>0.0</w:t>
            </w:r>
            <w:r>
              <w:rPr>
                <w:rFonts w:asciiTheme="majorBidi" w:hAnsiTheme="majorBidi" w:cstheme="majorBidi"/>
                <w:color w:val="010205"/>
                <w:sz w:val="24"/>
                <w:szCs w:val="24"/>
              </w:rPr>
              <w:t>04</w:t>
            </w:r>
          </w:p>
        </w:tc>
      </w:tr>
      <w:tr w:rsidR="00DE4EB0" w:rsidTr="009F6508">
        <w:tc>
          <w:tcPr>
            <w:tcW w:w="1704" w:type="dxa"/>
          </w:tcPr>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Female</w:t>
            </w:r>
          </w:p>
        </w:tc>
        <w:tc>
          <w:tcPr>
            <w:tcW w:w="1704" w:type="dxa"/>
          </w:tcPr>
          <w:p w:rsidR="00DE4EB0" w:rsidRDefault="00DE4EB0" w:rsidP="009F650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10(41)</w:t>
            </w:r>
          </w:p>
        </w:tc>
        <w:tc>
          <w:tcPr>
            <w:tcW w:w="1704" w:type="dxa"/>
          </w:tcPr>
          <w:p w:rsidR="00DE4EB0" w:rsidRDefault="00DE4EB0" w:rsidP="009F650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2(8.3)</w:t>
            </w:r>
          </w:p>
        </w:tc>
        <w:tc>
          <w:tcPr>
            <w:tcW w:w="1517" w:type="dxa"/>
            <w:vMerge/>
          </w:tcPr>
          <w:p w:rsidR="00DE4EB0" w:rsidRDefault="00DE4EB0" w:rsidP="009F6508">
            <w:pPr>
              <w:autoSpaceDE w:val="0"/>
              <w:autoSpaceDN w:val="0"/>
              <w:adjustRightInd w:val="0"/>
              <w:rPr>
                <w:rFonts w:ascii="Times New Roman" w:hAnsi="Times New Roman" w:cs="Times New Roman"/>
                <w:sz w:val="24"/>
                <w:szCs w:val="24"/>
              </w:rPr>
            </w:pPr>
          </w:p>
        </w:tc>
        <w:tc>
          <w:tcPr>
            <w:tcW w:w="1417" w:type="dxa"/>
            <w:vMerge/>
          </w:tcPr>
          <w:p w:rsidR="00DE4EB0" w:rsidRDefault="00DE4EB0" w:rsidP="009F6508">
            <w:pPr>
              <w:autoSpaceDE w:val="0"/>
              <w:autoSpaceDN w:val="0"/>
              <w:adjustRightInd w:val="0"/>
              <w:rPr>
                <w:rFonts w:ascii="Times New Roman" w:hAnsi="Times New Roman" w:cs="Times New Roman"/>
                <w:sz w:val="24"/>
                <w:szCs w:val="24"/>
              </w:rPr>
            </w:pPr>
          </w:p>
        </w:tc>
      </w:tr>
      <w:tr w:rsidR="00DE4EB0" w:rsidTr="009F6508">
        <w:tc>
          <w:tcPr>
            <w:tcW w:w="1704" w:type="dxa"/>
          </w:tcPr>
          <w:p w:rsidR="00DE4EB0" w:rsidRPr="00B966D1" w:rsidRDefault="00DE4EB0" w:rsidP="009F6508">
            <w:pPr>
              <w:autoSpaceDE w:val="0"/>
              <w:autoSpaceDN w:val="0"/>
              <w:adjustRightInd w:val="0"/>
              <w:rPr>
                <w:rFonts w:ascii="Times New Roman" w:hAnsi="Times New Roman" w:cs="Times New Roman"/>
                <w:b/>
                <w:bCs/>
                <w:sz w:val="24"/>
                <w:szCs w:val="24"/>
              </w:rPr>
            </w:pPr>
            <w:r w:rsidRPr="00B966D1">
              <w:rPr>
                <w:rFonts w:ascii="Times New Roman" w:hAnsi="Times New Roman" w:cs="Times New Roman"/>
                <w:b/>
                <w:bCs/>
                <w:sz w:val="24"/>
                <w:szCs w:val="24"/>
              </w:rPr>
              <w:t>Male</w:t>
            </w:r>
          </w:p>
        </w:tc>
        <w:tc>
          <w:tcPr>
            <w:tcW w:w="1704" w:type="dxa"/>
          </w:tcPr>
          <w:p w:rsidR="00DE4EB0" w:rsidRDefault="00DE4EB0" w:rsidP="009F650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3(12.5)</w:t>
            </w:r>
          </w:p>
        </w:tc>
        <w:tc>
          <w:tcPr>
            <w:tcW w:w="1704" w:type="dxa"/>
          </w:tcPr>
          <w:p w:rsidR="00DE4EB0" w:rsidRDefault="00DE4EB0" w:rsidP="009F650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9(37.5)</w:t>
            </w:r>
          </w:p>
        </w:tc>
        <w:tc>
          <w:tcPr>
            <w:tcW w:w="1517" w:type="dxa"/>
            <w:vMerge/>
          </w:tcPr>
          <w:p w:rsidR="00DE4EB0" w:rsidRDefault="00DE4EB0" w:rsidP="009F6508">
            <w:pPr>
              <w:autoSpaceDE w:val="0"/>
              <w:autoSpaceDN w:val="0"/>
              <w:adjustRightInd w:val="0"/>
              <w:rPr>
                <w:rFonts w:ascii="Times New Roman" w:hAnsi="Times New Roman" w:cs="Times New Roman"/>
                <w:sz w:val="24"/>
                <w:szCs w:val="24"/>
              </w:rPr>
            </w:pPr>
          </w:p>
        </w:tc>
        <w:tc>
          <w:tcPr>
            <w:tcW w:w="1417" w:type="dxa"/>
            <w:vMerge/>
          </w:tcPr>
          <w:p w:rsidR="00DE4EB0" w:rsidRDefault="00DE4EB0" w:rsidP="009F6508">
            <w:pPr>
              <w:autoSpaceDE w:val="0"/>
              <w:autoSpaceDN w:val="0"/>
              <w:adjustRightInd w:val="0"/>
              <w:rPr>
                <w:rFonts w:ascii="Times New Roman" w:hAnsi="Times New Roman" w:cs="Times New Roman"/>
                <w:sz w:val="24"/>
                <w:szCs w:val="24"/>
              </w:rPr>
            </w:pPr>
          </w:p>
        </w:tc>
      </w:tr>
    </w:tbl>
    <w:p w:rsidR="008D62F7" w:rsidRDefault="008D62F7" w:rsidP="00DE4EB0">
      <w:pPr>
        <w:shd w:val="clear" w:color="auto" w:fill="FFFFFF"/>
        <w:spacing w:after="360" w:line="360" w:lineRule="auto"/>
        <w:jc w:val="both"/>
        <w:outlineLvl w:val="2"/>
        <w:rPr>
          <w:rFonts w:asciiTheme="majorBidi" w:hAnsiTheme="majorBidi" w:cstheme="majorBidi"/>
          <w:b/>
          <w:bCs/>
          <w:sz w:val="32"/>
          <w:szCs w:val="32"/>
          <w:lang w:bidi="ar-LY"/>
        </w:rPr>
      </w:pPr>
    </w:p>
    <w:p w:rsidR="00DE4EB0" w:rsidRPr="008D62F7" w:rsidRDefault="00DE4EB0" w:rsidP="00DE4EB0">
      <w:pPr>
        <w:shd w:val="clear" w:color="auto" w:fill="FFFFFF"/>
        <w:spacing w:after="360" w:line="360" w:lineRule="auto"/>
        <w:jc w:val="both"/>
        <w:outlineLvl w:val="2"/>
        <w:rPr>
          <w:rFonts w:asciiTheme="majorBidi" w:hAnsiTheme="majorBidi" w:cstheme="majorBidi"/>
          <w:b/>
          <w:bCs/>
          <w:color w:val="000000" w:themeColor="text1"/>
          <w:sz w:val="32"/>
          <w:szCs w:val="32"/>
          <w:shd w:val="clear" w:color="auto" w:fill="FFFFFF"/>
        </w:rPr>
      </w:pPr>
      <w:r w:rsidRPr="008D62F7">
        <w:rPr>
          <w:rFonts w:asciiTheme="majorBidi" w:hAnsiTheme="majorBidi" w:cstheme="majorBidi"/>
          <w:b/>
          <w:bCs/>
          <w:sz w:val="28"/>
          <w:szCs w:val="28"/>
          <w:lang w:bidi="ar-LY"/>
        </w:rPr>
        <w:t>Discussion</w:t>
      </w:r>
    </w:p>
    <w:p w:rsidR="0000338B" w:rsidRDefault="00DE4EB0" w:rsidP="0000338B">
      <w:pPr>
        <w:shd w:val="clear" w:color="auto" w:fill="FFFFFF"/>
        <w:spacing w:after="360" w:line="360" w:lineRule="auto"/>
        <w:jc w:val="both"/>
        <w:outlineLvl w:val="2"/>
        <w:rPr>
          <w:rFonts w:asciiTheme="majorBidi" w:hAnsiTheme="majorBidi" w:cstheme="majorBidi"/>
          <w:sz w:val="24"/>
          <w:szCs w:val="24"/>
          <w:lang w:bidi="ar-LY"/>
        </w:rPr>
      </w:pPr>
      <w:r w:rsidRPr="00034D78">
        <w:rPr>
          <w:rFonts w:asciiTheme="majorBidi" w:hAnsiTheme="majorBidi" w:cstheme="majorBidi"/>
          <w:color w:val="000000" w:themeColor="text1"/>
          <w:sz w:val="24"/>
          <w:szCs w:val="24"/>
          <w:shd w:val="clear" w:color="auto" w:fill="FFFFFF"/>
        </w:rPr>
        <w:t>Urinary tract infections (UTIs) are amongst the most common bacterial infections received in the community and</w:t>
      </w:r>
      <w:r>
        <w:rPr>
          <w:rFonts w:asciiTheme="majorBidi" w:hAnsiTheme="majorBidi" w:cstheme="majorBidi"/>
          <w:color w:val="000000" w:themeColor="text1"/>
          <w:sz w:val="24"/>
          <w:szCs w:val="24"/>
          <w:shd w:val="clear" w:color="auto" w:fill="FFFFFF"/>
        </w:rPr>
        <w:t xml:space="preserve"> in hospitals. UTIs are generally self-limiting however a propensity to recur.  </w:t>
      </w:r>
      <w:r w:rsidRPr="00711E59">
        <w:t xml:space="preserve"> </w:t>
      </w:r>
      <w:r w:rsidRPr="00711E59">
        <w:rPr>
          <w:rFonts w:asciiTheme="majorBidi" w:hAnsiTheme="majorBidi" w:cstheme="majorBidi"/>
          <w:color w:val="000000" w:themeColor="text1"/>
          <w:sz w:val="24"/>
          <w:szCs w:val="24"/>
          <w:shd w:val="clear" w:color="auto" w:fill="FFFFFF"/>
        </w:rPr>
        <w:t>Although generally self-limiting, treatment of UTIs with antibiotics leads to a more rapid resolution of symptoms and is more likely to clear bacteriuria,</w:t>
      </w:r>
      <w:r w:rsidRPr="00711E59">
        <w:t xml:space="preserve"> </w:t>
      </w:r>
      <w:r w:rsidR="00966E21" w:rsidRPr="00711E59">
        <w:rPr>
          <w:rFonts w:asciiTheme="majorBidi" w:hAnsiTheme="majorBidi" w:cstheme="majorBidi"/>
          <w:color w:val="000000" w:themeColor="text1"/>
          <w:sz w:val="24"/>
          <w:szCs w:val="24"/>
          <w:shd w:val="clear" w:color="auto" w:fill="FFFFFF"/>
        </w:rPr>
        <w:t>asymptomatic</w:t>
      </w:r>
      <w:r w:rsidRPr="00711E59">
        <w:rPr>
          <w:rFonts w:asciiTheme="majorBidi" w:hAnsiTheme="majorBidi" w:cstheme="majorBidi"/>
          <w:color w:val="000000" w:themeColor="text1"/>
          <w:sz w:val="24"/>
          <w:szCs w:val="24"/>
          <w:shd w:val="clear" w:color="auto" w:fill="FFFFFF"/>
        </w:rPr>
        <w:t xml:space="preserve"> bacteriuria, defined as the presence of </w:t>
      </w:r>
      <w:r>
        <w:rPr>
          <w:rFonts w:asciiTheme="majorBidi" w:hAnsiTheme="majorBidi" w:cstheme="majorBidi"/>
          <w:color w:val="000000" w:themeColor="text1"/>
          <w:sz w:val="24"/>
          <w:szCs w:val="24"/>
          <w:shd w:val="clear" w:color="auto" w:fill="FFFFFF"/>
        </w:rPr>
        <w:t>microorganism</w:t>
      </w:r>
      <w:r w:rsidRPr="00711E59">
        <w:rPr>
          <w:rFonts w:asciiTheme="majorBidi" w:hAnsiTheme="majorBidi" w:cstheme="majorBidi"/>
          <w:color w:val="000000" w:themeColor="text1"/>
          <w:sz w:val="24"/>
          <w:szCs w:val="24"/>
          <w:shd w:val="clear" w:color="auto" w:fill="FFFFFF"/>
        </w:rPr>
        <w:t xml:space="preserve"> in the urine in the absence of urinary </w:t>
      </w:r>
      <w:r w:rsidR="0000338B" w:rsidRPr="00711E59">
        <w:rPr>
          <w:rFonts w:asciiTheme="majorBidi" w:hAnsiTheme="majorBidi" w:cstheme="majorBidi"/>
          <w:color w:val="000000" w:themeColor="text1"/>
          <w:sz w:val="24"/>
          <w:szCs w:val="24"/>
          <w:shd w:val="clear" w:color="auto" w:fill="FFFFFF"/>
        </w:rPr>
        <w:t>symptoms</w:t>
      </w:r>
      <w:r w:rsidR="0000338B">
        <w:rPr>
          <w:rFonts w:asciiTheme="majorBidi" w:hAnsiTheme="majorBidi" w:cstheme="majorBidi"/>
          <w:color w:val="000000" w:themeColor="text1"/>
          <w:sz w:val="24"/>
          <w:szCs w:val="24"/>
          <w:shd w:val="clear" w:color="auto" w:fill="FFFFFF"/>
        </w:rPr>
        <w:t xml:space="preserve">, </w:t>
      </w:r>
      <w:r w:rsidR="00BE51F8">
        <w:rPr>
          <w:rFonts w:asciiTheme="majorBidi" w:hAnsiTheme="majorBidi" w:cstheme="majorBidi"/>
          <w:color w:val="000000" w:themeColor="text1"/>
          <w:sz w:val="24"/>
          <w:szCs w:val="24"/>
          <w:lang w:bidi="ar-LY"/>
        </w:rPr>
        <w:t xml:space="preserve">here in this </w:t>
      </w:r>
      <w:r w:rsidR="0000338B">
        <w:rPr>
          <w:rFonts w:asciiTheme="majorBidi" w:hAnsiTheme="majorBidi" w:cstheme="majorBidi"/>
          <w:color w:val="000000" w:themeColor="text1"/>
          <w:sz w:val="24"/>
          <w:szCs w:val="24"/>
          <w:lang w:bidi="ar-LY"/>
        </w:rPr>
        <w:t xml:space="preserve">study. </w:t>
      </w:r>
      <w:r w:rsidR="00BE51F8" w:rsidRPr="00400E80">
        <w:rPr>
          <w:rFonts w:asciiTheme="majorBidi" w:hAnsiTheme="majorBidi" w:cstheme="majorBidi"/>
          <w:color w:val="000000" w:themeColor="text1"/>
          <w:sz w:val="24"/>
          <w:szCs w:val="24"/>
          <w:lang w:bidi="ar-LY"/>
        </w:rPr>
        <w:t xml:space="preserve">The </w:t>
      </w:r>
      <w:r w:rsidR="00BE51F8" w:rsidRPr="00400E80">
        <w:rPr>
          <w:rFonts w:asciiTheme="majorBidi" w:hAnsiTheme="majorBidi" w:cstheme="majorBidi"/>
          <w:color w:val="000000" w:themeColor="text1"/>
          <w:sz w:val="24"/>
          <w:szCs w:val="24"/>
          <w:shd w:val="clear" w:color="auto" w:fill="FFFFFF"/>
        </w:rPr>
        <w:t>occurrence</w:t>
      </w:r>
      <w:r w:rsidR="00BE51F8" w:rsidRPr="00400E80">
        <w:rPr>
          <w:rFonts w:asciiTheme="majorBidi" w:hAnsiTheme="majorBidi" w:cstheme="majorBidi"/>
          <w:color w:val="000000" w:themeColor="text1"/>
          <w:sz w:val="24"/>
          <w:szCs w:val="24"/>
          <w:lang w:bidi="ar-LY"/>
        </w:rPr>
        <w:t xml:space="preserve"> of asymptomatic bacteriuria is much higher among women than the males in the Limu college student</w:t>
      </w:r>
      <w:r w:rsidR="00BE51F8">
        <w:rPr>
          <w:color w:val="000000" w:themeColor="text1"/>
          <w:lang w:bidi="ar-LY"/>
        </w:rPr>
        <w:t>s</w:t>
      </w:r>
      <w:r w:rsidR="00BE51F8" w:rsidRPr="00400E80">
        <w:rPr>
          <w:color w:val="000000" w:themeColor="text1"/>
          <w:lang w:bidi="ar-LY"/>
        </w:rPr>
        <w:t>,</w:t>
      </w:r>
      <w:r w:rsidR="00BE51F8">
        <w:rPr>
          <w:lang w:bidi="ar-LY"/>
        </w:rPr>
        <w:t xml:space="preserve"> </w:t>
      </w:r>
      <w:r w:rsidR="00BE51F8" w:rsidRPr="003E034D">
        <w:rPr>
          <w:rFonts w:asciiTheme="majorBidi" w:hAnsiTheme="majorBidi" w:cstheme="majorBidi"/>
          <w:sz w:val="24"/>
          <w:szCs w:val="24"/>
          <w:lang w:bidi="ar-LY"/>
        </w:rPr>
        <w:t>in urinalysis the normally the growth of bacteria colonies was range from 0 to 100000 CFU/ml, but 25% of students had 100 colonies. There were 29.2% student whose urine samples</w:t>
      </w:r>
      <w:r w:rsidR="0000338B">
        <w:rPr>
          <w:rFonts w:asciiTheme="majorBidi" w:hAnsiTheme="majorBidi" w:cstheme="majorBidi"/>
          <w:sz w:val="24"/>
          <w:szCs w:val="24"/>
          <w:lang w:bidi="ar-LY"/>
        </w:rPr>
        <w:t xml:space="preserve"> grew less than 10,000 CFU/</w:t>
      </w:r>
      <w:r w:rsidR="00966E21">
        <w:rPr>
          <w:rFonts w:asciiTheme="majorBidi" w:hAnsiTheme="majorBidi" w:cstheme="majorBidi"/>
          <w:sz w:val="24"/>
          <w:szCs w:val="24"/>
          <w:lang w:bidi="ar-LY"/>
        </w:rPr>
        <w:t xml:space="preserve">mL. </w:t>
      </w:r>
      <w:r w:rsidR="00BE51F8" w:rsidRPr="003E034D">
        <w:rPr>
          <w:rFonts w:asciiTheme="majorBidi" w:hAnsiTheme="majorBidi" w:cstheme="majorBidi"/>
          <w:sz w:val="24"/>
          <w:szCs w:val="24"/>
          <w:lang w:bidi="ar-LY"/>
        </w:rPr>
        <w:t>While 25%cases with 10,000 CFU/</w:t>
      </w:r>
      <w:r w:rsidR="00966E21" w:rsidRPr="003E034D">
        <w:rPr>
          <w:rFonts w:asciiTheme="majorBidi" w:hAnsiTheme="majorBidi" w:cstheme="majorBidi"/>
          <w:sz w:val="24"/>
          <w:szCs w:val="24"/>
          <w:lang w:bidi="ar-LY"/>
        </w:rPr>
        <w:t>mL,</w:t>
      </w:r>
      <w:r w:rsidR="00BE51F8">
        <w:rPr>
          <w:rFonts w:asciiTheme="majorBidi" w:hAnsiTheme="majorBidi" w:cstheme="majorBidi"/>
          <w:sz w:val="24"/>
          <w:szCs w:val="24"/>
          <w:lang w:bidi="ar-LY"/>
        </w:rPr>
        <w:t xml:space="preserve"> </w:t>
      </w:r>
      <w:r w:rsidR="00BE51F8" w:rsidRPr="003E034D">
        <w:rPr>
          <w:rFonts w:asciiTheme="majorBidi" w:hAnsiTheme="majorBidi" w:cstheme="majorBidi"/>
          <w:sz w:val="24"/>
          <w:szCs w:val="24"/>
          <w:lang w:bidi="ar-LY"/>
        </w:rPr>
        <w:t xml:space="preserve">and </w:t>
      </w:r>
      <w:r>
        <w:rPr>
          <w:rFonts w:asciiTheme="majorBidi" w:hAnsiTheme="majorBidi" w:cstheme="majorBidi"/>
          <w:color w:val="000000" w:themeColor="text1"/>
          <w:sz w:val="24"/>
          <w:szCs w:val="24"/>
          <w:shd w:val="clear" w:color="auto" w:fill="FFFFFF"/>
        </w:rPr>
        <w:t>the most common case of a</w:t>
      </w:r>
      <w:r w:rsidRPr="00711E59">
        <w:rPr>
          <w:rFonts w:asciiTheme="majorBidi" w:hAnsiTheme="majorBidi" w:cstheme="majorBidi"/>
          <w:color w:val="000000" w:themeColor="text1"/>
          <w:sz w:val="24"/>
          <w:szCs w:val="24"/>
          <w:shd w:val="clear" w:color="auto" w:fill="FFFFFF"/>
        </w:rPr>
        <w:t>symptomatic bacteriuria</w:t>
      </w:r>
      <w:r>
        <w:rPr>
          <w:rFonts w:asciiTheme="majorBidi" w:hAnsiTheme="majorBidi" w:cstheme="majorBidi"/>
          <w:color w:val="000000" w:themeColor="text1"/>
          <w:sz w:val="24"/>
          <w:szCs w:val="24"/>
          <w:shd w:val="clear" w:color="auto" w:fill="FFFFFF"/>
        </w:rPr>
        <w:t xml:space="preserve"> itis an</w:t>
      </w:r>
      <w:r w:rsidRPr="00DE4EB0">
        <w:rPr>
          <w:rFonts w:asciiTheme="majorBidi" w:eastAsia="Times New Roman" w:hAnsiTheme="majorBidi" w:cstheme="majorBidi"/>
          <w:color w:val="000000" w:themeColor="text1"/>
          <w:sz w:val="24"/>
          <w:szCs w:val="24"/>
        </w:rPr>
        <w:t xml:space="preserve"> </w:t>
      </w:r>
      <w:r w:rsidRPr="008D2461">
        <w:rPr>
          <w:rFonts w:asciiTheme="majorBidi" w:eastAsia="Times New Roman" w:hAnsiTheme="majorBidi" w:cstheme="majorBidi"/>
          <w:color w:val="000000" w:themeColor="text1"/>
          <w:sz w:val="24"/>
          <w:szCs w:val="24"/>
        </w:rPr>
        <w:t>Escherichia coli</w:t>
      </w:r>
      <w:r>
        <w:rPr>
          <w:rFonts w:asciiTheme="majorBidi" w:hAnsiTheme="majorBidi" w:cstheme="majorBidi"/>
          <w:color w:val="000000" w:themeColor="text1"/>
          <w:sz w:val="24"/>
          <w:szCs w:val="24"/>
          <w:shd w:val="clear" w:color="auto" w:fill="FFFFFF"/>
        </w:rPr>
        <w:t>.</w:t>
      </w:r>
      <w:r w:rsidRPr="00DE4EB0">
        <w:rPr>
          <w:rFonts w:asciiTheme="majorBidi" w:eastAsia="Times New Roman" w:hAnsiTheme="majorBidi" w:cstheme="majorBidi"/>
          <w:color w:val="000000" w:themeColor="text1"/>
          <w:sz w:val="24"/>
          <w:szCs w:val="24"/>
        </w:rPr>
        <w:t xml:space="preserve"> </w:t>
      </w:r>
      <w:r w:rsidRPr="008D2461">
        <w:rPr>
          <w:rFonts w:asciiTheme="majorBidi" w:eastAsia="Times New Roman" w:hAnsiTheme="majorBidi" w:cstheme="majorBidi"/>
          <w:color w:val="000000" w:themeColor="text1"/>
          <w:sz w:val="24"/>
          <w:szCs w:val="24"/>
        </w:rPr>
        <w:t>Typical Colony Morphology of Escherichia coli on CLED Agar is</w:t>
      </w:r>
      <w:r w:rsidRPr="008D2461">
        <w:rPr>
          <w:rFonts w:asciiTheme="majorBidi" w:hAnsiTheme="majorBidi" w:cstheme="majorBidi"/>
          <w:color w:val="000000" w:themeColor="text1"/>
          <w:sz w:val="24"/>
          <w:szCs w:val="24"/>
          <w:shd w:val="clear" w:color="auto" w:fill="FFFFFF"/>
        </w:rPr>
        <w:t xml:space="preserve"> Opaque yellow colonies with a slightly deeper yellow center</w:t>
      </w:r>
      <w:r w:rsidRPr="00400E80">
        <w:rPr>
          <w:rFonts w:asciiTheme="majorBidi" w:eastAsia="Times New Roman" w:hAnsiTheme="majorBidi" w:cstheme="majorBidi"/>
          <w:color w:val="000000" w:themeColor="text1"/>
          <w:sz w:val="24"/>
          <w:szCs w:val="24"/>
        </w:rPr>
        <w:t>.</w:t>
      </w:r>
      <w:r w:rsidR="00400E80" w:rsidRPr="00400E80">
        <w:rPr>
          <w:rFonts w:asciiTheme="majorBidi" w:hAnsiTheme="majorBidi" w:cstheme="majorBidi"/>
          <w:sz w:val="24"/>
          <w:szCs w:val="24"/>
          <w:lang w:bidi="ar-LY"/>
        </w:rPr>
        <w:t xml:space="preserve"> </w:t>
      </w:r>
    </w:p>
    <w:p w:rsidR="00CC734C" w:rsidRDefault="0000338B" w:rsidP="00CC734C">
      <w:pPr>
        <w:shd w:val="clear" w:color="auto" w:fill="FFFFFF"/>
        <w:spacing w:after="360" w:line="360" w:lineRule="auto"/>
        <w:jc w:val="both"/>
        <w:outlineLvl w:val="2"/>
        <w:rPr>
          <w:rFonts w:asciiTheme="majorBidi" w:hAnsiTheme="majorBidi" w:cstheme="majorBidi"/>
          <w:sz w:val="24"/>
          <w:szCs w:val="24"/>
          <w:lang w:bidi="ar-LY"/>
        </w:rPr>
      </w:pPr>
      <w:r w:rsidRPr="000103D9">
        <w:rPr>
          <w:rFonts w:asciiTheme="majorBidi" w:hAnsiTheme="majorBidi" w:cstheme="majorBidi"/>
          <w:color w:val="000000" w:themeColor="text1"/>
          <w:sz w:val="24"/>
          <w:szCs w:val="24"/>
        </w:rPr>
        <w:lastRenderedPageBreak/>
        <w:t xml:space="preserve">With the availability of methods to measure microbes in urine, it has been recognized that a certain percentage of apparently healthy individuals have bacteria in their urine without any clinical symptoms.by definition, Asymptomatic bacteriuria occurs when &gt; 100,000 colony forming units/mL are detected on 1, 2, or more consecutive occasions in an aseptically collected midstream urine sample, granted that the same microorganism is isolated .such  Asymptomatic bacteriuria is present in 2.7% of women aged 15 to 24 years and increases to 20 to 50% in women over 80 years of age. In older men, the prevalence of asymptomatic bacteriuria is lower, but it increases to </w:t>
      </w:r>
      <w:r>
        <w:rPr>
          <w:rFonts w:asciiTheme="majorBidi" w:hAnsiTheme="majorBidi" w:cstheme="majorBidi"/>
          <w:color w:val="000000" w:themeColor="text1"/>
          <w:sz w:val="24"/>
          <w:szCs w:val="24"/>
        </w:rPr>
        <w:t>6</w:t>
      </w:r>
      <w:r w:rsidRPr="000103D9">
        <w:rPr>
          <w:rFonts w:asciiTheme="majorBidi" w:hAnsiTheme="majorBidi" w:cstheme="majorBidi"/>
          <w:color w:val="000000" w:themeColor="text1"/>
          <w:sz w:val="24"/>
          <w:szCs w:val="24"/>
        </w:rPr>
        <w:t xml:space="preserve"> to 20% above the age of 80 years</w:t>
      </w:r>
      <w:r w:rsidRPr="00EF7907">
        <w:rPr>
          <w:rFonts w:ascii="Times New Roman" w:eastAsia="Calibri" w:hAnsi="Times New Roman" w:cs="Times New Roman"/>
          <w:sz w:val="24"/>
          <w:szCs w:val="24"/>
        </w:rPr>
        <w:t>.</w:t>
      </w:r>
      <w:r w:rsidRPr="00EF7907">
        <w:rPr>
          <w:rFonts w:ascii="Times New Roman" w:eastAsia="Calibri" w:hAnsi="Times New Roman" w:cs="Times New Roman"/>
          <w:sz w:val="24"/>
          <w:szCs w:val="24"/>
          <w:vertAlign w:val="superscript"/>
        </w:rPr>
        <w:t xml:space="preserve"> (</w:t>
      </w:r>
      <w:r w:rsidR="002E72FB">
        <w:rPr>
          <w:rFonts w:ascii="Times New Roman" w:eastAsia="Calibri" w:hAnsi="Times New Roman" w:cs="Times New Roman"/>
          <w:sz w:val="24"/>
          <w:szCs w:val="24"/>
          <w:vertAlign w:val="superscript"/>
        </w:rPr>
        <w:t>4</w:t>
      </w:r>
      <w:r w:rsidRPr="00EF7907">
        <w:rPr>
          <w:rFonts w:ascii="Times New Roman" w:eastAsia="Calibri" w:hAnsi="Times New Roman" w:cs="Times New Roman"/>
          <w:sz w:val="24"/>
          <w:szCs w:val="24"/>
          <w:vertAlign w:val="superscript"/>
        </w:rPr>
        <w:t>)</w:t>
      </w:r>
      <w:r w:rsidR="00CC734C">
        <w:rPr>
          <w:rFonts w:asciiTheme="majorBidi" w:hAnsiTheme="majorBidi" w:cstheme="majorBidi"/>
          <w:sz w:val="24"/>
          <w:szCs w:val="24"/>
          <w:lang w:bidi="ar-LY"/>
        </w:rPr>
        <w:t xml:space="preserve"> </w:t>
      </w:r>
    </w:p>
    <w:p w:rsidR="0000338B" w:rsidRPr="00CC734C" w:rsidRDefault="00400E80" w:rsidP="00CC734C">
      <w:pPr>
        <w:shd w:val="clear" w:color="auto" w:fill="FFFFFF"/>
        <w:spacing w:after="360" w:line="360" w:lineRule="auto"/>
        <w:jc w:val="both"/>
        <w:outlineLvl w:val="2"/>
        <w:rPr>
          <w:rFonts w:asciiTheme="majorBidi" w:hAnsiTheme="majorBidi" w:cstheme="majorBidi"/>
          <w:sz w:val="24"/>
          <w:szCs w:val="24"/>
          <w:lang w:bidi="ar-LY"/>
        </w:rPr>
      </w:pPr>
      <w:r w:rsidRPr="00400E80">
        <w:rPr>
          <w:rFonts w:asciiTheme="majorBidi" w:hAnsiTheme="majorBidi" w:cstheme="majorBidi"/>
          <w:sz w:val="24"/>
          <w:szCs w:val="24"/>
          <w:lang w:bidi="ar-LY"/>
        </w:rPr>
        <w:t>Women with asymptomatic bacteriuria have infection localized to the upper urinary tract and in the men;</w:t>
      </w:r>
      <w:r>
        <w:rPr>
          <w:rFonts w:asciiTheme="majorBidi" w:hAnsiTheme="majorBidi" w:cstheme="majorBidi"/>
          <w:sz w:val="24"/>
          <w:szCs w:val="24"/>
          <w:lang w:bidi="ar-LY"/>
        </w:rPr>
        <w:t xml:space="preserve"> the prostate is the most</w:t>
      </w:r>
      <w:r w:rsidRPr="00400E80">
        <w:rPr>
          <w:rFonts w:asciiTheme="majorBidi" w:hAnsiTheme="majorBidi" w:cstheme="majorBidi"/>
          <w:sz w:val="24"/>
          <w:szCs w:val="24"/>
          <w:lang w:bidi="ar-LY"/>
        </w:rPr>
        <w:t xml:space="preserve"> frequent site of infection</w:t>
      </w:r>
      <w:r>
        <w:rPr>
          <w:rFonts w:asciiTheme="majorBidi" w:hAnsiTheme="majorBidi" w:cstheme="majorBidi"/>
          <w:color w:val="000000" w:themeColor="text1"/>
          <w:sz w:val="24"/>
          <w:szCs w:val="24"/>
          <w:shd w:val="clear" w:color="auto" w:fill="FFFFFF"/>
        </w:rPr>
        <w:t>.</w:t>
      </w:r>
      <w:r w:rsidR="00BE51F8">
        <w:rPr>
          <w:rFonts w:asciiTheme="majorBidi" w:hAnsiTheme="majorBidi" w:cstheme="majorBidi"/>
          <w:sz w:val="24"/>
          <w:szCs w:val="24"/>
          <w:lang w:bidi="ar-LY"/>
        </w:rPr>
        <w:t xml:space="preserve">, in other </w:t>
      </w:r>
      <w:r w:rsidR="00966E21">
        <w:rPr>
          <w:rFonts w:asciiTheme="majorBidi" w:hAnsiTheme="majorBidi" w:cstheme="majorBidi"/>
          <w:sz w:val="24"/>
          <w:szCs w:val="24"/>
          <w:lang w:bidi="ar-LY"/>
        </w:rPr>
        <w:t>hand there's</w:t>
      </w:r>
      <w:r w:rsidR="003E034D">
        <w:rPr>
          <w:rFonts w:asciiTheme="majorBidi" w:hAnsiTheme="majorBidi" w:cstheme="majorBidi"/>
          <w:sz w:val="24"/>
          <w:szCs w:val="24"/>
          <w:lang w:bidi="ar-LY"/>
        </w:rPr>
        <w:t xml:space="preserve"> a study report</w:t>
      </w:r>
      <w:r w:rsidR="003E034D" w:rsidRPr="003E034D">
        <w:rPr>
          <w:rFonts w:ascii="Calibri" w:hAnsi="Calibri" w:cs="Calibri"/>
          <w:b/>
          <w:bCs/>
          <w:color w:val="FF0000"/>
          <w:sz w:val="21"/>
          <w:szCs w:val="21"/>
        </w:rPr>
        <w:t xml:space="preserve"> </w:t>
      </w:r>
      <w:r w:rsidR="003E034D" w:rsidRPr="003E034D">
        <w:rPr>
          <w:rFonts w:asciiTheme="majorBidi" w:hAnsiTheme="majorBidi" w:cstheme="majorBidi"/>
          <w:color w:val="000000" w:themeColor="text1"/>
          <w:sz w:val="24"/>
          <w:szCs w:val="24"/>
        </w:rPr>
        <w:t>suggested</w:t>
      </w:r>
      <w:r w:rsidR="0009527B">
        <w:rPr>
          <w:rFonts w:asciiTheme="majorBidi" w:hAnsiTheme="majorBidi" w:cstheme="majorBidi" w:hint="cs"/>
          <w:sz w:val="24"/>
          <w:szCs w:val="24"/>
          <w:rtl/>
          <w:lang w:bidi="ar-LY"/>
        </w:rPr>
        <w:t xml:space="preserve"> </w:t>
      </w:r>
      <w:r w:rsidR="0009527B">
        <w:rPr>
          <w:rFonts w:asciiTheme="majorBidi" w:hAnsiTheme="majorBidi" w:cstheme="majorBidi"/>
          <w:sz w:val="24"/>
          <w:szCs w:val="24"/>
          <w:lang w:bidi="ar-LY"/>
        </w:rPr>
        <w:t xml:space="preserve">that </w:t>
      </w:r>
      <w:r w:rsidR="0009527B" w:rsidRPr="0009527B">
        <w:rPr>
          <w:rFonts w:asciiTheme="majorBidi" w:hAnsiTheme="majorBidi" w:cstheme="majorBidi" w:hint="cs"/>
          <w:sz w:val="24"/>
          <w:szCs w:val="24"/>
          <w:lang w:bidi="ar-LY"/>
        </w:rPr>
        <w:t>increasing</w:t>
      </w:r>
      <w:r w:rsidR="0009527B" w:rsidRPr="0009527B">
        <w:rPr>
          <w:rFonts w:asciiTheme="majorBidi" w:hAnsiTheme="majorBidi" w:cstheme="majorBidi"/>
          <w:sz w:val="24"/>
          <w:szCs w:val="24"/>
          <w:lang w:bidi="ar-LY"/>
        </w:rPr>
        <w:t xml:space="preserve"> age and female sex are identified risk factors for UTIs</w:t>
      </w:r>
      <w:r w:rsidR="0009527B" w:rsidRPr="0009527B">
        <w:t xml:space="preserve"> </w:t>
      </w:r>
      <w:r w:rsidR="0009527B" w:rsidRPr="0009527B">
        <w:rPr>
          <w:rFonts w:asciiTheme="majorBidi" w:hAnsiTheme="majorBidi" w:cstheme="majorBidi"/>
          <w:sz w:val="24"/>
          <w:szCs w:val="24"/>
          <w:lang w:bidi="ar-LY"/>
        </w:rPr>
        <w:t xml:space="preserve">and it has been proposed that some </w:t>
      </w:r>
      <w:r w:rsidR="0009527B">
        <w:rPr>
          <w:rFonts w:asciiTheme="majorBidi" w:hAnsiTheme="majorBidi" w:cstheme="majorBidi"/>
          <w:sz w:val="24"/>
          <w:szCs w:val="24"/>
          <w:lang w:bidi="ar-LY"/>
        </w:rPr>
        <w:t xml:space="preserve"> factors</w:t>
      </w:r>
      <w:r w:rsidR="0009527B" w:rsidRPr="0009527B">
        <w:rPr>
          <w:rFonts w:asciiTheme="majorBidi" w:hAnsiTheme="majorBidi" w:cstheme="majorBidi"/>
          <w:sz w:val="24"/>
          <w:szCs w:val="24"/>
          <w:lang w:bidi="ar-LY"/>
        </w:rPr>
        <w:t xml:space="preserve"> of concurrent diseases further increase susceptibility to UTI</w:t>
      </w:r>
      <w:r w:rsidR="0009527B">
        <w:rPr>
          <w:rFonts w:asciiTheme="majorBidi" w:hAnsiTheme="majorBidi" w:cstheme="majorBidi"/>
          <w:sz w:val="24"/>
          <w:szCs w:val="24"/>
          <w:lang w:bidi="ar-LY"/>
        </w:rPr>
        <w:t>.</w:t>
      </w:r>
      <w:r w:rsidR="00AA5EBB" w:rsidRPr="00AA5EBB">
        <w:t xml:space="preserve"> </w:t>
      </w:r>
      <w:r w:rsidR="00AA5EBB" w:rsidRPr="00AA5EBB">
        <w:rPr>
          <w:rFonts w:asciiTheme="majorBidi" w:hAnsiTheme="majorBidi" w:cstheme="majorBidi"/>
          <w:sz w:val="24"/>
          <w:szCs w:val="24"/>
          <w:lang w:bidi="ar-LY"/>
        </w:rPr>
        <w:t>in general healthy persons will likely</w:t>
      </w:r>
      <w:r w:rsidR="00BE51F8">
        <w:rPr>
          <w:rFonts w:asciiTheme="majorBidi" w:hAnsiTheme="majorBidi" w:cstheme="majorBidi"/>
          <w:sz w:val="24"/>
          <w:szCs w:val="24"/>
          <w:lang w:bidi="ar-LY"/>
        </w:rPr>
        <w:t xml:space="preserve"> have E. coli, whereas  a study reported that a care </w:t>
      </w:r>
      <w:r w:rsidR="00AA5EBB" w:rsidRPr="00AA5EBB">
        <w:rPr>
          <w:rFonts w:asciiTheme="majorBidi" w:hAnsiTheme="majorBidi" w:cstheme="majorBidi"/>
          <w:sz w:val="24"/>
          <w:szCs w:val="24"/>
          <w:lang w:bidi="ar-LY"/>
        </w:rPr>
        <w:t xml:space="preserve"> home resident with a catheter is more likely to have multidrug–resistant polymicrobic flora Urine tests that tested positive for the presence of bacteria confirmed the criteria for diagnosing a strong urinary tract infection (UTI), which is the most common cause of urinary tract infection (UTI).</w:t>
      </w:r>
    </w:p>
    <w:p w:rsidR="0000338B" w:rsidRPr="002E72FB" w:rsidRDefault="0000338B" w:rsidP="002E72FB">
      <w:pPr>
        <w:shd w:val="clear" w:color="auto" w:fill="FFFFFF"/>
        <w:spacing w:after="360" w:line="360" w:lineRule="auto"/>
        <w:jc w:val="both"/>
        <w:outlineLvl w:val="2"/>
        <w:rPr>
          <w:rFonts w:asciiTheme="majorBidi" w:hAnsiTheme="majorBidi" w:cstheme="majorBidi"/>
          <w:sz w:val="24"/>
          <w:szCs w:val="24"/>
          <w:lang w:bidi="ar-LY"/>
        </w:rPr>
      </w:pPr>
      <w:r>
        <w:rPr>
          <w:rFonts w:asciiTheme="majorBidi" w:hAnsiTheme="majorBidi" w:cstheme="majorBidi"/>
          <w:color w:val="000000" w:themeColor="text1"/>
          <w:sz w:val="24"/>
          <w:szCs w:val="24"/>
          <w:shd w:val="clear" w:color="auto" w:fill="FFFFFF"/>
        </w:rPr>
        <w:t xml:space="preserve">A research suggested that </w:t>
      </w:r>
      <w:r w:rsidR="00966E21" w:rsidRPr="0000338B">
        <w:rPr>
          <w:rFonts w:asciiTheme="majorBidi" w:hAnsiTheme="majorBidi" w:cstheme="majorBidi"/>
          <w:color w:val="000000" w:themeColor="text1"/>
          <w:sz w:val="24"/>
          <w:szCs w:val="24"/>
          <w:shd w:val="clear" w:color="auto" w:fill="FFFFFF"/>
        </w:rPr>
        <w:t>the</w:t>
      </w:r>
      <w:r w:rsidRPr="0000338B">
        <w:rPr>
          <w:rFonts w:asciiTheme="majorBidi" w:hAnsiTheme="majorBidi" w:cstheme="majorBidi"/>
          <w:color w:val="000000" w:themeColor="text1"/>
          <w:sz w:val="24"/>
          <w:szCs w:val="24"/>
          <w:shd w:val="clear" w:color="auto" w:fill="FFFFFF"/>
        </w:rPr>
        <w:t xml:space="preserve"> incidence of asymptomatic bacteriuria is also high among patients with diabetes mellitus; the prevalence is approximately 3 times higher in adult women (7.9 to 11.1%). These patients have asymptomatic bacteriuria, which does not carry a renal risk. The renal functional prognosis for uncomplicated asymptomatic bacteriuria is excellent. Therefore, asymptomatic bacteriuria should be treated during pregnancy, after renal transplantation, prior to urological interventions, and in patients with frequent episodes of symptomatic urinary tract infection. </w:t>
      </w:r>
      <w:r w:rsidR="002E72FB" w:rsidRPr="00EF7907">
        <w:rPr>
          <w:rFonts w:ascii="Times New Roman" w:eastAsia="Calibri" w:hAnsi="Times New Roman" w:cs="Times New Roman"/>
          <w:sz w:val="24"/>
          <w:szCs w:val="24"/>
          <w:vertAlign w:val="superscript"/>
        </w:rPr>
        <w:t>(</w:t>
      </w:r>
      <w:r w:rsidR="00B71698">
        <w:rPr>
          <w:rFonts w:ascii="Times New Roman" w:eastAsia="Calibri" w:hAnsi="Times New Roman" w:cs="Times New Roman"/>
          <w:sz w:val="24"/>
          <w:szCs w:val="24"/>
          <w:vertAlign w:val="superscript"/>
        </w:rPr>
        <w:t>5</w:t>
      </w:r>
      <w:r w:rsidR="002E72FB" w:rsidRPr="00EF7907">
        <w:rPr>
          <w:rFonts w:ascii="Times New Roman" w:eastAsia="Calibri" w:hAnsi="Times New Roman" w:cs="Times New Roman"/>
          <w:sz w:val="24"/>
          <w:szCs w:val="24"/>
          <w:vertAlign w:val="superscript"/>
        </w:rPr>
        <w:t>)</w:t>
      </w:r>
      <w:r w:rsidR="002E72FB">
        <w:rPr>
          <w:rFonts w:asciiTheme="majorBidi" w:hAnsiTheme="majorBidi" w:cstheme="majorBidi"/>
          <w:sz w:val="24"/>
          <w:szCs w:val="24"/>
          <w:lang w:bidi="ar-LY"/>
        </w:rPr>
        <w:t xml:space="preserve">. </w:t>
      </w:r>
      <w:r w:rsidRPr="0000338B">
        <w:rPr>
          <w:rFonts w:asciiTheme="majorBidi" w:hAnsiTheme="majorBidi" w:cstheme="majorBidi"/>
          <w:color w:val="000000" w:themeColor="text1"/>
          <w:sz w:val="24"/>
          <w:szCs w:val="24"/>
          <w:shd w:val="clear" w:color="auto" w:fill="FFFFFF"/>
        </w:rPr>
        <w:t xml:space="preserve">Administration of antimicrobials to patients with asymptomatic bacteriuria (ASB) is a common error that can lead to worse results.  </w:t>
      </w:r>
    </w:p>
    <w:p w:rsidR="00D4130F" w:rsidRDefault="00D4130F" w:rsidP="00D4130F">
      <w:pPr>
        <w:pStyle w:val="a5"/>
        <w:spacing w:line="276" w:lineRule="auto"/>
        <w:rPr>
          <w:rFonts w:asciiTheme="majorBidi" w:hAnsiTheme="majorBidi" w:cstheme="majorBidi"/>
          <w:b/>
          <w:bCs/>
          <w:sz w:val="28"/>
          <w:szCs w:val="28"/>
        </w:rPr>
      </w:pPr>
      <w:r w:rsidRPr="008D62F7">
        <w:rPr>
          <w:rFonts w:asciiTheme="majorBidi" w:hAnsiTheme="majorBidi" w:cstheme="majorBidi"/>
          <w:b/>
          <w:bCs/>
          <w:sz w:val="28"/>
          <w:szCs w:val="28"/>
        </w:rPr>
        <w:t>Conclusion</w:t>
      </w:r>
    </w:p>
    <w:p w:rsidR="00652F53" w:rsidRDefault="00652F53" w:rsidP="00D4130F">
      <w:pPr>
        <w:pStyle w:val="a5"/>
        <w:spacing w:line="276" w:lineRule="auto"/>
        <w:rPr>
          <w:rFonts w:asciiTheme="majorBidi" w:hAnsiTheme="majorBidi" w:cstheme="majorBidi"/>
          <w:b/>
          <w:bCs/>
          <w:sz w:val="28"/>
          <w:szCs w:val="28"/>
        </w:rPr>
      </w:pPr>
    </w:p>
    <w:p w:rsidR="00360AA3" w:rsidRDefault="00966E21" w:rsidP="00C97C89">
      <w:pPr>
        <w:spacing w:line="360" w:lineRule="auto"/>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 </w:t>
      </w:r>
      <w:r w:rsidR="00360AA3">
        <w:rPr>
          <w:rFonts w:asciiTheme="majorBidi" w:hAnsiTheme="majorBidi" w:cstheme="majorBidi"/>
          <w:color w:val="000000" w:themeColor="text1"/>
          <w:sz w:val="24"/>
          <w:szCs w:val="24"/>
          <w:shd w:val="clear" w:color="auto" w:fill="FFFFFF"/>
        </w:rPr>
        <w:t xml:space="preserve">In the </w:t>
      </w:r>
      <w:r>
        <w:rPr>
          <w:rFonts w:asciiTheme="majorBidi" w:hAnsiTheme="majorBidi" w:cstheme="majorBidi"/>
          <w:color w:val="000000" w:themeColor="text1"/>
          <w:sz w:val="24"/>
          <w:szCs w:val="24"/>
          <w:shd w:val="clear" w:color="auto" w:fill="FFFFFF"/>
        </w:rPr>
        <w:t xml:space="preserve">conclusion, </w:t>
      </w:r>
      <w:r w:rsidR="00360AA3">
        <w:rPr>
          <w:rFonts w:asciiTheme="majorBidi" w:hAnsiTheme="majorBidi" w:cstheme="majorBidi"/>
          <w:color w:val="000000" w:themeColor="text1"/>
          <w:sz w:val="24"/>
          <w:szCs w:val="24"/>
          <w:shd w:val="clear" w:color="auto" w:fill="FFFFFF"/>
        </w:rPr>
        <w:t xml:space="preserve">asymptomatic bacteriuria </w:t>
      </w:r>
      <w:r w:rsidR="00360AA3" w:rsidRPr="00966E21">
        <w:rPr>
          <w:rFonts w:asciiTheme="majorBidi" w:hAnsiTheme="majorBidi" w:cstheme="majorBidi"/>
          <w:color w:val="000000" w:themeColor="text1"/>
          <w:sz w:val="24"/>
          <w:szCs w:val="24"/>
          <w:shd w:val="clear" w:color="auto" w:fill="FFFFFF"/>
        </w:rPr>
        <w:t>is</w:t>
      </w:r>
      <w:r w:rsidRPr="00966E21">
        <w:rPr>
          <w:rFonts w:asciiTheme="majorBidi" w:hAnsiTheme="majorBidi" w:cstheme="majorBidi"/>
          <w:color w:val="000000" w:themeColor="text1"/>
          <w:sz w:val="24"/>
          <w:szCs w:val="24"/>
          <w:shd w:val="clear" w:color="auto" w:fill="FFFFFF"/>
        </w:rPr>
        <w:t xml:space="preserve"> most frequent in some affected person </w:t>
      </w:r>
      <w:r w:rsidR="00360AA3" w:rsidRPr="00966E21">
        <w:rPr>
          <w:rFonts w:asciiTheme="majorBidi" w:hAnsiTheme="majorBidi" w:cstheme="majorBidi"/>
          <w:color w:val="000000" w:themeColor="text1"/>
          <w:sz w:val="24"/>
          <w:szCs w:val="24"/>
          <w:shd w:val="clear" w:color="auto" w:fill="FFFFFF"/>
        </w:rPr>
        <w:t>populations, the occurrence will increase with advancing age,</w:t>
      </w:r>
      <w:r w:rsidRPr="00966E21">
        <w:rPr>
          <w:rFonts w:asciiTheme="majorBidi" w:hAnsiTheme="majorBidi" w:cstheme="majorBidi"/>
          <w:color w:val="000000" w:themeColor="text1"/>
          <w:sz w:val="24"/>
          <w:szCs w:val="24"/>
          <w:shd w:val="clear" w:color="auto" w:fill="FFFFFF"/>
        </w:rPr>
        <w:t xml:space="preserve"> and </w:t>
      </w:r>
      <w:r w:rsidR="00360AA3" w:rsidRPr="00966E21">
        <w:rPr>
          <w:rFonts w:asciiTheme="majorBidi" w:hAnsiTheme="majorBidi" w:cstheme="majorBidi"/>
          <w:color w:val="000000" w:themeColor="text1"/>
          <w:sz w:val="24"/>
          <w:szCs w:val="24"/>
          <w:shd w:val="clear" w:color="auto" w:fill="FFFFFF"/>
        </w:rPr>
        <w:t>the</w:t>
      </w:r>
      <w:r w:rsidR="00360AA3">
        <w:rPr>
          <w:rFonts w:asciiTheme="majorBidi" w:hAnsiTheme="majorBidi" w:cstheme="majorBidi"/>
          <w:color w:val="000000" w:themeColor="text1"/>
          <w:sz w:val="24"/>
          <w:szCs w:val="24"/>
          <w:shd w:val="clear" w:color="auto" w:fill="FFFFFF"/>
        </w:rPr>
        <w:t xml:space="preserve"> Females are more susceptible to bacteria than adult males. With E.coli as the most </w:t>
      </w:r>
      <w:r w:rsidRPr="00966E21">
        <w:rPr>
          <w:rFonts w:asciiTheme="majorBidi" w:hAnsiTheme="majorBidi" w:cstheme="majorBidi"/>
          <w:color w:val="000000" w:themeColor="text1"/>
          <w:sz w:val="24"/>
          <w:szCs w:val="24"/>
          <w:shd w:val="clear" w:color="auto" w:fill="FFFFFF"/>
        </w:rPr>
        <w:t>etiological agent</w:t>
      </w:r>
      <w:r w:rsidR="00360AA3">
        <w:rPr>
          <w:rFonts w:asciiTheme="majorBidi" w:hAnsiTheme="majorBidi" w:cstheme="majorBidi"/>
          <w:color w:val="000000" w:themeColor="text1"/>
          <w:sz w:val="24"/>
          <w:szCs w:val="24"/>
          <w:shd w:val="clear" w:color="auto" w:fill="FFFFFF"/>
        </w:rPr>
        <w:t xml:space="preserve"> for </w:t>
      </w:r>
      <w:r w:rsidR="00360AA3">
        <w:rPr>
          <w:rFonts w:asciiTheme="majorBidi" w:hAnsiTheme="majorBidi" w:cstheme="majorBidi"/>
          <w:color w:val="000000" w:themeColor="text1"/>
          <w:sz w:val="24"/>
          <w:szCs w:val="24"/>
          <w:shd w:val="clear" w:color="auto" w:fill="FFFFFF"/>
        </w:rPr>
        <w:lastRenderedPageBreak/>
        <w:t>asymptomatic bacteriuria</w:t>
      </w:r>
      <w:r w:rsidR="00360AA3" w:rsidRPr="00966E21">
        <w:rPr>
          <w:rFonts w:asciiTheme="majorBidi" w:hAnsiTheme="majorBidi" w:cstheme="majorBidi"/>
          <w:color w:val="000000" w:themeColor="text1"/>
          <w:sz w:val="24"/>
          <w:szCs w:val="24"/>
          <w:shd w:val="clear" w:color="auto" w:fill="FFFFFF"/>
        </w:rPr>
        <w:t>,</w:t>
      </w:r>
      <w:r w:rsidRPr="00966E21">
        <w:rPr>
          <w:rFonts w:asciiTheme="majorBidi" w:hAnsiTheme="majorBidi" w:cstheme="majorBidi"/>
          <w:color w:val="000000" w:themeColor="text1"/>
          <w:sz w:val="24"/>
          <w:szCs w:val="24"/>
          <w:shd w:val="clear" w:color="auto" w:fill="FFFFFF"/>
        </w:rPr>
        <w:t xml:space="preserve"> </w:t>
      </w:r>
      <w:r w:rsidR="00360AA3" w:rsidRPr="00360AA3">
        <w:rPr>
          <w:rFonts w:asciiTheme="majorBidi" w:hAnsiTheme="majorBidi" w:cstheme="majorBidi"/>
          <w:color w:val="000000" w:themeColor="text1"/>
          <w:sz w:val="24"/>
          <w:szCs w:val="24"/>
          <w:shd w:val="clear" w:color="auto" w:fill="FFFFFF"/>
        </w:rPr>
        <w:t>as a result, the colony of the</w:t>
      </w:r>
      <w:r w:rsidR="00360AA3">
        <w:rPr>
          <w:rFonts w:asciiTheme="majorBidi" w:hAnsiTheme="majorBidi" w:cstheme="majorBidi"/>
          <w:color w:val="000000" w:themeColor="text1"/>
          <w:sz w:val="24"/>
          <w:szCs w:val="24"/>
          <w:shd w:val="clear" w:color="auto" w:fill="FFFFFF"/>
        </w:rPr>
        <w:t xml:space="preserve"> culture</w:t>
      </w:r>
      <w:r w:rsidR="00360AA3" w:rsidRPr="00360AA3">
        <w:rPr>
          <w:rFonts w:asciiTheme="majorBidi" w:hAnsiTheme="majorBidi" w:cstheme="majorBidi"/>
          <w:color w:val="000000" w:themeColor="text1"/>
          <w:sz w:val="24"/>
          <w:szCs w:val="24"/>
          <w:shd w:val="clear" w:color="auto" w:fill="FFFFFF"/>
        </w:rPr>
        <w:t xml:space="preserve"> media it used to be negative. Th</w:t>
      </w:r>
      <w:r w:rsidR="00360AA3">
        <w:rPr>
          <w:rFonts w:asciiTheme="majorBidi" w:hAnsiTheme="majorBidi" w:cstheme="majorBidi"/>
          <w:color w:val="000000" w:themeColor="text1"/>
          <w:sz w:val="24"/>
          <w:szCs w:val="24"/>
          <w:shd w:val="clear" w:color="auto" w:fill="FFFFFF"/>
        </w:rPr>
        <w:t>ere had been statistically</w:t>
      </w:r>
      <w:r w:rsidR="00360AA3" w:rsidRPr="00360AA3">
        <w:rPr>
          <w:rFonts w:asciiTheme="majorBidi" w:hAnsiTheme="majorBidi" w:cstheme="majorBidi"/>
          <w:color w:val="000000" w:themeColor="text1"/>
          <w:sz w:val="24"/>
          <w:szCs w:val="24"/>
          <w:shd w:val="clear" w:color="auto" w:fill="FFFFFF"/>
        </w:rPr>
        <w:t xml:space="preserve"> </w:t>
      </w:r>
      <w:r w:rsidR="00360AA3">
        <w:rPr>
          <w:rFonts w:asciiTheme="majorBidi" w:hAnsiTheme="majorBidi" w:cstheme="majorBidi"/>
          <w:color w:val="000000" w:themeColor="text1"/>
          <w:sz w:val="24"/>
          <w:szCs w:val="24"/>
          <w:shd w:val="clear" w:color="auto" w:fill="FFFFFF"/>
        </w:rPr>
        <w:t xml:space="preserve">different </w:t>
      </w:r>
      <w:r w:rsidR="00360AA3" w:rsidRPr="00360AA3">
        <w:rPr>
          <w:rFonts w:asciiTheme="majorBidi" w:hAnsiTheme="majorBidi" w:cstheme="majorBidi"/>
          <w:color w:val="000000" w:themeColor="text1"/>
          <w:sz w:val="24"/>
          <w:szCs w:val="24"/>
          <w:shd w:val="clear" w:color="auto" w:fill="FFFFFF"/>
        </w:rPr>
        <w:t>in asymptomatic bacteriuria with gender (X2, P=0.004).</w:t>
      </w:r>
      <w:r w:rsidR="00360AA3">
        <w:rPr>
          <w:rFonts w:asciiTheme="majorBidi" w:hAnsiTheme="majorBidi" w:cstheme="majorBidi"/>
          <w:color w:val="000000" w:themeColor="text1"/>
          <w:sz w:val="24"/>
          <w:szCs w:val="24"/>
          <w:shd w:val="clear" w:color="auto" w:fill="FFFFFF"/>
        </w:rPr>
        <w:t xml:space="preserve"> </w:t>
      </w:r>
    </w:p>
    <w:p w:rsidR="00360AA3" w:rsidRPr="00C56B2B" w:rsidRDefault="00360AA3" w:rsidP="00360AA3">
      <w:pPr>
        <w:spacing w:line="240" w:lineRule="auto"/>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 </w:t>
      </w:r>
    </w:p>
    <w:p w:rsidR="00400E80" w:rsidRDefault="00360AA3" w:rsidP="00360AA3">
      <w:pPr>
        <w:shd w:val="clear" w:color="auto" w:fill="FFFFFF"/>
        <w:spacing w:after="360" w:line="360" w:lineRule="auto"/>
        <w:jc w:val="both"/>
        <w:outlineLvl w:val="2"/>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 </w:t>
      </w:r>
    </w:p>
    <w:p w:rsidR="00400E80" w:rsidRDefault="00400E80" w:rsidP="00400E80">
      <w:pPr>
        <w:shd w:val="clear" w:color="auto" w:fill="FFFFFF"/>
        <w:spacing w:after="360" w:line="360" w:lineRule="auto"/>
        <w:jc w:val="both"/>
        <w:outlineLvl w:val="2"/>
        <w:rPr>
          <w:rFonts w:asciiTheme="majorBidi" w:hAnsiTheme="majorBidi" w:cstheme="majorBidi"/>
          <w:color w:val="000000" w:themeColor="text1"/>
          <w:sz w:val="24"/>
          <w:szCs w:val="24"/>
          <w:shd w:val="clear" w:color="auto" w:fill="FFFFFF"/>
        </w:rPr>
      </w:pPr>
    </w:p>
    <w:p w:rsidR="00DE4EB0" w:rsidRPr="008F440D" w:rsidRDefault="00DE4EB0" w:rsidP="00DE4EB0">
      <w:pPr>
        <w:autoSpaceDE w:val="0"/>
        <w:autoSpaceDN w:val="0"/>
        <w:adjustRightInd w:val="0"/>
        <w:spacing w:after="0" w:line="400" w:lineRule="atLeast"/>
        <w:rPr>
          <w:rFonts w:ascii="Times New Roman" w:hAnsi="Times New Roman" w:cs="Times New Roman"/>
          <w:sz w:val="24"/>
          <w:szCs w:val="24"/>
        </w:rPr>
      </w:pPr>
    </w:p>
    <w:p w:rsidR="002E72FB" w:rsidRDefault="002E72FB" w:rsidP="002E72FB">
      <w:pPr>
        <w:shd w:val="clear" w:color="auto" w:fill="FFFFFF"/>
        <w:spacing w:after="360" w:line="360" w:lineRule="auto"/>
        <w:jc w:val="both"/>
        <w:outlineLvl w:val="2"/>
        <w:rPr>
          <w:rFonts w:ascii="Times New Roman" w:hAnsi="Times New Roman" w:cs="Times New Roman"/>
          <w:sz w:val="24"/>
          <w:szCs w:val="24"/>
        </w:rPr>
      </w:pPr>
    </w:p>
    <w:p w:rsidR="00F90A3F" w:rsidRPr="002E72FB" w:rsidRDefault="00F90A3F" w:rsidP="002E72FB">
      <w:pPr>
        <w:shd w:val="clear" w:color="auto" w:fill="FFFFFF"/>
        <w:spacing w:after="360" w:line="360" w:lineRule="auto"/>
        <w:jc w:val="both"/>
        <w:outlineLvl w:val="2"/>
        <w:rPr>
          <w:rFonts w:asciiTheme="majorBidi" w:hAnsiTheme="majorBidi" w:cstheme="majorBidi"/>
          <w:color w:val="000000" w:themeColor="text1"/>
          <w:sz w:val="24"/>
          <w:szCs w:val="24"/>
          <w:shd w:val="clear" w:color="auto" w:fill="FFFFFF"/>
        </w:rPr>
      </w:pPr>
      <w:r w:rsidRPr="00D4130F">
        <w:rPr>
          <w:rFonts w:asciiTheme="majorBidi" w:hAnsiTheme="majorBidi" w:cstheme="majorBidi"/>
          <w:b/>
          <w:bCs/>
          <w:sz w:val="28"/>
          <w:szCs w:val="28"/>
        </w:rPr>
        <w:t xml:space="preserve">References </w:t>
      </w:r>
    </w:p>
    <w:p w:rsidR="00743E38" w:rsidRPr="002E72FB" w:rsidRDefault="007E5644" w:rsidP="002E72FB">
      <w:pPr>
        <w:pStyle w:val="a5"/>
        <w:numPr>
          <w:ilvl w:val="0"/>
          <w:numId w:val="11"/>
        </w:numPr>
        <w:spacing w:line="360" w:lineRule="auto"/>
        <w:jc w:val="both"/>
        <w:rPr>
          <w:rFonts w:asciiTheme="majorBidi" w:hAnsiTheme="majorBidi" w:cstheme="majorBidi"/>
          <w:sz w:val="24"/>
          <w:szCs w:val="24"/>
        </w:rPr>
      </w:pPr>
      <w:r w:rsidRPr="007E5644">
        <w:rPr>
          <w:rStyle w:val="selectable"/>
          <w:rFonts w:asciiTheme="majorBidi" w:hAnsiTheme="majorBidi" w:cstheme="majorBidi"/>
          <w:color w:val="000000"/>
          <w:sz w:val="24"/>
          <w:szCs w:val="24"/>
          <w:shd w:val="clear" w:color="auto" w:fill="FFFFFF"/>
        </w:rPr>
        <w:t>Nicolle L. ASYMPTOMATIC BACTERIURIA IN THE ELDERLY. </w:t>
      </w:r>
      <w:r w:rsidRPr="007E5644">
        <w:rPr>
          <w:rStyle w:val="selectable"/>
          <w:rFonts w:asciiTheme="majorBidi" w:hAnsiTheme="majorBidi" w:cstheme="majorBidi"/>
          <w:i/>
          <w:iCs/>
          <w:color w:val="000000"/>
          <w:sz w:val="24"/>
          <w:szCs w:val="24"/>
          <w:shd w:val="clear" w:color="auto" w:fill="FFFFFF"/>
        </w:rPr>
        <w:t>Infect Dis Clin North Am</w:t>
      </w:r>
      <w:r w:rsidRPr="007E5644">
        <w:rPr>
          <w:rStyle w:val="selectable"/>
          <w:rFonts w:asciiTheme="majorBidi" w:hAnsiTheme="majorBidi" w:cstheme="majorBidi"/>
          <w:color w:val="000000"/>
          <w:sz w:val="24"/>
          <w:szCs w:val="24"/>
          <w:shd w:val="clear" w:color="auto" w:fill="FFFFFF"/>
        </w:rPr>
        <w:t>. 1997;11(3):647-662. doi:10.1016/s0891-5520(05)70378-0</w:t>
      </w:r>
      <w:r w:rsidR="00743E38">
        <w:rPr>
          <w:rFonts w:asciiTheme="majorBidi" w:hAnsiTheme="majorBidi" w:cstheme="majorBidi"/>
          <w:sz w:val="24"/>
          <w:szCs w:val="24"/>
        </w:rPr>
        <w:t>.</w:t>
      </w:r>
    </w:p>
    <w:p w:rsidR="00743E38" w:rsidRPr="00D51F37" w:rsidRDefault="00743E38" w:rsidP="00743E38">
      <w:pPr>
        <w:pStyle w:val="a5"/>
        <w:spacing w:line="360" w:lineRule="auto"/>
        <w:ind w:left="720"/>
        <w:jc w:val="both"/>
        <w:rPr>
          <w:rFonts w:asciiTheme="majorBidi" w:hAnsiTheme="majorBidi" w:cstheme="majorBidi"/>
          <w:color w:val="000000"/>
          <w:sz w:val="24"/>
          <w:szCs w:val="24"/>
          <w:shd w:val="clear" w:color="auto" w:fill="FFFFFF"/>
          <w:rtl/>
        </w:rPr>
      </w:pPr>
    </w:p>
    <w:p w:rsidR="00CD269A" w:rsidRDefault="00D51F37" w:rsidP="00743E38">
      <w:pPr>
        <w:pStyle w:val="a5"/>
        <w:numPr>
          <w:ilvl w:val="0"/>
          <w:numId w:val="11"/>
        </w:numPr>
        <w:spacing w:line="360" w:lineRule="auto"/>
        <w:jc w:val="both"/>
        <w:rPr>
          <w:rFonts w:asciiTheme="majorBidi" w:hAnsiTheme="majorBidi" w:cstheme="majorBidi"/>
          <w:sz w:val="24"/>
          <w:szCs w:val="24"/>
        </w:rPr>
      </w:pPr>
      <w:r w:rsidRPr="00D51F37">
        <w:rPr>
          <w:rFonts w:asciiTheme="majorBidi" w:hAnsiTheme="majorBidi" w:cstheme="majorBidi"/>
          <w:color w:val="000000"/>
          <w:sz w:val="24"/>
          <w:szCs w:val="24"/>
          <w:shd w:val="clear" w:color="auto" w:fill="FFFFFF"/>
        </w:rPr>
        <w:t>Stein G, Fünfstück R. Asymptomatische Bakteriurie. </w:t>
      </w:r>
      <w:r w:rsidRPr="00D51F37">
        <w:rPr>
          <w:rFonts w:asciiTheme="majorBidi" w:hAnsiTheme="majorBidi" w:cstheme="majorBidi"/>
          <w:i/>
          <w:iCs/>
          <w:color w:val="000000"/>
          <w:sz w:val="24"/>
          <w:szCs w:val="24"/>
          <w:shd w:val="clear" w:color="auto" w:fill="FFFFFF"/>
        </w:rPr>
        <w:t>Med Klin</w:t>
      </w:r>
      <w:r w:rsidRPr="00D51F37">
        <w:rPr>
          <w:rFonts w:asciiTheme="majorBidi" w:hAnsiTheme="majorBidi" w:cstheme="majorBidi"/>
          <w:color w:val="000000"/>
          <w:sz w:val="24"/>
          <w:szCs w:val="24"/>
          <w:shd w:val="clear" w:color="auto" w:fill="FFFFFF"/>
        </w:rPr>
        <w:t>. 2000;95(4):195-200. doi:10.1007/pl00002106</w:t>
      </w:r>
      <w:r w:rsidR="00743E38">
        <w:rPr>
          <w:rFonts w:asciiTheme="majorBidi" w:hAnsiTheme="majorBidi" w:cstheme="majorBidi"/>
          <w:sz w:val="24"/>
          <w:szCs w:val="24"/>
        </w:rPr>
        <w:t>.</w:t>
      </w:r>
    </w:p>
    <w:p w:rsidR="00743E38" w:rsidRPr="00D51F37" w:rsidRDefault="00743E38" w:rsidP="00743E38">
      <w:pPr>
        <w:pStyle w:val="a5"/>
        <w:spacing w:line="360" w:lineRule="auto"/>
        <w:ind w:left="720"/>
        <w:jc w:val="both"/>
        <w:rPr>
          <w:rFonts w:asciiTheme="majorBidi" w:hAnsiTheme="majorBidi" w:cstheme="majorBidi"/>
          <w:sz w:val="24"/>
          <w:szCs w:val="24"/>
        </w:rPr>
      </w:pPr>
    </w:p>
    <w:p w:rsidR="00D51F37" w:rsidRDefault="00360AA3" w:rsidP="00360AA3">
      <w:pPr>
        <w:pStyle w:val="a5"/>
        <w:numPr>
          <w:ilvl w:val="0"/>
          <w:numId w:val="11"/>
        </w:numPr>
        <w:spacing w:line="360" w:lineRule="auto"/>
        <w:jc w:val="both"/>
        <w:rPr>
          <w:rFonts w:asciiTheme="majorBidi" w:hAnsiTheme="majorBidi" w:cstheme="majorBidi"/>
          <w:sz w:val="24"/>
          <w:szCs w:val="24"/>
        </w:rPr>
      </w:pPr>
      <w:r w:rsidRPr="00360AA3">
        <w:rPr>
          <w:rFonts w:asciiTheme="majorBidi" w:hAnsiTheme="majorBidi" w:cstheme="majorBidi"/>
          <w:sz w:val="24"/>
          <w:szCs w:val="24"/>
        </w:rPr>
        <w:t>Gross P, Patel B. Reducing Antibiotic Overuse: A Call for a National Performance Measure for Not Treating Asymptomatic Bacteriuria. Clinical Infectious Diseases. 2007;45(10):1335-1337.</w:t>
      </w:r>
    </w:p>
    <w:p w:rsidR="002E72FB" w:rsidRDefault="002E72FB" w:rsidP="002E72FB">
      <w:pPr>
        <w:pStyle w:val="a8"/>
        <w:rPr>
          <w:rFonts w:asciiTheme="majorBidi" w:hAnsiTheme="majorBidi" w:cstheme="majorBidi"/>
        </w:rPr>
      </w:pPr>
    </w:p>
    <w:p w:rsidR="002E72FB" w:rsidRDefault="007175F3" w:rsidP="007175F3">
      <w:pPr>
        <w:pStyle w:val="a5"/>
        <w:numPr>
          <w:ilvl w:val="0"/>
          <w:numId w:val="11"/>
        </w:numPr>
        <w:spacing w:line="360" w:lineRule="auto"/>
        <w:jc w:val="both"/>
        <w:rPr>
          <w:rFonts w:asciiTheme="majorBidi" w:hAnsiTheme="majorBidi" w:cstheme="majorBidi"/>
          <w:sz w:val="24"/>
          <w:szCs w:val="24"/>
        </w:rPr>
      </w:pPr>
      <w:r w:rsidRPr="007175F3">
        <w:rPr>
          <w:rFonts w:asciiTheme="majorBidi" w:hAnsiTheme="majorBidi" w:cstheme="majorBidi"/>
          <w:sz w:val="24"/>
          <w:szCs w:val="24"/>
        </w:rPr>
        <w:t xml:space="preserve">Geerlings, S., Stolk, R., Camps, M., Netten, P., Collet, J., Schneeberger, P. and Hoepelman, A., 2001. Consequences of Asymptomatic Bacteriuria in Women </w:t>
      </w:r>
      <w:r w:rsidR="009044CC" w:rsidRPr="007175F3">
        <w:rPr>
          <w:rFonts w:asciiTheme="majorBidi" w:hAnsiTheme="majorBidi" w:cstheme="majorBidi"/>
          <w:sz w:val="24"/>
          <w:szCs w:val="24"/>
        </w:rPr>
        <w:t>with</w:t>
      </w:r>
      <w:r w:rsidRPr="007175F3">
        <w:rPr>
          <w:rFonts w:asciiTheme="majorBidi" w:hAnsiTheme="majorBidi" w:cstheme="majorBidi"/>
          <w:sz w:val="24"/>
          <w:szCs w:val="24"/>
        </w:rPr>
        <w:t xml:space="preserve"> Diabetes Mellitus. </w:t>
      </w:r>
      <w:r w:rsidRPr="007175F3">
        <w:rPr>
          <w:rFonts w:asciiTheme="majorBidi" w:hAnsiTheme="majorBidi" w:cstheme="majorBidi"/>
          <w:i/>
          <w:iCs/>
          <w:sz w:val="24"/>
          <w:szCs w:val="24"/>
        </w:rPr>
        <w:t>Archives of Internal Medicine</w:t>
      </w:r>
      <w:r w:rsidRPr="007175F3">
        <w:rPr>
          <w:rFonts w:asciiTheme="majorBidi" w:hAnsiTheme="majorBidi" w:cstheme="majorBidi"/>
          <w:sz w:val="24"/>
          <w:szCs w:val="24"/>
        </w:rPr>
        <w:t>, 161(11), p.1421.</w:t>
      </w:r>
    </w:p>
    <w:p w:rsidR="007175F3" w:rsidRDefault="007175F3" w:rsidP="007175F3">
      <w:pPr>
        <w:pStyle w:val="a8"/>
        <w:rPr>
          <w:rFonts w:asciiTheme="majorBidi" w:hAnsiTheme="majorBidi" w:cstheme="majorBidi"/>
        </w:rPr>
      </w:pPr>
    </w:p>
    <w:p w:rsidR="007175F3" w:rsidRPr="00D51F37" w:rsidRDefault="00EE11D2" w:rsidP="00EE11D2">
      <w:pPr>
        <w:pStyle w:val="a5"/>
        <w:numPr>
          <w:ilvl w:val="0"/>
          <w:numId w:val="11"/>
        </w:numPr>
        <w:spacing w:line="360" w:lineRule="auto"/>
        <w:jc w:val="both"/>
        <w:rPr>
          <w:rFonts w:asciiTheme="majorBidi" w:hAnsiTheme="majorBidi" w:cstheme="majorBidi"/>
          <w:sz w:val="24"/>
          <w:szCs w:val="24"/>
        </w:rPr>
      </w:pPr>
      <w:r w:rsidRPr="00EE11D2">
        <w:rPr>
          <w:rFonts w:asciiTheme="majorBidi" w:hAnsiTheme="majorBidi" w:cstheme="majorBidi"/>
          <w:sz w:val="24"/>
          <w:szCs w:val="24"/>
        </w:rPr>
        <w:t>Smaill, F. and Vazquez, J., 2015. Antibiotics for asymptomatic bacteriuria in pregnancy. Cochrane Database of Systematic Reviews,.</w:t>
      </w:r>
    </w:p>
    <w:sectPr w:rsidR="007175F3" w:rsidRPr="00D51F37" w:rsidSect="003E4581">
      <w:footerReference w:type="default" r:id="rId9"/>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BF0" w:rsidRDefault="00821BF0">
      <w:pPr>
        <w:spacing w:after="0" w:line="240" w:lineRule="auto"/>
      </w:pPr>
      <w:r>
        <w:separator/>
      </w:r>
    </w:p>
  </w:endnote>
  <w:endnote w:type="continuationSeparator" w:id="0">
    <w:p w:rsidR="00821BF0" w:rsidRDefault="00821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j-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3298543"/>
      <w:docPartObj>
        <w:docPartGallery w:val="Page Numbers (Bottom of Page)"/>
        <w:docPartUnique/>
      </w:docPartObj>
    </w:sdtPr>
    <w:sdtEndPr/>
    <w:sdtContent>
      <w:p w:rsidR="00EF7907" w:rsidRDefault="00EF7907">
        <w:pPr>
          <w:pStyle w:val="a3"/>
          <w:jc w:val="center"/>
        </w:pPr>
        <w:r>
          <w:fldChar w:fldCharType="begin"/>
        </w:r>
        <w:r>
          <w:instrText>PAGE   \* MERGEFORMAT</w:instrText>
        </w:r>
        <w:r>
          <w:fldChar w:fldCharType="separate"/>
        </w:r>
        <w:r w:rsidR="009044CC" w:rsidRPr="009044CC">
          <w:rPr>
            <w:rFonts w:cs="Calibri"/>
            <w:noProof/>
            <w:lang w:val="ar-SA"/>
          </w:rPr>
          <w:t>7</w:t>
        </w:r>
        <w:r>
          <w:fldChar w:fldCharType="end"/>
        </w:r>
      </w:p>
    </w:sdtContent>
  </w:sdt>
  <w:p w:rsidR="00EF7907" w:rsidRDefault="00EF7907" w:rsidP="003E4581">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BF0" w:rsidRDefault="00821BF0">
      <w:pPr>
        <w:spacing w:after="0" w:line="240" w:lineRule="auto"/>
      </w:pPr>
      <w:r>
        <w:separator/>
      </w:r>
    </w:p>
  </w:footnote>
  <w:footnote w:type="continuationSeparator" w:id="0">
    <w:p w:rsidR="00821BF0" w:rsidRDefault="00821BF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42268"/>
    <w:multiLevelType w:val="hybridMultilevel"/>
    <w:tmpl w:val="576C2CFC"/>
    <w:lvl w:ilvl="0" w:tplc="4BA094DA">
      <w:start w:val="1"/>
      <w:numFmt w:val="bullet"/>
      <w:lvlText w:val="•"/>
      <w:lvlJc w:val="left"/>
      <w:pPr>
        <w:tabs>
          <w:tab w:val="num" w:pos="720"/>
        </w:tabs>
        <w:ind w:left="720" w:hanging="360"/>
      </w:pPr>
      <w:rPr>
        <w:rFonts w:ascii="Arial" w:hAnsi="Arial" w:hint="default"/>
      </w:rPr>
    </w:lvl>
    <w:lvl w:ilvl="1" w:tplc="006EEEFE" w:tentative="1">
      <w:start w:val="1"/>
      <w:numFmt w:val="bullet"/>
      <w:lvlText w:val="•"/>
      <w:lvlJc w:val="left"/>
      <w:pPr>
        <w:tabs>
          <w:tab w:val="num" w:pos="1440"/>
        </w:tabs>
        <w:ind w:left="1440" w:hanging="360"/>
      </w:pPr>
      <w:rPr>
        <w:rFonts w:ascii="Arial" w:hAnsi="Arial" w:hint="default"/>
      </w:rPr>
    </w:lvl>
    <w:lvl w:ilvl="2" w:tplc="1CCAE36E" w:tentative="1">
      <w:start w:val="1"/>
      <w:numFmt w:val="bullet"/>
      <w:lvlText w:val="•"/>
      <w:lvlJc w:val="left"/>
      <w:pPr>
        <w:tabs>
          <w:tab w:val="num" w:pos="2160"/>
        </w:tabs>
        <w:ind w:left="2160" w:hanging="360"/>
      </w:pPr>
      <w:rPr>
        <w:rFonts w:ascii="Arial" w:hAnsi="Arial" w:hint="default"/>
      </w:rPr>
    </w:lvl>
    <w:lvl w:ilvl="3" w:tplc="8DC2BDD6" w:tentative="1">
      <w:start w:val="1"/>
      <w:numFmt w:val="bullet"/>
      <w:lvlText w:val="•"/>
      <w:lvlJc w:val="left"/>
      <w:pPr>
        <w:tabs>
          <w:tab w:val="num" w:pos="2880"/>
        </w:tabs>
        <w:ind w:left="2880" w:hanging="360"/>
      </w:pPr>
      <w:rPr>
        <w:rFonts w:ascii="Arial" w:hAnsi="Arial" w:hint="default"/>
      </w:rPr>
    </w:lvl>
    <w:lvl w:ilvl="4" w:tplc="66288586" w:tentative="1">
      <w:start w:val="1"/>
      <w:numFmt w:val="bullet"/>
      <w:lvlText w:val="•"/>
      <w:lvlJc w:val="left"/>
      <w:pPr>
        <w:tabs>
          <w:tab w:val="num" w:pos="3600"/>
        </w:tabs>
        <w:ind w:left="3600" w:hanging="360"/>
      </w:pPr>
      <w:rPr>
        <w:rFonts w:ascii="Arial" w:hAnsi="Arial" w:hint="default"/>
      </w:rPr>
    </w:lvl>
    <w:lvl w:ilvl="5" w:tplc="D082C41C" w:tentative="1">
      <w:start w:val="1"/>
      <w:numFmt w:val="bullet"/>
      <w:lvlText w:val="•"/>
      <w:lvlJc w:val="left"/>
      <w:pPr>
        <w:tabs>
          <w:tab w:val="num" w:pos="4320"/>
        </w:tabs>
        <w:ind w:left="4320" w:hanging="360"/>
      </w:pPr>
      <w:rPr>
        <w:rFonts w:ascii="Arial" w:hAnsi="Arial" w:hint="default"/>
      </w:rPr>
    </w:lvl>
    <w:lvl w:ilvl="6" w:tplc="D9E82110" w:tentative="1">
      <w:start w:val="1"/>
      <w:numFmt w:val="bullet"/>
      <w:lvlText w:val="•"/>
      <w:lvlJc w:val="left"/>
      <w:pPr>
        <w:tabs>
          <w:tab w:val="num" w:pos="5040"/>
        </w:tabs>
        <w:ind w:left="5040" w:hanging="360"/>
      </w:pPr>
      <w:rPr>
        <w:rFonts w:ascii="Arial" w:hAnsi="Arial" w:hint="default"/>
      </w:rPr>
    </w:lvl>
    <w:lvl w:ilvl="7" w:tplc="E76A6894" w:tentative="1">
      <w:start w:val="1"/>
      <w:numFmt w:val="bullet"/>
      <w:lvlText w:val="•"/>
      <w:lvlJc w:val="left"/>
      <w:pPr>
        <w:tabs>
          <w:tab w:val="num" w:pos="5760"/>
        </w:tabs>
        <w:ind w:left="5760" w:hanging="360"/>
      </w:pPr>
      <w:rPr>
        <w:rFonts w:ascii="Arial" w:hAnsi="Arial" w:hint="default"/>
      </w:rPr>
    </w:lvl>
    <w:lvl w:ilvl="8" w:tplc="6882E1A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B6C379E"/>
    <w:multiLevelType w:val="hybridMultilevel"/>
    <w:tmpl w:val="F3D86FE4"/>
    <w:lvl w:ilvl="0" w:tplc="DBF0347A">
      <w:start w:val="1"/>
      <w:numFmt w:val="bullet"/>
      <w:lvlText w:val="•"/>
      <w:lvlJc w:val="left"/>
      <w:pPr>
        <w:tabs>
          <w:tab w:val="num" w:pos="720"/>
        </w:tabs>
        <w:ind w:left="720" w:hanging="360"/>
      </w:pPr>
      <w:rPr>
        <w:rFonts w:ascii="Arial" w:hAnsi="Arial" w:hint="default"/>
      </w:rPr>
    </w:lvl>
    <w:lvl w:ilvl="1" w:tplc="B5D0A148" w:tentative="1">
      <w:start w:val="1"/>
      <w:numFmt w:val="bullet"/>
      <w:lvlText w:val="•"/>
      <w:lvlJc w:val="left"/>
      <w:pPr>
        <w:tabs>
          <w:tab w:val="num" w:pos="1440"/>
        </w:tabs>
        <w:ind w:left="1440" w:hanging="360"/>
      </w:pPr>
      <w:rPr>
        <w:rFonts w:ascii="Arial" w:hAnsi="Arial" w:hint="default"/>
      </w:rPr>
    </w:lvl>
    <w:lvl w:ilvl="2" w:tplc="C93EC4B6" w:tentative="1">
      <w:start w:val="1"/>
      <w:numFmt w:val="bullet"/>
      <w:lvlText w:val="•"/>
      <w:lvlJc w:val="left"/>
      <w:pPr>
        <w:tabs>
          <w:tab w:val="num" w:pos="2160"/>
        </w:tabs>
        <w:ind w:left="2160" w:hanging="360"/>
      </w:pPr>
      <w:rPr>
        <w:rFonts w:ascii="Arial" w:hAnsi="Arial" w:hint="default"/>
      </w:rPr>
    </w:lvl>
    <w:lvl w:ilvl="3" w:tplc="1CA2D9CE" w:tentative="1">
      <w:start w:val="1"/>
      <w:numFmt w:val="bullet"/>
      <w:lvlText w:val="•"/>
      <w:lvlJc w:val="left"/>
      <w:pPr>
        <w:tabs>
          <w:tab w:val="num" w:pos="2880"/>
        </w:tabs>
        <w:ind w:left="2880" w:hanging="360"/>
      </w:pPr>
      <w:rPr>
        <w:rFonts w:ascii="Arial" w:hAnsi="Arial" w:hint="default"/>
      </w:rPr>
    </w:lvl>
    <w:lvl w:ilvl="4" w:tplc="2D34AC88" w:tentative="1">
      <w:start w:val="1"/>
      <w:numFmt w:val="bullet"/>
      <w:lvlText w:val="•"/>
      <w:lvlJc w:val="left"/>
      <w:pPr>
        <w:tabs>
          <w:tab w:val="num" w:pos="3600"/>
        </w:tabs>
        <w:ind w:left="3600" w:hanging="360"/>
      </w:pPr>
      <w:rPr>
        <w:rFonts w:ascii="Arial" w:hAnsi="Arial" w:hint="default"/>
      </w:rPr>
    </w:lvl>
    <w:lvl w:ilvl="5" w:tplc="4830B8C0" w:tentative="1">
      <w:start w:val="1"/>
      <w:numFmt w:val="bullet"/>
      <w:lvlText w:val="•"/>
      <w:lvlJc w:val="left"/>
      <w:pPr>
        <w:tabs>
          <w:tab w:val="num" w:pos="4320"/>
        </w:tabs>
        <w:ind w:left="4320" w:hanging="360"/>
      </w:pPr>
      <w:rPr>
        <w:rFonts w:ascii="Arial" w:hAnsi="Arial" w:hint="default"/>
      </w:rPr>
    </w:lvl>
    <w:lvl w:ilvl="6" w:tplc="2DF0D002" w:tentative="1">
      <w:start w:val="1"/>
      <w:numFmt w:val="bullet"/>
      <w:lvlText w:val="•"/>
      <w:lvlJc w:val="left"/>
      <w:pPr>
        <w:tabs>
          <w:tab w:val="num" w:pos="5040"/>
        </w:tabs>
        <w:ind w:left="5040" w:hanging="360"/>
      </w:pPr>
      <w:rPr>
        <w:rFonts w:ascii="Arial" w:hAnsi="Arial" w:hint="default"/>
      </w:rPr>
    </w:lvl>
    <w:lvl w:ilvl="7" w:tplc="6952EBDE" w:tentative="1">
      <w:start w:val="1"/>
      <w:numFmt w:val="bullet"/>
      <w:lvlText w:val="•"/>
      <w:lvlJc w:val="left"/>
      <w:pPr>
        <w:tabs>
          <w:tab w:val="num" w:pos="5760"/>
        </w:tabs>
        <w:ind w:left="5760" w:hanging="360"/>
      </w:pPr>
      <w:rPr>
        <w:rFonts w:ascii="Arial" w:hAnsi="Arial" w:hint="default"/>
      </w:rPr>
    </w:lvl>
    <w:lvl w:ilvl="8" w:tplc="6B46EC6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7777DFD"/>
    <w:multiLevelType w:val="hybridMultilevel"/>
    <w:tmpl w:val="5138622A"/>
    <w:lvl w:ilvl="0" w:tplc="700CFB58">
      <w:start w:val="1"/>
      <w:numFmt w:val="bullet"/>
      <w:lvlText w:val=""/>
      <w:lvlJc w:val="left"/>
      <w:pPr>
        <w:tabs>
          <w:tab w:val="num" w:pos="720"/>
        </w:tabs>
        <w:ind w:left="720" w:hanging="360"/>
      </w:pPr>
      <w:rPr>
        <w:rFonts w:ascii="Times New Roman" w:hAnsi="Times New Roman" w:hint="default"/>
      </w:rPr>
    </w:lvl>
    <w:lvl w:ilvl="1" w:tplc="F97CC9BE" w:tentative="1">
      <w:start w:val="1"/>
      <w:numFmt w:val="bullet"/>
      <w:lvlText w:val=""/>
      <w:lvlJc w:val="left"/>
      <w:pPr>
        <w:tabs>
          <w:tab w:val="num" w:pos="1440"/>
        </w:tabs>
        <w:ind w:left="1440" w:hanging="360"/>
      </w:pPr>
      <w:rPr>
        <w:rFonts w:ascii="Times New Roman" w:hAnsi="Times New Roman" w:hint="default"/>
      </w:rPr>
    </w:lvl>
    <w:lvl w:ilvl="2" w:tplc="0E40FEAC" w:tentative="1">
      <w:start w:val="1"/>
      <w:numFmt w:val="bullet"/>
      <w:lvlText w:val=""/>
      <w:lvlJc w:val="left"/>
      <w:pPr>
        <w:tabs>
          <w:tab w:val="num" w:pos="2160"/>
        </w:tabs>
        <w:ind w:left="2160" w:hanging="360"/>
      </w:pPr>
      <w:rPr>
        <w:rFonts w:ascii="Times New Roman" w:hAnsi="Times New Roman" w:hint="default"/>
      </w:rPr>
    </w:lvl>
    <w:lvl w:ilvl="3" w:tplc="AF3AEC56" w:tentative="1">
      <w:start w:val="1"/>
      <w:numFmt w:val="bullet"/>
      <w:lvlText w:val=""/>
      <w:lvlJc w:val="left"/>
      <w:pPr>
        <w:tabs>
          <w:tab w:val="num" w:pos="2880"/>
        </w:tabs>
        <w:ind w:left="2880" w:hanging="360"/>
      </w:pPr>
      <w:rPr>
        <w:rFonts w:ascii="Times New Roman" w:hAnsi="Times New Roman" w:hint="default"/>
      </w:rPr>
    </w:lvl>
    <w:lvl w:ilvl="4" w:tplc="5066BF1C" w:tentative="1">
      <w:start w:val="1"/>
      <w:numFmt w:val="bullet"/>
      <w:lvlText w:val=""/>
      <w:lvlJc w:val="left"/>
      <w:pPr>
        <w:tabs>
          <w:tab w:val="num" w:pos="3600"/>
        </w:tabs>
        <w:ind w:left="3600" w:hanging="360"/>
      </w:pPr>
      <w:rPr>
        <w:rFonts w:ascii="Times New Roman" w:hAnsi="Times New Roman" w:hint="default"/>
      </w:rPr>
    </w:lvl>
    <w:lvl w:ilvl="5" w:tplc="05561C02" w:tentative="1">
      <w:start w:val="1"/>
      <w:numFmt w:val="bullet"/>
      <w:lvlText w:val=""/>
      <w:lvlJc w:val="left"/>
      <w:pPr>
        <w:tabs>
          <w:tab w:val="num" w:pos="4320"/>
        </w:tabs>
        <w:ind w:left="4320" w:hanging="360"/>
      </w:pPr>
      <w:rPr>
        <w:rFonts w:ascii="Times New Roman" w:hAnsi="Times New Roman" w:hint="default"/>
      </w:rPr>
    </w:lvl>
    <w:lvl w:ilvl="6" w:tplc="FD544ACE" w:tentative="1">
      <w:start w:val="1"/>
      <w:numFmt w:val="bullet"/>
      <w:lvlText w:val=""/>
      <w:lvlJc w:val="left"/>
      <w:pPr>
        <w:tabs>
          <w:tab w:val="num" w:pos="5040"/>
        </w:tabs>
        <w:ind w:left="5040" w:hanging="360"/>
      </w:pPr>
      <w:rPr>
        <w:rFonts w:ascii="Times New Roman" w:hAnsi="Times New Roman" w:hint="default"/>
      </w:rPr>
    </w:lvl>
    <w:lvl w:ilvl="7" w:tplc="1736EE34" w:tentative="1">
      <w:start w:val="1"/>
      <w:numFmt w:val="bullet"/>
      <w:lvlText w:val=""/>
      <w:lvlJc w:val="left"/>
      <w:pPr>
        <w:tabs>
          <w:tab w:val="num" w:pos="5760"/>
        </w:tabs>
        <w:ind w:left="5760" w:hanging="360"/>
      </w:pPr>
      <w:rPr>
        <w:rFonts w:ascii="Times New Roman" w:hAnsi="Times New Roman" w:hint="default"/>
      </w:rPr>
    </w:lvl>
    <w:lvl w:ilvl="8" w:tplc="E73A2F0C"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8637030"/>
    <w:multiLevelType w:val="hybridMultilevel"/>
    <w:tmpl w:val="796E0286"/>
    <w:lvl w:ilvl="0" w:tplc="0DA26A9E">
      <w:start w:val="1"/>
      <w:numFmt w:val="bullet"/>
      <w:lvlText w:val="•"/>
      <w:lvlJc w:val="left"/>
      <w:pPr>
        <w:tabs>
          <w:tab w:val="num" w:pos="720"/>
        </w:tabs>
        <w:ind w:left="720" w:hanging="360"/>
      </w:pPr>
      <w:rPr>
        <w:rFonts w:ascii="Arial" w:hAnsi="Arial" w:hint="default"/>
      </w:rPr>
    </w:lvl>
    <w:lvl w:ilvl="1" w:tplc="B23E8A48">
      <w:start w:val="1"/>
      <w:numFmt w:val="bullet"/>
      <w:lvlText w:val="•"/>
      <w:lvlJc w:val="left"/>
      <w:pPr>
        <w:tabs>
          <w:tab w:val="num" w:pos="1440"/>
        </w:tabs>
        <w:ind w:left="1440" w:hanging="360"/>
      </w:pPr>
      <w:rPr>
        <w:rFonts w:ascii="Arial" w:hAnsi="Arial" w:hint="default"/>
      </w:rPr>
    </w:lvl>
    <w:lvl w:ilvl="2" w:tplc="7E0CF0A6" w:tentative="1">
      <w:start w:val="1"/>
      <w:numFmt w:val="bullet"/>
      <w:lvlText w:val="•"/>
      <w:lvlJc w:val="left"/>
      <w:pPr>
        <w:tabs>
          <w:tab w:val="num" w:pos="2160"/>
        </w:tabs>
        <w:ind w:left="2160" w:hanging="360"/>
      </w:pPr>
      <w:rPr>
        <w:rFonts w:ascii="Arial" w:hAnsi="Arial" w:hint="default"/>
      </w:rPr>
    </w:lvl>
    <w:lvl w:ilvl="3" w:tplc="D5768914" w:tentative="1">
      <w:start w:val="1"/>
      <w:numFmt w:val="bullet"/>
      <w:lvlText w:val="•"/>
      <w:lvlJc w:val="left"/>
      <w:pPr>
        <w:tabs>
          <w:tab w:val="num" w:pos="2880"/>
        </w:tabs>
        <w:ind w:left="2880" w:hanging="360"/>
      </w:pPr>
      <w:rPr>
        <w:rFonts w:ascii="Arial" w:hAnsi="Arial" w:hint="default"/>
      </w:rPr>
    </w:lvl>
    <w:lvl w:ilvl="4" w:tplc="49443B72" w:tentative="1">
      <w:start w:val="1"/>
      <w:numFmt w:val="bullet"/>
      <w:lvlText w:val="•"/>
      <w:lvlJc w:val="left"/>
      <w:pPr>
        <w:tabs>
          <w:tab w:val="num" w:pos="3600"/>
        </w:tabs>
        <w:ind w:left="3600" w:hanging="360"/>
      </w:pPr>
      <w:rPr>
        <w:rFonts w:ascii="Arial" w:hAnsi="Arial" w:hint="default"/>
      </w:rPr>
    </w:lvl>
    <w:lvl w:ilvl="5" w:tplc="1068A632" w:tentative="1">
      <w:start w:val="1"/>
      <w:numFmt w:val="bullet"/>
      <w:lvlText w:val="•"/>
      <w:lvlJc w:val="left"/>
      <w:pPr>
        <w:tabs>
          <w:tab w:val="num" w:pos="4320"/>
        </w:tabs>
        <w:ind w:left="4320" w:hanging="360"/>
      </w:pPr>
      <w:rPr>
        <w:rFonts w:ascii="Arial" w:hAnsi="Arial" w:hint="default"/>
      </w:rPr>
    </w:lvl>
    <w:lvl w:ilvl="6" w:tplc="35268176" w:tentative="1">
      <w:start w:val="1"/>
      <w:numFmt w:val="bullet"/>
      <w:lvlText w:val="•"/>
      <w:lvlJc w:val="left"/>
      <w:pPr>
        <w:tabs>
          <w:tab w:val="num" w:pos="5040"/>
        </w:tabs>
        <w:ind w:left="5040" w:hanging="360"/>
      </w:pPr>
      <w:rPr>
        <w:rFonts w:ascii="Arial" w:hAnsi="Arial" w:hint="default"/>
      </w:rPr>
    </w:lvl>
    <w:lvl w:ilvl="7" w:tplc="0246A7C8" w:tentative="1">
      <w:start w:val="1"/>
      <w:numFmt w:val="bullet"/>
      <w:lvlText w:val="•"/>
      <w:lvlJc w:val="left"/>
      <w:pPr>
        <w:tabs>
          <w:tab w:val="num" w:pos="5760"/>
        </w:tabs>
        <w:ind w:left="5760" w:hanging="360"/>
      </w:pPr>
      <w:rPr>
        <w:rFonts w:ascii="Arial" w:hAnsi="Arial" w:hint="default"/>
      </w:rPr>
    </w:lvl>
    <w:lvl w:ilvl="8" w:tplc="273EC65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88A45E0"/>
    <w:multiLevelType w:val="hybridMultilevel"/>
    <w:tmpl w:val="A672EE86"/>
    <w:lvl w:ilvl="0" w:tplc="0F28E498">
      <w:start w:val="1"/>
      <w:numFmt w:val="bullet"/>
      <w:lvlText w:val="•"/>
      <w:lvlJc w:val="left"/>
      <w:pPr>
        <w:tabs>
          <w:tab w:val="num" w:pos="720"/>
        </w:tabs>
        <w:ind w:left="720" w:hanging="360"/>
      </w:pPr>
      <w:rPr>
        <w:rFonts w:ascii="Arial" w:hAnsi="Arial" w:hint="default"/>
      </w:rPr>
    </w:lvl>
    <w:lvl w:ilvl="1" w:tplc="2C00628C" w:tentative="1">
      <w:start w:val="1"/>
      <w:numFmt w:val="bullet"/>
      <w:lvlText w:val="•"/>
      <w:lvlJc w:val="left"/>
      <w:pPr>
        <w:tabs>
          <w:tab w:val="num" w:pos="1440"/>
        </w:tabs>
        <w:ind w:left="1440" w:hanging="360"/>
      </w:pPr>
      <w:rPr>
        <w:rFonts w:ascii="Arial" w:hAnsi="Arial" w:hint="default"/>
      </w:rPr>
    </w:lvl>
    <w:lvl w:ilvl="2" w:tplc="F2ECE2DC" w:tentative="1">
      <w:start w:val="1"/>
      <w:numFmt w:val="bullet"/>
      <w:lvlText w:val="•"/>
      <w:lvlJc w:val="left"/>
      <w:pPr>
        <w:tabs>
          <w:tab w:val="num" w:pos="2160"/>
        </w:tabs>
        <w:ind w:left="2160" w:hanging="360"/>
      </w:pPr>
      <w:rPr>
        <w:rFonts w:ascii="Arial" w:hAnsi="Arial" w:hint="default"/>
      </w:rPr>
    </w:lvl>
    <w:lvl w:ilvl="3" w:tplc="94AC23D0" w:tentative="1">
      <w:start w:val="1"/>
      <w:numFmt w:val="bullet"/>
      <w:lvlText w:val="•"/>
      <w:lvlJc w:val="left"/>
      <w:pPr>
        <w:tabs>
          <w:tab w:val="num" w:pos="2880"/>
        </w:tabs>
        <w:ind w:left="2880" w:hanging="360"/>
      </w:pPr>
      <w:rPr>
        <w:rFonts w:ascii="Arial" w:hAnsi="Arial" w:hint="default"/>
      </w:rPr>
    </w:lvl>
    <w:lvl w:ilvl="4" w:tplc="36A819CE" w:tentative="1">
      <w:start w:val="1"/>
      <w:numFmt w:val="bullet"/>
      <w:lvlText w:val="•"/>
      <w:lvlJc w:val="left"/>
      <w:pPr>
        <w:tabs>
          <w:tab w:val="num" w:pos="3600"/>
        </w:tabs>
        <w:ind w:left="3600" w:hanging="360"/>
      </w:pPr>
      <w:rPr>
        <w:rFonts w:ascii="Arial" w:hAnsi="Arial" w:hint="default"/>
      </w:rPr>
    </w:lvl>
    <w:lvl w:ilvl="5" w:tplc="6A22F4EC" w:tentative="1">
      <w:start w:val="1"/>
      <w:numFmt w:val="bullet"/>
      <w:lvlText w:val="•"/>
      <w:lvlJc w:val="left"/>
      <w:pPr>
        <w:tabs>
          <w:tab w:val="num" w:pos="4320"/>
        </w:tabs>
        <w:ind w:left="4320" w:hanging="360"/>
      </w:pPr>
      <w:rPr>
        <w:rFonts w:ascii="Arial" w:hAnsi="Arial" w:hint="default"/>
      </w:rPr>
    </w:lvl>
    <w:lvl w:ilvl="6" w:tplc="CAA81A96" w:tentative="1">
      <w:start w:val="1"/>
      <w:numFmt w:val="bullet"/>
      <w:lvlText w:val="•"/>
      <w:lvlJc w:val="left"/>
      <w:pPr>
        <w:tabs>
          <w:tab w:val="num" w:pos="5040"/>
        </w:tabs>
        <w:ind w:left="5040" w:hanging="360"/>
      </w:pPr>
      <w:rPr>
        <w:rFonts w:ascii="Arial" w:hAnsi="Arial" w:hint="default"/>
      </w:rPr>
    </w:lvl>
    <w:lvl w:ilvl="7" w:tplc="44025762" w:tentative="1">
      <w:start w:val="1"/>
      <w:numFmt w:val="bullet"/>
      <w:lvlText w:val="•"/>
      <w:lvlJc w:val="left"/>
      <w:pPr>
        <w:tabs>
          <w:tab w:val="num" w:pos="5760"/>
        </w:tabs>
        <w:ind w:left="5760" w:hanging="360"/>
      </w:pPr>
      <w:rPr>
        <w:rFonts w:ascii="Arial" w:hAnsi="Arial" w:hint="default"/>
      </w:rPr>
    </w:lvl>
    <w:lvl w:ilvl="8" w:tplc="C78CCC4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E085E8D"/>
    <w:multiLevelType w:val="hybridMultilevel"/>
    <w:tmpl w:val="332CA72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50982B76"/>
    <w:multiLevelType w:val="hybridMultilevel"/>
    <w:tmpl w:val="F75ACB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6C5131"/>
    <w:multiLevelType w:val="hybridMultilevel"/>
    <w:tmpl w:val="1480BABA"/>
    <w:lvl w:ilvl="0" w:tplc="FE1E6342">
      <w:start w:val="1"/>
      <w:numFmt w:val="bullet"/>
      <w:lvlText w:val="•"/>
      <w:lvlJc w:val="left"/>
      <w:pPr>
        <w:tabs>
          <w:tab w:val="num" w:pos="720"/>
        </w:tabs>
        <w:ind w:left="720" w:hanging="360"/>
      </w:pPr>
      <w:rPr>
        <w:rFonts w:ascii="Arial" w:hAnsi="Arial" w:hint="default"/>
      </w:rPr>
    </w:lvl>
    <w:lvl w:ilvl="1" w:tplc="4AF28E2C" w:tentative="1">
      <w:start w:val="1"/>
      <w:numFmt w:val="bullet"/>
      <w:lvlText w:val="•"/>
      <w:lvlJc w:val="left"/>
      <w:pPr>
        <w:tabs>
          <w:tab w:val="num" w:pos="1440"/>
        </w:tabs>
        <w:ind w:left="1440" w:hanging="360"/>
      </w:pPr>
      <w:rPr>
        <w:rFonts w:ascii="Arial" w:hAnsi="Arial" w:hint="default"/>
      </w:rPr>
    </w:lvl>
    <w:lvl w:ilvl="2" w:tplc="C6D452BA" w:tentative="1">
      <w:start w:val="1"/>
      <w:numFmt w:val="bullet"/>
      <w:lvlText w:val="•"/>
      <w:lvlJc w:val="left"/>
      <w:pPr>
        <w:tabs>
          <w:tab w:val="num" w:pos="2160"/>
        </w:tabs>
        <w:ind w:left="2160" w:hanging="360"/>
      </w:pPr>
      <w:rPr>
        <w:rFonts w:ascii="Arial" w:hAnsi="Arial" w:hint="default"/>
      </w:rPr>
    </w:lvl>
    <w:lvl w:ilvl="3" w:tplc="FCFE4B16" w:tentative="1">
      <w:start w:val="1"/>
      <w:numFmt w:val="bullet"/>
      <w:lvlText w:val="•"/>
      <w:lvlJc w:val="left"/>
      <w:pPr>
        <w:tabs>
          <w:tab w:val="num" w:pos="2880"/>
        </w:tabs>
        <w:ind w:left="2880" w:hanging="360"/>
      </w:pPr>
      <w:rPr>
        <w:rFonts w:ascii="Arial" w:hAnsi="Arial" w:hint="default"/>
      </w:rPr>
    </w:lvl>
    <w:lvl w:ilvl="4" w:tplc="0CCEB85C" w:tentative="1">
      <w:start w:val="1"/>
      <w:numFmt w:val="bullet"/>
      <w:lvlText w:val="•"/>
      <w:lvlJc w:val="left"/>
      <w:pPr>
        <w:tabs>
          <w:tab w:val="num" w:pos="3600"/>
        </w:tabs>
        <w:ind w:left="3600" w:hanging="360"/>
      </w:pPr>
      <w:rPr>
        <w:rFonts w:ascii="Arial" w:hAnsi="Arial" w:hint="default"/>
      </w:rPr>
    </w:lvl>
    <w:lvl w:ilvl="5" w:tplc="1B76C044" w:tentative="1">
      <w:start w:val="1"/>
      <w:numFmt w:val="bullet"/>
      <w:lvlText w:val="•"/>
      <w:lvlJc w:val="left"/>
      <w:pPr>
        <w:tabs>
          <w:tab w:val="num" w:pos="4320"/>
        </w:tabs>
        <w:ind w:left="4320" w:hanging="360"/>
      </w:pPr>
      <w:rPr>
        <w:rFonts w:ascii="Arial" w:hAnsi="Arial" w:hint="default"/>
      </w:rPr>
    </w:lvl>
    <w:lvl w:ilvl="6" w:tplc="8CE6FAC4" w:tentative="1">
      <w:start w:val="1"/>
      <w:numFmt w:val="bullet"/>
      <w:lvlText w:val="•"/>
      <w:lvlJc w:val="left"/>
      <w:pPr>
        <w:tabs>
          <w:tab w:val="num" w:pos="5040"/>
        </w:tabs>
        <w:ind w:left="5040" w:hanging="360"/>
      </w:pPr>
      <w:rPr>
        <w:rFonts w:ascii="Arial" w:hAnsi="Arial" w:hint="default"/>
      </w:rPr>
    </w:lvl>
    <w:lvl w:ilvl="7" w:tplc="EE70D3BC" w:tentative="1">
      <w:start w:val="1"/>
      <w:numFmt w:val="bullet"/>
      <w:lvlText w:val="•"/>
      <w:lvlJc w:val="left"/>
      <w:pPr>
        <w:tabs>
          <w:tab w:val="num" w:pos="5760"/>
        </w:tabs>
        <w:ind w:left="5760" w:hanging="360"/>
      </w:pPr>
      <w:rPr>
        <w:rFonts w:ascii="Arial" w:hAnsi="Arial" w:hint="default"/>
      </w:rPr>
    </w:lvl>
    <w:lvl w:ilvl="8" w:tplc="8AC2B21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2C878C4"/>
    <w:multiLevelType w:val="hybridMultilevel"/>
    <w:tmpl w:val="87A6710A"/>
    <w:lvl w:ilvl="0" w:tplc="F7C03196">
      <w:start w:val="1"/>
      <w:numFmt w:val="bullet"/>
      <w:lvlText w:val=""/>
      <w:lvlJc w:val="left"/>
      <w:pPr>
        <w:tabs>
          <w:tab w:val="num" w:pos="720"/>
        </w:tabs>
        <w:ind w:left="720" w:hanging="360"/>
      </w:pPr>
      <w:rPr>
        <w:rFonts w:ascii="Times New Roman" w:hAnsi="Times New Roman" w:hint="default"/>
      </w:rPr>
    </w:lvl>
    <w:lvl w:ilvl="1" w:tplc="D3B68622">
      <w:numFmt w:val="bullet"/>
      <w:lvlText w:val=""/>
      <w:lvlJc w:val="left"/>
      <w:pPr>
        <w:tabs>
          <w:tab w:val="num" w:pos="1440"/>
        </w:tabs>
        <w:ind w:left="1440" w:hanging="360"/>
      </w:pPr>
      <w:rPr>
        <w:rFonts w:ascii="Times New Roman" w:hAnsi="Times New Roman" w:hint="default"/>
      </w:rPr>
    </w:lvl>
    <w:lvl w:ilvl="2" w:tplc="5BAE934C" w:tentative="1">
      <w:start w:val="1"/>
      <w:numFmt w:val="bullet"/>
      <w:lvlText w:val=""/>
      <w:lvlJc w:val="left"/>
      <w:pPr>
        <w:tabs>
          <w:tab w:val="num" w:pos="2160"/>
        </w:tabs>
        <w:ind w:left="2160" w:hanging="360"/>
      </w:pPr>
      <w:rPr>
        <w:rFonts w:ascii="Times New Roman" w:hAnsi="Times New Roman" w:hint="default"/>
      </w:rPr>
    </w:lvl>
    <w:lvl w:ilvl="3" w:tplc="6A80274E" w:tentative="1">
      <w:start w:val="1"/>
      <w:numFmt w:val="bullet"/>
      <w:lvlText w:val=""/>
      <w:lvlJc w:val="left"/>
      <w:pPr>
        <w:tabs>
          <w:tab w:val="num" w:pos="2880"/>
        </w:tabs>
        <w:ind w:left="2880" w:hanging="360"/>
      </w:pPr>
      <w:rPr>
        <w:rFonts w:ascii="Times New Roman" w:hAnsi="Times New Roman" w:hint="default"/>
      </w:rPr>
    </w:lvl>
    <w:lvl w:ilvl="4" w:tplc="34529E2E" w:tentative="1">
      <w:start w:val="1"/>
      <w:numFmt w:val="bullet"/>
      <w:lvlText w:val=""/>
      <w:lvlJc w:val="left"/>
      <w:pPr>
        <w:tabs>
          <w:tab w:val="num" w:pos="3600"/>
        </w:tabs>
        <w:ind w:left="3600" w:hanging="360"/>
      </w:pPr>
      <w:rPr>
        <w:rFonts w:ascii="Times New Roman" w:hAnsi="Times New Roman" w:hint="default"/>
      </w:rPr>
    </w:lvl>
    <w:lvl w:ilvl="5" w:tplc="F28809F4" w:tentative="1">
      <w:start w:val="1"/>
      <w:numFmt w:val="bullet"/>
      <w:lvlText w:val=""/>
      <w:lvlJc w:val="left"/>
      <w:pPr>
        <w:tabs>
          <w:tab w:val="num" w:pos="4320"/>
        </w:tabs>
        <w:ind w:left="4320" w:hanging="360"/>
      </w:pPr>
      <w:rPr>
        <w:rFonts w:ascii="Times New Roman" w:hAnsi="Times New Roman" w:hint="default"/>
      </w:rPr>
    </w:lvl>
    <w:lvl w:ilvl="6" w:tplc="2EB2BAD2" w:tentative="1">
      <w:start w:val="1"/>
      <w:numFmt w:val="bullet"/>
      <w:lvlText w:val=""/>
      <w:lvlJc w:val="left"/>
      <w:pPr>
        <w:tabs>
          <w:tab w:val="num" w:pos="5040"/>
        </w:tabs>
        <w:ind w:left="5040" w:hanging="360"/>
      </w:pPr>
      <w:rPr>
        <w:rFonts w:ascii="Times New Roman" w:hAnsi="Times New Roman" w:hint="default"/>
      </w:rPr>
    </w:lvl>
    <w:lvl w:ilvl="7" w:tplc="79705AA8" w:tentative="1">
      <w:start w:val="1"/>
      <w:numFmt w:val="bullet"/>
      <w:lvlText w:val=""/>
      <w:lvlJc w:val="left"/>
      <w:pPr>
        <w:tabs>
          <w:tab w:val="num" w:pos="5760"/>
        </w:tabs>
        <w:ind w:left="5760" w:hanging="360"/>
      </w:pPr>
      <w:rPr>
        <w:rFonts w:ascii="Times New Roman" w:hAnsi="Times New Roman" w:hint="default"/>
      </w:rPr>
    </w:lvl>
    <w:lvl w:ilvl="8" w:tplc="54E2B4D8"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63E50E63"/>
    <w:multiLevelType w:val="multilevel"/>
    <w:tmpl w:val="422AC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9D5A0E"/>
    <w:multiLevelType w:val="hybridMultilevel"/>
    <w:tmpl w:val="344CA89E"/>
    <w:lvl w:ilvl="0" w:tplc="4CEC8684">
      <w:start w:val="1"/>
      <w:numFmt w:val="bullet"/>
      <w:lvlText w:val=""/>
      <w:lvlJc w:val="left"/>
      <w:pPr>
        <w:tabs>
          <w:tab w:val="num" w:pos="720"/>
        </w:tabs>
        <w:ind w:left="720" w:hanging="360"/>
      </w:pPr>
      <w:rPr>
        <w:rFonts w:ascii="Times New Roman" w:hAnsi="Times New Roman" w:hint="default"/>
      </w:rPr>
    </w:lvl>
    <w:lvl w:ilvl="1" w:tplc="1F3A6218" w:tentative="1">
      <w:start w:val="1"/>
      <w:numFmt w:val="bullet"/>
      <w:lvlText w:val=""/>
      <w:lvlJc w:val="left"/>
      <w:pPr>
        <w:tabs>
          <w:tab w:val="num" w:pos="1440"/>
        </w:tabs>
        <w:ind w:left="1440" w:hanging="360"/>
      </w:pPr>
      <w:rPr>
        <w:rFonts w:ascii="Times New Roman" w:hAnsi="Times New Roman" w:hint="default"/>
      </w:rPr>
    </w:lvl>
    <w:lvl w:ilvl="2" w:tplc="8DC8D970" w:tentative="1">
      <w:start w:val="1"/>
      <w:numFmt w:val="bullet"/>
      <w:lvlText w:val=""/>
      <w:lvlJc w:val="left"/>
      <w:pPr>
        <w:tabs>
          <w:tab w:val="num" w:pos="2160"/>
        </w:tabs>
        <w:ind w:left="2160" w:hanging="360"/>
      </w:pPr>
      <w:rPr>
        <w:rFonts w:ascii="Times New Roman" w:hAnsi="Times New Roman" w:hint="default"/>
      </w:rPr>
    </w:lvl>
    <w:lvl w:ilvl="3" w:tplc="16AAC300" w:tentative="1">
      <w:start w:val="1"/>
      <w:numFmt w:val="bullet"/>
      <w:lvlText w:val=""/>
      <w:lvlJc w:val="left"/>
      <w:pPr>
        <w:tabs>
          <w:tab w:val="num" w:pos="2880"/>
        </w:tabs>
        <w:ind w:left="2880" w:hanging="360"/>
      </w:pPr>
      <w:rPr>
        <w:rFonts w:ascii="Times New Roman" w:hAnsi="Times New Roman" w:hint="default"/>
      </w:rPr>
    </w:lvl>
    <w:lvl w:ilvl="4" w:tplc="4FAA7B92" w:tentative="1">
      <w:start w:val="1"/>
      <w:numFmt w:val="bullet"/>
      <w:lvlText w:val=""/>
      <w:lvlJc w:val="left"/>
      <w:pPr>
        <w:tabs>
          <w:tab w:val="num" w:pos="3600"/>
        </w:tabs>
        <w:ind w:left="3600" w:hanging="360"/>
      </w:pPr>
      <w:rPr>
        <w:rFonts w:ascii="Times New Roman" w:hAnsi="Times New Roman" w:hint="default"/>
      </w:rPr>
    </w:lvl>
    <w:lvl w:ilvl="5" w:tplc="0F2AFFA0" w:tentative="1">
      <w:start w:val="1"/>
      <w:numFmt w:val="bullet"/>
      <w:lvlText w:val=""/>
      <w:lvlJc w:val="left"/>
      <w:pPr>
        <w:tabs>
          <w:tab w:val="num" w:pos="4320"/>
        </w:tabs>
        <w:ind w:left="4320" w:hanging="360"/>
      </w:pPr>
      <w:rPr>
        <w:rFonts w:ascii="Times New Roman" w:hAnsi="Times New Roman" w:hint="default"/>
      </w:rPr>
    </w:lvl>
    <w:lvl w:ilvl="6" w:tplc="4E70B14C" w:tentative="1">
      <w:start w:val="1"/>
      <w:numFmt w:val="bullet"/>
      <w:lvlText w:val=""/>
      <w:lvlJc w:val="left"/>
      <w:pPr>
        <w:tabs>
          <w:tab w:val="num" w:pos="5040"/>
        </w:tabs>
        <w:ind w:left="5040" w:hanging="360"/>
      </w:pPr>
      <w:rPr>
        <w:rFonts w:ascii="Times New Roman" w:hAnsi="Times New Roman" w:hint="default"/>
      </w:rPr>
    </w:lvl>
    <w:lvl w:ilvl="7" w:tplc="1F126BA8" w:tentative="1">
      <w:start w:val="1"/>
      <w:numFmt w:val="bullet"/>
      <w:lvlText w:val=""/>
      <w:lvlJc w:val="left"/>
      <w:pPr>
        <w:tabs>
          <w:tab w:val="num" w:pos="5760"/>
        </w:tabs>
        <w:ind w:left="5760" w:hanging="360"/>
      </w:pPr>
      <w:rPr>
        <w:rFonts w:ascii="Times New Roman" w:hAnsi="Times New Roman" w:hint="default"/>
      </w:rPr>
    </w:lvl>
    <w:lvl w:ilvl="8" w:tplc="66007DAA" w:tentative="1">
      <w:start w:val="1"/>
      <w:numFmt w:val="bullet"/>
      <w:lvlText w:val=""/>
      <w:lvlJc w:val="left"/>
      <w:pPr>
        <w:tabs>
          <w:tab w:val="num" w:pos="6480"/>
        </w:tabs>
        <w:ind w:left="6480" w:hanging="360"/>
      </w:pPr>
      <w:rPr>
        <w:rFonts w:ascii="Times New Roman" w:hAnsi="Times New Roman" w:hint="default"/>
      </w:rPr>
    </w:lvl>
  </w:abstractNum>
  <w:num w:numId="1">
    <w:abstractNumId w:val="5"/>
  </w:num>
  <w:num w:numId="2">
    <w:abstractNumId w:val="8"/>
  </w:num>
  <w:num w:numId="3">
    <w:abstractNumId w:val="2"/>
  </w:num>
  <w:num w:numId="4">
    <w:abstractNumId w:val="10"/>
  </w:num>
  <w:num w:numId="5">
    <w:abstractNumId w:val="9"/>
  </w:num>
  <w:num w:numId="6">
    <w:abstractNumId w:val="1"/>
  </w:num>
  <w:num w:numId="7">
    <w:abstractNumId w:val="4"/>
  </w:num>
  <w:num w:numId="8">
    <w:abstractNumId w:val="7"/>
  </w:num>
  <w:num w:numId="9">
    <w:abstractNumId w:val="0"/>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25BD"/>
    <w:rsid w:val="0000338B"/>
    <w:rsid w:val="000103D9"/>
    <w:rsid w:val="000138AA"/>
    <w:rsid w:val="00034D78"/>
    <w:rsid w:val="00075231"/>
    <w:rsid w:val="0009527B"/>
    <w:rsid w:val="00191596"/>
    <w:rsid w:val="001D0FEB"/>
    <w:rsid w:val="0020774C"/>
    <w:rsid w:val="00254B27"/>
    <w:rsid w:val="00277C4B"/>
    <w:rsid w:val="002842F3"/>
    <w:rsid w:val="002A16C0"/>
    <w:rsid w:val="002B35AD"/>
    <w:rsid w:val="002E72FB"/>
    <w:rsid w:val="00360AA3"/>
    <w:rsid w:val="00377F2F"/>
    <w:rsid w:val="00392048"/>
    <w:rsid w:val="003A5178"/>
    <w:rsid w:val="003D335D"/>
    <w:rsid w:val="003E034D"/>
    <w:rsid w:val="003E4581"/>
    <w:rsid w:val="003E694A"/>
    <w:rsid w:val="00400E80"/>
    <w:rsid w:val="00420948"/>
    <w:rsid w:val="0050748B"/>
    <w:rsid w:val="00521403"/>
    <w:rsid w:val="005739CA"/>
    <w:rsid w:val="00596E91"/>
    <w:rsid w:val="005B75CC"/>
    <w:rsid w:val="005D0222"/>
    <w:rsid w:val="00634124"/>
    <w:rsid w:val="00634E9F"/>
    <w:rsid w:val="00652F53"/>
    <w:rsid w:val="007063FE"/>
    <w:rsid w:val="00711E59"/>
    <w:rsid w:val="007175F3"/>
    <w:rsid w:val="00743E38"/>
    <w:rsid w:val="007B6AA7"/>
    <w:rsid w:val="007E5644"/>
    <w:rsid w:val="007E6B7D"/>
    <w:rsid w:val="00821BF0"/>
    <w:rsid w:val="008D2461"/>
    <w:rsid w:val="008D62F7"/>
    <w:rsid w:val="008E6D48"/>
    <w:rsid w:val="009044CC"/>
    <w:rsid w:val="00950111"/>
    <w:rsid w:val="00966E21"/>
    <w:rsid w:val="009B08D0"/>
    <w:rsid w:val="009E355A"/>
    <w:rsid w:val="00A86496"/>
    <w:rsid w:val="00AA5EBB"/>
    <w:rsid w:val="00AB26B0"/>
    <w:rsid w:val="00AD04E7"/>
    <w:rsid w:val="00AE791B"/>
    <w:rsid w:val="00B125BD"/>
    <w:rsid w:val="00B643B3"/>
    <w:rsid w:val="00B71698"/>
    <w:rsid w:val="00BE51F8"/>
    <w:rsid w:val="00C43C20"/>
    <w:rsid w:val="00C52C7D"/>
    <w:rsid w:val="00C56B2B"/>
    <w:rsid w:val="00C751DC"/>
    <w:rsid w:val="00C875E3"/>
    <w:rsid w:val="00C97C89"/>
    <w:rsid w:val="00CC734C"/>
    <w:rsid w:val="00CD269A"/>
    <w:rsid w:val="00D01B0A"/>
    <w:rsid w:val="00D109B5"/>
    <w:rsid w:val="00D4130F"/>
    <w:rsid w:val="00D51F37"/>
    <w:rsid w:val="00D833E0"/>
    <w:rsid w:val="00D92408"/>
    <w:rsid w:val="00DE4EB0"/>
    <w:rsid w:val="00DF315C"/>
    <w:rsid w:val="00E16A11"/>
    <w:rsid w:val="00E277C6"/>
    <w:rsid w:val="00E51147"/>
    <w:rsid w:val="00EE11D2"/>
    <w:rsid w:val="00EF7907"/>
    <w:rsid w:val="00F07B3D"/>
    <w:rsid w:val="00F90A3F"/>
    <w:rsid w:val="00FB32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DBC0DD-0440-4DAD-9629-C711B7826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0A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F90A3F"/>
    <w:pPr>
      <w:tabs>
        <w:tab w:val="center" w:pos="4680"/>
        <w:tab w:val="right" w:pos="9360"/>
      </w:tabs>
      <w:spacing w:after="0" w:line="240" w:lineRule="auto"/>
    </w:pPr>
  </w:style>
  <w:style w:type="character" w:customStyle="1" w:styleId="Char">
    <w:name w:val="تذييل الصفحة Char"/>
    <w:basedOn w:val="a0"/>
    <w:link w:val="a3"/>
    <w:uiPriority w:val="99"/>
    <w:rsid w:val="00F90A3F"/>
  </w:style>
  <w:style w:type="paragraph" w:styleId="a4">
    <w:name w:val="Normal (Web)"/>
    <w:basedOn w:val="a"/>
    <w:uiPriority w:val="99"/>
    <w:unhideWhenUsed/>
    <w:rsid w:val="00F90A3F"/>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 Spacing"/>
    <w:uiPriority w:val="1"/>
    <w:qFormat/>
    <w:rsid w:val="00F90A3F"/>
    <w:pPr>
      <w:spacing w:after="0" w:line="240" w:lineRule="auto"/>
    </w:pPr>
  </w:style>
  <w:style w:type="table" w:styleId="a6">
    <w:name w:val="Table Grid"/>
    <w:basedOn w:val="a1"/>
    <w:uiPriority w:val="59"/>
    <w:rsid w:val="00F90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F90A3F"/>
    <w:rPr>
      <w:color w:val="0000FF" w:themeColor="hyperlink"/>
      <w:u w:val="single"/>
    </w:rPr>
  </w:style>
  <w:style w:type="paragraph" w:styleId="a7">
    <w:name w:val="Balloon Text"/>
    <w:basedOn w:val="a"/>
    <w:link w:val="Char0"/>
    <w:uiPriority w:val="99"/>
    <w:semiHidden/>
    <w:unhideWhenUsed/>
    <w:rsid w:val="00F90A3F"/>
    <w:pPr>
      <w:spacing w:after="0" w:line="240" w:lineRule="auto"/>
    </w:pPr>
    <w:rPr>
      <w:rFonts w:ascii="Tahoma" w:hAnsi="Tahoma" w:cs="Tahoma"/>
      <w:sz w:val="16"/>
      <w:szCs w:val="16"/>
    </w:rPr>
  </w:style>
  <w:style w:type="character" w:customStyle="1" w:styleId="Char0">
    <w:name w:val="نص في بالون Char"/>
    <w:basedOn w:val="a0"/>
    <w:link w:val="a7"/>
    <w:uiPriority w:val="99"/>
    <w:semiHidden/>
    <w:rsid w:val="00F90A3F"/>
    <w:rPr>
      <w:rFonts w:ascii="Tahoma" w:hAnsi="Tahoma" w:cs="Tahoma"/>
      <w:sz w:val="16"/>
      <w:szCs w:val="16"/>
    </w:rPr>
  </w:style>
  <w:style w:type="paragraph" w:styleId="a8">
    <w:name w:val="List Paragraph"/>
    <w:basedOn w:val="a"/>
    <w:uiPriority w:val="34"/>
    <w:qFormat/>
    <w:rsid w:val="003E4581"/>
    <w:pPr>
      <w:spacing w:after="0" w:line="240" w:lineRule="auto"/>
      <w:ind w:left="720"/>
      <w:contextualSpacing/>
    </w:pPr>
    <w:rPr>
      <w:rFonts w:ascii="Times New Roman" w:eastAsia="Times New Roman" w:hAnsi="Times New Roman" w:cs="Times New Roman"/>
      <w:sz w:val="24"/>
      <w:szCs w:val="24"/>
    </w:rPr>
  </w:style>
  <w:style w:type="character" w:styleId="a9">
    <w:name w:val="Emphasis"/>
    <w:basedOn w:val="a0"/>
    <w:uiPriority w:val="20"/>
    <w:qFormat/>
    <w:rsid w:val="000103D9"/>
    <w:rPr>
      <w:i/>
      <w:iCs/>
    </w:rPr>
  </w:style>
  <w:style w:type="character" w:styleId="aa">
    <w:name w:val="Strong"/>
    <w:basedOn w:val="a0"/>
    <w:uiPriority w:val="22"/>
    <w:qFormat/>
    <w:rsid w:val="000103D9"/>
    <w:rPr>
      <w:b/>
      <w:bCs/>
    </w:rPr>
  </w:style>
  <w:style w:type="character" w:customStyle="1" w:styleId="selectable">
    <w:name w:val="selectable"/>
    <w:basedOn w:val="a0"/>
    <w:rsid w:val="00010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209509">
      <w:bodyDiv w:val="1"/>
      <w:marLeft w:val="0"/>
      <w:marRight w:val="0"/>
      <w:marTop w:val="0"/>
      <w:marBottom w:val="0"/>
      <w:divBdr>
        <w:top w:val="none" w:sz="0" w:space="0" w:color="auto"/>
        <w:left w:val="none" w:sz="0" w:space="0" w:color="auto"/>
        <w:bottom w:val="none" w:sz="0" w:space="0" w:color="auto"/>
        <w:right w:val="none" w:sz="0" w:space="0" w:color="auto"/>
      </w:divBdr>
      <w:divsChild>
        <w:div w:id="1993832875">
          <w:marLeft w:val="1814"/>
          <w:marRight w:val="0"/>
          <w:marTop w:val="119"/>
          <w:marBottom w:val="0"/>
          <w:divBdr>
            <w:top w:val="none" w:sz="0" w:space="0" w:color="auto"/>
            <w:left w:val="none" w:sz="0" w:space="0" w:color="auto"/>
            <w:bottom w:val="none" w:sz="0" w:space="0" w:color="auto"/>
            <w:right w:val="none" w:sz="0" w:space="0" w:color="auto"/>
          </w:divBdr>
        </w:div>
        <w:div w:id="1052578097">
          <w:marLeft w:val="1814"/>
          <w:marRight w:val="0"/>
          <w:marTop w:val="116"/>
          <w:marBottom w:val="0"/>
          <w:divBdr>
            <w:top w:val="none" w:sz="0" w:space="0" w:color="auto"/>
            <w:left w:val="none" w:sz="0" w:space="0" w:color="auto"/>
            <w:bottom w:val="none" w:sz="0" w:space="0" w:color="auto"/>
            <w:right w:val="none" w:sz="0" w:space="0" w:color="auto"/>
          </w:divBdr>
        </w:div>
        <w:div w:id="977151329">
          <w:marLeft w:val="1814"/>
          <w:marRight w:val="0"/>
          <w:marTop w:val="115"/>
          <w:marBottom w:val="0"/>
          <w:divBdr>
            <w:top w:val="none" w:sz="0" w:space="0" w:color="auto"/>
            <w:left w:val="none" w:sz="0" w:space="0" w:color="auto"/>
            <w:bottom w:val="none" w:sz="0" w:space="0" w:color="auto"/>
            <w:right w:val="none" w:sz="0" w:space="0" w:color="auto"/>
          </w:divBdr>
        </w:div>
        <w:div w:id="2085300353">
          <w:marLeft w:val="1814"/>
          <w:marRight w:val="0"/>
          <w:marTop w:val="115"/>
          <w:marBottom w:val="0"/>
          <w:divBdr>
            <w:top w:val="none" w:sz="0" w:space="0" w:color="auto"/>
            <w:left w:val="none" w:sz="0" w:space="0" w:color="auto"/>
            <w:bottom w:val="none" w:sz="0" w:space="0" w:color="auto"/>
            <w:right w:val="none" w:sz="0" w:space="0" w:color="auto"/>
          </w:divBdr>
        </w:div>
        <w:div w:id="1931695109">
          <w:marLeft w:val="1814"/>
          <w:marRight w:val="0"/>
          <w:marTop w:val="116"/>
          <w:marBottom w:val="0"/>
          <w:divBdr>
            <w:top w:val="none" w:sz="0" w:space="0" w:color="auto"/>
            <w:left w:val="none" w:sz="0" w:space="0" w:color="auto"/>
            <w:bottom w:val="none" w:sz="0" w:space="0" w:color="auto"/>
            <w:right w:val="none" w:sz="0" w:space="0" w:color="auto"/>
          </w:divBdr>
        </w:div>
        <w:div w:id="898980443">
          <w:marLeft w:val="1814"/>
          <w:marRight w:val="0"/>
          <w:marTop w:val="115"/>
          <w:marBottom w:val="0"/>
          <w:divBdr>
            <w:top w:val="none" w:sz="0" w:space="0" w:color="auto"/>
            <w:left w:val="none" w:sz="0" w:space="0" w:color="auto"/>
            <w:bottom w:val="none" w:sz="0" w:space="0" w:color="auto"/>
            <w:right w:val="none" w:sz="0" w:space="0" w:color="auto"/>
          </w:divBdr>
        </w:div>
        <w:div w:id="401414833">
          <w:marLeft w:val="1814"/>
          <w:marRight w:val="0"/>
          <w:marTop w:val="115"/>
          <w:marBottom w:val="0"/>
          <w:divBdr>
            <w:top w:val="none" w:sz="0" w:space="0" w:color="auto"/>
            <w:left w:val="none" w:sz="0" w:space="0" w:color="auto"/>
            <w:bottom w:val="none" w:sz="0" w:space="0" w:color="auto"/>
            <w:right w:val="none" w:sz="0" w:space="0" w:color="auto"/>
          </w:divBdr>
        </w:div>
      </w:divsChild>
    </w:div>
    <w:div w:id="153842704">
      <w:bodyDiv w:val="1"/>
      <w:marLeft w:val="0"/>
      <w:marRight w:val="0"/>
      <w:marTop w:val="0"/>
      <w:marBottom w:val="0"/>
      <w:divBdr>
        <w:top w:val="none" w:sz="0" w:space="0" w:color="auto"/>
        <w:left w:val="none" w:sz="0" w:space="0" w:color="auto"/>
        <w:bottom w:val="none" w:sz="0" w:space="0" w:color="auto"/>
        <w:right w:val="none" w:sz="0" w:space="0" w:color="auto"/>
      </w:divBdr>
      <w:divsChild>
        <w:div w:id="1317487534">
          <w:marLeft w:val="562"/>
          <w:marRight w:val="14"/>
          <w:marTop w:val="21"/>
          <w:marBottom w:val="0"/>
          <w:divBdr>
            <w:top w:val="none" w:sz="0" w:space="0" w:color="auto"/>
            <w:left w:val="none" w:sz="0" w:space="0" w:color="auto"/>
            <w:bottom w:val="none" w:sz="0" w:space="0" w:color="auto"/>
            <w:right w:val="none" w:sz="0" w:space="0" w:color="auto"/>
          </w:divBdr>
        </w:div>
        <w:div w:id="1842961001">
          <w:marLeft w:val="562"/>
          <w:marRight w:val="245"/>
          <w:marTop w:val="154"/>
          <w:marBottom w:val="0"/>
          <w:divBdr>
            <w:top w:val="none" w:sz="0" w:space="0" w:color="auto"/>
            <w:left w:val="none" w:sz="0" w:space="0" w:color="auto"/>
            <w:bottom w:val="none" w:sz="0" w:space="0" w:color="auto"/>
            <w:right w:val="none" w:sz="0" w:space="0" w:color="auto"/>
          </w:divBdr>
        </w:div>
      </w:divsChild>
    </w:div>
    <w:div w:id="240413833">
      <w:bodyDiv w:val="1"/>
      <w:marLeft w:val="0"/>
      <w:marRight w:val="0"/>
      <w:marTop w:val="0"/>
      <w:marBottom w:val="0"/>
      <w:divBdr>
        <w:top w:val="none" w:sz="0" w:space="0" w:color="auto"/>
        <w:left w:val="none" w:sz="0" w:space="0" w:color="auto"/>
        <w:bottom w:val="none" w:sz="0" w:space="0" w:color="auto"/>
        <w:right w:val="none" w:sz="0" w:space="0" w:color="auto"/>
      </w:divBdr>
    </w:div>
    <w:div w:id="367801235">
      <w:bodyDiv w:val="1"/>
      <w:marLeft w:val="0"/>
      <w:marRight w:val="0"/>
      <w:marTop w:val="0"/>
      <w:marBottom w:val="0"/>
      <w:divBdr>
        <w:top w:val="none" w:sz="0" w:space="0" w:color="auto"/>
        <w:left w:val="none" w:sz="0" w:space="0" w:color="auto"/>
        <w:bottom w:val="none" w:sz="0" w:space="0" w:color="auto"/>
        <w:right w:val="none" w:sz="0" w:space="0" w:color="auto"/>
      </w:divBdr>
    </w:div>
    <w:div w:id="394857662">
      <w:bodyDiv w:val="1"/>
      <w:marLeft w:val="0"/>
      <w:marRight w:val="0"/>
      <w:marTop w:val="0"/>
      <w:marBottom w:val="0"/>
      <w:divBdr>
        <w:top w:val="none" w:sz="0" w:space="0" w:color="auto"/>
        <w:left w:val="none" w:sz="0" w:space="0" w:color="auto"/>
        <w:bottom w:val="none" w:sz="0" w:space="0" w:color="auto"/>
        <w:right w:val="none" w:sz="0" w:space="0" w:color="auto"/>
      </w:divBdr>
    </w:div>
    <w:div w:id="470563517">
      <w:bodyDiv w:val="1"/>
      <w:marLeft w:val="0"/>
      <w:marRight w:val="0"/>
      <w:marTop w:val="0"/>
      <w:marBottom w:val="0"/>
      <w:divBdr>
        <w:top w:val="none" w:sz="0" w:space="0" w:color="auto"/>
        <w:left w:val="none" w:sz="0" w:space="0" w:color="auto"/>
        <w:bottom w:val="none" w:sz="0" w:space="0" w:color="auto"/>
        <w:right w:val="none" w:sz="0" w:space="0" w:color="auto"/>
      </w:divBdr>
      <w:divsChild>
        <w:div w:id="171996569">
          <w:marLeft w:val="432"/>
          <w:marRight w:val="0"/>
          <w:marTop w:val="154"/>
          <w:marBottom w:val="0"/>
          <w:divBdr>
            <w:top w:val="none" w:sz="0" w:space="0" w:color="auto"/>
            <w:left w:val="none" w:sz="0" w:space="0" w:color="auto"/>
            <w:bottom w:val="none" w:sz="0" w:space="0" w:color="auto"/>
            <w:right w:val="none" w:sz="0" w:space="0" w:color="auto"/>
          </w:divBdr>
        </w:div>
      </w:divsChild>
    </w:div>
    <w:div w:id="702486400">
      <w:bodyDiv w:val="1"/>
      <w:marLeft w:val="0"/>
      <w:marRight w:val="0"/>
      <w:marTop w:val="0"/>
      <w:marBottom w:val="0"/>
      <w:divBdr>
        <w:top w:val="none" w:sz="0" w:space="0" w:color="auto"/>
        <w:left w:val="none" w:sz="0" w:space="0" w:color="auto"/>
        <w:bottom w:val="none" w:sz="0" w:space="0" w:color="auto"/>
        <w:right w:val="none" w:sz="0" w:space="0" w:color="auto"/>
      </w:divBdr>
      <w:divsChild>
        <w:div w:id="33578216">
          <w:marLeft w:val="432"/>
          <w:marRight w:val="0"/>
          <w:marTop w:val="125"/>
          <w:marBottom w:val="0"/>
          <w:divBdr>
            <w:top w:val="none" w:sz="0" w:space="0" w:color="auto"/>
            <w:left w:val="none" w:sz="0" w:space="0" w:color="auto"/>
            <w:bottom w:val="none" w:sz="0" w:space="0" w:color="auto"/>
            <w:right w:val="none" w:sz="0" w:space="0" w:color="auto"/>
          </w:divBdr>
        </w:div>
        <w:div w:id="287589412">
          <w:marLeft w:val="1008"/>
          <w:marRight w:val="0"/>
          <w:marTop w:val="115"/>
          <w:marBottom w:val="0"/>
          <w:divBdr>
            <w:top w:val="none" w:sz="0" w:space="0" w:color="auto"/>
            <w:left w:val="none" w:sz="0" w:space="0" w:color="auto"/>
            <w:bottom w:val="none" w:sz="0" w:space="0" w:color="auto"/>
            <w:right w:val="none" w:sz="0" w:space="0" w:color="auto"/>
          </w:divBdr>
        </w:div>
        <w:div w:id="673801818">
          <w:marLeft w:val="1008"/>
          <w:marRight w:val="0"/>
          <w:marTop w:val="115"/>
          <w:marBottom w:val="0"/>
          <w:divBdr>
            <w:top w:val="none" w:sz="0" w:space="0" w:color="auto"/>
            <w:left w:val="none" w:sz="0" w:space="0" w:color="auto"/>
            <w:bottom w:val="none" w:sz="0" w:space="0" w:color="auto"/>
            <w:right w:val="none" w:sz="0" w:space="0" w:color="auto"/>
          </w:divBdr>
        </w:div>
        <w:div w:id="226888572">
          <w:marLeft w:val="1008"/>
          <w:marRight w:val="0"/>
          <w:marTop w:val="115"/>
          <w:marBottom w:val="0"/>
          <w:divBdr>
            <w:top w:val="none" w:sz="0" w:space="0" w:color="auto"/>
            <w:left w:val="none" w:sz="0" w:space="0" w:color="auto"/>
            <w:bottom w:val="none" w:sz="0" w:space="0" w:color="auto"/>
            <w:right w:val="none" w:sz="0" w:space="0" w:color="auto"/>
          </w:divBdr>
        </w:div>
        <w:div w:id="887449418">
          <w:marLeft w:val="1008"/>
          <w:marRight w:val="0"/>
          <w:marTop w:val="115"/>
          <w:marBottom w:val="0"/>
          <w:divBdr>
            <w:top w:val="none" w:sz="0" w:space="0" w:color="auto"/>
            <w:left w:val="none" w:sz="0" w:space="0" w:color="auto"/>
            <w:bottom w:val="none" w:sz="0" w:space="0" w:color="auto"/>
            <w:right w:val="none" w:sz="0" w:space="0" w:color="auto"/>
          </w:divBdr>
        </w:div>
      </w:divsChild>
    </w:div>
    <w:div w:id="731007240">
      <w:bodyDiv w:val="1"/>
      <w:marLeft w:val="0"/>
      <w:marRight w:val="0"/>
      <w:marTop w:val="0"/>
      <w:marBottom w:val="0"/>
      <w:divBdr>
        <w:top w:val="none" w:sz="0" w:space="0" w:color="auto"/>
        <w:left w:val="none" w:sz="0" w:space="0" w:color="auto"/>
        <w:bottom w:val="none" w:sz="0" w:space="0" w:color="auto"/>
        <w:right w:val="none" w:sz="0" w:space="0" w:color="auto"/>
      </w:divBdr>
      <w:divsChild>
        <w:div w:id="1692417033">
          <w:marLeft w:val="2491"/>
          <w:marRight w:val="0"/>
          <w:marTop w:val="62"/>
          <w:marBottom w:val="0"/>
          <w:divBdr>
            <w:top w:val="none" w:sz="0" w:space="0" w:color="auto"/>
            <w:left w:val="none" w:sz="0" w:space="0" w:color="auto"/>
            <w:bottom w:val="none" w:sz="0" w:space="0" w:color="auto"/>
            <w:right w:val="none" w:sz="0" w:space="0" w:color="auto"/>
          </w:divBdr>
        </w:div>
        <w:div w:id="669795744">
          <w:marLeft w:val="2491"/>
          <w:marRight w:val="0"/>
          <w:marTop w:val="115"/>
          <w:marBottom w:val="0"/>
          <w:divBdr>
            <w:top w:val="none" w:sz="0" w:space="0" w:color="auto"/>
            <w:left w:val="none" w:sz="0" w:space="0" w:color="auto"/>
            <w:bottom w:val="none" w:sz="0" w:space="0" w:color="auto"/>
            <w:right w:val="none" w:sz="0" w:space="0" w:color="auto"/>
          </w:divBdr>
        </w:div>
      </w:divsChild>
    </w:div>
    <w:div w:id="840974398">
      <w:bodyDiv w:val="1"/>
      <w:marLeft w:val="0"/>
      <w:marRight w:val="0"/>
      <w:marTop w:val="0"/>
      <w:marBottom w:val="0"/>
      <w:divBdr>
        <w:top w:val="none" w:sz="0" w:space="0" w:color="auto"/>
        <w:left w:val="none" w:sz="0" w:space="0" w:color="auto"/>
        <w:bottom w:val="none" w:sz="0" w:space="0" w:color="auto"/>
        <w:right w:val="none" w:sz="0" w:space="0" w:color="auto"/>
      </w:divBdr>
    </w:div>
    <w:div w:id="1493644509">
      <w:bodyDiv w:val="1"/>
      <w:marLeft w:val="0"/>
      <w:marRight w:val="0"/>
      <w:marTop w:val="0"/>
      <w:marBottom w:val="0"/>
      <w:divBdr>
        <w:top w:val="none" w:sz="0" w:space="0" w:color="auto"/>
        <w:left w:val="none" w:sz="0" w:space="0" w:color="auto"/>
        <w:bottom w:val="none" w:sz="0" w:space="0" w:color="auto"/>
        <w:right w:val="none" w:sz="0" w:space="0" w:color="auto"/>
      </w:divBdr>
      <w:divsChild>
        <w:div w:id="906764553">
          <w:marLeft w:val="562"/>
          <w:marRight w:val="0"/>
          <w:marTop w:val="63"/>
          <w:marBottom w:val="0"/>
          <w:divBdr>
            <w:top w:val="none" w:sz="0" w:space="0" w:color="auto"/>
            <w:left w:val="none" w:sz="0" w:space="0" w:color="auto"/>
            <w:bottom w:val="none" w:sz="0" w:space="0" w:color="auto"/>
            <w:right w:val="none" w:sz="0" w:space="0" w:color="auto"/>
          </w:divBdr>
        </w:div>
      </w:divsChild>
    </w:div>
    <w:div w:id="1568031058">
      <w:bodyDiv w:val="1"/>
      <w:marLeft w:val="0"/>
      <w:marRight w:val="0"/>
      <w:marTop w:val="0"/>
      <w:marBottom w:val="0"/>
      <w:divBdr>
        <w:top w:val="none" w:sz="0" w:space="0" w:color="auto"/>
        <w:left w:val="none" w:sz="0" w:space="0" w:color="auto"/>
        <w:bottom w:val="none" w:sz="0" w:space="0" w:color="auto"/>
        <w:right w:val="none" w:sz="0" w:space="0" w:color="auto"/>
      </w:divBdr>
      <w:divsChild>
        <w:div w:id="312220180">
          <w:marLeft w:val="562"/>
          <w:marRight w:val="0"/>
          <w:marTop w:val="60"/>
          <w:marBottom w:val="0"/>
          <w:divBdr>
            <w:top w:val="none" w:sz="0" w:space="0" w:color="auto"/>
            <w:left w:val="none" w:sz="0" w:space="0" w:color="auto"/>
            <w:bottom w:val="none" w:sz="0" w:space="0" w:color="auto"/>
            <w:right w:val="none" w:sz="0" w:space="0" w:color="auto"/>
          </w:divBdr>
        </w:div>
        <w:div w:id="615676802">
          <w:marLeft w:val="562"/>
          <w:marRight w:val="0"/>
          <w:marTop w:val="67"/>
          <w:marBottom w:val="0"/>
          <w:divBdr>
            <w:top w:val="none" w:sz="0" w:space="0" w:color="auto"/>
            <w:left w:val="none" w:sz="0" w:space="0" w:color="auto"/>
            <w:bottom w:val="none" w:sz="0" w:space="0" w:color="auto"/>
            <w:right w:val="none" w:sz="0" w:space="0" w:color="auto"/>
          </w:divBdr>
        </w:div>
        <w:div w:id="1263101854">
          <w:marLeft w:val="562"/>
          <w:marRight w:val="0"/>
          <w:marTop w:val="68"/>
          <w:marBottom w:val="0"/>
          <w:divBdr>
            <w:top w:val="none" w:sz="0" w:space="0" w:color="auto"/>
            <w:left w:val="none" w:sz="0" w:space="0" w:color="auto"/>
            <w:bottom w:val="none" w:sz="0" w:space="0" w:color="auto"/>
            <w:right w:val="none" w:sz="0" w:space="0" w:color="auto"/>
          </w:divBdr>
        </w:div>
        <w:div w:id="1746684992">
          <w:marLeft w:val="562"/>
          <w:marRight w:val="0"/>
          <w:marTop w:val="67"/>
          <w:marBottom w:val="0"/>
          <w:divBdr>
            <w:top w:val="none" w:sz="0" w:space="0" w:color="auto"/>
            <w:left w:val="none" w:sz="0" w:space="0" w:color="auto"/>
            <w:bottom w:val="none" w:sz="0" w:space="0" w:color="auto"/>
            <w:right w:val="none" w:sz="0" w:space="0" w:color="auto"/>
          </w:divBdr>
        </w:div>
      </w:divsChild>
    </w:div>
    <w:div w:id="1608466815">
      <w:bodyDiv w:val="1"/>
      <w:marLeft w:val="0"/>
      <w:marRight w:val="0"/>
      <w:marTop w:val="0"/>
      <w:marBottom w:val="0"/>
      <w:divBdr>
        <w:top w:val="none" w:sz="0" w:space="0" w:color="auto"/>
        <w:left w:val="none" w:sz="0" w:space="0" w:color="auto"/>
        <w:bottom w:val="none" w:sz="0" w:space="0" w:color="auto"/>
        <w:right w:val="none" w:sz="0" w:space="0" w:color="auto"/>
      </w:divBdr>
      <w:divsChild>
        <w:div w:id="1677338552">
          <w:marLeft w:val="432"/>
          <w:marRight w:val="0"/>
          <w:marTop w:val="125"/>
          <w:marBottom w:val="0"/>
          <w:divBdr>
            <w:top w:val="none" w:sz="0" w:space="0" w:color="auto"/>
            <w:left w:val="none" w:sz="0" w:space="0" w:color="auto"/>
            <w:bottom w:val="none" w:sz="0" w:space="0" w:color="auto"/>
            <w:right w:val="none" w:sz="0" w:space="0" w:color="auto"/>
          </w:divBdr>
        </w:div>
        <w:div w:id="1112893131">
          <w:marLeft w:val="432"/>
          <w:marRight w:val="0"/>
          <w:marTop w:val="125"/>
          <w:marBottom w:val="0"/>
          <w:divBdr>
            <w:top w:val="none" w:sz="0" w:space="0" w:color="auto"/>
            <w:left w:val="none" w:sz="0" w:space="0" w:color="auto"/>
            <w:bottom w:val="none" w:sz="0" w:space="0" w:color="auto"/>
            <w:right w:val="none" w:sz="0" w:space="0" w:color="auto"/>
          </w:divBdr>
        </w:div>
        <w:div w:id="521631201">
          <w:marLeft w:val="432"/>
          <w:marRight w:val="0"/>
          <w:marTop w:val="125"/>
          <w:marBottom w:val="0"/>
          <w:divBdr>
            <w:top w:val="none" w:sz="0" w:space="0" w:color="auto"/>
            <w:left w:val="none" w:sz="0" w:space="0" w:color="auto"/>
            <w:bottom w:val="none" w:sz="0" w:space="0" w:color="auto"/>
            <w:right w:val="none" w:sz="0" w:space="0" w:color="auto"/>
          </w:divBdr>
        </w:div>
      </w:divsChild>
    </w:div>
    <w:div w:id="1821146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12991</TotalTime>
  <Pages>1</Pages>
  <Words>1559</Words>
  <Characters>8887</Characters>
  <Application>Microsoft Office Word</Application>
  <DocSecurity>0</DocSecurity>
  <Lines>74</Lines>
  <Paragraphs>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حساب Microsoft</cp:lastModifiedBy>
  <cp:revision>33</cp:revision>
  <dcterms:created xsi:type="dcterms:W3CDTF">2022-05-19T08:39:00Z</dcterms:created>
  <dcterms:modified xsi:type="dcterms:W3CDTF">2022-06-20T15:10:00Z</dcterms:modified>
</cp:coreProperties>
</file>