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36CC9B" w14:textId="3E7F59EE" w:rsidR="005D3785" w:rsidRDefault="00822C0C" w:rsidP="00822C0C">
      <w:pPr>
        <w:rPr>
          <w:rFonts w:asciiTheme="minorBidi" w:hAnsiTheme="minorBidi"/>
          <w:b/>
          <w:bCs/>
          <w:sz w:val="36"/>
          <w:szCs w:val="36"/>
        </w:rPr>
      </w:pPr>
      <w:r>
        <w:rPr>
          <w:rFonts w:asciiTheme="minorBidi" w:hAnsiTheme="minorBidi"/>
          <w:b/>
          <w:bCs/>
          <w:noProof/>
          <w:sz w:val="36"/>
          <w:szCs w:val="36"/>
        </w:rPr>
        <w:drawing>
          <wp:inline distT="0" distB="0" distL="0" distR="0" wp14:anchorId="50D5A362" wp14:editId="5106D3BC">
            <wp:extent cx="648022" cy="4864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BEBA8EAE-BF5A-486C-A8C5-ECC9F3942E4B}">
                          <a14:imgProps xmlns:a14="http://schemas.microsoft.com/office/drawing/2010/main">
                            <a14:imgLayer r:embed="rId9">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670450" cy="503240"/>
                    </a:xfrm>
                    <a:prstGeom prst="rect">
                      <a:avLst/>
                    </a:prstGeom>
                    <a:noFill/>
                  </pic:spPr>
                </pic:pic>
              </a:graphicData>
            </a:graphic>
          </wp:inline>
        </w:drawing>
      </w:r>
      <w:r>
        <w:rPr>
          <w:rFonts w:asciiTheme="minorBidi" w:hAnsiTheme="minorBidi"/>
          <w:b/>
          <w:bCs/>
          <w:sz w:val="36"/>
          <w:szCs w:val="36"/>
        </w:rPr>
        <w:t xml:space="preserve">                                                           </w:t>
      </w:r>
      <w:r w:rsidRPr="00822C0C">
        <w:rPr>
          <w:rFonts w:asciiTheme="minorBidi" w:hAnsiTheme="minorBidi"/>
          <w:b/>
          <w:bCs/>
          <w:noProof/>
          <w:sz w:val="36"/>
          <w:szCs w:val="36"/>
        </w:rPr>
        <w:drawing>
          <wp:inline distT="0" distB="0" distL="0" distR="0" wp14:anchorId="36A9DEC5" wp14:editId="0C7E095C">
            <wp:extent cx="851535" cy="586141"/>
            <wp:effectExtent l="0" t="0" r="0" b="0"/>
            <wp:docPr id="7" name="Picture 4">
              <a:extLst xmlns:a="http://schemas.openxmlformats.org/drawingml/2006/main">
                <a:ext uri="{FF2B5EF4-FFF2-40B4-BE49-F238E27FC236}">
                  <a16:creationId xmlns:a16="http://schemas.microsoft.com/office/drawing/2014/main" id="{F8708E00-8872-4DE7-A377-A509709DFA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F8708E00-8872-4DE7-A377-A509709DFA00}"/>
                        </a:ext>
                      </a:extLst>
                    </pic:cNvPr>
                    <pic:cNvPicPr>
                      <a:picLocks noChangeAspect="1"/>
                    </pic:cNvPicPr>
                  </pic:nvPicPr>
                  <pic:blipFill>
                    <a:blip r:embed="rId10"/>
                    <a:stretch>
                      <a:fillRect/>
                    </a:stretch>
                  </pic:blipFill>
                  <pic:spPr>
                    <a:xfrm>
                      <a:off x="0" y="0"/>
                      <a:ext cx="916692" cy="630991"/>
                    </a:xfrm>
                    <a:prstGeom prst="rect">
                      <a:avLst/>
                    </a:prstGeom>
                  </pic:spPr>
                </pic:pic>
              </a:graphicData>
            </a:graphic>
          </wp:inline>
        </w:drawing>
      </w:r>
    </w:p>
    <w:p w14:paraId="17A3A42E" w14:textId="7BDE27EA" w:rsidR="00822C0C" w:rsidRDefault="00822C0C" w:rsidP="00822C0C">
      <w:pPr>
        <w:rPr>
          <w:rFonts w:asciiTheme="minorBidi" w:hAnsiTheme="minorBidi"/>
          <w:b/>
          <w:bCs/>
          <w:sz w:val="36"/>
          <w:szCs w:val="36"/>
        </w:rPr>
      </w:pPr>
    </w:p>
    <w:p w14:paraId="14AE267C" w14:textId="78071ADE" w:rsidR="00822C0C" w:rsidRDefault="00822C0C" w:rsidP="00822C0C">
      <w:pPr>
        <w:rPr>
          <w:rFonts w:asciiTheme="minorBidi" w:hAnsiTheme="minorBidi"/>
          <w:b/>
          <w:bCs/>
          <w:sz w:val="36"/>
          <w:szCs w:val="36"/>
        </w:rPr>
      </w:pPr>
    </w:p>
    <w:p w14:paraId="439E9CDA" w14:textId="36F427BE" w:rsidR="00822C0C" w:rsidRDefault="00822C0C" w:rsidP="00822C0C">
      <w:pPr>
        <w:rPr>
          <w:rFonts w:asciiTheme="minorBidi" w:hAnsiTheme="minorBidi"/>
          <w:b/>
          <w:bCs/>
          <w:sz w:val="36"/>
          <w:szCs w:val="36"/>
        </w:rPr>
      </w:pPr>
    </w:p>
    <w:p w14:paraId="4FA587FA" w14:textId="77777777" w:rsidR="00822C0C" w:rsidRDefault="00822C0C" w:rsidP="00822C0C">
      <w:pPr>
        <w:rPr>
          <w:rFonts w:asciiTheme="minorBidi" w:hAnsiTheme="minorBidi"/>
          <w:b/>
          <w:bCs/>
          <w:sz w:val="36"/>
          <w:szCs w:val="36"/>
        </w:rPr>
      </w:pPr>
    </w:p>
    <w:p w14:paraId="106034FF" w14:textId="6D0D31A7" w:rsidR="00B1340F" w:rsidRDefault="00F13A3F" w:rsidP="00B1340F">
      <w:pPr>
        <w:jc w:val="center"/>
        <w:rPr>
          <w:rFonts w:asciiTheme="minorBidi" w:hAnsiTheme="minorBidi"/>
          <w:b/>
          <w:bCs/>
          <w:sz w:val="36"/>
          <w:szCs w:val="36"/>
        </w:rPr>
      </w:pPr>
      <w:r w:rsidRPr="00F13A3F">
        <w:rPr>
          <w:rFonts w:asciiTheme="minorBidi" w:hAnsiTheme="minorBidi"/>
          <w:b/>
          <w:bCs/>
          <w:sz w:val="36"/>
          <w:szCs w:val="36"/>
        </w:rPr>
        <w:t>INCIDENCE RATE OF BACTERIURIA AMONG LIMU STUDENT</w:t>
      </w:r>
    </w:p>
    <w:p w14:paraId="625C6D37" w14:textId="77777777" w:rsidR="00046EC3" w:rsidRPr="00F13A3F" w:rsidRDefault="00046EC3" w:rsidP="00B1340F">
      <w:pPr>
        <w:jc w:val="center"/>
        <w:rPr>
          <w:rFonts w:asciiTheme="minorBidi" w:hAnsiTheme="minorBidi"/>
          <w:b/>
          <w:bCs/>
          <w:sz w:val="36"/>
          <w:szCs w:val="36"/>
        </w:rPr>
      </w:pPr>
    </w:p>
    <w:p w14:paraId="72F12480" w14:textId="77777777" w:rsidR="00C0291B" w:rsidRDefault="00C0291B" w:rsidP="00F13A3F">
      <w:pPr>
        <w:rPr>
          <w:rFonts w:asciiTheme="minorBidi" w:hAnsiTheme="minorBidi"/>
          <w:b/>
          <w:bCs/>
          <w:sz w:val="32"/>
          <w:szCs w:val="32"/>
        </w:rPr>
      </w:pPr>
    </w:p>
    <w:p w14:paraId="5BF54ED5" w14:textId="77777777" w:rsidR="00C0291B" w:rsidRDefault="00C0291B" w:rsidP="00F13A3F">
      <w:pPr>
        <w:rPr>
          <w:rFonts w:asciiTheme="minorBidi" w:hAnsiTheme="minorBidi"/>
          <w:b/>
          <w:bCs/>
          <w:sz w:val="32"/>
          <w:szCs w:val="32"/>
        </w:rPr>
      </w:pPr>
    </w:p>
    <w:p w14:paraId="23B7F7A0" w14:textId="1FCC6489" w:rsidR="00C0291B" w:rsidRDefault="00C0291B" w:rsidP="00F13A3F">
      <w:pPr>
        <w:rPr>
          <w:rFonts w:asciiTheme="minorBidi" w:hAnsiTheme="minorBidi"/>
          <w:b/>
          <w:bCs/>
          <w:sz w:val="32"/>
          <w:szCs w:val="32"/>
        </w:rPr>
      </w:pPr>
    </w:p>
    <w:p w14:paraId="7F39A665" w14:textId="61B16D98" w:rsidR="005D3785" w:rsidRDefault="005D3785" w:rsidP="00F13A3F">
      <w:pPr>
        <w:rPr>
          <w:rFonts w:asciiTheme="minorBidi" w:hAnsiTheme="minorBidi"/>
          <w:b/>
          <w:bCs/>
          <w:sz w:val="32"/>
          <w:szCs w:val="32"/>
        </w:rPr>
      </w:pPr>
    </w:p>
    <w:p w14:paraId="6079D177" w14:textId="77777777" w:rsidR="005D3785" w:rsidRDefault="005D3785" w:rsidP="00F13A3F">
      <w:pPr>
        <w:rPr>
          <w:rFonts w:asciiTheme="minorBidi" w:hAnsiTheme="minorBidi"/>
          <w:b/>
          <w:bCs/>
          <w:sz w:val="32"/>
          <w:szCs w:val="32"/>
        </w:rPr>
      </w:pPr>
    </w:p>
    <w:p w14:paraId="10945ABD" w14:textId="77777777" w:rsidR="00C0291B" w:rsidRDefault="00C0291B" w:rsidP="00F13A3F">
      <w:pPr>
        <w:rPr>
          <w:rFonts w:asciiTheme="minorBidi" w:hAnsiTheme="minorBidi"/>
          <w:b/>
          <w:bCs/>
          <w:sz w:val="32"/>
          <w:szCs w:val="32"/>
        </w:rPr>
      </w:pPr>
    </w:p>
    <w:p w14:paraId="319E1233" w14:textId="10734B03" w:rsidR="00F13A3F" w:rsidRDefault="00F13A3F" w:rsidP="00DB358D">
      <w:pPr>
        <w:spacing w:line="360" w:lineRule="auto"/>
        <w:jc w:val="both"/>
        <w:rPr>
          <w:rFonts w:asciiTheme="minorBidi" w:hAnsiTheme="minorBidi"/>
          <w:sz w:val="32"/>
          <w:szCs w:val="32"/>
        </w:rPr>
      </w:pPr>
      <w:r w:rsidRPr="00F13A3F">
        <w:rPr>
          <w:rFonts w:asciiTheme="minorBidi" w:hAnsiTheme="minorBidi"/>
          <w:b/>
          <w:bCs/>
          <w:sz w:val="32"/>
          <w:szCs w:val="32"/>
        </w:rPr>
        <w:t>Student Name:</w:t>
      </w:r>
      <w:r>
        <w:rPr>
          <w:rFonts w:asciiTheme="minorBidi" w:hAnsiTheme="minorBidi"/>
          <w:b/>
          <w:bCs/>
          <w:sz w:val="32"/>
          <w:szCs w:val="32"/>
        </w:rPr>
        <w:t xml:space="preserve"> </w:t>
      </w:r>
      <w:r w:rsidR="00671CE7">
        <w:rPr>
          <w:rFonts w:asciiTheme="minorBidi" w:hAnsiTheme="minorBidi"/>
          <w:sz w:val="32"/>
          <w:szCs w:val="32"/>
        </w:rPr>
        <w:t xml:space="preserve">awad </w:t>
      </w:r>
      <w:proofErr w:type="spellStart"/>
      <w:r w:rsidR="00671CE7">
        <w:rPr>
          <w:rFonts w:asciiTheme="minorBidi" w:hAnsiTheme="minorBidi"/>
          <w:sz w:val="32"/>
          <w:szCs w:val="32"/>
        </w:rPr>
        <w:t>talal</w:t>
      </w:r>
      <w:proofErr w:type="spellEnd"/>
      <w:r w:rsidR="00671CE7">
        <w:rPr>
          <w:rFonts w:asciiTheme="minorBidi" w:hAnsiTheme="minorBidi"/>
          <w:sz w:val="32"/>
          <w:szCs w:val="32"/>
        </w:rPr>
        <w:t xml:space="preserve"> lenghi</w:t>
      </w:r>
    </w:p>
    <w:p w14:paraId="37C48DCB" w14:textId="60261289" w:rsidR="00046EC3" w:rsidRDefault="00046EC3" w:rsidP="00DB358D">
      <w:pPr>
        <w:spacing w:line="360" w:lineRule="auto"/>
        <w:jc w:val="both"/>
        <w:rPr>
          <w:rFonts w:asciiTheme="minorBidi" w:hAnsiTheme="minorBidi"/>
          <w:sz w:val="32"/>
          <w:szCs w:val="32"/>
        </w:rPr>
      </w:pPr>
      <w:r w:rsidRPr="00F13A3F">
        <w:rPr>
          <w:rFonts w:asciiTheme="minorBidi" w:hAnsiTheme="minorBidi"/>
          <w:b/>
          <w:bCs/>
          <w:sz w:val="32"/>
          <w:szCs w:val="32"/>
        </w:rPr>
        <w:t>Stud</w:t>
      </w:r>
      <w:r w:rsidR="00EF3284">
        <w:rPr>
          <w:rFonts w:asciiTheme="minorBidi" w:hAnsiTheme="minorBidi"/>
          <w:b/>
          <w:bCs/>
          <w:sz w:val="32"/>
          <w:szCs w:val="32"/>
        </w:rPr>
        <w:t>ent</w:t>
      </w:r>
      <w:r w:rsidRPr="00F13A3F">
        <w:rPr>
          <w:rFonts w:asciiTheme="minorBidi" w:hAnsiTheme="minorBidi"/>
          <w:b/>
          <w:bCs/>
          <w:sz w:val="32"/>
          <w:szCs w:val="32"/>
        </w:rPr>
        <w:t xml:space="preserve"> N</w:t>
      </w:r>
      <w:r w:rsidR="00EF3284">
        <w:rPr>
          <w:rFonts w:asciiTheme="minorBidi" w:hAnsiTheme="minorBidi"/>
          <w:b/>
          <w:bCs/>
          <w:sz w:val="32"/>
          <w:szCs w:val="32"/>
        </w:rPr>
        <w:t>umber</w:t>
      </w:r>
      <w:r>
        <w:rPr>
          <w:rFonts w:asciiTheme="minorBidi" w:hAnsiTheme="minorBidi"/>
          <w:b/>
          <w:bCs/>
          <w:sz w:val="32"/>
          <w:szCs w:val="32"/>
        </w:rPr>
        <w:t xml:space="preserve">: </w:t>
      </w:r>
      <w:r w:rsidR="00671CE7">
        <w:rPr>
          <w:rFonts w:asciiTheme="minorBidi" w:hAnsiTheme="minorBidi"/>
          <w:sz w:val="32"/>
          <w:szCs w:val="32"/>
        </w:rPr>
        <w:t>2794</w:t>
      </w:r>
    </w:p>
    <w:p w14:paraId="62941D0C" w14:textId="5E9C9EBD" w:rsidR="00046EC3" w:rsidRDefault="00046EC3" w:rsidP="00DB358D">
      <w:pPr>
        <w:spacing w:line="360" w:lineRule="auto"/>
        <w:jc w:val="both"/>
        <w:rPr>
          <w:rFonts w:asciiTheme="minorBidi" w:hAnsiTheme="minorBidi"/>
          <w:sz w:val="32"/>
          <w:szCs w:val="32"/>
        </w:rPr>
      </w:pPr>
      <w:r>
        <w:rPr>
          <w:rFonts w:asciiTheme="minorBidi" w:hAnsiTheme="minorBidi"/>
          <w:b/>
          <w:bCs/>
          <w:sz w:val="32"/>
          <w:szCs w:val="32"/>
        </w:rPr>
        <w:t>U</w:t>
      </w:r>
      <w:r w:rsidR="00EF3284">
        <w:rPr>
          <w:rFonts w:asciiTheme="minorBidi" w:hAnsiTheme="minorBidi"/>
          <w:b/>
          <w:bCs/>
          <w:sz w:val="32"/>
          <w:szCs w:val="32"/>
        </w:rPr>
        <w:t>niversity</w:t>
      </w:r>
      <w:r w:rsidR="00C0291B">
        <w:rPr>
          <w:rFonts w:asciiTheme="minorBidi" w:hAnsiTheme="minorBidi"/>
          <w:b/>
          <w:bCs/>
          <w:sz w:val="32"/>
          <w:szCs w:val="32"/>
        </w:rPr>
        <w:t xml:space="preserve">: </w:t>
      </w:r>
      <w:r w:rsidR="00C0291B">
        <w:rPr>
          <w:rFonts w:asciiTheme="minorBidi" w:hAnsiTheme="minorBidi"/>
          <w:sz w:val="32"/>
          <w:szCs w:val="32"/>
        </w:rPr>
        <w:t>L</w:t>
      </w:r>
      <w:r w:rsidR="00235CB3">
        <w:rPr>
          <w:rFonts w:asciiTheme="minorBidi" w:hAnsiTheme="minorBidi"/>
          <w:sz w:val="32"/>
          <w:szCs w:val="32"/>
        </w:rPr>
        <w:t>ibyan</w:t>
      </w:r>
      <w:r w:rsidR="00C0291B">
        <w:rPr>
          <w:rFonts w:asciiTheme="minorBidi" w:hAnsiTheme="minorBidi"/>
          <w:sz w:val="32"/>
          <w:szCs w:val="32"/>
        </w:rPr>
        <w:t xml:space="preserve"> I</w:t>
      </w:r>
      <w:r w:rsidR="00235CB3">
        <w:rPr>
          <w:rFonts w:asciiTheme="minorBidi" w:hAnsiTheme="minorBidi"/>
          <w:sz w:val="32"/>
          <w:szCs w:val="32"/>
        </w:rPr>
        <w:t>nternational</w:t>
      </w:r>
      <w:r w:rsidR="00C0291B">
        <w:rPr>
          <w:rFonts w:asciiTheme="minorBidi" w:hAnsiTheme="minorBidi"/>
          <w:sz w:val="32"/>
          <w:szCs w:val="32"/>
        </w:rPr>
        <w:t xml:space="preserve"> M</w:t>
      </w:r>
      <w:r w:rsidR="005D3785">
        <w:rPr>
          <w:rFonts w:asciiTheme="minorBidi" w:hAnsiTheme="minorBidi"/>
          <w:sz w:val="32"/>
          <w:szCs w:val="32"/>
        </w:rPr>
        <w:t>ed</w:t>
      </w:r>
      <w:r w:rsidR="00235CB3">
        <w:rPr>
          <w:rFonts w:asciiTheme="minorBidi" w:hAnsiTheme="minorBidi"/>
          <w:sz w:val="32"/>
          <w:szCs w:val="32"/>
        </w:rPr>
        <w:t>i</w:t>
      </w:r>
      <w:r w:rsidR="005D3785">
        <w:rPr>
          <w:rFonts w:asciiTheme="minorBidi" w:hAnsiTheme="minorBidi"/>
          <w:sz w:val="32"/>
          <w:szCs w:val="32"/>
        </w:rPr>
        <w:t>cal</w:t>
      </w:r>
      <w:r w:rsidR="00C0291B">
        <w:rPr>
          <w:rFonts w:asciiTheme="minorBidi" w:hAnsiTheme="minorBidi"/>
          <w:sz w:val="32"/>
          <w:szCs w:val="32"/>
        </w:rPr>
        <w:t xml:space="preserve"> </w:t>
      </w:r>
      <w:r w:rsidR="00235CB3">
        <w:rPr>
          <w:rFonts w:asciiTheme="minorBidi" w:hAnsiTheme="minorBidi"/>
          <w:sz w:val="32"/>
          <w:szCs w:val="32"/>
        </w:rPr>
        <w:t>University</w:t>
      </w:r>
    </w:p>
    <w:p w14:paraId="5F371F3F" w14:textId="30A24A52" w:rsidR="00C0291B" w:rsidRDefault="00C0291B" w:rsidP="00DB358D">
      <w:pPr>
        <w:spacing w:line="360" w:lineRule="auto"/>
        <w:jc w:val="both"/>
        <w:rPr>
          <w:rFonts w:asciiTheme="minorBidi" w:hAnsiTheme="minorBidi"/>
          <w:sz w:val="32"/>
          <w:szCs w:val="32"/>
        </w:rPr>
      </w:pPr>
      <w:r w:rsidRPr="00C0291B">
        <w:rPr>
          <w:rFonts w:asciiTheme="minorBidi" w:hAnsiTheme="minorBidi"/>
          <w:b/>
          <w:bCs/>
          <w:sz w:val="32"/>
          <w:szCs w:val="32"/>
        </w:rPr>
        <w:t>F</w:t>
      </w:r>
      <w:r w:rsidR="00EF3284">
        <w:rPr>
          <w:rFonts w:asciiTheme="minorBidi" w:hAnsiTheme="minorBidi"/>
          <w:b/>
          <w:bCs/>
          <w:sz w:val="32"/>
          <w:szCs w:val="32"/>
        </w:rPr>
        <w:t>aculty</w:t>
      </w:r>
      <w:r>
        <w:rPr>
          <w:rFonts w:asciiTheme="minorBidi" w:hAnsiTheme="minorBidi"/>
          <w:b/>
          <w:bCs/>
          <w:sz w:val="32"/>
          <w:szCs w:val="32"/>
        </w:rPr>
        <w:t xml:space="preserve">: </w:t>
      </w:r>
      <w:r>
        <w:rPr>
          <w:rFonts w:asciiTheme="minorBidi" w:hAnsiTheme="minorBidi"/>
          <w:sz w:val="32"/>
          <w:szCs w:val="32"/>
        </w:rPr>
        <w:t>A</w:t>
      </w:r>
      <w:r w:rsidR="00EF3284">
        <w:rPr>
          <w:rFonts w:asciiTheme="minorBidi" w:hAnsiTheme="minorBidi"/>
          <w:sz w:val="32"/>
          <w:szCs w:val="32"/>
        </w:rPr>
        <w:t>pplied</w:t>
      </w:r>
      <w:r>
        <w:rPr>
          <w:rFonts w:asciiTheme="minorBidi" w:hAnsiTheme="minorBidi"/>
          <w:sz w:val="32"/>
          <w:szCs w:val="32"/>
        </w:rPr>
        <w:t xml:space="preserve"> M</w:t>
      </w:r>
      <w:r w:rsidR="00EF3284">
        <w:rPr>
          <w:rFonts w:asciiTheme="minorBidi" w:hAnsiTheme="minorBidi"/>
          <w:sz w:val="32"/>
          <w:szCs w:val="32"/>
        </w:rPr>
        <w:t>edical</w:t>
      </w:r>
      <w:r>
        <w:rPr>
          <w:rFonts w:asciiTheme="minorBidi" w:hAnsiTheme="minorBidi"/>
          <w:sz w:val="32"/>
          <w:szCs w:val="32"/>
        </w:rPr>
        <w:t xml:space="preserve"> S</w:t>
      </w:r>
      <w:r w:rsidR="00EF3284">
        <w:rPr>
          <w:rFonts w:asciiTheme="minorBidi" w:hAnsiTheme="minorBidi"/>
          <w:sz w:val="32"/>
          <w:szCs w:val="32"/>
        </w:rPr>
        <w:t>cience</w:t>
      </w:r>
    </w:p>
    <w:p w14:paraId="2A514182" w14:textId="645C4055" w:rsidR="00C0291B" w:rsidRDefault="00CC1972" w:rsidP="00DB358D">
      <w:pPr>
        <w:spacing w:line="360" w:lineRule="auto"/>
        <w:jc w:val="both"/>
        <w:rPr>
          <w:rFonts w:asciiTheme="minorBidi" w:hAnsiTheme="minorBidi"/>
          <w:sz w:val="32"/>
          <w:szCs w:val="32"/>
        </w:rPr>
      </w:pPr>
      <w:r>
        <w:rPr>
          <w:rFonts w:asciiTheme="minorBidi" w:hAnsiTheme="minorBidi"/>
          <w:sz w:val="32"/>
          <w:szCs w:val="32"/>
        </w:rPr>
        <w:t xml:space="preserve">   </w:t>
      </w:r>
    </w:p>
    <w:p w14:paraId="421CF5E3" w14:textId="6C11ECB7" w:rsidR="00CC1972" w:rsidRDefault="00CC1972" w:rsidP="00DB358D">
      <w:pPr>
        <w:spacing w:line="360" w:lineRule="auto"/>
        <w:jc w:val="both"/>
        <w:rPr>
          <w:rFonts w:asciiTheme="minorBidi" w:hAnsiTheme="minorBidi"/>
          <w:sz w:val="32"/>
          <w:szCs w:val="32"/>
        </w:rPr>
      </w:pPr>
    </w:p>
    <w:p w14:paraId="06B30DDD" w14:textId="1E27819F" w:rsidR="00CC1972" w:rsidRDefault="00CC1972" w:rsidP="00DB358D">
      <w:pPr>
        <w:spacing w:line="360" w:lineRule="auto"/>
        <w:jc w:val="both"/>
        <w:rPr>
          <w:rFonts w:asciiTheme="minorBidi" w:hAnsiTheme="minorBidi"/>
          <w:sz w:val="32"/>
          <w:szCs w:val="32"/>
        </w:rPr>
      </w:pPr>
    </w:p>
    <w:p w14:paraId="6CA47C49" w14:textId="7D410051" w:rsidR="00CC1972" w:rsidRDefault="00CC1972" w:rsidP="00DB358D">
      <w:pPr>
        <w:spacing w:line="360" w:lineRule="auto"/>
        <w:jc w:val="both"/>
        <w:rPr>
          <w:rFonts w:asciiTheme="minorBidi" w:hAnsiTheme="minorBidi"/>
          <w:sz w:val="32"/>
          <w:szCs w:val="32"/>
        </w:rPr>
      </w:pPr>
    </w:p>
    <w:p w14:paraId="41B610BF" w14:textId="00AD49D4" w:rsidR="00CC1972" w:rsidRDefault="00CC1972" w:rsidP="00DB358D">
      <w:pPr>
        <w:spacing w:line="360" w:lineRule="auto"/>
        <w:jc w:val="both"/>
        <w:rPr>
          <w:rFonts w:asciiTheme="minorBidi" w:hAnsiTheme="minorBidi"/>
          <w:sz w:val="32"/>
          <w:szCs w:val="32"/>
        </w:rPr>
      </w:pPr>
    </w:p>
    <w:p w14:paraId="20DE44D8" w14:textId="0A03CF17" w:rsidR="00CC1972" w:rsidRDefault="00CC1972" w:rsidP="00DB358D">
      <w:pPr>
        <w:spacing w:line="360" w:lineRule="auto"/>
        <w:jc w:val="both"/>
        <w:rPr>
          <w:rFonts w:asciiTheme="minorBidi" w:hAnsiTheme="minorBidi"/>
          <w:sz w:val="32"/>
          <w:szCs w:val="32"/>
        </w:rPr>
      </w:pPr>
    </w:p>
    <w:p w14:paraId="56AA75A8" w14:textId="77777777" w:rsidR="002D76F3" w:rsidRDefault="002D76F3" w:rsidP="00DB358D">
      <w:pPr>
        <w:spacing w:line="360" w:lineRule="auto"/>
        <w:jc w:val="both"/>
        <w:rPr>
          <w:rFonts w:asciiTheme="minorBidi" w:hAnsiTheme="minorBidi"/>
          <w:b/>
          <w:bCs/>
          <w:sz w:val="32"/>
          <w:szCs w:val="32"/>
        </w:rPr>
      </w:pPr>
    </w:p>
    <w:p w14:paraId="5BC4710B" w14:textId="77777777" w:rsidR="00DB358D" w:rsidRDefault="00DB358D" w:rsidP="00DB358D">
      <w:pPr>
        <w:spacing w:line="360" w:lineRule="auto"/>
        <w:jc w:val="both"/>
        <w:rPr>
          <w:rFonts w:asciiTheme="minorBidi" w:hAnsiTheme="minorBidi"/>
          <w:b/>
          <w:bCs/>
          <w:sz w:val="32"/>
          <w:szCs w:val="32"/>
        </w:rPr>
      </w:pPr>
    </w:p>
    <w:p w14:paraId="4F2C56CF" w14:textId="45D07A6D" w:rsidR="00CC1972" w:rsidRDefault="00CC1972" w:rsidP="00DB358D">
      <w:pPr>
        <w:spacing w:line="360" w:lineRule="auto"/>
        <w:jc w:val="both"/>
        <w:rPr>
          <w:rFonts w:asciiTheme="minorBidi" w:hAnsiTheme="minorBidi"/>
          <w:b/>
          <w:bCs/>
          <w:sz w:val="32"/>
          <w:szCs w:val="32"/>
        </w:rPr>
      </w:pPr>
      <w:r w:rsidRPr="00CC1972">
        <w:rPr>
          <w:rFonts w:asciiTheme="minorBidi" w:hAnsiTheme="minorBidi"/>
          <w:b/>
          <w:bCs/>
          <w:sz w:val="32"/>
          <w:szCs w:val="32"/>
        </w:rPr>
        <w:t>A</w:t>
      </w:r>
      <w:r w:rsidR="00EF3284">
        <w:rPr>
          <w:rFonts w:asciiTheme="minorBidi" w:hAnsiTheme="minorBidi"/>
          <w:b/>
          <w:bCs/>
          <w:sz w:val="32"/>
          <w:szCs w:val="32"/>
        </w:rPr>
        <w:t>bstract</w:t>
      </w:r>
      <w:r>
        <w:rPr>
          <w:rFonts w:asciiTheme="minorBidi" w:hAnsiTheme="minorBidi"/>
          <w:b/>
          <w:bCs/>
          <w:sz w:val="32"/>
          <w:szCs w:val="32"/>
        </w:rPr>
        <w:t>:</w:t>
      </w:r>
    </w:p>
    <w:p w14:paraId="337462F4" w14:textId="1CC071ED" w:rsidR="002A527F" w:rsidRPr="00DE7956" w:rsidRDefault="00945263" w:rsidP="00DB358D">
      <w:pPr>
        <w:spacing w:line="360" w:lineRule="auto"/>
        <w:jc w:val="both"/>
        <w:rPr>
          <w:rFonts w:asciiTheme="minorBidi" w:hAnsiTheme="minorBidi"/>
          <w:sz w:val="24"/>
          <w:szCs w:val="24"/>
        </w:rPr>
      </w:pPr>
      <w:r w:rsidRPr="00945263">
        <w:rPr>
          <w:rFonts w:asciiTheme="minorBidi" w:hAnsiTheme="minorBidi"/>
          <w:sz w:val="24"/>
          <w:szCs w:val="24"/>
        </w:rPr>
        <w:t xml:space="preserve">The goal of this report is to raise awareness of asymptomatic bacteriuria and to reduce the incidence of this disease in specific populations. Unfortunately, no previous research has been conducted in Libya to highlight and emphasize the importance of understanding the risk factors for asymptomatic urinary tract infection. This was discovered through a cohort study, which revealed a link between gender and asymptomatic bacteriuria, revealing that females are more common for a variety of reasons. It is rarely treated, with the exception of pregnancies, where it can be fatal for both the child and the mother, and kidney transplant patients, where treatment should be avoided to avoid antibiotic resistance. Because </w:t>
      </w:r>
      <w:proofErr w:type="gramStart"/>
      <w:r w:rsidRPr="00945263">
        <w:rPr>
          <w:rFonts w:asciiTheme="minorBidi" w:hAnsiTheme="minorBidi"/>
          <w:sz w:val="24"/>
          <w:szCs w:val="24"/>
        </w:rPr>
        <w:t>E.coli</w:t>
      </w:r>
      <w:proofErr w:type="gramEnd"/>
      <w:r w:rsidRPr="00945263">
        <w:rPr>
          <w:rFonts w:asciiTheme="minorBidi" w:hAnsiTheme="minorBidi"/>
          <w:sz w:val="24"/>
          <w:szCs w:val="24"/>
        </w:rPr>
        <w:t xml:space="preserve"> is a typical normal flora in the colon, it is the most prevalent causal agent.</w:t>
      </w:r>
    </w:p>
    <w:p w14:paraId="7D63A129" w14:textId="2582FE71" w:rsidR="00CC1972" w:rsidRPr="002D76F3" w:rsidRDefault="00CC1972" w:rsidP="00DB358D">
      <w:pPr>
        <w:spacing w:line="360" w:lineRule="auto"/>
        <w:jc w:val="both"/>
        <w:rPr>
          <w:rFonts w:asciiTheme="minorBidi" w:hAnsiTheme="minorBidi"/>
          <w:sz w:val="24"/>
          <w:szCs w:val="24"/>
        </w:rPr>
      </w:pPr>
    </w:p>
    <w:p w14:paraId="7C33A58C" w14:textId="77777777" w:rsidR="00DB358D" w:rsidRDefault="00DB358D" w:rsidP="00DB358D">
      <w:pPr>
        <w:spacing w:line="360" w:lineRule="auto"/>
        <w:jc w:val="both"/>
        <w:rPr>
          <w:rFonts w:asciiTheme="minorBidi" w:hAnsiTheme="minorBidi"/>
          <w:b/>
          <w:bCs/>
          <w:sz w:val="32"/>
          <w:szCs w:val="32"/>
        </w:rPr>
      </w:pPr>
    </w:p>
    <w:p w14:paraId="338D1D88" w14:textId="6AE9F5CF" w:rsidR="00DB358D" w:rsidRDefault="00DB358D" w:rsidP="00DB358D">
      <w:pPr>
        <w:spacing w:line="360" w:lineRule="auto"/>
        <w:jc w:val="both"/>
        <w:rPr>
          <w:rFonts w:asciiTheme="minorBidi" w:hAnsiTheme="minorBidi"/>
          <w:b/>
          <w:bCs/>
          <w:sz w:val="32"/>
          <w:szCs w:val="32"/>
        </w:rPr>
      </w:pPr>
    </w:p>
    <w:p w14:paraId="2C87FF6F" w14:textId="785F1B44" w:rsidR="009E538E" w:rsidRDefault="009E538E" w:rsidP="00DB358D">
      <w:pPr>
        <w:spacing w:line="360" w:lineRule="auto"/>
        <w:jc w:val="both"/>
        <w:rPr>
          <w:rFonts w:asciiTheme="minorBidi" w:hAnsiTheme="minorBidi"/>
          <w:b/>
          <w:bCs/>
          <w:sz w:val="32"/>
          <w:szCs w:val="32"/>
        </w:rPr>
      </w:pPr>
    </w:p>
    <w:p w14:paraId="73A5E6A7" w14:textId="3E8E84B0" w:rsidR="009E538E" w:rsidRDefault="009E538E" w:rsidP="00DB358D">
      <w:pPr>
        <w:spacing w:line="360" w:lineRule="auto"/>
        <w:jc w:val="both"/>
        <w:rPr>
          <w:rFonts w:asciiTheme="minorBidi" w:hAnsiTheme="minorBidi"/>
          <w:b/>
          <w:bCs/>
          <w:sz w:val="32"/>
          <w:szCs w:val="32"/>
        </w:rPr>
      </w:pPr>
    </w:p>
    <w:p w14:paraId="7C851CB1" w14:textId="19AA9A74" w:rsidR="009E538E" w:rsidRDefault="009E538E" w:rsidP="00DB358D">
      <w:pPr>
        <w:spacing w:line="360" w:lineRule="auto"/>
        <w:jc w:val="both"/>
        <w:rPr>
          <w:rFonts w:asciiTheme="minorBidi" w:hAnsiTheme="minorBidi"/>
          <w:b/>
          <w:bCs/>
          <w:sz w:val="32"/>
          <w:szCs w:val="32"/>
        </w:rPr>
      </w:pPr>
    </w:p>
    <w:p w14:paraId="40F41A33" w14:textId="6F9DE9FF" w:rsidR="009E538E" w:rsidRDefault="009E538E" w:rsidP="00DB358D">
      <w:pPr>
        <w:spacing w:line="360" w:lineRule="auto"/>
        <w:jc w:val="both"/>
        <w:rPr>
          <w:rFonts w:asciiTheme="minorBidi" w:hAnsiTheme="minorBidi"/>
          <w:b/>
          <w:bCs/>
          <w:sz w:val="32"/>
          <w:szCs w:val="32"/>
        </w:rPr>
      </w:pPr>
    </w:p>
    <w:p w14:paraId="55329C12" w14:textId="77777777" w:rsidR="009E538E" w:rsidRDefault="009E538E" w:rsidP="00DB358D">
      <w:pPr>
        <w:spacing w:line="360" w:lineRule="auto"/>
        <w:jc w:val="both"/>
        <w:rPr>
          <w:rFonts w:asciiTheme="minorBidi" w:hAnsiTheme="minorBidi"/>
          <w:b/>
          <w:bCs/>
          <w:sz w:val="32"/>
          <w:szCs w:val="32"/>
        </w:rPr>
      </w:pPr>
    </w:p>
    <w:p w14:paraId="5AB436A1" w14:textId="2D683C85" w:rsidR="007A7ECC" w:rsidRDefault="00CC1972" w:rsidP="00FA7D82">
      <w:pPr>
        <w:spacing w:line="360" w:lineRule="auto"/>
        <w:jc w:val="both"/>
        <w:rPr>
          <w:sz w:val="24"/>
          <w:szCs w:val="24"/>
        </w:rPr>
      </w:pPr>
      <w:r>
        <w:rPr>
          <w:rFonts w:asciiTheme="minorBidi" w:hAnsiTheme="minorBidi"/>
          <w:b/>
          <w:bCs/>
          <w:sz w:val="32"/>
          <w:szCs w:val="32"/>
        </w:rPr>
        <w:lastRenderedPageBreak/>
        <w:t>I</w:t>
      </w:r>
      <w:r w:rsidR="00EF3284">
        <w:rPr>
          <w:rFonts w:asciiTheme="minorBidi" w:hAnsiTheme="minorBidi"/>
          <w:b/>
          <w:bCs/>
          <w:sz w:val="32"/>
          <w:szCs w:val="32"/>
        </w:rPr>
        <w:t>ntroduction</w:t>
      </w:r>
      <w:r>
        <w:rPr>
          <w:rFonts w:asciiTheme="minorBidi" w:hAnsiTheme="minorBidi"/>
          <w:b/>
          <w:bCs/>
          <w:sz w:val="32"/>
          <w:szCs w:val="32"/>
        </w:rPr>
        <w:t>:</w:t>
      </w:r>
    </w:p>
    <w:p w14:paraId="12E67C08" w14:textId="7C305629" w:rsidR="00FA7D82" w:rsidRDefault="00FA7D82" w:rsidP="00FA7D82">
      <w:pPr>
        <w:spacing w:line="360" w:lineRule="auto"/>
        <w:jc w:val="both"/>
        <w:rPr>
          <w:sz w:val="24"/>
          <w:szCs w:val="24"/>
        </w:rPr>
      </w:pPr>
      <w:r w:rsidRPr="00FA7D82">
        <w:rPr>
          <w:sz w:val="24"/>
          <w:szCs w:val="24"/>
        </w:rPr>
        <w:t>Asymptomatic bacteriuria, also known as bacteriuria or asymptomatic urinary infection, is defined as the presence of harmful bacteria in a properly collected urine sample of patients who have no signs or symptoms of a urinary tract infection. It is clinically common and can increase in chance with age, is a common observation in healthy women, and it is around 40% more prevalent than in males after the age of 80, men are consequently far less likely to be influenced, according to a study that stated: ASB is occasionally seen in middle aged men and is, for the most part, recorded as it were in patients over 50 years of age with prostatic diseases, equally with females affected with this disease.</w:t>
      </w:r>
    </w:p>
    <w:p w14:paraId="17E0FF5A" w14:textId="77777777" w:rsidR="00E16544" w:rsidRPr="00E16544" w:rsidRDefault="00E16544" w:rsidP="00E16544">
      <w:pPr>
        <w:spacing w:line="360" w:lineRule="auto"/>
        <w:rPr>
          <w:sz w:val="24"/>
          <w:szCs w:val="24"/>
        </w:rPr>
      </w:pPr>
      <w:r w:rsidRPr="00E16544">
        <w:rPr>
          <w:sz w:val="24"/>
          <w:szCs w:val="24"/>
        </w:rPr>
        <w:t xml:space="preserve">Asymptomatic bacteriuria is defined as at least 105 CFU/ml of a </w:t>
      </w:r>
      <w:proofErr w:type="spellStart"/>
      <w:r w:rsidRPr="00E16544">
        <w:rPr>
          <w:sz w:val="24"/>
          <w:szCs w:val="24"/>
        </w:rPr>
        <w:t>uropathogen</w:t>
      </w:r>
      <w:proofErr w:type="spellEnd"/>
      <w:r w:rsidRPr="00E16544">
        <w:rPr>
          <w:sz w:val="24"/>
          <w:szCs w:val="24"/>
        </w:rPr>
        <w:t xml:space="preserve"> isolated from voided urine specimens in the absence of signs or symptoms of urinary infection.</w:t>
      </w:r>
    </w:p>
    <w:p w14:paraId="75B2F8DB" w14:textId="30B53356" w:rsidR="00E16544" w:rsidRPr="00E16544" w:rsidRDefault="00E16544" w:rsidP="00E16544">
      <w:pPr>
        <w:spacing w:line="360" w:lineRule="auto"/>
        <w:rPr>
          <w:sz w:val="24"/>
          <w:szCs w:val="24"/>
        </w:rPr>
      </w:pPr>
      <w:r w:rsidRPr="00E16544">
        <w:rPr>
          <w:sz w:val="24"/>
          <w:szCs w:val="24"/>
        </w:rPr>
        <w:t>Two consecutive positive voided specimens are recommended for women, while one specimen is acceptable for men. In and out catheter specimens, including those from patients who undergo clean intermittent catheterization, must have at least 102 CFU/ml.</w:t>
      </w:r>
    </w:p>
    <w:p w14:paraId="5BB960D8" w14:textId="3F4E0F7E" w:rsidR="00E16544" w:rsidRPr="00E16544" w:rsidRDefault="00E16544" w:rsidP="00E16544">
      <w:pPr>
        <w:spacing w:line="360" w:lineRule="auto"/>
        <w:rPr>
          <w:sz w:val="24"/>
          <w:szCs w:val="24"/>
        </w:rPr>
      </w:pPr>
      <w:r w:rsidRPr="00E16544">
        <w:rPr>
          <w:sz w:val="24"/>
          <w:szCs w:val="24"/>
        </w:rPr>
        <w:t>In persons who have chronic indwelling catheters, the formation of biofilm around the catheter makes detecting bacteriuria more difficult. A quantitative count of at least 105 CFU/ml for these patients is likely to be acceptable.</w:t>
      </w:r>
    </w:p>
    <w:p w14:paraId="65664E6A" w14:textId="327F2690" w:rsidR="00FA7D82" w:rsidRDefault="00E16544" w:rsidP="00E16544">
      <w:pPr>
        <w:spacing w:line="360" w:lineRule="auto"/>
        <w:jc w:val="both"/>
        <w:rPr>
          <w:sz w:val="24"/>
          <w:szCs w:val="24"/>
        </w:rPr>
      </w:pPr>
      <w:r w:rsidRPr="00E16544">
        <w:rPr>
          <w:sz w:val="24"/>
          <w:szCs w:val="24"/>
        </w:rPr>
        <w:t>The most prevalent cause of both asymptomatic bacteriuria and acute UTI is E. coli.</w:t>
      </w:r>
    </w:p>
    <w:p w14:paraId="0B17D53A" w14:textId="77777777" w:rsidR="00E16544" w:rsidRPr="00E16544" w:rsidRDefault="00E16544" w:rsidP="00E16544">
      <w:pPr>
        <w:spacing w:line="360" w:lineRule="auto"/>
        <w:jc w:val="both"/>
        <w:rPr>
          <w:sz w:val="24"/>
          <w:szCs w:val="24"/>
        </w:rPr>
      </w:pPr>
      <w:r w:rsidRPr="00E16544">
        <w:rPr>
          <w:sz w:val="24"/>
          <w:szCs w:val="24"/>
        </w:rPr>
        <w:t>Acute UTI, on the other hand, is a symptomatic genitourinary tract infection characterized by symptoms such as dysuria, urgency, and suprapubic pain.</w:t>
      </w:r>
    </w:p>
    <w:p w14:paraId="2C5BBAD5" w14:textId="77777777" w:rsidR="00E16544" w:rsidRPr="00E16544" w:rsidRDefault="00E16544" w:rsidP="00E16544">
      <w:pPr>
        <w:spacing w:line="360" w:lineRule="auto"/>
        <w:jc w:val="both"/>
        <w:rPr>
          <w:sz w:val="24"/>
          <w:szCs w:val="24"/>
        </w:rPr>
      </w:pPr>
      <w:r w:rsidRPr="00E16544">
        <w:rPr>
          <w:sz w:val="24"/>
          <w:szCs w:val="24"/>
        </w:rPr>
        <w:t>Asymptomatic bacteriuria is normally unharmful. Bacteriuria-related morbidity is only examined in pregnant women and persons who have had invasive urologic procedures with mucosal damage. Recent articles have increased our understanding of the many aspects of bacteriuria and expanded our understanding of how to manage this condition in distinct populations.</w:t>
      </w:r>
    </w:p>
    <w:p w14:paraId="7110AA56" w14:textId="053EB7FC" w:rsidR="00E16544" w:rsidRDefault="00E16544" w:rsidP="00E16544">
      <w:pPr>
        <w:spacing w:line="360" w:lineRule="auto"/>
        <w:jc w:val="both"/>
        <w:rPr>
          <w:sz w:val="24"/>
          <w:szCs w:val="24"/>
        </w:rPr>
      </w:pPr>
      <w:r w:rsidRPr="00E16544">
        <w:rPr>
          <w:sz w:val="24"/>
          <w:szCs w:val="24"/>
        </w:rPr>
        <w:lastRenderedPageBreak/>
        <w:t xml:space="preserve">Based on previous findings, female understudies are expected to be significantly more influenced by ASB than boys of the same age. Following a lab inquiry, a test was done among the 24 LIMU students, 12 girls and 12 </w:t>
      </w:r>
      <w:proofErr w:type="spellStart"/>
      <w:proofErr w:type="gramStart"/>
      <w:r w:rsidRPr="00E16544">
        <w:rPr>
          <w:sz w:val="24"/>
          <w:szCs w:val="24"/>
        </w:rPr>
        <w:t>males.Inquire</w:t>
      </w:r>
      <w:proofErr w:type="spellEnd"/>
      <w:proofErr w:type="gramEnd"/>
      <w:r w:rsidRPr="00E16544">
        <w:rPr>
          <w:sz w:val="24"/>
          <w:szCs w:val="24"/>
        </w:rPr>
        <w:t xml:space="preserve"> about testing to back up previous findings at the following lab. Whether or if females have a higher risk of asymptomatic urine infection as a result of their biological deposition</w:t>
      </w:r>
    </w:p>
    <w:p w14:paraId="706D72FE" w14:textId="77777777" w:rsidR="00CC1972" w:rsidRPr="00EF3284" w:rsidRDefault="00CC1972" w:rsidP="00DB358D">
      <w:pPr>
        <w:spacing w:line="360" w:lineRule="auto"/>
        <w:jc w:val="both"/>
        <w:rPr>
          <w:rFonts w:asciiTheme="minorBidi" w:hAnsiTheme="minorBidi"/>
          <w:b/>
          <w:bCs/>
          <w:sz w:val="28"/>
          <w:szCs w:val="28"/>
        </w:rPr>
      </w:pPr>
      <w:r w:rsidRPr="00EF3284">
        <w:rPr>
          <w:rFonts w:asciiTheme="minorBidi" w:hAnsiTheme="minorBidi"/>
          <w:b/>
          <w:bCs/>
          <w:sz w:val="28"/>
          <w:szCs w:val="28"/>
        </w:rPr>
        <w:t>M</w:t>
      </w:r>
      <w:r w:rsidR="00EF3284" w:rsidRPr="00EF3284">
        <w:rPr>
          <w:rFonts w:asciiTheme="minorBidi" w:hAnsiTheme="minorBidi"/>
          <w:b/>
          <w:bCs/>
          <w:sz w:val="28"/>
          <w:szCs w:val="28"/>
        </w:rPr>
        <w:t>aterials</w:t>
      </w:r>
      <w:r w:rsidRPr="00EF3284">
        <w:rPr>
          <w:rFonts w:asciiTheme="minorBidi" w:hAnsiTheme="minorBidi"/>
          <w:b/>
          <w:bCs/>
          <w:sz w:val="28"/>
          <w:szCs w:val="28"/>
        </w:rPr>
        <w:t xml:space="preserve"> </w:t>
      </w:r>
      <w:r w:rsidR="00EF3284" w:rsidRPr="00EF3284">
        <w:rPr>
          <w:rFonts w:asciiTheme="minorBidi" w:hAnsiTheme="minorBidi"/>
          <w:b/>
          <w:bCs/>
          <w:sz w:val="28"/>
          <w:szCs w:val="28"/>
        </w:rPr>
        <w:t>and</w:t>
      </w:r>
      <w:r w:rsidRPr="00EF3284">
        <w:rPr>
          <w:rFonts w:asciiTheme="minorBidi" w:hAnsiTheme="minorBidi"/>
          <w:b/>
          <w:bCs/>
          <w:sz w:val="28"/>
          <w:szCs w:val="28"/>
        </w:rPr>
        <w:t xml:space="preserve"> </w:t>
      </w:r>
      <w:r w:rsidR="00EF3284" w:rsidRPr="00EF3284">
        <w:rPr>
          <w:rFonts w:asciiTheme="minorBidi" w:hAnsiTheme="minorBidi"/>
          <w:b/>
          <w:bCs/>
          <w:sz w:val="28"/>
          <w:szCs w:val="28"/>
        </w:rPr>
        <w:t>the</w:t>
      </w:r>
      <w:r w:rsidRPr="00EF3284">
        <w:rPr>
          <w:rFonts w:asciiTheme="minorBidi" w:hAnsiTheme="minorBidi"/>
          <w:b/>
          <w:bCs/>
          <w:sz w:val="28"/>
          <w:szCs w:val="28"/>
        </w:rPr>
        <w:t xml:space="preserve"> M</w:t>
      </w:r>
      <w:r w:rsidR="00EF3284" w:rsidRPr="00EF3284">
        <w:rPr>
          <w:rFonts w:asciiTheme="minorBidi" w:hAnsiTheme="minorBidi"/>
          <w:b/>
          <w:bCs/>
          <w:sz w:val="28"/>
          <w:szCs w:val="28"/>
        </w:rPr>
        <w:t>ethod</w:t>
      </w:r>
      <w:r w:rsidRPr="00EF3284">
        <w:rPr>
          <w:rFonts w:asciiTheme="minorBidi" w:hAnsiTheme="minorBidi"/>
          <w:b/>
          <w:bCs/>
          <w:sz w:val="28"/>
          <w:szCs w:val="28"/>
        </w:rPr>
        <w:t>:</w:t>
      </w:r>
    </w:p>
    <w:p w14:paraId="18A8F2D0" w14:textId="7E114A09" w:rsidR="002E35CB" w:rsidRDefault="002E35CB" w:rsidP="00DB358D">
      <w:pPr>
        <w:spacing w:line="360" w:lineRule="auto"/>
        <w:jc w:val="both"/>
        <w:rPr>
          <w:rFonts w:asciiTheme="minorBidi" w:hAnsiTheme="minorBidi"/>
          <w:sz w:val="24"/>
          <w:szCs w:val="24"/>
        </w:rPr>
      </w:pPr>
      <w:bookmarkStart w:id="0" w:name="_Hlk106539494"/>
      <w:r w:rsidRPr="002E35CB">
        <w:rPr>
          <w:rFonts w:asciiTheme="minorBidi" w:hAnsiTheme="minorBidi"/>
          <w:sz w:val="24"/>
          <w:szCs w:val="24"/>
        </w:rPr>
        <w:t>Urine samples from 24 people, 12 males and 12 females, were taken halfway during the urinating process to get the best results. The culture was started just a few minutes after the sample was taken, and it was expected to take less than an hour to complete. To detect most gram-negative bacilli, staphylococci, streptococci, and enterococci, you'll need a urine sample test tube, a calibrated wire loop, a Bunsen burner, an incubator, and an agar plate containing culture media, ideally CLED or MacConkey agar.</w:t>
      </w:r>
    </w:p>
    <w:p w14:paraId="78524356" w14:textId="3D3C9F9C" w:rsidR="002E35CB" w:rsidRDefault="002E35CB" w:rsidP="00DB358D">
      <w:pPr>
        <w:spacing w:line="360" w:lineRule="auto"/>
        <w:jc w:val="both"/>
        <w:rPr>
          <w:rFonts w:asciiTheme="minorBidi" w:hAnsiTheme="minorBidi"/>
          <w:sz w:val="24"/>
          <w:szCs w:val="24"/>
        </w:rPr>
      </w:pPr>
      <w:r w:rsidRPr="002E35CB">
        <w:rPr>
          <w:rFonts w:asciiTheme="minorBidi" w:hAnsiTheme="minorBidi"/>
          <w:sz w:val="24"/>
          <w:szCs w:val="24"/>
        </w:rPr>
        <w:t xml:space="preserve">The loop was heated to guide the urine, then the loop was inserted vertically into the urine and attached to the loop, then expanded by contacting the tip with the center of the plate and pulling the loop over its diameter. It was added to the urine again, dispensed in a zigzag pattern, and the plates were incubated </w:t>
      </w:r>
      <w:proofErr w:type="gramStart"/>
      <w:r w:rsidRPr="002E35CB">
        <w:rPr>
          <w:rFonts w:asciiTheme="minorBidi" w:hAnsiTheme="minorBidi"/>
          <w:sz w:val="24"/>
          <w:szCs w:val="24"/>
        </w:rPr>
        <w:t>in  air</w:t>
      </w:r>
      <w:proofErr w:type="gramEnd"/>
      <w:r w:rsidRPr="002E35CB">
        <w:rPr>
          <w:rFonts w:asciiTheme="minorBidi" w:hAnsiTheme="minorBidi"/>
          <w:sz w:val="24"/>
          <w:szCs w:val="24"/>
        </w:rPr>
        <w:t xml:space="preserve"> at 37 ° C. for 24 hours. Since we used a 0.01 ml loop, we counted the number of </w:t>
      </w:r>
      <w:proofErr w:type="gramStart"/>
      <w:r w:rsidRPr="002E35CB">
        <w:rPr>
          <w:rFonts w:asciiTheme="minorBidi" w:hAnsiTheme="minorBidi"/>
          <w:sz w:val="24"/>
          <w:szCs w:val="24"/>
        </w:rPr>
        <w:t>colonies  and</w:t>
      </w:r>
      <w:proofErr w:type="gramEnd"/>
      <w:r w:rsidRPr="002E35CB">
        <w:rPr>
          <w:rFonts w:asciiTheme="minorBidi" w:hAnsiTheme="minorBidi"/>
          <w:sz w:val="24"/>
          <w:szCs w:val="24"/>
        </w:rPr>
        <w:t xml:space="preserve"> multiplied by 100. When the colony forming unit is 1105 CFU / mL, a significant increase is seen.</w:t>
      </w:r>
    </w:p>
    <w:bookmarkEnd w:id="0"/>
    <w:p w14:paraId="038EA956" w14:textId="275A910F" w:rsidR="005645BD" w:rsidRDefault="005645BD" w:rsidP="00DB358D">
      <w:pPr>
        <w:spacing w:line="360" w:lineRule="auto"/>
        <w:jc w:val="both"/>
        <w:rPr>
          <w:rFonts w:asciiTheme="minorBidi" w:hAnsiTheme="minorBidi"/>
          <w:b/>
          <w:bCs/>
          <w:sz w:val="28"/>
          <w:szCs w:val="28"/>
        </w:rPr>
      </w:pPr>
      <w:r>
        <w:rPr>
          <w:rFonts w:asciiTheme="minorBidi" w:hAnsiTheme="minorBidi"/>
          <w:b/>
          <w:bCs/>
          <w:sz w:val="28"/>
          <w:szCs w:val="28"/>
        </w:rPr>
        <w:t>Results and statistical analysis:</w:t>
      </w:r>
    </w:p>
    <w:p w14:paraId="2D0962A1" w14:textId="10AEE2EF" w:rsidR="005645BD" w:rsidRDefault="003A3947" w:rsidP="00DB358D">
      <w:pPr>
        <w:spacing w:line="360" w:lineRule="auto"/>
        <w:jc w:val="both"/>
        <w:rPr>
          <w:rFonts w:asciiTheme="minorBidi" w:hAnsiTheme="minorBidi"/>
          <w:b/>
          <w:bCs/>
          <w:sz w:val="28"/>
          <w:szCs w:val="28"/>
        </w:rPr>
      </w:pPr>
      <w:r>
        <w:rPr>
          <w:rFonts w:asciiTheme="minorBidi" w:hAnsiTheme="minorBidi"/>
          <w:b/>
          <w:bCs/>
          <w:noProof/>
          <w:sz w:val="28"/>
          <w:szCs w:val="28"/>
        </w:rPr>
        <w:drawing>
          <wp:inline distT="0" distB="0" distL="0" distR="0" wp14:anchorId="20449F47" wp14:editId="1255765C">
            <wp:extent cx="5274310" cy="647065"/>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274310" cy="647065"/>
                    </a:xfrm>
                    <a:prstGeom prst="rect">
                      <a:avLst/>
                    </a:prstGeom>
                  </pic:spPr>
                </pic:pic>
              </a:graphicData>
            </a:graphic>
          </wp:inline>
        </w:drawing>
      </w:r>
    </w:p>
    <w:p w14:paraId="51433FD2" w14:textId="0A550321"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1</w:t>
      </w:r>
    </w:p>
    <w:p w14:paraId="7A65BE09" w14:textId="07691117"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lastRenderedPageBreak/>
        <w:drawing>
          <wp:inline distT="0" distB="0" distL="0" distR="0" wp14:anchorId="64C1560D" wp14:editId="260ABA7B">
            <wp:extent cx="4679085" cy="192802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4679085" cy="1928027"/>
                    </a:xfrm>
                    <a:prstGeom prst="rect">
                      <a:avLst/>
                    </a:prstGeom>
                  </pic:spPr>
                </pic:pic>
              </a:graphicData>
            </a:graphic>
          </wp:inline>
        </w:drawing>
      </w:r>
    </w:p>
    <w:p w14:paraId="5987F01A" w14:textId="7C49560F"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2</w:t>
      </w:r>
    </w:p>
    <w:p w14:paraId="7A7A41A0" w14:textId="277601B7" w:rsidR="00DE7956" w:rsidRPr="00DE7956" w:rsidRDefault="00DE7956" w:rsidP="00DB358D">
      <w:pPr>
        <w:spacing w:line="360" w:lineRule="auto"/>
        <w:jc w:val="both"/>
        <w:rPr>
          <w:rFonts w:asciiTheme="minorBidi" w:hAnsiTheme="minorBidi"/>
          <w:sz w:val="24"/>
          <w:szCs w:val="24"/>
        </w:rPr>
      </w:pPr>
      <w:r w:rsidRPr="00DE7956">
        <w:rPr>
          <w:rFonts w:asciiTheme="minorBidi" w:hAnsiTheme="minorBidi"/>
          <w:sz w:val="24"/>
          <w:szCs w:val="24"/>
        </w:rPr>
        <w:t xml:space="preserve">There </w:t>
      </w:r>
      <w:r w:rsidR="00271DA1" w:rsidRPr="00271DA1">
        <w:rPr>
          <w:rFonts w:asciiTheme="minorBidi" w:hAnsiTheme="minorBidi"/>
          <w:sz w:val="24"/>
          <w:szCs w:val="24"/>
        </w:rPr>
        <w:t xml:space="preserve">As shown in Table 1, there is a link between gender and asymptomatic bacteriuria. We ran a chi-square </w:t>
      </w:r>
      <w:proofErr w:type="gramStart"/>
      <w:r w:rsidR="00271DA1" w:rsidRPr="00271DA1">
        <w:rPr>
          <w:rFonts w:asciiTheme="minorBidi" w:hAnsiTheme="minorBidi"/>
          <w:sz w:val="24"/>
          <w:szCs w:val="24"/>
        </w:rPr>
        <w:t>test  to</w:t>
      </w:r>
      <w:proofErr w:type="gramEnd"/>
      <w:r w:rsidR="00271DA1" w:rsidRPr="00271DA1">
        <w:rPr>
          <w:rFonts w:asciiTheme="minorBidi" w:hAnsiTheme="minorBidi"/>
          <w:sz w:val="24"/>
          <w:szCs w:val="24"/>
        </w:rPr>
        <w:t xml:space="preserve"> determine if the association was significant. The hypothesis was that there was a relationship between the two variables, while the null hypothesis states that they are not. </w:t>
      </w:r>
      <w:proofErr w:type="gramStart"/>
      <w:r w:rsidR="00271DA1" w:rsidRPr="00271DA1">
        <w:rPr>
          <w:rFonts w:asciiTheme="minorBidi" w:hAnsiTheme="minorBidi"/>
          <w:sz w:val="24"/>
          <w:szCs w:val="24"/>
        </w:rPr>
        <w:t>However,  the</w:t>
      </w:r>
      <w:proofErr w:type="gramEnd"/>
      <w:r w:rsidR="00271DA1" w:rsidRPr="00271DA1">
        <w:rPr>
          <w:rFonts w:asciiTheme="minorBidi" w:hAnsiTheme="minorBidi"/>
          <w:sz w:val="24"/>
          <w:szCs w:val="24"/>
        </w:rPr>
        <w:t xml:space="preserve"> requirement that less than 20% of cells have an expected value of less than 5 is not met, so Fisher's exact test was used instead.</w:t>
      </w:r>
    </w:p>
    <w:p w14:paraId="1E3D32A9" w14:textId="56C91011"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drawing>
          <wp:inline distT="0" distB="0" distL="0" distR="0" wp14:anchorId="2DB42888" wp14:editId="5222F248">
            <wp:extent cx="5274310" cy="131635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1316355"/>
                    </a:xfrm>
                    <a:prstGeom prst="rect">
                      <a:avLst/>
                    </a:prstGeom>
                  </pic:spPr>
                </pic:pic>
              </a:graphicData>
            </a:graphic>
          </wp:inline>
        </w:drawing>
      </w:r>
    </w:p>
    <w:p w14:paraId="02BE03A1" w14:textId="20EBE13A" w:rsidR="003A3947" w:rsidRPr="00C66F6D" w:rsidRDefault="003A3947" w:rsidP="00DB358D">
      <w:pPr>
        <w:spacing w:line="360" w:lineRule="auto"/>
        <w:jc w:val="both"/>
        <w:rPr>
          <w:rFonts w:asciiTheme="minorBidi" w:hAnsiTheme="minorBidi"/>
          <w:sz w:val="20"/>
          <w:szCs w:val="20"/>
        </w:rPr>
      </w:pPr>
      <w:r w:rsidRPr="00C66F6D">
        <w:rPr>
          <w:rFonts w:asciiTheme="minorBidi" w:hAnsiTheme="minorBidi"/>
          <w:sz w:val="20"/>
          <w:szCs w:val="20"/>
        </w:rPr>
        <w:t>Table 3</w:t>
      </w:r>
    </w:p>
    <w:p w14:paraId="7A80E94D" w14:textId="7C3D1D86" w:rsidR="00271DA1" w:rsidRPr="00C66F6D" w:rsidRDefault="00271DA1" w:rsidP="00DB358D">
      <w:pPr>
        <w:spacing w:line="360" w:lineRule="auto"/>
        <w:jc w:val="both"/>
        <w:rPr>
          <w:rFonts w:asciiTheme="minorBidi" w:hAnsiTheme="minorBidi"/>
          <w:sz w:val="24"/>
          <w:szCs w:val="24"/>
        </w:rPr>
      </w:pPr>
      <w:r w:rsidRPr="00C66F6D">
        <w:rPr>
          <w:rFonts w:asciiTheme="minorBidi" w:hAnsiTheme="minorBidi"/>
          <w:sz w:val="24"/>
          <w:szCs w:val="24"/>
        </w:rPr>
        <w:t>The null hypothesis is rejected because the p-value in Table 3 is less than 0.05, indicating an association between gender and bacterial prevalence. Since the p-value in Table 3 was less than 0.05</w:t>
      </w:r>
      <w:proofErr w:type="gramStart"/>
      <w:r w:rsidRPr="00C66F6D">
        <w:rPr>
          <w:rFonts w:asciiTheme="minorBidi" w:hAnsiTheme="minorBidi"/>
          <w:sz w:val="24"/>
          <w:szCs w:val="24"/>
        </w:rPr>
        <w:t>,  we</w:t>
      </w:r>
      <w:proofErr w:type="gramEnd"/>
      <w:r w:rsidRPr="00C66F6D">
        <w:rPr>
          <w:rFonts w:asciiTheme="minorBidi" w:hAnsiTheme="minorBidi"/>
          <w:sz w:val="24"/>
          <w:szCs w:val="24"/>
        </w:rPr>
        <w:t xml:space="preserve"> reject the null hypothesis. This means that there is a link between gender and</w:t>
      </w:r>
    </w:p>
    <w:p w14:paraId="4FA29D0F" w14:textId="57B83773" w:rsidR="00271DA1" w:rsidRPr="00C66F6D" w:rsidRDefault="00271DA1" w:rsidP="00DB358D">
      <w:pPr>
        <w:spacing w:line="360" w:lineRule="auto"/>
        <w:jc w:val="both"/>
        <w:rPr>
          <w:rFonts w:asciiTheme="minorBidi" w:hAnsiTheme="minorBidi"/>
          <w:sz w:val="24"/>
          <w:szCs w:val="24"/>
        </w:rPr>
      </w:pPr>
      <w:r w:rsidRPr="00C66F6D">
        <w:rPr>
          <w:rFonts w:asciiTheme="minorBidi" w:hAnsiTheme="minorBidi"/>
          <w:sz w:val="24"/>
          <w:szCs w:val="24"/>
        </w:rPr>
        <w:t xml:space="preserve">the prevalence of </w:t>
      </w:r>
      <w:proofErr w:type="spellStart"/>
      <w:r w:rsidRPr="00C66F6D">
        <w:rPr>
          <w:rFonts w:asciiTheme="minorBidi" w:hAnsiTheme="minorBidi"/>
          <w:sz w:val="24"/>
          <w:szCs w:val="24"/>
        </w:rPr>
        <w:t>bacter</w:t>
      </w:r>
      <w:r w:rsidRPr="00C66F6D">
        <w:rPr>
          <w:rFonts w:asciiTheme="minorBidi" w:hAnsiTheme="minorBidi"/>
          <w:sz w:val="24"/>
          <w:szCs w:val="24"/>
        </w:rPr>
        <w:t>uria</w:t>
      </w:r>
      <w:proofErr w:type="spellEnd"/>
    </w:p>
    <w:p w14:paraId="11F1BEDD" w14:textId="315DF2EC"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lastRenderedPageBreak/>
        <w:drawing>
          <wp:inline distT="0" distB="0" distL="0" distR="0" wp14:anchorId="72A09CCD" wp14:editId="4E7A4353">
            <wp:extent cx="5274310" cy="27127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4">
                      <a:extLst>
                        <a:ext uri="{28A0092B-C50C-407E-A947-70E740481C1C}">
                          <a14:useLocalDpi xmlns:a14="http://schemas.microsoft.com/office/drawing/2010/main" val="0"/>
                        </a:ext>
                      </a:extLst>
                    </a:blip>
                    <a:stretch>
                      <a:fillRect/>
                    </a:stretch>
                  </pic:blipFill>
                  <pic:spPr>
                    <a:xfrm>
                      <a:off x="0" y="0"/>
                      <a:ext cx="5274310" cy="2712720"/>
                    </a:xfrm>
                    <a:prstGeom prst="rect">
                      <a:avLst/>
                    </a:prstGeom>
                  </pic:spPr>
                </pic:pic>
              </a:graphicData>
            </a:graphic>
          </wp:inline>
        </w:drawing>
      </w:r>
    </w:p>
    <w:p w14:paraId="1C098EDF" w14:textId="6416D7FF" w:rsidR="003A3947" w:rsidRDefault="003A3947" w:rsidP="00DB358D">
      <w:pPr>
        <w:spacing w:line="360" w:lineRule="auto"/>
        <w:jc w:val="both"/>
        <w:rPr>
          <w:rFonts w:asciiTheme="minorBidi" w:hAnsiTheme="minorBidi"/>
          <w:sz w:val="20"/>
          <w:szCs w:val="20"/>
        </w:rPr>
      </w:pPr>
      <w:r>
        <w:rPr>
          <w:rFonts w:asciiTheme="minorBidi" w:hAnsiTheme="minorBidi"/>
          <w:sz w:val="20"/>
          <w:szCs w:val="20"/>
        </w:rPr>
        <w:t>Graph 1</w:t>
      </w:r>
    </w:p>
    <w:p w14:paraId="5B69409B" w14:textId="0C1766D5" w:rsidR="003A3947" w:rsidRPr="003A3947" w:rsidRDefault="003A3947" w:rsidP="00DB358D">
      <w:pPr>
        <w:spacing w:line="360" w:lineRule="auto"/>
        <w:jc w:val="both"/>
        <w:rPr>
          <w:rFonts w:asciiTheme="minorBidi" w:hAnsiTheme="minorBidi"/>
          <w:sz w:val="20"/>
          <w:szCs w:val="20"/>
        </w:rPr>
      </w:pPr>
      <w:r>
        <w:rPr>
          <w:rFonts w:asciiTheme="minorBidi" w:hAnsiTheme="minorBidi"/>
          <w:noProof/>
          <w:sz w:val="20"/>
          <w:szCs w:val="20"/>
        </w:rPr>
        <w:drawing>
          <wp:inline distT="0" distB="0" distL="0" distR="0" wp14:anchorId="78D0BE3C" wp14:editId="72FB22BC">
            <wp:extent cx="4778154" cy="1158340"/>
            <wp:effectExtent l="0" t="0" r="381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5">
                      <a:extLst>
                        <a:ext uri="{28A0092B-C50C-407E-A947-70E740481C1C}">
                          <a14:useLocalDpi xmlns:a14="http://schemas.microsoft.com/office/drawing/2010/main" val="0"/>
                        </a:ext>
                      </a:extLst>
                    </a:blip>
                    <a:stretch>
                      <a:fillRect/>
                    </a:stretch>
                  </pic:blipFill>
                  <pic:spPr>
                    <a:xfrm>
                      <a:off x="0" y="0"/>
                      <a:ext cx="4778154" cy="1158340"/>
                    </a:xfrm>
                    <a:prstGeom prst="rect">
                      <a:avLst/>
                    </a:prstGeom>
                  </pic:spPr>
                </pic:pic>
              </a:graphicData>
            </a:graphic>
          </wp:inline>
        </w:drawing>
      </w:r>
    </w:p>
    <w:p w14:paraId="113B32A2" w14:textId="3917A6C7" w:rsidR="003A3947" w:rsidRPr="003A3947" w:rsidRDefault="003A3947" w:rsidP="00DB358D">
      <w:pPr>
        <w:spacing w:line="360" w:lineRule="auto"/>
        <w:jc w:val="both"/>
        <w:rPr>
          <w:rFonts w:asciiTheme="minorBidi" w:hAnsiTheme="minorBidi"/>
          <w:sz w:val="20"/>
          <w:szCs w:val="20"/>
        </w:rPr>
      </w:pPr>
      <w:r>
        <w:rPr>
          <w:rFonts w:asciiTheme="minorBidi" w:hAnsiTheme="minorBidi"/>
          <w:sz w:val="20"/>
          <w:szCs w:val="20"/>
        </w:rPr>
        <w:t>Table 4</w:t>
      </w:r>
    </w:p>
    <w:p w14:paraId="36411CCB" w14:textId="77777777" w:rsidR="00BB166D" w:rsidRDefault="00BB166D" w:rsidP="00DB358D">
      <w:pPr>
        <w:spacing w:line="360" w:lineRule="auto"/>
        <w:jc w:val="both"/>
        <w:rPr>
          <w:rFonts w:asciiTheme="minorBidi" w:hAnsiTheme="minorBidi"/>
          <w:b/>
          <w:bCs/>
          <w:sz w:val="28"/>
          <w:szCs w:val="28"/>
        </w:rPr>
      </w:pPr>
    </w:p>
    <w:p w14:paraId="1061AE47" w14:textId="4E9DEFE9" w:rsidR="00CC1972" w:rsidRDefault="00CC1972" w:rsidP="00DB358D">
      <w:pPr>
        <w:spacing w:line="360" w:lineRule="auto"/>
        <w:jc w:val="both"/>
        <w:rPr>
          <w:rFonts w:asciiTheme="minorBidi" w:hAnsiTheme="minorBidi"/>
          <w:b/>
          <w:bCs/>
          <w:sz w:val="28"/>
          <w:szCs w:val="28"/>
        </w:rPr>
      </w:pPr>
      <w:r w:rsidRPr="00EF3284">
        <w:rPr>
          <w:rFonts w:asciiTheme="minorBidi" w:hAnsiTheme="minorBidi"/>
          <w:b/>
          <w:bCs/>
          <w:sz w:val="28"/>
          <w:szCs w:val="28"/>
        </w:rPr>
        <w:t>Discussio</w:t>
      </w:r>
      <w:r w:rsidR="00EF3284" w:rsidRPr="00EF3284">
        <w:rPr>
          <w:rFonts w:asciiTheme="minorBidi" w:hAnsiTheme="minorBidi"/>
          <w:b/>
          <w:bCs/>
          <w:sz w:val="28"/>
          <w:szCs w:val="28"/>
        </w:rPr>
        <w:t>n</w:t>
      </w:r>
      <w:r w:rsidR="00235CB3">
        <w:rPr>
          <w:rFonts w:asciiTheme="minorBidi" w:hAnsiTheme="minorBidi"/>
          <w:b/>
          <w:bCs/>
          <w:sz w:val="28"/>
          <w:szCs w:val="28"/>
        </w:rPr>
        <w:t>:</w:t>
      </w:r>
    </w:p>
    <w:p w14:paraId="27F8679F" w14:textId="44FB1BCE" w:rsidR="00D65A3D" w:rsidRPr="00D65A3D" w:rsidRDefault="00C66F6D" w:rsidP="00D65A3D">
      <w:pPr>
        <w:spacing w:line="360" w:lineRule="auto"/>
        <w:jc w:val="both"/>
        <w:rPr>
          <w:rFonts w:asciiTheme="minorBidi" w:hAnsiTheme="minorBidi"/>
          <w:sz w:val="24"/>
          <w:szCs w:val="24"/>
        </w:rPr>
      </w:pPr>
      <w:r w:rsidRPr="00C66F6D">
        <w:rPr>
          <w:rFonts w:asciiTheme="minorBidi" w:hAnsiTheme="minorBidi"/>
          <w:sz w:val="24"/>
          <w:szCs w:val="24"/>
        </w:rPr>
        <w:t xml:space="preserve">The results support the hypothesis that there is a link between gender and asymptomatic bacteriuria. As shown in Figure 1, the proportion of women is higher than that of men, with 75% of men having no growth, 25% growing slightly, and having no asymptomatic bacteriuria, but only about 17% of women. It does not grow, 67% grows slightly. About 17% were asymptomatic bacteriuria.  This is due to many variables, including the physical shape of the female urinary system. The urethra, which is responsible for removing urine from the body, is smaller in women. The urethra is where bacteria invade the urinary tract, </w:t>
      </w:r>
      <w:proofErr w:type="gramStart"/>
      <w:r w:rsidRPr="00C66F6D">
        <w:rPr>
          <w:rFonts w:asciiTheme="minorBidi" w:hAnsiTheme="minorBidi"/>
          <w:sz w:val="24"/>
          <w:szCs w:val="24"/>
        </w:rPr>
        <w:t>and  shorter</w:t>
      </w:r>
      <w:proofErr w:type="gramEnd"/>
      <w:r w:rsidRPr="00C66F6D">
        <w:rPr>
          <w:rFonts w:asciiTheme="minorBidi" w:hAnsiTheme="minorBidi"/>
          <w:sz w:val="24"/>
          <w:szCs w:val="24"/>
        </w:rPr>
        <w:t xml:space="preserve"> urethra makes it easier for bacteria to invade because of the shorter distance traveled. Another reason is the proximity of the urethra to the rectum, which contains Escherichia coli, the most common cause of asymptomatic bacteriuria and urinary tract infections (UTIs). Due to the </w:t>
      </w:r>
      <w:r w:rsidRPr="004524AF">
        <w:rPr>
          <w:rFonts w:asciiTheme="minorBidi" w:hAnsiTheme="minorBidi"/>
          <w:sz w:val="24"/>
          <w:szCs w:val="24"/>
        </w:rPr>
        <w:lastRenderedPageBreak/>
        <w:t xml:space="preserve">anatomy of </w:t>
      </w:r>
      <w:proofErr w:type="gramStart"/>
      <w:r w:rsidRPr="004524AF">
        <w:rPr>
          <w:rFonts w:asciiTheme="minorBidi" w:hAnsiTheme="minorBidi"/>
          <w:sz w:val="24"/>
          <w:szCs w:val="24"/>
        </w:rPr>
        <w:t>the  reproductive</w:t>
      </w:r>
      <w:proofErr w:type="gramEnd"/>
      <w:r w:rsidRPr="004524AF">
        <w:rPr>
          <w:rFonts w:asciiTheme="minorBidi" w:hAnsiTheme="minorBidi"/>
          <w:sz w:val="24"/>
          <w:szCs w:val="24"/>
        </w:rPr>
        <w:t xml:space="preserve"> system, women are more susceptible to UTI and</w:t>
      </w:r>
      <w:r w:rsidRPr="00C66F6D">
        <w:rPr>
          <w:rFonts w:asciiTheme="minorBidi" w:hAnsiTheme="minorBidi"/>
          <w:sz w:val="24"/>
          <w:szCs w:val="24"/>
        </w:rPr>
        <w:t xml:space="preserve"> asymptomatic bacteriuria.  The likelihood of asymptomatic bacteriuria increases during menopause. Estrogen levels decrease during menopause, weakening the susceptible vaginal tissue. Pregnancy increases the risk of asymptomatic bacteriuria. This causes vesicoureteral reflux due to hormonal changes, which can cause urine to flow back into the bladder and then into the kidneys. This increases the risk of pyelonephritis, which can be fatal. Some medicines such as B. Spermicide may increase the risk of asymptomatic bacteriuria by creating an environment that causes vaginal inflammation and promotes bacterial growth. The majority of people with asymptomatic bacteriuria are asymptomatic. Among the patients are children, diabetics and the elderly. </w:t>
      </w:r>
      <w:proofErr w:type="gramStart"/>
      <w:r w:rsidRPr="00C66F6D">
        <w:rPr>
          <w:rFonts w:asciiTheme="minorBidi" w:hAnsiTheme="minorBidi"/>
          <w:sz w:val="24"/>
          <w:szCs w:val="24"/>
        </w:rPr>
        <w:t>Patients  at</w:t>
      </w:r>
      <w:proofErr w:type="gramEnd"/>
      <w:r w:rsidRPr="00C66F6D">
        <w:rPr>
          <w:rFonts w:asciiTheme="minorBidi" w:hAnsiTheme="minorBidi"/>
          <w:sz w:val="24"/>
          <w:szCs w:val="24"/>
        </w:rPr>
        <w:t xml:space="preserve"> risk of mucosal bleeding during urological surgery need to be addressed. Patients in the first 3 months after a kidney transplant should do the same. Pregnant women also need treatment to prevent pyelonephritis, low birth weight, and preterm birth. Patients who do not need antibiotics are advised not to be treated as they increase the risk of antibiotic resistance. As mentioned earlier, E. coli is the most common cause of asymptomatic bacteriuria. This is because E. coli is a natural part of the colon flora. Other pathogens include Klebsiella pneumoniae, Pseudomonas aeruginosa, Staphylococcus, and Enterococcus species</w:t>
      </w:r>
    </w:p>
    <w:p w14:paraId="2EDE5EA5" w14:textId="4C5BF57D" w:rsidR="00235CB3" w:rsidRDefault="00235CB3" w:rsidP="00DB358D">
      <w:pPr>
        <w:spacing w:line="360" w:lineRule="auto"/>
        <w:jc w:val="both"/>
        <w:rPr>
          <w:rFonts w:asciiTheme="minorBidi" w:hAnsiTheme="minorBidi"/>
          <w:b/>
          <w:bCs/>
          <w:sz w:val="28"/>
          <w:szCs w:val="28"/>
        </w:rPr>
      </w:pPr>
      <w:r>
        <w:rPr>
          <w:rFonts w:asciiTheme="minorBidi" w:hAnsiTheme="minorBidi"/>
          <w:b/>
          <w:bCs/>
          <w:sz w:val="28"/>
          <w:szCs w:val="28"/>
        </w:rPr>
        <w:t>Conclusion:</w:t>
      </w:r>
    </w:p>
    <w:p w14:paraId="74BA3A46" w14:textId="5BBBF5F4" w:rsidR="00BB166D" w:rsidRPr="002D76F3" w:rsidRDefault="00C66F6D" w:rsidP="00DB358D">
      <w:pPr>
        <w:spacing w:line="360" w:lineRule="auto"/>
        <w:jc w:val="both"/>
        <w:rPr>
          <w:rFonts w:asciiTheme="minorBidi" w:hAnsiTheme="minorBidi"/>
          <w:sz w:val="24"/>
          <w:szCs w:val="24"/>
        </w:rPr>
      </w:pPr>
      <w:r w:rsidRPr="00C66F6D">
        <w:rPr>
          <w:rFonts w:asciiTheme="minorBidi" w:hAnsiTheme="minorBidi"/>
          <w:sz w:val="24"/>
          <w:szCs w:val="24"/>
        </w:rPr>
        <w:t xml:space="preserve">This study found a link between gender and asymptomatic bacteriuria and showed that women </w:t>
      </w:r>
      <w:proofErr w:type="gramStart"/>
      <w:r w:rsidRPr="00C66F6D">
        <w:rPr>
          <w:rFonts w:asciiTheme="minorBidi" w:hAnsiTheme="minorBidi"/>
          <w:sz w:val="24"/>
          <w:szCs w:val="24"/>
        </w:rPr>
        <w:t>are  susceptible</w:t>
      </w:r>
      <w:proofErr w:type="gramEnd"/>
      <w:r w:rsidRPr="00C66F6D">
        <w:rPr>
          <w:rFonts w:asciiTheme="minorBidi" w:hAnsiTheme="minorBidi"/>
          <w:sz w:val="24"/>
          <w:szCs w:val="24"/>
        </w:rPr>
        <w:t xml:space="preserve"> to this condition for a variety of reasons, including the  anatomy of the female reproductive system. Asymptomatic infections rarely progress to severe infections that cause other illnesses and are rarely treated except for pregnancies, which can be fatal to both children and </w:t>
      </w:r>
      <w:proofErr w:type="gramStart"/>
      <w:r w:rsidRPr="00C66F6D">
        <w:rPr>
          <w:rFonts w:asciiTheme="minorBidi" w:hAnsiTheme="minorBidi"/>
          <w:sz w:val="24"/>
          <w:szCs w:val="24"/>
        </w:rPr>
        <w:t>mothers. ..</w:t>
      </w:r>
      <w:proofErr w:type="gramEnd"/>
      <w:r w:rsidRPr="00C66F6D">
        <w:rPr>
          <w:rFonts w:asciiTheme="minorBidi" w:hAnsiTheme="minorBidi"/>
          <w:sz w:val="24"/>
          <w:szCs w:val="24"/>
        </w:rPr>
        <w:t xml:space="preserve"> avoided. E. coli is the most common pathogen because it is a typical component of colon flora. Further research is needed to determine if there is a link between bacteriuria and age, or if it is associated with immune-related disorders such as </w:t>
      </w:r>
      <w:proofErr w:type="gramStart"/>
      <w:r w:rsidRPr="00C66F6D">
        <w:rPr>
          <w:rFonts w:asciiTheme="minorBidi" w:hAnsiTheme="minorBidi"/>
          <w:sz w:val="24"/>
          <w:szCs w:val="24"/>
        </w:rPr>
        <w:t>AIDS.</w:t>
      </w:r>
      <w:r w:rsidR="002D76F3">
        <w:rPr>
          <w:rFonts w:asciiTheme="minorBidi" w:hAnsiTheme="minorBidi"/>
          <w:sz w:val="24"/>
          <w:szCs w:val="24"/>
        </w:rPr>
        <w:t>.</w:t>
      </w:r>
      <w:proofErr w:type="gramEnd"/>
    </w:p>
    <w:p w14:paraId="205B26D1" w14:textId="269672AE" w:rsidR="00235CB3" w:rsidRDefault="00235CB3" w:rsidP="00DB358D">
      <w:pPr>
        <w:spacing w:line="360" w:lineRule="auto"/>
        <w:jc w:val="both"/>
        <w:rPr>
          <w:rFonts w:asciiTheme="minorBidi" w:hAnsiTheme="minorBidi"/>
          <w:b/>
          <w:bCs/>
          <w:sz w:val="28"/>
          <w:szCs w:val="28"/>
        </w:rPr>
      </w:pPr>
      <w:r>
        <w:rPr>
          <w:rFonts w:asciiTheme="minorBidi" w:hAnsiTheme="minorBidi"/>
          <w:b/>
          <w:bCs/>
          <w:sz w:val="28"/>
          <w:szCs w:val="28"/>
        </w:rPr>
        <w:t>Referencing:</w:t>
      </w:r>
    </w:p>
    <w:p w14:paraId="632CF1C5" w14:textId="6902768E" w:rsidR="00235CB3" w:rsidRPr="00451C51" w:rsidRDefault="00451C51" w:rsidP="00DB358D">
      <w:pPr>
        <w:pStyle w:val="ListParagraph"/>
        <w:numPr>
          <w:ilvl w:val="0"/>
          <w:numId w:val="1"/>
        </w:numPr>
        <w:spacing w:line="360" w:lineRule="auto"/>
        <w:jc w:val="both"/>
        <w:rPr>
          <w:rFonts w:ascii="Open Sans" w:hAnsi="Open Sans" w:cs="Open Sans"/>
          <w:color w:val="000000"/>
          <w:sz w:val="20"/>
          <w:szCs w:val="20"/>
          <w:shd w:val="clear" w:color="auto" w:fill="FFFFFF"/>
        </w:rPr>
      </w:pPr>
      <w:r w:rsidRPr="00451C51">
        <w:rPr>
          <w:rFonts w:ascii="Open Sans" w:hAnsi="Open Sans" w:cs="Open Sans"/>
          <w:color w:val="000000"/>
          <w:sz w:val="20"/>
          <w:szCs w:val="20"/>
          <w:shd w:val="clear" w:color="auto" w:fill="FFFFFF"/>
        </w:rPr>
        <w:lastRenderedPageBreak/>
        <w:t>https://journals.asm.org/doi/10.1128/microbiolspec.UTI-0001-2012?url_ver=Z39.88-2003&amp;rfr_id=ori:rid:crossref.org&amp;rfr_dat=cr_pub%20%200pubmed. Published 2022. Accessed June 19, 2022.-</w:t>
      </w:r>
    </w:p>
    <w:p w14:paraId="1F21A6A3" w14:textId="4E6C1E8C" w:rsidR="00451C51" w:rsidRPr="00915C16" w:rsidRDefault="00451C51" w:rsidP="00915C16">
      <w:pPr>
        <w:pStyle w:val="ListParagraph"/>
        <w:numPr>
          <w:ilvl w:val="0"/>
          <w:numId w:val="1"/>
        </w:numPr>
        <w:spacing w:line="360" w:lineRule="auto"/>
        <w:jc w:val="both"/>
        <w:rPr>
          <w:rFonts w:ascii="Open Sans" w:hAnsi="Open Sans" w:cs="Open Sans"/>
          <w:color w:val="000000"/>
          <w:sz w:val="20"/>
          <w:szCs w:val="20"/>
          <w:shd w:val="clear" w:color="auto" w:fill="FFFFFF"/>
        </w:rPr>
      </w:pPr>
      <w:r w:rsidRPr="00915C16">
        <w:rPr>
          <w:rFonts w:ascii="Open Sans" w:hAnsi="Open Sans" w:cs="Open Sans"/>
          <w:color w:val="000000"/>
          <w:sz w:val="20"/>
          <w:szCs w:val="20"/>
          <w:shd w:val="clear" w:color="auto" w:fill="FFFFFF"/>
        </w:rPr>
        <w:t>Imop.med.auth.gr. http://imop.med.auth.gr/sites/default/files/reference-3.pdf. Published 2022. Accessed June 19, 2022.</w:t>
      </w:r>
    </w:p>
    <w:p w14:paraId="03116C15" w14:textId="5FD586A8" w:rsidR="00915C16" w:rsidRPr="00915C16" w:rsidRDefault="00915C16" w:rsidP="00915C16">
      <w:pPr>
        <w:pStyle w:val="ListParagraph"/>
        <w:numPr>
          <w:ilvl w:val="0"/>
          <w:numId w:val="1"/>
        </w:numPr>
        <w:spacing w:line="360" w:lineRule="auto"/>
        <w:jc w:val="both"/>
        <w:rPr>
          <w:rFonts w:ascii="Open Sans" w:hAnsi="Open Sans" w:cs="Open Sans"/>
          <w:sz w:val="24"/>
          <w:szCs w:val="24"/>
          <w:rtl/>
          <w:lang w:bidi="ar-LY"/>
        </w:rPr>
      </w:pPr>
      <w:r w:rsidRPr="00915C16">
        <w:rPr>
          <w:rFonts w:ascii="Open Sans" w:hAnsi="Open Sans" w:cs="Open Sans"/>
          <w:color w:val="000000"/>
          <w:sz w:val="20"/>
          <w:szCs w:val="20"/>
          <w:shd w:val="clear" w:color="auto" w:fill="D5E1F2"/>
        </w:rPr>
        <w:t>Hooton, T., 2022. Recurrent urinary tract infection in women.</w:t>
      </w:r>
    </w:p>
    <w:sectPr w:rsidR="00915C16" w:rsidRPr="00915C16">
      <w:footerReference w:type="default" r:id="rId16"/>
      <w:pgSz w:w="11906" w:h="16838"/>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47303" w14:textId="77777777" w:rsidR="00393DA7" w:rsidRDefault="00393DA7" w:rsidP="00DC230C">
      <w:pPr>
        <w:spacing w:after="0" w:line="240" w:lineRule="auto"/>
      </w:pPr>
      <w:r>
        <w:separator/>
      </w:r>
    </w:p>
  </w:endnote>
  <w:endnote w:type="continuationSeparator" w:id="0">
    <w:p w14:paraId="3306462A" w14:textId="77777777" w:rsidR="00393DA7" w:rsidRDefault="00393DA7" w:rsidP="00DC23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1754503"/>
      <w:docPartObj>
        <w:docPartGallery w:val="Page Numbers (Bottom of Page)"/>
        <w:docPartUnique/>
      </w:docPartObj>
    </w:sdtPr>
    <w:sdtEndPr>
      <w:rPr>
        <w:noProof/>
      </w:rPr>
    </w:sdtEndPr>
    <w:sdtContent>
      <w:p w14:paraId="29E2EEFD" w14:textId="00CBF654" w:rsidR="005645BD" w:rsidRDefault="005645B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3047531" w14:textId="77777777" w:rsidR="005645BD" w:rsidRDefault="005645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C369AB" w14:textId="77777777" w:rsidR="00393DA7" w:rsidRDefault="00393DA7" w:rsidP="00DC230C">
      <w:pPr>
        <w:spacing w:after="0" w:line="240" w:lineRule="auto"/>
      </w:pPr>
      <w:r>
        <w:separator/>
      </w:r>
    </w:p>
  </w:footnote>
  <w:footnote w:type="continuationSeparator" w:id="0">
    <w:p w14:paraId="0E8C7897" w14:textId="77777777" w:rsidR="00393DA7" w:rsidRDefault="00393DA7" w:rsidP="00DC23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E35471"/>
    <w:multiLevelType w:val="hybridMultilevel"/>
    <w:tmpl w:val="6EF087BA"/>
    <w:lvl w:ilvl="0" w:tplc="525AD122">
      <w:start w:val="1"/>
      <w:numFmt w:val="decimal"/>
      <w:lvlText w:val="%1."/>
      <w:lvlJc w:val="left"/>
      <w:pPr>
        <w:ind w:left="600" w:hanging="360"/>
      </w:pPr>
      <w:rPr>
        <w:rFonts w:hint="default"/>
        <w:sz w:val="24"/>
        <w:szCs w:val="24"/>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num w:numId="1" w16cid:durableId="8426246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40F"/>
    <w:rsid w:val="000038CE"/>
    <w:rsid w:val="00046EC3"/>
    <w:rsid w:val="000A0E19"/>
    <w:rsid w:val="000E1EA2"/>
    <w:rsid w:val="0010521D"/>
    <w:rsid w:val="00164CFC"/>
    <w:rsid w:val="00193D34"/>
    <w:rsid w:val="00196463"/>
    <w:rsid w:val="001C7BD6"/>
    <w:rsid w:val="0021072B"/>
    <w:rsid w:val="00235CB3"/>
    <w:rsid w:val="00271DA1"/>
    <w:rsid w:val="002A527F"/>
    <w:rsid w:val="002B3230"/>
    <w:rsid w:val="002B5D2F"/>
    <w:rsid w:val="002D76F3"/>
    <w:rsid w:val="002E35CB"/>
    <w:rsid w:val="002F231A"/>
    <w:rsid w:val="00393DA7"/>
    <w:rsid w:val="003A3947"/>
    <w:rsid w:val="00451C51"/>
    <w:rsid w:val="004524AF"/>
    <w:rsid w:val="004870B5"/>
    <w:rsid w:val="005645BD"/>
    <w:rsid w:val="005D3785"/>
    <w:rsid w:val="00616204"/>
    <w:rsid w:val="00671CE7"/>
    <w:rsid w:val="00694608"/>
    <w:rsid w:val="00702B9D"/>
    <w:rsid w:val="00760FC2"/>
    <w:rsid w:val="007A31E1"/>
    <w:rsid w:val="007A7ECC"/>
    <w:rsid w:val="007B4C0E"/>
    <w:rsid w:val="00822C0C"/>
    <w:rsid w:val="00823E91"/>
    <w:rsid w:val="00831982"/>
    <w:rsid w:val="0083324C"/>
    <w:rsid w:val="008700D7"/>
    <w:rsid w:val="0089051D"/>
    <w:rsid w:val="00911AD5"/>
    <w:rsid w:val="00915C16"/>
    <w:rsid w:val="00924A2F"/>
    <w:rsid w:val="00945263"/>
    <w:rsid w:val="00971822"/>
    <w:rsid w:val="009C6B33"/>
    <w:rsid w:val="009E538E"/>
    <w:rsid w:val="00A0726E"/>
    <w:rsid w:val="00A158A2"/>
    <w:rsid w:val="00A40FF9"/>
    <w:rsid w:val="00AE2F1E"/>
    <w:rsid w:val="00B1340F"/>
    <w:rsid w:val="00B37A7A"/>
    <w:rsid w:val="00BB166D"/>
    <w:rsid w:val="00BE235F"/>
    <w:rsid w:val="00BF025F"/>
    <w:rsid w:val="00C0291B"/>
    <w:rsid w:val="00C25EC0"/>
    <w:rsid w:val="00C37C07"/>
    <w:rsid w:val="00C66F6D"/>
    <w:rsid w:val="00CC1972"/>
    <w:rsid w:val="00D36402"/>
    <w:rsid w:val="00D65A3D"/>
    <w:rsid w:val="00DB358D"/>
    <w:rsid w:val="00DC230C"/>
    <w:rsid w:val="00DE7956"/>
    <w:rsid w:val="00E14C1F"/>
    <w:rsid w:val="00E16544"/>
    <w:rsid w:val="00E5796C"/>
    <w:rsid w:val="00ED7D96"/>
    <w:rsid w:val="00EF3284"/>
    <w:rsid w:val="00F13A3F"/>
    <w:rsid w:val="00FA7D82"/>
    <w:rsid w:val="00FF67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7531FB"/>
  <w15:chartTrackingRefBased/>
  <w15:docId w15:val="{6E23C4AC-03E6-40CA-A11C-E420FC1EE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30C"/>
    <w:pPr>
      <w:tabs>
        <w:tab w:val="center" w:pos="4153"/>
        <w:tab w:val="right" w:pos="8306"/>
      </w:tabs>
      <w:spacing w:after="0" w:line="240" w:lineRule="auto"/>
    </w:pPr>
  </w:style>
  <w:style w:type="character" w:customStyle="1" w:styleId="HeaderChar">
    <w:name w:val="Header Char"/>
    <w:basedOn w:val="DefaultParagraphFont"/>
    <w:link w:val="Header"/>
    <w:uiPriority w:val="99"/>
    <w:rsid w:val="00DC230C"/>
  </w:style>
  <w:style w:type="paragraph" w:styleId="Footer">
    <w:name w:val="footer"/>
    <w:basedOn w:val="Normal"/>
    <w:link w:val="FooterChar"/>
    <w:uiPriority w:val="99"/>
    <w:unhideWhenUsed/>
    <w:rsid w:val="00DC230C"/>
    <w:pPr>
      <w:tabs>
        <w:tab w:val="center" w:pos="4153"/>
        <w:tab w:val="right" w:pos="8306"/>
      </w:tabs>
      <w:spacing w:after="0" w:line="240" w:lineRule="auto"/>
    </w:pPr>
  </w:style>
  <w:style w:type="character" w:customStyle="1" w:styleId="FooterChar">
    <w:name w:val="Footer Char"/>
    <w:basedOn w:val="DefaultParagraphFont"/>
    <w:link w:val="Footer"/>
    <w:uiPriority w:val="99"/>
    <w:rsid w:val="00DC230C"/>
  </w:style>
  <w:style w:type="paragraph" w:styleId="ListParagraph">
    <w:name w:val="List Paragraph"/>
    <w:basedOn w:val="Normal"/>
    <w:uiPriority w:val="34"/>
    <w:qFormat/>
    <w:rsid w:val="00451C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941921">
      <w:bodyDiv w:val="1"/>
      <w:marLeft w:val="0"/>
      <w:marRight w:val="0"/>
      <w:marTop w:val="0"/>
      <w:marBottom w:val="0"/>
      <w:divBdr>
        <w:top w:val="none" w:sz="0" w:space="0" w:color="auto"/>
        <w:left w:val="none" w:sz="0" w:space="0" w:color="auto"/>
        <w:bottom w:val="none" w:sz="0" w:space="0" w:color="auto"/>
        <w:right w:val="none" w:sz="0" w:space="0" w:color="auto"/>
      </w:divBdr>
      <w:divsChild>
        <w:div w:id="1933388916">
          <w:marLeft w:val="0"/>
          <w:marRight w:val="0"/>
          <w:marTop w:val="0"/>
          <w:marBottom w:val="0"/>
          <w:divBdr>
            <w:top w:val="none" w:sz="0" w:space="0" w:color="auto"/>
            <w:left w:val="none" w:sz="0" w:space="0" w:color="auto"/>
            <w:bottom w:val="none" w:sz="0" w:space="0" w:color="auto"/>
            <w:right w:val="none" w:sz="0" w:space="0" w:color="auto"/>
          </w:divBdr>
        </w:div>
        <w:div w:id="2009864780">
          <w:marLeft w:val="0"/>
          <w:marRight w:val="0"/>
          <w:marTop w:val="0"/>
          <w:marBottom w:val="0"/>
          <w:divBdr>
            <w:top w:val="none" w:sz="0" w:space="0" w:color="auto"/>
            <w:left w:val="none" w:sz="0" w:space="0" w:color="auto"/>
            <w:bottom w:val="none" w:sz="0" w:space="0" w:color="auto"/>
            <w:right w:val="none" w:sz="0" w:space="0" w:color="auto"/>
          </w:divBdr>
        </w:div>
        <w:div w:id="1592466032">
          <w:marLeft w:val="0"/>
          <w:marRight w:val="0"/>
          <w:marTop w:val="0"/>
          <w:marBottom w:val="0"/>
          <w:divBdr>
            <w:top w:val="none" w:sz="0" w:space="0" w:color="auto"/>
            <w:left w:val="none" w:sz="0" w:space="0" w:color="auto"/>
            <w:bottom w:val="none" w:sz="0" w:space="0" w:color="auto"/>
            <w:right w:val="none" w:sz="0" w:space="0" w:color="auto"/>
          </w:divBdr>
        </w:div>
        <w:div w:id="1472602723">
          <w:marLeft w:val="0"/>
          <w:marRight w:val="0"/>
          <w:marTop w:val="0"/>
          <w:marBottom w:val="0"/>
          <w:divBdr>
            <w:top w:val="none" w:sz="0" w:space="0" w:color="auto"/>
            <w:left w:val="none" w:sz="0" w:space="0" w:color="auto"/>
            <w:bottom w:val="none" w:sz="0" w:space="0" w:color="auto"/>
            <w:right w:val="none" w:sz="0" w:space="0" w:color="auto"/>
          </w:divBdr>
        </w:div>
        <w:div w:id="1079401306">
          <w:marLeft w:val="0"/>
          <w:marRight w:val="0"/>
          <w:marTop w:val="0"/>
          <w:marBottom w:val="0"/>
          <w:divBdr>
            <w:top w:val="none" w:sz="0" w:space="0" w:color="auto"/>
            <w:left w:val="none" w:sz="0" w:space="0" w:color="auto"/>
            <w:bottom w:val="none" w:sz="0" w:space="0" w:color="auto"/>
            <w:right w:val="none" w:sz="0" w:space="0" w:color="auto"/>
          </w:divBdr>
        </w:div>
        <w:div w:id="763695736">
          <w:marLeft w:val="0"/>
          <w:marRight w:val="0"/>
          <w:marTop w:val="0"/>
          <w:marBottom w:val="0"/>
          <w:divBdr>
            <w:top w:val="none" w:sz="0" w:space="0" w:color="auto"/>
            <w:left w:val="none" w:sz="0" w:space="0" w:color="auto"/>
            <w:bottom w:val="none" w:sz="0" w:space="0" w:color="auto"/>
            <w:right w:val="none" w:sz="0" w:space="0" w:color="auto"/>
          </w:divBdr>
        </w:div>
      </w:divsChild>
    </w:div>
    <w:div w:id="1258906188">
      <w:bodyDiv w:val="1"/>
      <w:marLeft w:val="0"/>
      <w:marRight w:val="0"/>
      <w:marTop w:val="0"/>
      <w:marBottom w:val="0"/>
      <w:divBdr>
        <w:top w:val="none" w:sz="0" w:space="0" w:color="auto"/>
        <w:left w:val="none" w:sz="0" w:space="0" w:color="auto"/>
        <w:bottom w:val="none" w:sz="0" w:space="0" w:color="auto"/>
        <w:right w:val="none" w:sz="0" w:space="0" w:color="auto"/>
      </w:divBdr>
      <w:divsChild>
        <w:div w:id="1492722456">
          <w:marLeft w:val="0"/>
          <w:marRight w:val="0"/>
          <w:marTop w:val="0"/>
          <w:marBottom w:val="0"/>
          <w:divBdr>
            <w:top w:val="none" w:sz="0" w:space="0" w:color="auto"/>
            <w:left w:val="none" w:sz="0" w:space="0" w:color="auto"/>
            <w:bottom w:val="none" w:sz="0" w:space="0" w:color="auto"/>
            <w:right w:val="none" w:sz="0" w:space="0" w:color="auto"/>
          </w:divBdr>
        </w:div>
        <w:div w:id="1785229633">
          <w:marLeft w:val="0"/>
          <w:marRight w:val="0"/>
          <w:marTop w:val="0"/>
          <w:marBottom w:val="0"/>
          <w:divBdr>
            <w:top w:val="none" w:sz="0" w:space="0" w:color="auto"/>
            <w:left w:val="none" w:sz="0" w:space="0" w:color="auto"/>
            <w:bottom w:val="none" w:sz="0" w:space="0" w:color="auto"/>
            <w:right w:val="none" w:sz="0" w:space="0" w:color="auto"/>
          </w:divBdr>
        </w:div>
        <w:div w:id="6715257">
          <w:marLeft w:val="0"/>
          <w:marRight w:val="0"/>
          <w:marTop w:val="0"/>
          <w:marBottom w:val="0"/>
          <w:divBdr>
            <w:top w:val="none" w:sz="0" w:space="0" w:color="auto"/>
            <w:left w:val="none" w:sz="0" w:space="0" w:color="auto"/>
            <w:bottom w:val="none" w:sz="0" w:space="0" w:color="auto"/>
            <w:right w:val="none" w:sz="0" w:space="0" w:color="auto"/>
          </w:divBdr>
        </w:div>
        <w:div w:id="21131663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41F2BE-665B-460B-ABD7-88D745A1C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Pages>
  <Words>1310</Words>
  <Characters>7470</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awad lenghi</cp:lastModifiedBy>
  <cp:revision>3</cp:revision>
  <dcterms:created xsi:type="dcterms:W3CDTF">2022-06-20T20:28:00Z</dcterms:created>
  <dcterms:modified xsi:type="dcterms:W3CDTF">2022-06-20T20:35:00Z</dcterms:modified>
</cp:coreProperties>
</file>