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54BC0344" w14:textId="7DE14906" w:rsidR="00A94AA5" w:rsidRPr="00A94AA5" w:rsidRDefault="00A94AA5" w:rsidP="00A94AA5">
      <w:pPr>
        <w:jc w:val="center"/>
      </w:pPr>
      <w:r w:rsidRPr="00A94AA5">
        <w:rPr>
          <w:noProof/>
        </w:rPr>
        <w:drawing>
          <wp:anchor distT="0" distB="0" distL="114300" distR="114300" simplePos="0" relativeHeight="251661312" behindDoc="0" locked="0" layoutInCell="1" allowOverlap="1" wp14:anchorId="3D474C7B" wp14:editId="6A3874E9">
            <wp:simplePos x="0" y="0"/>
            <wp:positionH relativeFrom="margin">
              <wp:posOffset>4264660</wp:posOffset>
            </wp:positionH>
            <wp:positionV relativeFrom="paragraph">
              <wp:posOffset>238125</wp:posOffset>
            </wp:positionV>
            <wp:extent cx="1914525" cy="1024255"/>
            <wp:effectExtent l="0" t="0" r="9525" b="444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14525" cy="1024255"/>
                    </a:xfrm>
                    <a:prstGeom prst="rect">
                      <a:avLst/>
                    </a:prstGeom>
                    <a:noFill/>
                  </pic:spPr>
                </pic:pic>
              </a:graphicData>
            </a:graphic>
          </wp:anchor>
        </w:drawing>
      </w:r>
      <w:r w:rsidRPr="00A94AA5">
        <w:rPr>
          <w:noProof/>
        </w:rPr>
        <mc:AlternateContent>
          <mc:Choice Requires="wpg">
            <w:drawing>
              <wp:anchor distT="0" distB="0" distL="114300" distR="114300" simplePos="0" relativeHeight="251659264" behindDoc="1" locked="0" layoutInCell="1" allowOverlap="1" wp14:anchorId="4BD62297" wp14:editId="517362B6">
                <wp:simplePos x="0" y="0"/>
                <wp:positionH relativeFrom="margin">
                  <wp:align>center</wp:align>
                </wp:positionH>
                <wp:positionV relativeFrom="margin">
                  <wp:posOffset>256540</wp:posOffset>
                </wp:positionV>
                <wp:extent cx="6926580" cy="6703695"/>
                <wp:effectExtent l="0" t="0" r="7620" b="1905"/>
                <wp:wrapNone/>
                <wp:docPr id="193" name="Group 193"/>
                <wp:cNvGraphicFramePr/>
                <a:graphic xmlns:a="http://schemas.openxmlformats.org/drawingml/2006/main">
                  <a:graphicData uri="http://schemas.microsoft.com/office/word/2010/wordprocessingGroup">
                    <wpg:wgp>
                      <wpg:cNvGrpSpPr/>
                      <wpg:grpSpPr>
                        <a:xfrm>
                          <a:off x="0" y="0"/>
                          <a:ext cx="6926580" cy="6703695"/>
                          <a:chOff x="-69392" y="2419414"/>
                          <a:chExt cx="6927392" cy="6704114"/>
                        </a:xfrm>
                      </wpg:grpSpPr>
                      <wps:wsp>
                        <wps:cNvPr id="195" name="Rectangle 195"/>
                        <wps:cNvSpPr/>
                        <wps:spPr>
                          <a:xfrm>
                            <a:off x="0" y="4094328"/>
                            <a:ext cx="6858000" cy="50292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rFonts w:asciiTheme="minorBidi" w:hAnsiTheme="minorBidi"/>
                                  <w:color w:val="FFFFFF" w:themeColor="background1"/>
                                  <w:sz w:val="32"/>
                                  <w:szCs w:val="32"/>
                                </w:rPr>
                                <w:alias w:val="Author"/>
                                <w:tag w:val=""/>
                                <w:id w:val="945428907"/>
                                <w:dataBinding w:prefixMappings="xmlns:ns0='http://purl.org/dc/elements/1.1/' xmlns:ns1='http://schemas.openxmlformats.org/package/2006/metadata/core-properties' " w:xpath="/ns1:coreProperties[1]/ns0:creator[1]" w:storeItemID="{6C3C8BC8-F283-45AE-878A-BAB7291924A1}"/>
                                <w:text/>
                              </w:sdtPr>
                              <w:sdtEndPr/>
                              <w:sdtContent>
                                <w:p w14:paraId="72D488DB" w14:textId="54EABFE6" w:rsidR="00A94AA5" w:rsidRPr="009C53A2" w:rsidRDefault="00A94AA5" w:rsidP="00A94AA5">
                                  <w:pPr>
                                    <w:pStyle w:val="NoSpacing"/>
                                    <w:spacing w:before="120"/>
                                    <w:jc w:val="center"/>
                                    <w:rPr>
                                      <w:rFonts w:asciiTheme="majorBidi" w:hAnsiTheme="majorBidi" w:cstheme="majorBidi"/>
                                      <w:color w:val="FFFFFF" w:themeColor="background1"/>
                                      <w:sz w:val="32"/>
                                      <w:szCs w:val="32"/>
                                    </w:rPr>
                                  </w:pPr>
                                  <w:r>
                                    <w:rPr>
                                      <w:rFonts w:asciiTheme="minorBidi" w:hAnsiTheme="minorBidi"/>
                                      <w:color w:val="FFFFFF" w:themeColor="background1"/>
                                      <w:sz w:val="32"/>
                                      <w:szCs w:val="32"/>
                                    </w:rPr>
                                    <w:t>Abdullah Benali-2448</w:t>
                                  </w:r>
                                </w:p>
                              </w:sdtContent>
                            </w:sdt>
                            <w:p w14:paraId="5E933ACF" w14:textId="77777777" w:rsidR="00A94AA5" w:rsidRPr="009C53A2" w:rsidRDefault="003741F6" w:rsidP="00A94AA5">
                              <w:pPr>
                                <w:pStyle w:val="NoSpacing"/>
                                <w:spacing w:before="120"/>
                                <w:jc w:val="center"/>
                                <w:rPr>
                                  <w:rFonts w:asciiTheme="majorBidi" w:hAnsiTheme="majorBidi" w:cstheme="majorBidi"/>
                                  <w:color w:val="FFFFFF" w:themeColor="background1"/>
                                  <w:sz w:val="32"/>
                                  <w:szCs w:val="32"/>
                                </w:rPr>
                              </w:pPr>
                              <w:sdt>
                                <w:sdtPr>
                                  <w:rPr>
                                    <w:rFonts w:asciiTheme="minorBidi" w:hAnsiTheme="minorBidi"/>
                                    <w:caps/>
                                    <w:color w:val="FFFFFF" w:themeColor="background1"/>
                                    <w:sz w:val="32"/>
                                    <w:szCs w:val="32"/>
                                  </w:rPr>
                                  <w:alias w:val="Company"/>
                                  <w:tag w:val=""/>
                                  <w:id w:val="1618182777"/>
                                  <w:showingPlcHdr/>
                                  <w:dataBinding w:prefixMappings="xmlns:ns0='http://schemas.openxmlformats.org/officeDocument/2006/extended-properties' " w:xpath="/ns0:Properties[1]/ns0:Company[1]" w:storeItemID="{6668398D-A668-4E3E-A5EB-62B293D839F1}"/>
                                  <w:text/>
                                </w:sdtPr>
                                <w:sdtEndPr/>
                                <w:sdtContent>
                                  <w:r w:rsidR="00A94AA5">
                                    <w:rPr>
                                      <w:rFonts w:asciiTheme="minorBidi" w:hAnsiTheme="minorBidi"/>
                                      <w:caps/>
                                      <w:color w:val="FFFFFF" w:themeColor="background1"/>
                                      <w:sz w:val="32"/>
                                      <w:szCs w:val="32"/>
                                    </w:rPr>
                                    <w:t xml:space="preserve">     </w:t>
                                  </w:r>
                                </w:sdtContent>
                              </w:sdt>
                              <w:r w:rsidR="00A94AA5" w:rsidRPr="00921780">
                                <w:rPr>
                                  <w:rFonts w:asciiTheme="minorBidi" w:hAnsiTheme="minorBidi"/>
                                  <w:color w:val="FFFFFF" w:themeColor="background1"/>
                                  <w:sz w:val="32"/>
                                  <w:szCs w:val="32"/>
                                </w:rPr>
                                <w:t>  </w:t>
                              </w:r>
                              <w:sdt>
                                <w:sdtPr>
                                  <w:rPr>
                                    <w:rFonts w:asciiTheme="minorBidi" w:hAnsiTheme="minorBidi"/>
                                    <w:color w:val="FFFFFF" w:themeColor="background1"/>
                                    <w:sz w:val="32"/>
                                    <w:szCs w:val="32"/>
                                  </w:rPr>
                                  <w:alias w:val="Address"/>
                                  <w:tag w:val=""/>
                                  <w:id w:val="-253358678"/>
                                  <w:showingPlcHdr/>
                                  <w:dataBinding w:prefixMappings="xmlns:ns0='http://schemas.microsoft.com/office/2006/coverPageProps' " w:xpath="/ns0:CoverPageProperties[1]/ns0:CompanyAddress[1]" w:storeItemID="{55AF091B-3C7A-41E3-B477-F2FDAA23CFDA}"/>
                                  <w:text/>
                                </w:sdtPr>
                                <w:sdtEndPr/>
                                <w:sdtContent>
                                  <w:r w:rsidR="00A94AA5">
                                    <w:rPr>
                                      <w:rFonts w:asciiTheme="minorBidi" w:hAnsiTheme="minorBidi"/>
                                      <w:color w:val="FFFFFF" w:themeColor="background1"/>
                                      <w:sz w:val="32"/>
                                      <w:szCs w:val="32"/>
                                    </w:rPr>
                                    <w:t xml:space="preserve">     </w:t>
                                  </w:r>
                                </w:sdtContent>
                              </w:sdt>
                            </w:p>
                          </w:txbxContent>
                        </wps:txbx>
                        <wps:bodyPr rot="0" spcFirstLastPara="0" vertOverflow="overflow" horzOverflow="overflow" vert="horz" wrap="square" lIns="457200" tIns="731520" rIns="457200" bIns="457200" numCol="1" spcCol="0" rtlCol="0" fromWordArt="0" anchor="b" anchorCtr="0" forceAA="0" compatLnSpc="1">
                          <a:prstTxWarp prst="textNoShape">
                            <a:avLst/>
                          </a:prstTxWarp>
                          <a:noAutofit/>
                        </wps:bodyPr>
                      </wps:wsp>
                      <wps:wsp>
                        <wps:cNvPr id="196" name="Text Box 196"/>
                        <wps:cNvSpPr txBox="1"/>
                        <wps:spPr>
                          <a:xfrm>
                            <a:off x="-69392" y="2419414"/>
                            <a:ext cx="5524882" cy="1665387"/>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heme="minorBidi" w:eastAsiaTheme="majorEastAsia" w:hAnsiTheme="minorBidi"/>
                                  <w:b/>
                                  <w:bCs/>
                                  <w:caps/>
                                  <w:color w:val="4472C4" w:themeColor="accent1"/>
                                  <w:sz w:val="36"/>
                                  <w:szCs w:val="36"/>
                                </w:rPr>
                                <w:alias w:val="Title"/>
                                <w:tag w:val=""/>
                                <w:id w:val="-9991715"/>
                                <w:dataBinding w:prefixMappings="xmlns:ns0='http://purl.org/dc/elements/1.1/' xmlns:ns1='http://schemas.openxmlformats.org/package/2006/metadata/core-properties' " w:xpath="/ns1:coreProperties[1]/ns0:title[1]" w:storeItemID="{6C3C8BC8-F283-45AE-878A-BAB7291924A1}"/>
                                <w:text/>
                              </w:sdtPr>
                              <w:sdtEndPr/>
                              <w:sdtContent>
                                <w:p w14:paraId="386B8852" w14:textId="77EAB657" w:rsidR="00A94AA5" w:rsidRPr="009C53A2" w:rsidRDefault="009A2EFC" w:rsidP="000644D5">
                                  <w:pPr>
                                    <w:pStyle w:val="NoSpacing"/>
                                    <w:rPr>
                                      <w:rFonts w:asciiTheme="majorBidi" w:eastAsiaTheme="majorEastAsia" w:hAnsiTheme="majorBidi" w:cstheme="majorBidi"/>
                                      <w:caps/>
                                      <w:color w:val="4472C4" w:themeColor="accent1"/>
                                      <w:sz w:val="36"/>
                                      <w:szCs w:val="36"/>
                                    </w:rPr>
                                  </w:pPr>
                                  <w:r>
                                    <w:rPr>
                                      <w:rFonts w:asciiTheme="minorBidi" w:eastAsiaTheme="majorEastAsia" w:hAnsiTheme="minorBidi"/>
                                      <w:b/>
                                      <w:bCs/>
                                      <w:caps/>
                                      <w:color w:val="4472C4" w:themeColor="accent1"/>
                                      <w:sz w:val="36"/>
                                      <w:szCs w:val="36"/>
                                    </w:rPr>
                                    <w:t>incidence rate of bacteriuria among limu student</w:t>
                                  </w:r>
                                </w:p>
                              </w:sdtContent>
                            </w:sdt>
                          </w:txbxContent>
                        </wps:txbx>
                        <wps:bodyPr rot="0" spcFirstLastPara="0" vertOverflow="overflow" horzOverflow="overflow" vert="horz" wrap="square" lIns="457200" tIns="91440" rIns="457200" bIns="9144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4BD62297" id="Group 193" o:spid="_x0000_s1026" style="position:absolute;left:0;text-align:left;margin-left:0;margin-top:20.2pt;width:545.4pt;height:527.85pt;z-index:-251657216;mso-position-horizontal:center;mso-position-horizontal-relative:margin;mso-position-vertical-relative:margin" coordorigin="-693,24194" coordsize="69273,670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">
                <v:rect id="Rectangle 195" o:spid="_x0000_s1027" style="position:absolute;top:40943;width:68580;height:5029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" fillcolor="#4472c4 [3204]" stroked="f" strokeweight="1pt">
                  <v:textbox inset="36pt,57.6pt,36pt,36pt">
                    <w:txbxContent>
                      <w:sdt>
                        <w:sdtPr>
                          <w:rPr>
                            <w:rFonts w:asciiTheme="minorBidi" w:hAnsiTheme="minorBidi"/>
                            <w:color w:val="FFFFFF" w:themeColor="background1"/>
                            <w:sz w:val="32"/>
                            <w:szCs w:val="32"/>
                          </w:rPr>
                          <w:alias w:val="Author"/>
                          <w:tag w:val=""/>
                          <w:id w:val="945428907"/>
                          <w:dataBinding w:prefixMappings="xmlns:ns0='http://purl.org/dc/elements/1.1/' xmlns:ns1='http://schemas.openxmlformats.org/package/2006/metadata/core-properties' " w:xpath="/ns1:coreProperties[1]/ns0:creator[1]" w:storeItemID="{6C3C8BC8-F283-45AE-878A-BAB7291924A1}"/>
                          <w:text/>
                        </w:sdtPr>
                        <w:sdtEndPr/>
                        <w:sdtContent>
                          <w:p w14:paraId="72D488DB" w14:textId="54EABFE6" w:rsidR="00A94AA5" w:rsidRPr="009C53A2" w:rsidRDefault="00A94AA5" w:rsidP="00A94AA5">
                            <w:pPr>
                              <w:pStyle w:val="NoSpacing"/>
                              <w:spacing w:before="120"/>
                              <w:jc w:val="center"/>
                              <w:rPr>
                                <w:rFonts w:asciiTheme="majorBidi" w:hAnsiTheme="majorBidi" w:cstheme="majorBidi"/>
                                <w:color w:val="FFFFFF" w:themeColor="background1"/>
                                <w:sz w:val="32"/>
                                <w:szCs w:val="32"/>
                              </w:rPr>
                            </w:pPr>
                            <w:r>
                              <w:rPr>
                                <w:rFonts w:asciiTheme="minorBidi" w:hAnsiTheme="minorBidi"/>
                                <w:color w:val="FFFFFF" w:themeColor="background1"/>
                                <w:sz w:val="32"/>
                                <w:szCs w:val="32"/>
                              </w:rPr>
                              <w:t>Abdullah Benali-2448</w:t>
                            </w:r>
                          </w:p>
                        </w:sdtContent>
                      </w:sdt>
                      <w:p w14:paraId="5E933ACF" w14:textId="77777777" w:rsidR="00A94AA5" w:rsidRPr="009C53A2" w:rsidRDefault="003741F6" w:rsidP="00A94AA5">
                        <w:pPr>
                          <w:pStyle w:val="NoSpacing"/>
                          <w:spacing w:before="120"/>
                          <w:jc w:val="center"/>
                          <w:rPr>
                            <w:rFonts w:asciiTheme="majorBidi" w:hAnsiTheme="majorBidi" w:cstheme="majorBidi"/>
                            <w:color w:val="FFFFFF" w:themeColor="background1"/>
                            <w:sz w:val="32"/>
                            <w:szCs w:val="32"/>
                          </w:rPr>
                        </w:pPr>
                        <w:sdt>
                          <w:sdtPr>
                            <w:rPr>
                              <w:rFonts w:asciiTheme="minorBidi" w:hAnsiTheme="minorBidi"/>
                              <w:caps/>
                              <w:color w:val="FFFFFF" w:themeColor="background1"/>
                              <w:sz w:val="32"/>
                              <w:szCs w:val="32"/>
                            </w:rPr>
                            <w:alias w:val="Company"/>
                            <w:tag w:val=""/>
                            <w:id w:val="1618182777"/>
                            <w:showingPlcHdr/>
                            <w:dataBinding w:prefixMappings="xmlns:ns0='http://schemas.openxmlformats.org/officeDocument/2006/extended-properties' " w:xpath="/ns0:Properties[1]/ns0:Company[1]" w:storeItemID="{6668398D-A668-4E3E-A5EB-62B293D839F1}"/>
                            <w:text/>
                          </w:sdtPr>
                          <w:sdtEndPr/>
                          <w:sdtContent>
                            <w:r w:rsidR="00A94AA5">
                              <w:rPr>
                                <w:rFonts w:asciiTheme="minorBidi" w:hAnsiTheme="minorBidi"/>
                                <w:caps/>
                                <w:color w:val="FFFFFF" w:themeColor="background1"/>
                                <w:sz w:val="32"/>
                                <w:szCs w:val="32"/>
                              </w:rPr>
                              <w:t xml:space="preserve">     </w:t>
                            </w:r>
                          </w:sdtContent>
                        </w:sdt>
                        <w:r w:rsidR="00A94AA5" w:rsidRPr="00921780">
                          <w:rPr>
                            <w:rFonts w:asciiTheme="minorBidi" w:hAnsiTheme="minorBidi"/>
                            <w:color w:val="FFFFFF" w:themeColor="background1"/>
                            <w:sz w:val="32"/>
                            <w:szCs w:val="32"/>
                          </w:rPr>
                          <w:t>  </w:t>
                        </w:r>
                        <w:sdt>
                          <w:sdtPr>
                            <w:rPr>
                              <w:rFonts w:asciiTheme="minorBidi" w:hAnsiTheme="minorBidi"/>
                              <w:color w:val="FFFFFF" w:themeColor="background1"/>
                              <w:sz w:val="32"/>
                              <w:szCs w:val="32"/>
                            </w:rPr>
                            <w:alias w:val="Address"/>
                            <w:tag w:val=""/>
                            <w:id w:val="-253358678"/>
                            <w:showingPlcHdr/>
                            <w:dataBinding w:prefixMappings="xmlns:ns0='http://schemas.microsoft.com/office/2006/coverPageProps' " w:xpath="/ns0:CoverPageProperties[1]/ns0:CompanyAddress[1]" w:storeItemID="{55AF091B-3C7A-41E3-B477-F2FDAA23CFDA}"/>
                            <w:text/>
                          </w:sdtPr>
                          <w:sdtEndPr/>
                          <w:sdtContent>
                            <w:r w:rsidR="00A94AA5">
                              <w:rPr>
                                <w:rFonts w:asciiTheme="minorBidi" w:hAnsiTheme="minorBidi"/>
                                <w:color w:val="FFFFFF" w:themeColor="background1"/>
                                <w:sz w:val="32"/>
                                <w:szCs w:val="32"/>
                              </w:rPr>
                              <w:t xml:space="preserve">     </w:t>
                            </w:r>
                          </w:sdtContent>
                        </w:sdt>
                      </w:p>
                    </w:txbxContent>
                  </v:textbox>
                </v:rect>
                <v:shapetype id="_x0000_t202" coordsize="21600,21600" o:spt="202" path="m,l,21600r21600,l21600,xe">
                  <v:stroke joinstyle="miter"/>
                  <v:path gradientshapeok="t" o:connecttype="rect"/>
                </v:shapetype>
                <v:shape id="Text Box 196" o:spid="_x0000_s1028" type="#_x0000_t202" style="position:absolute;left:-693;top:24194;width:55247;height:16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" fillcolor="white [3212]" stroked="f" strokeweight=".5pt">
                  <v:textbox inset="36pt,7.2pt,36pt,7.2pt">
                    <w:txbxContent>
                      <w:sdt>
                        <w:sdtPr>
                          <w:rPr>
                            <w:rFonts w:asciiTheme="minorBidi" w:eastAsiaTheme="majorEastAsia" w:hAnsiTheme="minorBidi"/>
                            <w:b/>
                            <w:bCs/>
                            <w:caps/>
                            <w:color w:val="4472C4" w:themeColor="accent1"/>
                            <w:sz w:val="36"/>
                            <w:szCs w:val="36"/>
                          </w:rPr>
                          <w:alias w:val="Title"/>
                          <w:tag w:val=""/>
                          <w:id w:val="-9991715"/>
                          <w:dataBinding w:prefixMappings="xmlns:ns0='http://purl.org/dc/elements/1.1/' xmlns:ns1='http://schemas.openxmlformats.org/package/2006/metadata/core-properties' " w:xpath="/ns1:coreProperties[1]/ns0:title[1]" w:storeItemID="{6C3C8BC8-F283-45AE-878A-BAB7291924A1}"/>
                          <w:text/>
                        </w:sdtPr>
                        <w:sdtEndPr/>
                        <w:sdtContent>
                          <w:p w14:paraId="386B8852" w14:textId="77EAB657" w:rsidR="00A94AA5" w:rsidRPr="009C53A2" w:rsidRDefault="009A2EFC" w:rsidP="000644D5">
                            <w:pPr>
                              <w:pStyle w:val="NoSpacing"/>
                              <w:rPr>
                                <w:rFonts w:asciiTheme="majorBidi" w:eastAsiaTheme="majorEastAsia" w:hAnsiTheme="majorBidi" w:cstheme="majorBidi"/>
                                <w:caps/>
                                <w:color w:val="4472C4" w:themeColor="accent1"/>
                                <w:sz w:val="36"/>
                                <w:szCs w:val="36"/>
                              </w:rPr>
                            </w:pPr>
                            <w:r>
                              <w:rPr>
                                <w:rFonts w:asciiTheme="minorBidi" w:eastAsiaTheme="majorEastAsia" w:hAnsiTheme="minorBidi"/>
                                <w:b/>
                                <w:bCs/>
                                <w:caps/>
                                <w:color w:val="4472C4" w:themeColor="accent1"/>
                                <w:sz w:val="36"/>
                                <w:szCs w:val="36"/>
                              </w:rPr>
                              <w:t>incidence rate of bacteriuria among limu student</w:t>
                            </w:r>
                          </w:p>
                        </w:sdtContent>
                      </w:sdt>
                    </w:txbxContent>
                  </v:textbox>
                </v:shape>
                <w10:wrap anchorx="margin" anchory="margin"/>
              </v:group>
            </w:pict>
          </mc:Fallback>
        </mc:AlternateContent>
      </w:r>
      <w:r w:rsidRPr="00A94AA5">
        <w:rPr>
          <w:noProof/>
        </w:rPr>
        <w:drawing>
          <wp:anchor distT="0" distB="0" distL="114300" distR="114300" simplePos="0" relativeHeight="251660288" behindDoc="1" locked="0" layoutInCell="1" allowOverlap="1" wp14:anchorId="0D534538" wp14:editId="485A0830">
            <wp:simplePos x="0" y="0"/>
            <wp:positionH relativeFrom="margin">
              <wp:posOffset>-762000</wp:posOffset>
            </wp:positionH>
            <wp:positionV relativeFrom="paragraph">
              <wp:posOffset>-762000</wp:posOffset>
            </wp:positionV>
            <wp:extent cx="6309360" cy="704215"/>
            <wp:effectExtent l="0" t="0" r="0" b="635"/>
            <wp:wrapNone/>
            <wp:docPr id="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4"/>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6309360" cy="704215"/>
                    </a:xfrm>
                    <a:prstGeom prst="rect">
                      <a:avLst/>
                    </a:prstGeom>
                  </pic:spPr>
                </pic:pic>
              </a:graphicData>
            </a:graphic>
          </wp:anchor>
        </w:drawing>
      </w:r>
    </w:p>
    <w:p w14:paraId="563E454D" w14:textId="4706F9EE" w:rsidR="00A94AA5" w:rsidRDefault="00A94AA5" w:rsidP="00A94AA5">
      <w:pPr>
        <w:jc w:val="center"/>
        <w:rPr>
          <w:rtl/>
        </w:rPr>
      </w:pPr>
    </w:p>
    <w:p w14:paraId="71AEF733" w14:textId="604E5444" w:rsidR="00A94AA5" w:rsidRPr="00A94AA5" w:rsidRDefault="00A94AA5" w:rsidP="00A94AA5">
      <w:pPr>
        <w:rPr>
          <w:rtl/>
        </w:rPr>
      </w:pPr>
    </w:p>
    <w:p w14:paraId="38038E8B" w14:textId="7B803C2A" w:rsidR="00A94AA5" w:rsidRPr="00A94AA5" w:rsidRDefault="00A94AA5" w:rsidP="00A94AA5">
      <w:pPr>
        <w:rPr>
          <w:rtl/>
        </w:rPr>
      </w:pPr>
    </w:p>
    <w:p w14:paraId="01911704" w14:textId="362C9C64" w:rsidR="00A94AA5" w:rsidRPr="00A94AA5" w:rsidRDefault="00A94AA5" w:rsidP="00A94AA5">
      <w:pPr>
        <w:rPr>
          <w:rtl/>
        </w:rPr>
      </w:pPr>
    </w:p>
    <w:p w14:paraId="68787B0C" w14:textId="7115750A" w:rsidR="00A94AA5" w:rsidRPr="00A94AA5" w:rsidRDefault="00A94AA5" w:rsidP="00A94AA5">
      <w:pPr>
        <w:rPr>
          <w:rtl/>
        </w:rPr>
      </w:pPr>
    </w:p>
    <w:p w14:paraId="5F38003C" w14:textId="026DE487" w:rsidR="00A94AA5" w:rsidRPr="00A94AA5" w:rsidRDefault="00A94AA5" w:rsidP="00A94AA5">
      <w:pPr>
        <w:rPr>
          <w:rtl/>
        </w:rPr>
      </w:pPr>
    </w:p>
    <w:p w14:paraId="4CE4C3A4" w14:textId="7F32580C" w:rsidR="00A94AA5" w:rsidRPr="00A94AA5" w:rsidRDefault="00A94AA5" w:rsidP="00A94AA5">
      <w:pPr>
        <w:rPr>
          <w:rtl/>
        </w:rPr>
      </w:pPr>
    </w:p>
    <w:p w14:paraId="4968C3AA" w14:textId="53271B9C" w:rsidR="00A94AA5" w:rsidRPr="00A94AA5" w:rsidRDefault="00A94AA5" w:rsidP="00A94AA5">
      <w:pPr>
        <w:rPr>
          <w:rtl/>
        </w:rPr>
      </w:pPr>
    </w:p>
    <w:p w14:paraId="1E5B1B1F" w14:textId="282C39DF" w:rsidR="00A94AA5" w:rsidRDefault="00A94AA5" w:rsidP="00A94AA5">
      <w:pPr>
        <w:rPr>
          <w:rtl/>
        </w:rPr>
      </w:pPr>
    </w:p>
    <w:p w14:paraId="43B4F009" w14:textId="0F6962D0" w:rsidR="00A94AA5" w:rsidRDefault="00A94AA5" w:rsidP="00A94AA5">
      <w:pPr>
        <w:rPr>
          <w:rtl/>
        </w:rPr>
      </w:pPr>
    </w:p>
    <w:p w14:paraId="59007B5C" w14:textId="6167AA17" w:rsidR="00A94AA5" w:rsidRDefault="00A94AA5" w:rsidP="00A94AA5">
      <w:pPr>
        <w:tabs>
          <w:tab w:val="left" w:pos="7436"/>
        </w:tabs>
        <w:rPr>
          <w:rtl/>
        </w:rPr>
      </w:pPr>
    </w:p>
    <w:p w14:paraId="60F5239F" w14:textId="376480D9" w:rsidR="000644D5" w:rsidRDefault="000644D5" w:rsidP="00A94AA5">
      <w:pPr>
        <w:tabs>
          <w:tab w:val="left" w:pos="7436"/>
        </w:tabs>
        <w:rPr>
          <w:rtl/>
        </w:rPr>
      </w:pPr>
    </w:p>
    <w:p w14:paraId="25AFE8DD" w14:textId="68852C91" w:rsidR="000644D5" w:rsidRDefault="000644D5" w:rsidP="00A94AA5">
      <w:pPr>
        <w:tabs>
          <w:tab w:val="left" w:pos="7436"/>
        </w:tabs>
        <w:rPr>
          <w:rtl/>
        </w:rPr>
      </w:pPr>
    </w:p>
    <w:p w14:paraId="580B9F0D" w14:textId="50E19089" w:rsidR="000644D5" w:rsidRDefault="000644D5" w:rsidP="00A94AA5">
      <w:pPr>
        <w:tabs>
          <w:tab w:val="left" w:pos="7436"/>
        </w:tabs>
        <w:rPr>
          <w:rtl/>
        </w:rPr>
      </w:pPr>
    </w:p>
    <w:p w14:paraId="7872B74D" w14:textId="63EEF583" w:rsidR="000644D5" w:rsidRDefault="000644D5" w:rsidP="00A94AA5">
      <w:pPr>
        <w:tabs>
          <w:tab w:val="left" w:pos="7436"/>
        </w:tabs>
        <w:rPr>
          <w:rtl/>
          <w:lang w:bidi="ar-LY"/>
        </w:rPr>
      </w:pPr>
    </w:p>
    <w:p w14:paraId="614D9C32" w14:textId="796E22CC" w:rsidR="000644D5" w:rsidRDefault="000644D5" w:rsidP="004335E8">
      <w:pPr>
        <w:tabs>
          <w:tab w:val="left" w:pos="7436"/>
        </w:tabs>
        <w:bidi w:val="0"/>
        <w:jc w:val="right"/>
      </w:pPr>
    </w:p>
    <w:p w14:paraId="1139D6E3" w14:textId="72F56FCB" w:rsidR="000644D5" w:rsidRDefault="000644D5" w:rsidP="00A94AA5">
      <w:pPr>
        <w:tabs>
          <w:tab w:val="left" w:pos="7436"/>
        </w:tabs>
        <w:rPr>
          <w:rtl/>
        </w:rPr>
      </w:pPr>
    </w:p>
    <w:p w14:paraId="4CCEBAD4" w14:textId="31E22910" w:rsidR="000644D5" w:rsidRDefault="000644D5" w:rsidP="00A94AA5">
      <w:pPr>
        <w:tabs>
          <w:tab w:val="left" w:pos="7436"/>
        </w:tabs>
        <w:rPr>
          <w:rtl/>
        </w:rPr>
      </w:pPr>
    </w:p>
    <w:p w14:paraId="4C4E20AE" w14:textId="6C489331" w:rsidR="000644D5" w:rsidRDefault="000644D5" w:rsidP="00A94AA5">
      <w:pPr>
        <w:tabs>
          <w:tab w:val="left" w:pos="7436"/>
        </w:tabs>
        <w:rPr>
          <w:rtl/>
        </w:rPr>
      </w:pPr>
    </w:p>
    <w:p w14:paraId="3743B2CA" w14:textId="5C016B01" w:rsidR="000644D5" w:rsidRDefault="000644D5" w:rsidP="00A94AA5">
      <w:pPr>
        <w:tabs>
          <w:tab w:val="left" w:pos="7436"/>
        </w:tabs>
        <w:rPr>
          <w:rtl/>
        </w:rPr>
      </w:pPr>
    </w:p>
    <w:p w14:paraId="3D72FEAC" w14:textId="7FA0E93E" w:rsidR="00EF28F4" w:rsidRPr="00EF28F4" w:rsidRDefault="00EF28F4" w:rsidP="00EF28F4">
      <w:pPr>
        <w:rPr>
          <w:rtl/>
        </w:rPr>
      </w:pPr>
    </w:p>
    <w:p w14:paraId="5B20EAC7" w14:textId="18DBCCDB" w:rsidR="00EF28F4" w:rsidRPr="00EF28F4" w:rsidRDefault="00EF28F4" w:rsidP="00EF28F4">
      <w:pPr>
        <w:rPr>
          <w:rtl/>
        </w:rPr>
      </w:pPr>
    </w:p>
    <w:p w14:paraId="434EAB00" w14:textId="3C02F6BE" w:rsidR="00EF28F4" w:rsidRPr="00EF28F4" w:rsidRDefault="00EF28F4" w:rsidP="00EF28F4">
      <w:pPr>
        <w:rPr>
          <w:rtl/>
        </w:rPr>
      </w:pPr>
    </w:p>
    <w:p w14:paraId="58C0A566" w14:textId="719613BE" w:rsidR="00EF28F4" w:rsidRDefault="00EF28F4" w:rsidP="00EF28F4">
      <w:pPr>
        <w:rPr>
          <w:rtl/>
        </w:rPr>
      </w:pPr>
    </w:p>
    <w:p w14:paraId="25804A20" w14:textId="68CCE6AA" w:rsidR="00EF28F4" w:rsidRDefault="00EF28F4" w:rsidP="00EF28F4">
      <w:pPr>
        <w:tabs>
          <w:tab w:val="left" w:pos="6926"/>
        </w:tabs>
        <w:rPr>
          <w:rtl/>
        </w:rPr>
      </w:pPr>
      <w:r>
        <w:rPr>
          <w:rtl/>
        </w:rPr>
        <w:tab/>
      </w:r>
    </w:p>
    <w:p w14:paraId="1698ED52" w14:textId="77777777" w:rsidR="00C019B6" w:rsidRDefault="00C019B6" w:rsidP="00C019B6">
      <w:pPr>
        <w:bidi w:val="0"/>
        <w:rPr>
          <w:rFonts w:ascii="Arial" w:hAnsi="Arial" w:cs="Arial"/>
          <w:b/>
          <w:bCs/>
          <w:color w:val="4472C4" w:themeColor="accent1"/>
          <w:sz w:val="28"/>
          <w:szCs w:val="28"/>
          <w:lang w:bidi="ar-LY"/>
        </w:rPr>
      </w:pPr>
    </w:p>
    <w:p w14:paraId="23DD5CAF" w14:textId="77777777" w:rsidR="00C019B6" w:rsidRDefault="00C019B6" w:rsidP="00C019B6">
      <w:pPr>
        <w:bidi w:val="0"/>
        <w:rPr>
          <w:rFonts w:ascii="Arial" w:hAnsi="Arial" w:cs="Arial"/>
          <w:b/>
          <w:bCs/>
          <w:color w:val="4472C4" w:themeColor="accent1"/>
          <w:sz w:val="28"/>
          <w:szCs w:val="28"/>
          <w:lang w:bidi="ar-LY"/>
        </w:rPr>
      </w:pPr>
    </w:p>
    <w:p w14:paraId="33BB87D5" w14:textId="77777777" w:rsidR="00C019B6" w:rsidRDefault="00C019B6" w:rsidP="00C019B6">
      <w:pPr>
        <w:bidi w:val="0"/>
        <w:rPr>
          <w:rFonts w:ascii="Arial" w:hAnsi="Arial" w:cs="Arial"/>
          <w:b/>
          <w:bCs/>
          <w:color w:val="4472C4" w:themeColor="accent1"/>
          <w:sz w:val="28"/>
          <w:szCs w:val="28"/>
          <w:lang w:bidi="ar-LY"/>
        </w:rPr>
      </w:pPr>
    </w:p>
    <w:p w14:paraId="43F6CB30" w14:textId="1ED809AF" w:rsidR="00E5226E" w:rsidRDefault="00C019B6" w:rsidP="00E5226E">
      <w:pPr>
        <w:bidi w:val="0"/>
        <w:rPr>
          <w:rFonts w:ascii="Arial" w:hAnsi="Arial" w:cs="Arial"/>
          <w:b/>
          <w:bCs/>
          <w:color w:val="4472C4" w:themeColor="accent1"/>
          <w:sz w:val="28"/>
          <w:szCs w:val="28"/>
          <w:lang w:bidi="ar-LY"/>
        </w:rPr>
      </w:pPr>
      <w:r>
        <w:rPr>
          <w:rFonts w:ascii="Arial" w:hAnsi="Arial" w:cs="Arial"/>
          <w:b/>
          <w:bCs/>
          <w:color w:val="4472C4" w:themeColor="accent1"/>
          <w:sz w:val="28"/>
          <w:szCs w:val="28"/>
          <w:lang w:bidi="ar-LY"/>
        </w:rPr>
        <w:t>Abstract:</w:t>
      </w:r>
    </w:p>
    <w:p w14:paraId="30B8FAEE" w14:textId="47F49A8F" w:rsidR="002A4689" w:rsidRDefault="002A4689" w:rsidP="00920C4F">
      <w:pPr>
        <w:bidi w:val="0"/>
        <w:rPr>
          <w:rFonts w:ascii="Arial" w:hAnsi="Arial" w:cs="Arial"/>
          <w:color w:val="000000" w:themeColor="text1"/>
          <w:sz w:val="24"/>
          <w:szCs w:val="24"/>
          <w:lang w:bidi="ar-LY"/>
        </w:rPr>
      </w:pPr>
      <w:r w:rsidRPr="002A4689">
        <w:rPr>
          <w:rFonts w:ascii="Arial" w:hAnsi="Arial" w:cs="Arial"/>
          <w:color w:val="000000" w:themeColor="text1"/>
          <w:sz w:val="24"/>
          <w:szCs w:val="24"/>
          <w:lang w:bidi="ar-LY"/>
        </w:rPr>
        <w:t>The presence of bacteria in correctly collected urine of a patient who has no signs or symptoms of a urinary tract infection is known as asymptomatic bacteriuria (UTI).</w:t>
      </w:r>
    </w:p>
    <w:p w14:paraId="7CE55AE8" w14:textId="1E9E0F2D" w:rsidR="00391EC7" w:rsidRDefault="004F1025" w:rsidP="002A4689">
      <w:pPr>
        <w:bidi w:val="0"/>
      </w:pPr>
      <w:r>
        <w:rPr>
          <w:rFonts w:ascii="Arial" w:hAnsi="Arial" w:cs="Arial"/>
          <w:color w:val="000000" w:themeColor="text1"/>
          <w:sz w:val="24"/>
          <w:szCs w:val="24"/>
          <w:lang w:bidi="ar-LY"/>
        </w:rPr>
        <w:t>This study was measuring the incidence rate of asymptomatic bacteriuria in a population consist o</w:t>
      </w:r>
      <w:r w:rsidR="005C060F">
        <w:rPr>
          <w:rFonts w:ascii="Arial" w:hAnsi="Arial" w:cs="Arial"/>
          <w:color w:val="000000" w:themeColor="text1"/>
          <w:sz w:val="24"/>
          <w:szCs w:val="24"/>
          <w:lang w:bidi="ar-LY"/>
        </w:rPr>
        <w:t xml:space="preserve">f 24 people 12 males and 12 females, </w:t>
      </w:r>
      <w:r w:rsidR="005C060F" w:rsidRPr="005C060F">
        <w:rPr>
          <w:rFonts w:ascii="Arial" w:hAnsi="Arial" w:cs="Arial"/>
          <w:color w:val="000000" w:themeColor="text1"/>
          <w:sz w:val="24"/>
          <w:szCs w:val="24"/>
          <w:lang w:bidi="ar-LY"/>
        </w:rPr>
        <w:t xml:space="preserve">urine samples were taken midway through the urination process from 24 </w:t>
      </w:r>
      <w:r w:rsidR="0092066D">
        <w:rPr>
          <w:rFonts w:ascii="Arial" w:hAnsi="Arial" w:cs="Arial"/>
          <w:color w:val="000000" w:themeColor="text1"/>
          <w:sz w:val="24"/>
          <w:szCs w:val="24"/>
          <w:lang w:bidi="ar-LY"/>
        </w:rPr>
        <w:t>subject</w:t>
      </w:r>
      <w:r w:rsidR="00391EC7">
        <w:rPr>
          <w:rFonts w:ascii="Arial" w:hAnsi="Arial" w:cs="Arial"/>
          <w:color w:val="000000" w:themeColor="text1"/>
          <w:sz w:val="24"/>
          <w:szCs w:val="24"/>
          <w:lang w:bidi="ar-LY"/>
        </w:rPr>
        <w:t>.</w:t>
      </w:r>
      <w:r w:rsidR="00391EC7" w:rsidRPr="00391EC7">
        <w:t xml:space="preserve"> </w:t>
      </w:r>
      <w:r w:rsidR="00391EC7" w:rsidRPr="00391EC7">
        <w:rPr>
          <w:rFonts w:ascii="Arial" w:hAnsi="Arial" w:cs="Arial"/>
          <w:color w:val="000000" w:themeColor="text1"/>
          <w:sz w:val="24"/>
          <w:szCs w:val="24"/>
          <w:lang w:bidi="ar-LY"/>
        </w:rPr>
        <w:t>The</w:t>
      </w:r>
      <w:r w:rsidR="00391EC7">
        <w:rPr>
          <w:rFonts w:ascii="Arial" w:hAnsi="Arial" w:cs="Arial"/>
          <w:color w:val="000000" w:themeColor="text1"/>
          <w:sz w:val="24"/>
          <w:szCs w:val="24"/>
          <w:lang w:bidi="ar-LY"/>
        </w:rPr>
        <w:t>re were two the first</w:t>
      </w:r>
      <w:r w:rsidR="00391EC7" w:rsidRPr="00391EC7">
        <w:rPr>
          <w:rFonts w:ascii="Arial" w:hAnsi="Arial" w:cs="Arial"/>
          <w:color w:val="000000" w:themeColor="text1"/>
          <w:sz w:val="24"/>
          <w:szCs w:val="24"/>
          <w:lang w:bidi="ar-LY"/>
        </w:rPr>
        <w:t xml:space="preserve"> hypothesis was that there is a relationship between the two variables, whereas the null hypothesis is that there is not.</w:t>
      </w:r>
    </w:p>
    <w:p w14:paraId="5E2C70E0" w14:textId="77777777" w:rsidR="0092066D" w:rsidRDefault="00391EC7" w:rsidP="00391EC7">
      <w:pPr>
        <w:bidi w:val="0"/>
        <w:rPr>
          <w:rFonts w:ascii="Arial" w:hAnsi="Arial" w:cs="Arial"/>
          <w:color w:val="000000" w:themeColor="text1"/>
          <w:sz w:val="24"/>
          <w:szCs w:val="24"/>
          <w:lang w:bidi="ar-LY"/>
        </w:rPr>
      </w:pPr>
      <w:r w:rsidRPr="00391EC7">
        <w:t xml:space="preserve"> </w:t>
      </w:r>
      <w:r w:rsidRPr="00391EC7">
        <w:rPr>
          <w:rFonts w:ascii="Arial" w:hAnsi="Arial" w:cs="Arial"/>
          <w:color w:val="000000" w:themeColor="text1"/>
          <w:sz w:val="24"/>
          <w:szCs w:val="24"/>
          <w:lang w:bidi="ar-LY"/>
        </w:rPr>
        <w:t xml:space="preserve">We reject the null hypothesis since the p-value was less than 0.05, indicating that </w:t>
      </w:r>
      <w:r w:rsidR="0092066D" w:rsidRPr="0092066D">
        <w:rPr>
          <w:rFonts w:ascii="Arial" w:hAnsi="Arial" w:cs="Arial"/>
          <w:color w:val="000000" w:themeColor="text1"/>
          <w:sz w:val="24"/>
          <w:szCs w:val="24"/>
          <w:lang w:bidi="ar-LY"/>
        </w:rPr>
        <w:t xml:space="preserve">This research found a link between gender and asymptomatic bacteriuria, </w:t>
      </w:r>
    </w:p>
    <w:p w14:paraId="60F83844" w14:textId="0F9D8A1A" w:rsidR="0084604A" w:rsidRPr="0084604A" w:rsidRDefault="0092066D" w:rsidP="0084604A">
      <w:pPr>
        <w:bidi w:val="0"/>
        <w:rPr>
          <w:rFonts w:ascii="Arial" w:hAnsi="Arial" w:cs="Arial"/>
          <w:color w:val="000000" w:themeColor="text1"/>
          <w:sz w:val="24"/>
          <w:szCs w:val="24"/>
          <w:lang w:bidi="ar-LY"/>
        </w:rPr>
      </w:pPr>
      <w:r w:rsidRPr="0092066D">
        <w:rPr>
          <w:rFonts w:ascii="Arial" w:hAnsi="Arial" w:cs="Arial"/>
          <w:color w:val="000000" w:themeColor="text1"/>
          <w:sz w:val="24"/>
          <w:szCs w:val="24"/>
          <w:lang w:bidi="ar-LY"/>
        </w:rPr>
        <w:t xml:space="preserve"> This research found a link between gender and asymptomatic bacteriuria, demonstrating that females are more susceptible to it for a variety of reasons</w:t>
      </w:r>
    </w:p>
    <w:p w14:paraId="4CA7A1A1" w14:textId="3E91215B" w:rsidR="00E5226E" w:rsidRDefault="00E5226E" w:rsidP="00E5226E">
      <w:pPr>
        <w:bidi w:val="0"/>
        <w:rPr>
          <w:rFonts w:ascii="Arial" w:hAnsi="Arial" w:cs="Arial"/>
          <w:b/>
          <w:bCs/>
          <w:color w:val="4472C4" w:themeColor="accent1"/>
          <w:sz w:val="28"/>
          <w:szCs w:val="28"/>
          <w:lang w:bidi="ar-LY"/>
        </w:rPr>
      </w:pPr>
      <w:r>
        <w:rPr>
          <w:rFonts w:ascii="Arial" w:hAnsi="Arial" w:cs="Arial"/>
          <w:b/>
          <w:bCs/>
          <w:color w:val="4472C4" w:themeColor="accent1"/>
          <w:sz w:val="28"/>
          <w:szCs w:val="28"/>
          <w:lang w:bidi="ar-LY"/>
        </w:rPr>
        <w:t>Introduction:</w:t>
      </w:r>
    </w:p>
    <w:p w14:paraId="7A4A62AA" w14:textId="1E06191C" w:rsidR="00840C16" w:rsidRPr="00E42262" w:rsidRDefault="008C1BFD" w:rsidP="00840C16">
      <w:pPr>
        <w:ind w:left="720"/>
        <w:jc w:val="right"/>
        <w:rPr>
          <w:rFonts w:ascii="Arial" w:hAnsi="Arial" w:cs="Arial" w:hint="cs"/>
          <w:sz w:val="24"/>
          <w:szCs w:val="24"/>
          <w:lang w:bidi="ar-LY"/>
        </w:rPr>
      </w:pPr>
      <w:r>
        <w:rPr>
          <w:rFonts w:ascii="Arial" w:hAnsi="Arial" w:cs="Arial"/>
          <w:color w:val="000000" w:themeColor="text1"/>
          <w:sz w:val="24"/>
          <w:szCs w:val="24"/>
          <w:lang w:bidi="ar-LY"/>
        </w:rPr>
        <w:t xml:space="preserve">   </w:t>
      </w:r>
      <w:r w:rsidR="00D37C06" w:rsidRPr="00C3035C">
        <w:rPr>
          <w:rFonts w:ascii="Arial" w:hAnsi="Arial" w:cs="Arial"/>
          <w:color w:val="000000" w:themeColor="text1"/>
          <w:sz w:val="24"/>
          <w:szCs w:val="24"/>
          <w:lang w:bidi="ar-LY"/>
        </w:rPr>
        <w:t xml:space="preserve">The presence of bacteria in correctly collected urine of a patient who has no signs or symptoms of a urinary tract infection is known </w:t>
      </w:r>
      <w:r w:rsidR="00C3035C" w:rsidRPr="00C3035C">
        <w:rPr>
          <w:rFonts w:ascii="Arial" w:hAnsi="Arial" w:cs="Arial"/>
          <w:color w:val="000000" w:themeColor="text1"/>
          <w:sz w:val="24"/>
          <w:szCs w:val="24"/>
          <w:lang w:bidi="ar-LY"/>
        </w:rPr>
        <w:t>a</w:t>
      </w:r>
      <w:r w:rsidR="00C3035C">
        <w:rPr>
          <w:rFonts w:ascii="Arial" w:hAnsi="Arial" w:cs="Arial"/>
          <w:color w:val="000000" w:themeColor="text1"/>
          <w:sz w:val="24"/>
          <w:szCs w:val="24"/>
          <w:lang w:bidi="ar-LY"/>
        </w:rPr>
        <w:t>s asymptomatic</w:t>
      </w:r>
      <w:r w:rsidR="00C3035C" w:rsidRPr="00C3035C">
        <w:rPr>
          <w:rFonts w:ascii="Arial" w:hAnsi="Arial" w:cs="Arial"/>
          <w:color w:val="000000" w:themeColor="text1"/>
          <w:sz w:val="24"/>
          <w:szCs w:val="24"/>
          <w:lang w:bidi="ar-LY"/>
        </w:rPr>
        <w:t xml:space="preserve"> bacteriuria, also referred to as bacter</w:t>
      </w:r>
      <w:r w:rsidR="00C3035C" w:rsidRPr="00C3035C">
        <w:rPr>
          <w:rFonts w:ascii="Arial" w:hAnsi="Arial" w:cs="Arial"/>
          <w:color w:val="000000" w:themeColor="text1"/>
          <w:sz w:val="24"/>
          <w:szCs w:val="24"/>
          <w:lang w:bidi="ar-LY"/>
        </w:rPr>
        <w:t>iuria</w:t>
      </w:r>
      <w:r w:rsidR="00C3035C" w:rsidRPr="00C3035C">
        <w:rPr>
          <w:rFonts w:ascii="Arial" w:hAnsi="Arial" w:cs="Arial"/>
          <w:color w:val="000000" w:themeColor="text1"/>
          <w:sz w:val="24"/>
          <w:szCs w:val="24"/>
          <w:lang w:bidi="ar-LY"/>
        </w:rPr>
        <w:t xml:space="preserve"> or asymptomatic urinary infection</w:t>
      </w:r>
      <w:r w:rsidR="00D37C06" w:rsidRPr="00C3035C">
        <w:rPr>
          <w:rFonts w:ascii="Arial" w:hAnsi="Arial" w:cs="Arial"/>
          <w:color w:val="000000" w:themeColor="text1"/>
          <w:sz w:val="24"/>
          <w:szCs w:val="24"/>
          <w:lang w:bidi="ar-LY"/>
        </w:rPr>
        <w:t xml:space="preserve">. In clinical practice, asymptomatic bacteriuria is pretty </w:t>
      </w:r>
      <w:r w:rsidR="00D37C06" w:rsidRPr="00C3035C">
        <w:rPr>
          <w:rFonts w:ascii="Arial" w:hAnsi="Arial" w:cs="Arial"/>
          <w:color w:val="000000" w:themeColor="text1"/>
          <w:sz w:val="24"/>
          <w:szCs w:val="24"/>
          <w:lang w:bidi="ar-LY"/>
        </w:rPr>
        <w:t>ubiquitous</w:t>
      </w:r>
      <w:r w:rsidR="00D37C06">
        <w:rPr>
          <w:rFonts w:ascii="Arial" w:hAnsi="Arial" w:cs="Arial"/>
          <w:color w:val="4472C4" w:themeColor="accent1"/>
          <w:sz w:val="24"/>
          <w:szCs w:val="24"/>
          <w:lang w:bidi="ar-LY"/>
        </w:rPr>
        <w:t xml:space="preserve"> [</w:t>
      </w:r>
      <w:r w:rsidR="00C3035C">
        <w:rPr>
          <w:rFonts w:ascii="Arial" w:hAnsi="Arial" w:cs="Arial"/>
          <w:color w:val="4472C4" w:themeColor="accent1"/>
          <w:sz w:val="24"/>
          <w:szCs w:val="24"/>
          <w:lang w:bidi="ar-LY"/>
        </w:rPr>
        <w:t>2,3,4</w:t>
      </w:r>
      <w:r w:rsidR="00E42262">
        <w:rPr>
          <w:rFonts w:ascii="Arial" w:hAnsi="Arial" w:cs="Arial"/>
          <w:color w:val="4472C4" w:themeColor="accent1"/>
          <w:sz w:val="24"/>
          <w:szCs w:val="24"/>
          <w:lang w:bidi="ar-LY"/>
        </w:rPr>
        <w:t>]</w:t>
      </w:r>
      <w:r w:rsidR="00E42262">
        <w:rPr>
          <w:rFonts w:ascii="Arial" w:hAnsi="Arial" w:cs="Arial"/>
          <w:sz w:val="24"/>
          <w:szCs w:val="24"/>
          <w:lang w:bidi="ar-LY"/>
        </w:rPr>
        <w:t>.</w:t>
      </w:r>
      <w:r w:rsidRPr="008C1BFD">
        <w:rPr>
          <w:rFonts w:ascii="Arial" w:hAnsi="Arial" w:cs="Arial"/>
          <w:sz w:val="24"/>
          <w:szCs w:val="24"/>
          <w:lang w:bidi="ar-LY"/>
        </w:rPr>
        <w:t xml:space="preserve"> </w:t>
      </w:r>
      <w:r>
        <w:rPr>
          <w:rFonts w:ascii="Arial" w:hAnsi="Arial" w:cs="Arial"/>
          <w:sz w:val="24"/>
          <w:szCs w:val="24"/>
          <w:lang w:bidi="ar-LY"/>
        </w:rPr>
        <w:t>b</w:t>
      </w:r>
      <w:r w:rsidRPr="008C1BFD">
        <w:rPr>
          <w:rFonts w:ascii="Arial" w:hAnsi="Arial" w:cs="Arial"/>
          <w:sz w:val="24"/>
          <w:szCs w:val="24"/>
          <w:lang w:bidi="ar-LY"/>
        </w:rPr>
        <w:t>acteriuria</w:t>
      </w:r>
      <w:r w:rsidRPr="008C1BFD">
        <w:rPr>
          <w:rFonts w:ascii="Arial" w:hAnsi="Arial" w:cs="Arial"/>
          <w:sz w:val="24"/>
          <w:szCs w:val="24"/>
          <w:lang w:bidi="ar-LY"/>
        </w:rPr>
        <w:t xml:space="preserve"> can be temporary or persistent, lasting from around days to years and involving the same or different species</w:t>
      </w:r>
      <w:r>
        <w:rPr>
          <w:rFonts w:ascii="Arial" w:hAnsi="Arial" w:cs="Arial"/>
          <w:sz w:val="24"/>
          <w:szCs w:val="24"/>
          <w:lang w:bidi="ar-LY"/>
        </w:rPr>
        <w:t>.</w:t>
      </w:r>
      <w:r w:rsidRPr="008C1BFD">
        <w:t xml:space="preserve"> </w:t>
      </w:r>
      <w:r w:rsidRPr="008C1BFD">
        <w:rPr>
          <w:rFonts w:ascii="Arial" w:hAnsi="Arial" w:cs="Arial"/>
          <w:sz w:val="24"/>
          <w:szCs w:val="24"/>
          <w:lang w:bidi="ar-LY"/>
        </w:rPr>
        <w:t>Bacteriuria</w:t>
      </w:r>
      <w:r w:rsidRPr="008C1BFD">
        <w:rPr>
          <w:rFonts w:ascii="Arial" w:hAnsi="Arial" w:cs="Arial"/>
          <w:sz w:val="24"/>
          <w:szCs w:val="24"/>
          <w:lang w:bidi="ar-LY"/>
        </w:rPr>
        <w:t xml:space="preserve"> may resolve spontaneously or as a result of antimicrobial therapy administered for any indicatio</w:t>
      </w:r>
      <w:r>
        <w:rPr>
          <w:rFonts w:ascii="Arial" w:hAnsi="Arial" w:cs="Arial"/>
          <w:sz w:val="24"/>
          <w:szCs w:val="24"/>
          <w:lang w:bidi="ar-LY"/>
        </w:rPr>
        <w:t xml:space="preserve">n </w:t>
      </w:r>
      <w:r>
        <w:rPr>
          <w:rFonts w:ascii="Arial" w:hAnsi="Arial" w:cs="Arial"/>
          <w:color w:val="4472C4" w:themeColor="accent1"/>
          <w:sz w:val="24"/>
          <w:szCs w:val="24"/>
          <w:lang w:bidi="ar-LY"/>
        </w:rPr>
        <w:t>[3].</w:t>
      </w:r>
      <w:r w:rsidR="00840C16" w:rsidRPr="00840C16">
        <w:t xml:space="preserve"> </w:t>
      </w:r>
      <w:r w:rsidR="00840C16" w:rsidRPr="00840C16">
        <w:rPr>
          <w:rFonts w:ascii="Arial" w:hAnsi="Arial" w:cs="Arial"/>
          <w:sz w:val="24"/>
          <w:szCs w:val="24"/>
          <w:lang w:bidi="ar-LY"/>
        </w:rPr>
        <w:t xml:space="preserve">Asymptomatic bacteriuria is identified </w:t>
      </w:r>
      <w:r w:rsidR="00840C16">
        <w:rPr>
          <w:rFonts w:ascii="Arial" w:hAnsi="Arial" w:cs="Arial"/>
          <w:sz w:val="24"/>
          <w:szCs w:val="24"/>
          <w:lang w:bidi="ar-LY"/>
        </w:rPr>
        <w:t>by</w:t>
      </w:r>
      <w:r w:rsidR="00840C16" w:rsidRPr="00840C16">
        <w:rPr>
          <w:rFonts w:ascii="Arial" w:hAnsi="Arial" w:cs="Arial"/>
          <w:sz w:val="24"/>
          <w:szCs w:val="24"/>
          <w:lang w:bidi="ar-LY"/>
        </w:rPr>
        <w:t xml:space="preserve"> having at least 105 CFU/ml of </w:t>
      </w:r>
      <w:r w:rsidR="00840C16" w:rsidRPr="00840C16">
        <w:rPr>
          <w:rFonts w:ascii="Arial" w:hAnsi="Arial" w:cs="Arial"/>
          <w:sz w:val="24"/>
          <w:szCs w:val="24"/>
          <w:lang w:bidi="ar-LY"/>
        </w:rPr>
        <w:t>an</w:t>
      </w:r>
      <w:r w:rsidR="00840C16" w:rsidRPr="00840C16">
        <w:rPr>
          <w:rFonts w:ascii="Arial" w:hAnsi="Arial" w:cs="Arial"/>
          <w:sz w:val="24"/>
          <w:szCs w:val="24"/>
          <w:lang w:bidi="ar-LY"/>
        </w:rPr>
        <w:t xml:space="preserve"> isolated </w:t>
      </w:r>
      <w:proofErr w:type="spellStart"/>
      <w:r w:rsidR="00840C16" w:rsidRPr="00840C16">
        <w:rPr>
          <w:rFonts w:ascii="Arial" w:hAnsi="Arial" w:cs="Arial"/>
          <w:sz w:val="24"/>
          <w:szCs w:val="24"/>
          <w:lang w:bidi="ar-LY"/>
        </w:rPr>
        <w:t>uropathogen</w:t>
      </w:r>
      <w:proofErr w:type="spellEnd"/>
      <w:r w:rsidR="00840C16" w:rsidRPr="00840C16">
        <w:rPr>
          <w:rFonts w:ascii="Arial" w:hAnsi="Arial" w:cs="Arial"/>
          <w:sz w:val="24"/>
          <w:szCs w:val="24"/>
          <w:lang w:bidi="ar-LY"/>
        </w:rPr>
        <w:t xml:space="preserve"> in the absence of signs or symptoms of urinary infection in voided urine specimens. For women, two consecutive positive voided specimens are recommended, whereas, for men, a single specimen is sufficient. At least 102 CFU/ml is required for an in and out catheter specimen, including specimens from patients who use clean intermittent catheterization. The presence of biofilm along the catheter complicates the detection of bacteriuria in those who have chronic indwelling catheters. For these individuals, a quantitative count</w:t>
      </w:r>
      <w:r w:rsidR="00840C16">
        <w:rPr>
          <w:rFonts w:ascii="Arial" w:hAnsi="Arial" w:cs="Arial"/>
          <w:sz w:val="24"/>
          <w:szCs w:val="24"/>
          <w:lang w:bidi="ar-LY"/>
        </w:rPr>
        <w:t xml:space="preserve"> </w:t>
      </w:r>
      <w:r w:rsidR="00840C16" w:rsidRPr="00840C16">
        <w:rPr>
          <w:rFonts w:ascii="Arial" w:hAnsi="Arial" w:cs="Arial"/>
          <w:sz w:val="24"/>
          <w:szCs w:val="24"/>
          <w:lang w:bidi="ar-LY"/>
        </w:rPr>
        <w:t>of at least 105 CFU/ ml is likely to be suitabl</w:t>
      </w:r>
      <w:r w:rsidR="00840C16">
        <w:rPr>
          <w:rFonts w:ascii="Arial" w:hAnsi="Arial" w:cs="Arial"/>
          <w:sz w:val="24"/>
          <w:szCs w:val="24"/>
          <w:lang w:bidi="ar-LY"/>
        </w:rPr>
        <w:t xml:space="preserve">e. </w:t>
      </w:r>
      <w:r w:rsidR="00840C16" w:rsidRPr="00840C16">
        <w:rPr>
          <w:rFonts w:ascii="Arial" w:hAnsi="Arial" w:cs="Arial"/>
          <w:sz w:val="24"/>
          <w:szCs w:val="24"/>
          <w:lang w:bidi="ar-LY"/>
        </w:rPr>
        <w:t xml:space="preserve">Bacteriuria that is asymptomatic is typically </w:t>
      </w:r>
      <w:r w:rsidR="00840C16" w:rsidRPr="00840C16">
        <w:rPr>
          <w:rFonts w:ascii="Arial" w:hAnsi="Arial" w:cs="Arial"/>
          <w:sz w:val="24"/>
          <w:szCs w:val="24"/>
          <w:lang w:bidi="ar-LY"/>
        </w:rPr>
        <w:t>harmle</w:t>
      </w:r>
      <w:r w:rsidR="00840C16">
        <w:rPr>
          <w:rFonts w:ascii="Arial" w:hAnsi="Arial" w:cs="Arial"/>
          <w:sz w:val="24"/>
          <w:szCs w:val="24"/>
          <w:lang w:bidi="ar-LY"/>
        </w:rPr>
        <w:t>ss</w:t>
      </w:r>
      <w:r w:rsidR="00840C16" w:rsidRPr="00840C16">
        <w:rPr>
          <w:rFonts w:ascii="Arial" w:hAnsi="Arial" w:cs="Arial"/>
          <w:sz w:val="24"/>
          <w:szCs w:val="24"/>
          <w:lang w:bidi="ar-LY"/>
        </w:rPr>
        <w:t>. Only</w:t>
      </w:r>
      <w:r w:rsidR="00840C16" w:rsidRPr="00840C16">
        <w:rPr>
          <w:rFonts w:ascii="Arial" w:hAnsi="Arial" w:cs="Arial"/>
          <w:sz w:val="24"/>
          <w:szCs w:val="24"/>
          <w:lang w:bidi="ar-LY"/>
        </w:rPr>
        <w:t xml:space="preserve"> pregnant women and patients who have undergone invasive urologic procedures with mucosal injuries are considered to have bacteriuria-related morbidity</w:t>
      </w:r>
      <w:r w:rsidR="00E42262">
        <w:rPr>
          <w:rFonts w:ascii="Arial" w:hAnsi="Arial" w:cs="Arial"/>
          <w:sz w:val="24"/>
          <w:szCs w:val="24"/>
          <w:lang w:bidi="ar-LY"/>
        </w:rPr>
        <w:t xml:space="preserve"> </w:t>
      </w:r>
      <w:r w:rsidR="00E42262">
        <w:rPr>
          <w:rFonts w:ascii="Arial" w:hAnsi="Arial" w:cs="Arial"/>
          <w:color w:val="4472C4" w:themeColor="accent1"/>
          <w:sz w:val="24"/>
          <w:szCs w:val="24"/>
          <w:lang w:bidi="ar-LY"/>
        </w:rPr>
        <w:t>[2]</w:t>
      </w:r>
      <w:r w:rsidR="00E42262">
        <w:rPr>
          <w:rFonts w:ascii="Arial" w:hAnsi="Arial" w:cs="Arial"/>
          <w:sz w:val="24"/>
          <w:szCs w:val="24"/>
          <w:lang w:bidi="ar-LY"/>
        </w:rPr>
        <w:t>.</w:t>
      </w:r>
    </w:p>
    <w:p w14:paraId="51B5143D" w14:textId="12B7FBC3" w:rsidR="00840C16" w:rsidRPr="00840C16" w:rsidRDefault="00840C16" w:rsidP="00840C16">
      <w:pPr>
        <w:ind w:left="720"/>
        <w:jc w:val="right"/>
        <w:rPr>
          <w:rFonts w:ascii="Arial" w:hAnsi="Arial" w:cs="Arial" w:hint="cs"/>
          <w:sz w:val="24"/>
          <w:szCs w:val="24"/>
          <w:rtl/>
          <w:lang w:bidi="ar-LY"/>
        </w:rPr>
      </w:pPr>
    </w:p>
    <w:p w14:paraId="0DB7517B" w14:textId="2AD65675" w:rsidR="00840C16" w:rsidRPr="00840C16" w:rsidRDefault="00840C16" w:rsidP="00840C16">
      <w:pPr>
        <w:jc w:val="right"/>
        <w:rPr>
          <w:rFonts w:ascii="Arial" w:hAnsi="Arial" w:cs="Arial" w:hint="cs"/>
          <w:sz w:val="24"/>
          <w:szCs w:val="24"/>
          <w:lang w:bidi="ar-LY"/>
        </w:rPr>
      </w:pPr>
    </w:p>
    <w:p w14:paraId="6BD2F876" w14:textId="77777777" w:rsidR="008C1BFD" w:rsidRPr="008C1BFD" w:rsidRDefault="008C1BFD" w:rsidP="008C1BFD">
      <w:pPr>
        <w:rPr>
          <w:rFonts w:ascii="Arial" w:hAnsi="Arial" w:cs="Arial"/>
          <w:color w:val="4472C4" w:themeColor="accent1"/>
          <w:sz w:val="24"/>
          <w:szCs w:val="24"/>
          <w:lang w:bidi="ar-LY"/>
        </w:rPr>
      </w:pPr>
    </w:p>
    <w:p w14:paraId="54DD2285" w14:textId="77777777" w:rsidR="00E5226E" w:rsidRDefault="00E5226E" w:rsidP="00E5226E">
      <w:pPr>
        <w:bidi w:val="0"/>
        <w:rPr>
          <w:rFonts w:ascii="Arial" w:hAnsi="Arial" w:cs="Arial"/>
          <w:b/>
          <w:bCs/>
          <w:color w:val="4472C4" w:themeColor="accent1"/>
          <w:sz w:val="28"/>
          <w:szCs w:val="28"/>
          <w:lang w:bidi="ar-LY"/>
        </w:rPr>
      </w:pPr>
    </w:p>
    <w:p w14:paraId="730C62F8" w14:textId="444FE1F4" w:rsidR="00C019B6" w:rsidRDefault="00455199" w:rsidP="00C019B6">
      <w:pPr>
        <w:bidi w:val="0"/>
        <w:rPr>
          <w:rFonts w:ascii="Arial" w:hAnsi="Arial" w:cs="Arial"/>
          <w:b/>
          <w:bCs/>
          <w:color w:val="4472C4" w:themeColor="accent1"/>
          <w:sz w:val="28"/>
          <w:szCs w:val="28"/>
          <w:lang w:bidi="ar-LY"/>
        </w:rPr>
      </w:pPr>
      <w:r w:rsidRPr="00455199">
        <w:rPr>
          <w:rFonts w:ascii="Arial" w:hAnsi="Arial" w:cs="Arial"/>
          <w:b/>
          <w:bCs/>
          <w:color w:val="4472C4" w:themeColor="accent1"/>
          <w:sz w:val="28"/>
          <w:szCs w:val="28"/>
          <w:lang w:bidi="ar-LY"/>
        </w:rPr>
        <w:t>Materials and methods</w:t>
      </w:r>
      <w:r>
        <w:rPr>
          <w:rFonts w:ascii="Arial" w:hAnsi="Arial" w:cs="Arial"/>
          <w:b/>
          <w:bCs/>
          <w:color w:val="4472C4" w:themeColor="accent1"/>
          <w:sz w:val="28"/>
          <w:szCs w:val="28"/>
          <w:lang w:bidi="ar-LY"/>
        </w:rPr>
        <w:t>:</w:t>
      </w:r>
    </w:p>
    <w:p w14:paraId="479C1C17" w14:textId="21F0183E" w:rsidR="006B26C1" w:rsidRDefault="00BC1DBB" w:rsidP="006B26C1">
      <w:pPr>
        <w:bidi w:val="0"/>
        <w:rPr>
          <w:rFonts w:ascii="Arial" w:hAnsi="Arial" w:cs="Arial"/>
          <w:b/>
          <w:bCs/>
          <w:color w:val="4472C4" w:themeColor="accent1"/>
          <w:sz w:val="28"/>
          <w:szCs w:val="28"/>
          <w:lang w:bidi="ar-LY"/>
        </w:rPr>
      </w:pPr>
      <w:r>
        <w:rPr>
          <w:rFonts w:ascii="Arial" w:hAnsi="Arial" w:cs="Arial"/>
          <w:b/>
          <w:bCs/>
          <w:color w:val="4472C4" w:themeColor="accent1"/>
          <w:sz w:val="28"/>
          <w:szCs w:val="28"/>
          <w:lang w:bidi="ar-LY"/>
        </w:rPr>
        <w:t xml:space="preserve">   </w:t>
      </w:r>
      <w:r w:rsidRPr="00BC1DBB">
        <w:rPr>
          <w:rFonts w:ascii="Arial" w:hAnsi="Arial" w:cs="Arial"/>
          <w:color w:val="000000" w:themeColor="text1"/>
          <w:sz w:val="24"/>
          <w:szCs w:val="24"/>
          <w:lang w:bidi="ar-LY"/>
        </w:rPr>
        <w:t>To acquire the best results, urine samples were taken midway through the urination process from 24 persons, 12 males and 12 females. The culture was started just a few minutes after the sample was taken, with the aim of finishing it in less than an hour. A urine sample test tube, a calibrated wire loop, a Bunsen burner, an incubator, and an agar plate containing culture media</w:t>
      </w:r>
      <w:r>
        <w:rPr>
          <w:rFonts w:ascii="Arial" w:hAnsi="Arial" w:cs="Arial"/>
          <w:color w:val="000000" w:themeColor="text1"/>
          <w:sz w:val="24"/>
          <w:szCs w:val="24"/>
          <w:lang w:bidi="ar-LY"/>
        </w:rPr>
        <w:t xml:space="preserve"> </w:t>
      </w:r>
      <w:r w:rsidRPr="00BC1DBB">
        <w:rPr>
          <w:rFonts w:ascii="Arial" w:hAnsi="Arial" w:cs="Arial"/>
          <w:color w:val="000000" w:themeColor="text1"/>
          <w:sz w:val="24"/>
          <w:szCs w:val="24"/>
          <w:lang w:bidi="ar-LY"/>
        </w:rPr>
        <w:t>either CLED or MacConkey agar because they detect most gram-negative bacilli, staphylococci, streptococci, and enterococci, are all required</w:t>
      </w:r>
      <w:r w:rsidRPr="00BC1DBB">
        <w:rPr>
          <w:rFonts w:ascii="Arial" w:hAnsi="Arial" w:cs="Arial"/>
          <w:color w:val="000000" w:themeColor="text1"/>
          <w:sz w:val="28"/>
          <w:szCs w:val="28"/>
          <w:lang w:bidi="ar-LY"/>
        </w:rPr>
        <w:t>.</w:t>
      </w:r>
    </w:p>
    <w:p w14:paraId="12DEBA6C" w14:textId="36FD46D0" w:rsidR="00BC1DBB" w:rsidRPr="002F5F14" w:rsidRDefault="002F5F14" w:rsidP="00BC1DBB">
      <w:pPr>
        <w:bidi w:val="0"/>
        <w:rPr>
          <w:rFonts w:ascii="Arial" w:hAnsi="Arial" w:cs="Arial"/>
          <w:color w:val="000000" w:themeColor="text1"/>
          <w:sz w:val="24"/>
          <w:szCs w:val="24"/>
          <w:lang w:bidi="ar-LY"/>
        </w:rPr>
      </w:pPr>
      <w:r w:rsidRPr="002F5F14">
        <w:rPr>
          <w:rFonts w:ascii="Arial" w:hAnsi="Arial" w:cs="Arial"/>
          <w:color w:val="000000" w:themeColor="text1"/>
          <w:sz w:val="24"/>
          <w:szCs w:val="24"/>
          <w:lang w:bidi="ar-LY"/>
        </w:rPr>
        <w:t xml:space="preserve">The loop was heated and the urine was mixed thoroughly, then the loop was inserted vertically into the urine sample to allow it to adhere to the loop, then it was spread by touching the tip to the center of the plate and dragging across the diameter, the loop was put back in the urine and spread in a Zig-Zag pattern, and the plate was incubated in incubator for 24 hours at 37 C. The number of colonies was counted and multiplied by 100 due to the use of a 0.01 ml loop; if the colony forming unit </w:t>
      </w:r>
      <w:r w:rsidR="00E96096" w:rsidRPr="002F5F14">
        <w:rPr>
          <w:rFonts w:ascii="Arial" w:hAnsi="Arial" w:cs="Arial"/>
          <w:color w:val="000000" w:themeColor="text1"/>
          <w:sz w:val="24"/>
          <w:szCs w:val="24"/>
          <w:lang w:bidi="ar-LY"/>
        </w:rPr>
        <w:t>is ≥</w:t>
      </w:r>
      <w:r w:rsidRPr="002F5F14">
        <w:rPr>
          <w:rFonts w:ascii="Arial" w:hAnsi="Arial" w:cs="Arial"/>
          <w:color w:val="000000" w:themeColor="text1"/>
          <w:sz w:val="24"/>
          <w:szCs w:val="24"/>
          <w:lang w:bidi="ar-LY"/>
        </w:rPr>
        <w:t xml:space="preserve">1x105 CFU/mL, then there has been a significant increase and significant growth on the culture </w:t>
      </w:r>
      <w:r w:rsidR="007E3D70" w:rsidRPr="002F5F14">
        <w:rPr>
          <w:rFonts w:ascii="Arial" w:hAnsi="Arial" w:cs="Arial"/>
          <w:color w:val="000000" w:themeColor="text1"/>
          <w:sz w:val="24"/>
          <w:szCs w:val="24"/>
          <w:lang w:bidi="ar-LY"/>
        </w:rPr>
        <w:t>media</w:t>
      </w:r>
      <w:r w:rsidR="007E3D70">
        <w:rPr>
          <w:rFonts w:ascii="Arial" w:hAnsi="Arial" w:cs="Arial"/>
          <w:color w:val="000000" w:themeColor="text1"/>
          <w:sz w:val="24"/>
          <w:szCs w:val="24"/>
          <w:lang w:bidi="ar-LY"/>
        </w:rPr>
        <w:t>.</w:t>
      </w:r>
      <w:r w:rsidR="00335659" w:rsidRPr="00335659">
        <w:rPr>
          <w:rFonts w:ascii="Arial" w:hAnsi="Arial" w:cs="Arial"/>
          <w:color w:val="4472C4" w:themeColor="accent1"/>
          <w:sz w:val="24"/>
          <w:szCs w:val="24"/>
          <w:lang w:bidi="ar-LY"/>
        </w:rPr>
        <w:t>[1]</w:t>
      </w:r>
    </w:p>
    <w:p w14:paraId="53BF413B" w14:textId="77777777" w:rsidR="003A5690" w:rsidRDefault="00455199" w:rsidP="003A5690">
      <w:pPr>
        <w:bidi w:val="0"/>
        <w:rPr>
          <w:rFonts w:ascii="Arial" w:hAnsi="Arial" w:cs="Arial"/>
          <w:b/>
          <w:bCs/>
          <w:color w:val="4472C4" w:themeColor="accent1"/>
          <w:sz w:val="28"/>
          <w:szCs w:val="28"/>
          <w:lang w:bidi="ar-LY"/>
        </w:rPr>
      </w:pPr>
      <w:r w:rsidRPr="00455199">
        <w:rPr>
          <w:rFonts w:ascii="Arial" w:hAnsi="Arial" w:cs="Arial"/>
          <w:b/>
          <w:bCs/>
          <w:color w:val="4472C4" w:themeColor="accent1"/>
          <w:sz w:val="28"/>
          <w:szCs w:val="28"/>
          <w:lang w:bidi="ar-LY"/>
        </w:rPr>
        <w:t>Results and</w:t>
      </w:r>
      <w:r w:rsidR="000951B9">
        <w:rPr>
          <w:rFonts w:ascii="Arial" w:hAnsi="Arial" w:cs="Arial"/>
          <w:b/>
          <w:bCs/>
          <w:color w:val="4472C4" w:themeColor="accent1"/>
          <w:sz w:val="28"/>
          <w:szCs w:val="28"/>
          <w:lang w:bidi="ar-LY"/>
        </w:rPr>
        <w:t xml:space="preserve"> statistical analysis:</w:t>
      </w:r>
    </w:p>
    <w:p w14:paraId="1DD3AC6E" w14:textId="7433BEF0" w:rsidR="003A5690" w:rsidRDefault="00455199" w:rsidP="003A5690">
      <w:pPr>
        <w:bidi w:val="0"/>
        <w:rPr>
          <w:rFonts w:ascii="Arial" w:hAnsi="Arial" w:cs="Arial"/>
          <w:b/>
          <w:bCs/>
          <w:color w:val="4472C4" w:themeColor="accent1"/>
          <w:sz w:val="28"/>
          <w:szCs w:val="28"/>
          <w:lang w:bidi="ar-LY"/>
        </w:rPr>
      </w:pPr>
      <w:r w:rsidRPr="00455199">
        <w:rPr>
          <w:rFonts w:ascii="Arial" w:hAnsi="Arial" w:cs="Arial"/>
          <w:b/>
          <w:bCs/>
          <w:color w:val="4472C4" w:themeColor="accent1"/>
          <w:sz w:val="28"/>
          <w:szCs w:val="28"/>
          <w:lang w:bidi="ar-LY"/>
        </w:rPr>
        <w:t xml:space="preserve"> </w:t>
      </w:r>
      <w:r w:rsidR="00021D5F">
        <w:rPr>
          <w:noProof/>
        </w:rPr>
        <w:drawing>
          <wp:inline distT="0" distB="0" distL="0" distR="0" wp14:anchorId="11EB5EBD" wp14:editId="7E96A48D">
            <wp:extent cx="5274310" cy="64770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74310" cy="647700"/>
                    </a:xfrm>
                    <a:prstGeom prst="rect">
                      <a:avLst/>
                    </a:prstGeom>
                    <a:noFill/>
                    <a:ln>
                      <a:noFill/>
                    </a:ln>
                  </pic:spPr>
                </pic:pic>
              </a:graphicData>
            </a:graphic>
          </wp:inline>
        </w:drawing>
      </w:r>
    </w:p>
    <w:p w14:paraId="634063B9" w14:textId="4D53E6EC" w:rsidR="00021D5F" w:rsidRDefault="00021D5F" w:rsidP="005E668D">
      <w:pPr>
        <w:bidi w:val="0"/>
        <w:jc w:val="center"/>
        <w:rPr>
          <w:rFonts w:ascii="Arial" w:hAnsi="Arial" w:cs="Arial"/>
          <w:color w:val="000000" w:themeColor="text1"/>
          <w:sz w:val="20"/>
          <w:szCs w:val="20"/>
          <w:lang w:bidi="ar-LY"/>
        </w:rPr>
      </w:pPr>
      <w:r w:rsidRPr="00021D5F">
        <w:rPr>
          <w:rFonts w:ascii="Arial" w:hAnsi="Arial" w:cs="Arial"/>
          <w:color w:val="000000" w:themeColor="text1"/>
          <w:sz w:val="20"/>
          <w:szCs w:val="20"/>
          <w:lang w:bidi="ar-LY"/>
        </w:rPr>
        <w:t>Table 1: Effect of Gender differences on prevalence and of asymptomatic bacteriuria</w:t>
      </w:r>
    </w:p>
    <w:p w14:paraId="26CEDC47" w14:textId="7229E000" w:rsidR="00021D5F" w:rsidRDefault="00021D5F" w:rsidP="00021D5F">
      <w:pPr>
        <w:bidi w:val="0"/>
        <w:rPr>
          <w:rFonts w:ascii="Arial" w:hAnsi="Arial" w:cs="Arial"/>
          <w:color w:val="000000" w:themeColor="text1"/>
          <w:sz w:val="20"/>
          <w:szCs w:val="20"/>
          <w:lang w:bidi="ar-LY"/>
        </w:rPr>
      </w:pPr>
      <w:r>
        <w:rPr>
          <w:noProof/>
        </w:rPr>
        <w:drawing>
          <wp:inline distT="0" distB="0" distL="0" distR="0" wp14:anchorId="1CE0A985" wp14:editId="676F69EE">
            <wp:extent cx="4676775" cy="19240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76775" cy="1924050"/>
                    </a:xfrm>
                    <a:prstGeom prst="rect">
                      <a:avLst/>
                    </a:prstGeom>
                    <a:noFill/>
                    <a:ln>
                      <a:noFill/>
                    </a:ln>
                  </pic:spPr>
                </pic:pic>
              </a:graphicData>
            </a:graphic>
          </wp:inline>
        </w:drawing>
      </w:r>
    </w:p>
    <w:p w14:paraId="5B9C070B" w14:textId="77777777" w:rsidR="005E668D" w:rsidRDefault="005E668D" w:rsidP="005E668D">
      <w:pPr>
        <w:bidi w:val="0"/>
        <w:jc w:val="center"/>
        <w:rPr>
          <w:rFonts w:ascii="Arial" w:hAnsi="Arial" w:cs="Arial"/>
          <w:color w:val="000000" w:themeColor="text1"/>
          <w:sz w:val="20"/>
          <w:szCs w:val="20"/>
          <w:lang w:bidi="ar-LY"/>
        </w:rPr>
      </w:pPr>
      <w:r w:rsidRPr="005E668D">
        <w:rPr>
          <w:rFonts w:ascii="Arial" w:hAnsi="Arial" w:cs="Arial"/>
          <w:color w:val="000000" w:themeColor="text1"/>
          <w:sz w:val="20"/>
          <w:szCs w:val="20"/>
          <w:lang w:bidi="ar-LY"/>
        </w:rPr>
        <w:t xml:space="preserve">Table 2: bacterial growth and gender correlation. </w:t>
      </w:r>
    </w:p>
    <w:p w14:paraId="7081282F" w14:textId="380222B4" w:rsidR="005E668D" w:rsidRDefault="005E668D" w:rsidP="005E668D">
      <w:pPr>
        <w:bidi w:val="0"/>
        <w:jc w:val="center"/>
        <w:rPr>
          <w:rFonts w:ascii="Arial" w:hAnsi="Arial" w:cs="Arial"/>
          <w:color w:val="000000" w:themeColor="text1"/>
          <w:sz w:val="20"/>
          <w:szCs w:val="20"/>
          <w:lang w:bidi="ar-LY"/>
        </w:rPr>
      </w:pPr>
      <w:r>
        <w:rPr>
          <w:noProof/>
        </w:rPr>
        <w:lastRenderedPageBreak/>
        <w:drawing>
          <wp:inline distT="0" distB="0" distL="0" distR="0" wp14:anchorId="7C97A004" wp14:editId="64C31841">
            <wp:extent cx="5274310" cy="1316355"/>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74310" cy="1316355"/>
                    </a:xfrm>
                    <a:prstGeom prst="rect">
                      <a:avLst/>
                    </a:prstGeom>
                    <a:noFill/>
                    <a:ln>
                      <a:noFill/>
                    </a:ln>
                  </pic:spPr>
                </pic:pic>
              </a:graphicData>
            </a:graphic>
          </wp:inline>
        </w:drawing>
      </w:r>
    </w:p>
    <w:p w14:paraId="4B8356E9" w14:textId="4A54FB43" w:rsidR="005E668D" w:rsidRDefault="005E668D" w:rsidP="005E668D">
      <w:pPr>
        <w:bidi w:val="0"/>
        <w:jc w:val="center"/>
        <w:rPr>
          <w:rFonts w:ascii="Arial" w:hAnsi="Arial" w:cs="Arial"/>
          <w:color w:val="000000" w:themeColor="text1"/>
          <w:sz w:val="20"/>
          <w:szCs w:val="20"/>
          <w:lang w:bidi="ar-LY"/>
        </w:rPr>
      </w:pPr>
      <w:r w:rsidRPr="005E668D">
        <w:rPr>
          <w:rFonts w:ascii="Arial" w:hAnsi="Arial" w:cs="Arial"/>
          <w:color w:val="000000" w:themeColor="text1"/>
          <w:sz w:val="20"/>
          <w:szCs w:val="20"/>
          <w:lang w:bidi="ar-LY"/>
        </w:rPr>
        <w:t>Table 3: Chi - Square Test (</w:t>
      </w:r>
      <w:proofErr w:type="spellStart"/>
      <w:r w:rsidRPr="005E668D">
        <w:rPr>
          <w:rFonts w:ascii="Arial" w:hAnsi="Arial" w:cs="Arial"/>
          <w:color w:val="000000" w:themeColor="text1"/>
          <w:sz w:val="20"/>
          <w:szCs w:val="20"/>
          <w:lang w:bidi="ar-LY"/>
        </w:rPr>
        <w:t>Asymp</w:t>
      </w:r>
      <w:proofErr w:type="spellEnd"/>
      <w:r w:rsidRPr="005E668D">
        <w:rPr>
          <w:rFonts w:ascii="Arial" w:hAnsi="Arial" w:cs="Arial"/>
          <w:color w:val="000000" w:themeColor="text1"/>
          <w:sz w:val="20"/>
          <w:szCs w:val="20"/>
          <w:lang w:bidi="ar-LY"/>
        </w:rPr>
        <w:t>. Sig. (2 - sided) represents the p - value)</w:t>
      </w:r>
    </w:p>
    <w:p w14:paraId="39382576" w14:textId="456050D6" w:rsidR="005E668D" w:rsidRDefault="005E668D" w:rsidP="005E668D">
      <w:pPr>
        <w:bidi w:val="0"/>
        <w:jc w:val="center"/>
        <w:rPr>
          <w:rFonts w:ascii="Arial" w:hAnsi="Arial" w:cs="Arial"/>
          <w:color w:val="000000" w:themeColor="text1"/>
          <w:sz w:val="20"/>
          <w:szCs w:val="20"/>
          <w:lang w:bidi="ar-LY"/>
        </w:rPr>
      </w:pPr>
      <w:r>
        <w:rPr>
          <w:noProof/>
        </w:rPr>
        <w:drawing>
          <wp:inline distT="0" distB="0" distL="0" distR="0" wp14:anchorId="04E0BF4B" wp14:editId="19F9A46A">
            <wp:extent cx="4781550" cy="11620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81550" cy="1162050"/>
                    </a:xfrm>
                    <a:prstGeom prst="rect">
                      <a:avLst/>
                    </a:prstGeom>
                    <a:noFill/>
                    <a:ln>
                      <a:noFill/>
                    </a:ln>
                  </pic:spPr>
                </pic:pic>
              </a:graphicData>
            </a:graphic>
          </wp:inline>
        </w:drawing>
      </w:r>
    </w:p>
    <w:p w14:paraId="1B09ECBF" w14:textId="12EE9C10" w:rsidR="005E668D" w:rsidRDefault="005E668D" w:rsidP="005E668D">
      <w:pPr>
        <w:bidi w:val="0"/>
        <w:jc w:val="center"/>
        <w:rPr>
          <w:rFonts w:ascii="Arial" w:hAnsi="Arial" w:cs="Arial"/>
          <w:color w:val="000000" w:themeColor="text1"/>
          <w:sz w:val="20"/>
          <w:szCs w:val="20"/>
          <w:lang w:bidi="ar-LY"/>
        </w:rPr>
      </w:pPr>
      <w:r>
        <w:rPr>
          <w:rFonts w:ascii="Arial" w:hAnsi="Arial" w:cs="Arial"/>
          <w:color w:val="000000" w:themeColor="text1"/>
          <w:sz w:val="20"/>
          <w:szCs w:val="20"/>
          <w:lang w:bidi="ar-LY"/>
        </w:rPr>
        <w:t>Table 4: summary table</w:t>
      </w:r>
    </w:p>
    <w:p w14:paraId="4AF9DDD4" w14:textId="491442D6" w:rsidR="009F4345" w:rsidRPr="009F4345" w:rsidRDefault="009F4345" w:rsidP="0016503D">
      <w:pPr>
        <w:bidi w:val="0"/>
        <w:jc w:val="center"/>
        <w:rPr>
          <w:rFonts w:ascii="Arial" w:hAnsi="Arial" w:cs="Arial"/>
          <w:color w:val="000000" w:themeColor="text1"/>
          <w:sz w:val="20"/>
          <w:szCs w:val="20"/>
          <w:lang w:bidi="ar-LY"/>
        </w:rPr>
      </w:pPr>
      <w:r>
        <w:rPr>
          <w:noProof/>
        </w:rPr>
        <w:drawing>
          <wp:inline distT="0" distB="0" distL="0" distR="0" wp14:anchorId="5DB46DE9" wp14:editId="2BE6CBBC">
            <wp:extent cx="5274310" cy="2710815"/>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4310" cy="2710815"/>
                    </a:xfrm>
                    <a:prstGeom prst="rect">
                      <a:avLst/>
                    </a:prstGeom>
                    <a:noFill/>
                    <a:ln>
                      <a:noFill/>
                    </a:ln>
                  </pic:spPr>
                </pic:pic>
              </a:graphicData>
            </a:graphic>
          </wp:inline>
        </w:drawing>
      </w:r>
    </w:p>
    <w:p w14:paraId="7859191F" w14:textId="718C76FD" w:rsidR="009F4345" w:rsidRDefault="0016503D" w:rsidP="00371145">
      <w:pPr>
        <w:bidi w:val="0"/>
        <w:jc w:val="center"/>
        <w:rPr>
          <w:rFonts w:ascii="Arial" w:hAnsi="Arial" w:cs="Arial"/>
          <w:color w:val="000000" w:themeColor="text1"/>
          <w:sz w:val="20"/>
          <w:szCs w:val="20"/>
          <w:lang w:bidi="ar-LY"/>
        </w:rPr>
      </w:pPr>
      <w:r>
        <w:rPr>
          <w:rFonts w:ascii="Arial" w:hAnsi="Arial" w:cs="Arial"/>
          <w:color w:val="000000" w:themeColor="text1"/>
          <w:sz w:val="20"/>
          <w:szCs w:val="20"/>
          <w:lang w:bidi="ar-LY"/>
        </w:rPr>
        <w:t xml:space="preserve">Chart </w:t>
      </w:r>
      <w:r w:rsidRPr="009F4345">
        <w:rPr>
          <w:rFonts w:ascii="Arial" w:hAnsi="Arial" w:cs="Arial"/>
          <w:color w:val="000000" w:themeColor="text1"/>
          <w:sz w:val="20"/>
          <w:szCs w:val="20"/>
          <w:lang w:bidi="ar-LY"/>
        </w:rPr>
        <w:t>1</w:t>
      </w:r>
      <w:r w:rsidR="009F4345" w:rsidRPr="009F4345">
        <w:rPr>
          <w:rFonts w:ascii="Arial" w:hAnsi="Arial" w:cs="Arial"/>
          <w:color w:val="000000" w:themeColor="text1"/>
          <w:sz w:val="20"/>
          <w:szCs w:val="20"/>
          <w:lang w:bidi="ar-LY"/>
        </w:rPr>
        <w:t>: difference in growth between males and females</w:t>
      </w:r>
    </w:p>
    <w:p w14:paraId="2F6C9E1D" w14:textId="03FBEBFF" w:rsidR="00371145" w:rsidRPr="00E96096" w:rsidRDefault="00371145" w:rsidP="00371145">
      <w:pPr>
        <w:bidi w:val="0"/>
        <w:rPr>
          <w:rFonts w:ascii="Arial" w:hAnsi="Arial" w:cs="Arial"/>
          <w:color w:val="000000" w:themeColor="text1"/>
          <w:sz w:val="24"/>
          <w:szCs w:val="24"/>
          <w:lang w:bidi="ar-LY"/>
        </w:rPr>
      </w:pPr>
      <w:r w:rsidRPr="00E96096">
        <w:rPr>
          <w:rFonts w:ascii="Arial" w:hAnsi="Arial" w:cs="Arial"/>
          <w:color w:val="000000" w:themeColor="text1"/>
          <w:sz w:val="24"/>
          <w:szCs w:val="24"/>
          <w:lang w:bidi="ar-LY"/>
        </w:rPr>
        <w:t xml:space="preserve">   There is a relationship between gender and asymptomatic bacteriuria, as indicated in Table 1. A Chi-Square test was conducted to assess if the association was significant. </w:t>
      </w:r>
      <w:bookmarkStart w:id="0" w:name="_Hlk106293724"/>
      <w:r w:rsidRPr="00E96096">
        <w:rPr>
          <w:rFonts w:ascii="Arial" w:hAnsi="Arial" w:cs="Arial"/>
          <w:color w:val="000000" w:themeColor="text1"/>
          <w:sz w:val="24"/>
          <w:szCs w:val="24"/>
          <w:lang w:bidi="ar-LY"/>
        </w:rPr>
        <w:t>The hypothesis was that there is a relationship between the two variables, whereas the null hypothesis is that there is</w:t>
      </w:r>
      <w:r w:rsidR="00391EC7">
        <w:rPr>
          <w:rFonts w:ascii="Arial" w:hAnsi="Arial" w:cs="Arial"/>
          <w:color w:val="000000" w:themeColor="text1"/>
          <w:sz w:val="24"/>
          <w:szCs w:val="24"/>
          <w:lang w:bidi="ar-LY"/>
        </w:rPr>
        <w:t xml:space="preserve"> </w:t>
      </w:r>
      <w:r w:rsidRPr="00E96096">
        <w:rPr>
          <w:rFonts w:ascii="Arial" w:hAnsi="Arial" w:cs="Arial"/>
          <w:color w:val="000000" w:themeColor="text1"/>
          <w:sz w:val="24"/>
          <w:szCs w:val="24"/>
          <w:lang w:bidi="ar-LY"/>
        </w:rPr>
        <w:t>n</w:t>
      </w:r>
      <w:r w:rsidR="00391EC7">
        <w:rPr>
          <w:rFonts w:ascii="Arial" w:hAnsi="Arial" w:cs="Arial"/>
          <w:color w:val="000000" w:themeColor="text1"/>
          <w:sz w:val="24"/>
          <w:szCs w:val="24"/>
          <w:lang w:bidi="ar-LY"/>
        </w:rPr>
        <w:t>o</w:t>
      </w:r>
      <w:r w:rsidRPr="00E96096">
        <w:rPr>
          <w:rFonts w:ascii="Arial" w:hAnsi="Arial" w:cs="Arial"/>
          <w:color w:val="000000" w:themeColor="text1"/>
          <w:sz w:val="24"/>
          <w:szCs w:val="24"/>
          <w:lang w:bidi="ar-LY"/>
        </w:rPr>
        <w:t xml:space="preserve">t. </w:t>
      </w:r>
      <w:bookmarkEnd w:id="0"/>
      <w:r w:rsidRPr="00E96096">
        <w:rPr>
          <w:rFonts w:ascii="Arial" w:hAnsi="Arial" w:cs="Arial"/>
          <w:color w:val="000000" w:themeColor="text1"/>
          <w:sz w:val="24"/>
          <w:szCs w:val="24"/>
          <w:lang w:bidi="ar-LY"/>
        </w:rPr>
        <w:t>However, because the requirement of less than 20% of cells having an anticipated value of less than five was not satisfied, a fisher test was utilized instead</w:t>
      </w:r>
      <w:r w:rsidRPr="00E96096">
        <w:rPr>
          <w:rFonts w:ascii="Arial" w:hAnsi="Arial" w:cs="Arial"/>
          <w:color w:val="000000" w:themeColor="text1"/>
          <w:sz w:val="24"/>
          <w:szCs w:val="24"/>
          <w:rtl/>
          <w:lang w:bidi="ar-LY"/>
        </w:rPr>
        <w:t>.</w:t>
      </w:r>
    </w:p>
    <w:p w14:paraId="34BDB0BC" w14:textId="2315AD68" w:rsidR="00371145" w:rsidRPr="00371145" w:rsidRDefault="00371145" w:rsidP="00371145">
      <w:pPr>
        <w:bidi w:val="0"/>
        <w:rPr>
          <w:rFonts w:ascii="Arial" w:hAnsi="Arial" w:cs="Arial"/>
          <w:color w:val="000000" w:themeColor="text1"/>
          <w:sz w:val="20"/>
          <w:szCs w:val="20"/>
          <w:rtl/>
          <w:lang w:bidi="ar-LY"/>
        </w:rPr>
      </w:pPr>
      <w:bookmarkStart w:id="1" w:name="_Hlk106293735"/>
      <w:r w:rsidRPr="00E96096">
        <w:rPr>
          <w:rFonts w:ascii="Arial" w:hAnsi="Arial" w:cs="Arial"/>
          <w:color w:val="000000" w:themeColor="text1"/>
          <w:sz w:val="24"/>
          <w:szCs w:val="24"/>
          <w:lang w:bidi="ar-LY"/>
        </w:rPr>
        <w:t>We reject the null hypothesis in Table 3 since the p-value was less than 0.05, indicating that there is a relationship between gender and the prevalence of bacteriuria</w:t>
      </w:r>
      <w:r w:rsidRPr="00371145">
        <w:rPr>
          <w:rFonts w:ascii="Arial" w:hAnsi="Arial" w:cs="Arial"/>
          <w:color w:val="000000" w:themeColor="text1"/>
          <w:sz w:val="20"/>
          <w:szCs w:val="20"/>
          <w:lang w:bidi="ar-LY"/>
        </w:rPr>
        <w:t>.</w:t>
      </w:r>
    </w:p>
    <w:bookmarkEnd w:id="1"/>
    <w:p w14:paraId="06892D2E" w14:textId="77777777" w:rsidR="009F4345" w:rsidRPr="00021D5F" w:rsidRDefault="009F4345" w:rsidP="00371145">
      <w:pPr>
        <w:bidi w:val="0"/>
        <w:rPr>
          <w:rFonts w:ascii="Arial" w:hAnsi="Arial" w:cs="Arial"/>
          <w:color w:val="000000" w:themeColor="text1"/>
          <w:sz w:val="20"/>
          <w:szCs w:val="20"/>
          <w:lang w:bidi="ar-LY"/>
        </w:rPr>
      </w:pPr>
    </w:p>
    <w:p w14:paraId="650C793A" w14:textId="613C5972" w:rsidR="00C019B6" w:rsidRDefault="000951B9" w:rsidP="00021D5F">
      <w:pPr>
        <w:bidi w:val="0"/>
        <w:rPr>
          <w:rFonts w:ascii="Arial" w:hAnsi="Arial" w:cs="Arial"/>
          <w:b/>
          <w:bCs/>
          <w:color w:val="4472C4" w:themeColor="accent1"/>
          <w:sz w:val="28"/>
          <w:szCs w:val="28"/>
          <w:lang w:bidi="ar-LY"/>
        </w:rPr>
      </w:pPr>
      <w:r>
        <w:rPr>
          <w:rFonts w:ascii="Arial" w:hAnsi="Arial" w:cs="Arial"/>
          <w:b/>
          <w:bCs/>
          <w:color w:val="4472C4" w:themeColor="accent1"/>
          <w:sz w:val="28"/>
          <w:szCs w:val="28"/>
          <w:lang w:bidi="ar-LY"/>
        </w:rPr>
        <w:lastRenderedPageBreak/>
        <w:t>D</w:t>
      </w:r>
      <w:r w:rsidR="00455199" w:rsidRPr="00455199">
        <w:rPr>
          <w:rFonts w:ascii="Arial" w:hAnsi="Arial" w:cs="Arial"/>
          <w:b/>
          <w:bCs/>
          <w:color w:val="4472C4" w:themeColor="accent1"/>
          <w:sz w:val="28"/>
          <w:szCs w:val="28"/>
          <w:lang w:bidi="ar-LY"/>
        </w:rPr>
        <w:t>iscussion</w:t>
      </w:r>
      <w:r w:rsidR="00455199">
        <w:rPr>
          <w:rFonts w:ascii="Arial" w:hAnsi="Arial" w:cs="Arial"/>
          <w:b/>
          <w:bCs/>
          <w:color w:val="4472C4" w:themeColor="accent1"/>
          <w:sz w:val="28"/>
          <w:szCs w:val="28"/>
          <w:lang w:bidi="ar-LY"/>
        </w:rPr>
        <w:t>:</w:t>
      </w:r>
    </w:p>
    <w:p w14:paraId="6F50A054" w14:textId="15C53013" w:rsidR="002F5F14" w:rsidRDefault="002F5F14" w:rsidP="002F5F14">
      <w:pPr>
        <w:bidi w:val="0"/>
        <w:rPr>
          <w:rFonts w:ascii="Arial" w:hAnsi="Arial" w:cs="Arial"/>
          <w:color w:val="000000" w:themeColor="text1"/>
          <w:sz w:val="24"/>
          <w:szCs w:val="24"/>
          <w:lang w:bidi="ar-LY"/>
        </w:rPr>
      </w:pPr>
      <w:r>
        <w:rPr>
          <w:rFonts w:ascii="Arial" w:hAnsi="Arial" w:cs="Arial"/>
          <w:b/>
          <w:bCs/>
          <w:color w:val="4472C4" w:themeColor="accent1"/>
          <w:sz w:val="28"/>
          <w:szCs w:val="28"/>
          <w:lang w:bidi="ar-LY"/>
        </w:rPr>
        <w:t xml:space="preserve">   </w:t>
      </w:r>
      <w:r w:rsidR="002E5BC5" w:rsidRPr="002E5BC5">
        <w:rPr>
          <w:rFonts w:ascii="Arial" w:hAnsi="Arial" w:cs="Arial"/>
          <w:color w:val="000000" w:themeColor="text1"/>
          <w:sz w:val="24"/>
          <w:szCs w:val="24"/>
          <w:lang w:bidi="ar-LY"/>
        </w:rPr>
        <w:t>The data support the hypothesis that there is a link between sex and asymptomatic bacteriuria. The female population has a higher rate than the male population, as shown in Chart 1, with 75 that belongs to males having no overall growth, 25% having insignificant growth and none of them having asymptomatic bacteriuria, whereas only about 17 that belongs to females seem to have no growth, 67 percent had insignificant growth, and about 17 percent were positive for asymptomatic bacteriuria</w:t>
      </w:r>
      <w:r w:rsidR="002E5BC5">
        <w:rPr>
          <w:rFonts w:ascii="Arial" w:hAnsi="Arial" w:cs="Arial"/>
          <w:color w:val="000000" w:themeColor="text1"/>
          <w:sz w:val="24"/>
          <w:szCs w:val="24"/>
          <w:lang w:bidi="ar-LY"/>
        </w:rPr>
        <w:t>.</w:t>
      </w:r>
    </w:p>
    <w:p w14:paraId="75AF37CF" w14:textId="68A69CD4" w:rsidR="002F5F14" w:rsidRPr="00D37C06" w:rsidRDefault="002E5BC5" w:rsidP="002F5F14">
      <w:pPr>
        <w:bidi w:val="0"/>
        <w:rPr>
          <w:rFonts w:ascii="Arial" w:hAnsi="Arial" w:cs="Arial"/>
          <w:b/>
          <w:bCs/>
          <w:color w:val="4472C4" w:themeColor="accent1"/>
          <w:sz w:val="28"/>
          <w:szCs w:val="28"/>
          <w:lang w:bidi="ar-LY"/>
        </w:rPr>
      </w:pPr>
      <w:r w:rsidRPr="002E5BC5">
        <w:rPr>
          <w:rFonts w:ascii="Arial" w:hAnsi="Arial" w:cs="Arial"/>
          <w:color w:val="000000" w:themeColor="text1"/>
          <w:sz w:val="24"/>
          <w:szCs w:val="24"/>
          <w:lang w:bidi="ar-LY"/>
        </w:rPr>
        <w:t xml:space="preserve">This is due to a number of reasons, including the anatomical configuration of the female urinary system. The urethra, which is responsible for transporting urine out of the body, is smaller in females. The urethra is where germs enter the urinary tract, and a shorter urethra makes it easier for bacteria to enter since it has to travel a less distance. The closeness of the urethra to the rectum, which contains Escherichia coli, the most common cause of asymptomatic bacteriuria and urinary tract infections, is another reason </w:t>
      </w:r>
      <w:r w:rsidR="002302AF">
        <w:rPr>
          <w:rFonts w:ascii="Arial" w:hAnsi="Arial" w:cs="Arial"/>
          <w:color w:val="000000" w:themeColor="text1"/>
          <w:sz w:val="24"/>
          <w:szCs w:val="24"/>
          <w:lang w:bidi="ar-LY"/>
        </w:rPr>
        <w:t>for urinary tract infections</w:t>
      </w:r>
      <w:r w:rsidRPr="002E5BC5">
        <w:rPr>
          <w:rFonts w:ascii="Arial" w:hAnsi="Arial" w:cs="Arial"/>
          <w:color w:val="000000" w:themeColor="text1"/>
          <w:sz w:val="24"/>
          <w:szCs w:val="24"/>
          <w:lang w:bidi="ar-LY"/>
        </w:rPr>
        <w:t xml:space="preserve">. Because of the anatomical structure of their reproductive system, females are more prone to </w:t>
      </w:r>
      <w:r w:rsidR="002302AF">
        <w:rPr>
          <w:rFonts w:ascii="Arial" w:hAnsi="Arial" w:cs="Arial"/>
          <w:color w:val="000000" w:themeColor="text1"/>
          <w:sz w:val="24"/>
          <w:szCs w:val="24"/>
          <w:lang w:bidi="ar-LY"/>
        </w:rPr>
        <w:t xml:space="preserve">urinary tract infections </w:t>
      </w:r>
      <w:r w:rsidRPr="002E5BC5">
        <w:rPr>
          <w:rFonts w:ascii="Arial" w:hAnsi="Arial" w:cs="Arial"/>
          <w:color w:val="000000" w:themeColor="text1"/>
          <w:sz w:val="24"/>
          <w:szCs w:val="24"/>
          <w:lang w:bidi="ar-LY"/>
        </w:rPr>
        <w:t xml:space="preserve">and asymptomatic </w:t>
      </w:r>
      <w:r w:rsidR="00D37C06" w:rsidRPr="002E5BC5">
        <w:rPr>
          <w:rFonts w:ascii="Arial" w:hAnsi="Arial" w:cs="Arial"/>
          <w:color w:val="000000" w:themeColor="text1"/>
          <w:sz w:val="24"/>
          <w:szCs w:val="24"/>
          <w:lang w:bidi="ar-LY"/>
        </w:rPr>
        <w:t>bacteriuria</w:t>
      </w:r>
      <w:r w:rsidR="007E3D70" w:rsidRPr="007E3D70">
        <w:rPr>
          <w:rtl/>
        </w:rPr>
        <w:t xml:space="preserve"> </w:t>
      </w:r>
      <w:r w:rsidR="00792157" w:rsidRPr="00792157">
        <w:rPr>
          <w:rFonts w:ascii="Arial" w:hAnsi="Arial" w:cs="Arial"/>
          <w:color w:val="4472C4" w:themeColor="accent1"/>
          <w:sz w:val="24"/>
          <w:szCs w:val="24"/>
          <w:lang w:bidi="ar-LY"/>
        </w:rPr>
        <w:t>[6]</w:t>
      </w:r>
      <w:r w:rsidR="00D37C06" w:rsidRPr="00D37C06">
        <w:rPr>
          <w:rFonts w:ascii="Arial" w:hAnsi="Arial" w:cs="Arial"/>
          <w:sz w:val="28"/>
          <w:szCs w:val="28"/>
          <w:lang w:bidi="ar-LY"/>
        </w:rPr>
        <w:t>.</w:t>
      </w:r>
    </w:p>
    <w:p w14:paraId="6FD8585F" w14:textId="7230AB20" w:rsidR="002302AF" w:rsidRDefault="004643FC" w:rsidP="002302AF">
      <w:pPr>
        <w:bidi w:val="0"/>
        <w:rPr>
          <w:rFonts w:ascii="Arial" w:hAnsi="Arial" w:cs="Arial"/>
          <w:color w:val="000000" w:themeColor="text1"/>
          <w:sz w:val="24"/>
          <w:szCs w:val="24"/>
          <w:lang w:bidi="ar-LY"/>
        </w:rPr>
      </w:pPr>
      <w:r w:rsidRPr="004643FC">
        <w:rPr>
          <w:rFonts w:ascii="Arial" w:hAnsi="Arial" w:cs="Arial"/>
          <w:color w:val="000000" w:themeColor="text1"/>
          <w:sz w:val="24"/>
          <w:szCs w:val="24"/>
          <w:lang w:bidi="ar-LY"/>
        </w:rPr>
        <w:t xml:space="preserve">The incidence of asymptomatic bacteriuria increases with menopause. Estrogen levels diminish after menopause, resulting in weakened vaginal tissue that is more prone to infection. Pregnancy increases the risk of asymptomatic bacteriuria, which can lead to vesicoureteral reflux, in which urine flows back to the bladder and subsequently to the kidney, due to hormonal changes. This raises the risk of pyelonephritis, a potentially fatal condition. Some medications, such as spermicide, might increase the risk of asymptomatic bacteriuria by inducing vaginal irritation, which can create an environment that is suitable for bacterial </w:t>
      </w:r>
      <w:r w:rsidR="00E42262" w:rsidRPr="004643FC">
        <w:rPr>
          <w:rFonts w:ascii="Arial" w:hAnsi="Arial" w:cs="Arial"/>
          <w:color w:val="000000" w:themeColor="text1"/>
          <w:sz w:val="24"/>
          <w:szCs w:val="24"/>
          <w:lang w:bidi="ar-LY"/>
        </w:rPr>
        <w:t>growth</w:t>
      </w:r>
      <w:r w:rsidR="00E42262" w:rsidRPr="00792157">
        <w:rPr>
          <w:rFonts w:ascii="Arial" w:hAnsi="Arial" w:cs="Arial"/>
          <w:color w:val="4472C4" w:themeColor="accent1"/>
          <w:sz w:val="24"/>
          <w:szCs w:val="24"/>
          <w:lang w:bidi="ar-LY"/>
        </w:rPr>
        <w:t xml:space="preserve"> [</w:t>
      </w:r>
      <w:r w:rsidR="00792157" w:rsidRPr="00792157">
        <w:rPr>
          <w:rFonts w:ascii="Arial" w:hAnsi="Arial" w:cs="Arial"/>
          <w:color w:val="4472C4" w:themeColor="accent1"/>
          <w:sz w:val="24"/>
          <w:szCs w:val="24"/>
          <w:lang w:bidi="ar-LY"/>
        </w:rPr>
        <w:t>5]</w:t>
      </w:r>
      <w:r w:rsidR="00D37C06">
        <w:rPr>
          <w:rFonts w:ascii="Arial" w:hAnsi="Arial" w:cs="Arial"/>
          <w:color w:val="000000" w:themeColor="text1"/>
          <w:sz w:val="24"/>
          <w:szCs w:val="24"/>
          <w:lang w:bidi="ar-LY"/>
        </w:rPr>
        <w:t>.</w:t>
      </w:r>
    </w:p>
    <w:p w14:paraId="00ED7B78" w14:textId="2C85F70F" w:rsidR="003A5690" w:rsidRPr="00E37D41" w:rsidRDefault="003A5690" w:rsidP="003A5690">
      <w:pPr>
        <w:bidi w:val="0"/>
        <w:rPr>
          <w:rFonts w:ascii="Arial" w:hAnsi="Arial" w:cs="Arial"/>
          <w:color w:val="4472C4" w:themeColor="accent1"/>
          <w:sz w:val="24"/>
          <w:szCs w:val="24"/>
          <w:lang w:bidi="ar-LY"/>
        </w:rPr>
      </w:pPr>
      <w:r w:rsidRPr="003A5690">
        <w:rPr>
          <w:rFonts w:ascii="Arial" w:hAnsi="Arial" w:cs="Arial"/>
          <w:color w:val="000000" w:themeColor="text1"/>
          <w:sz w:val="24"/>
          <w:szCs w:val="24"/>
          <w:lang w:bidi="ar-LY"/>
        </w:rPr>
        <w:t xml:space="preserve">The majority of individuals who have asymptomatic bacteriuria don't have any symptoms. Children, diabetics, and the elderly are among the patients. Patients having urologic surgery who are at risk of mucosal bleeding, as well as those in the first three months after a kidney transplant, should be </w:t>
      </w:r>
      <w:r w:rsidR="0003185E" w:rsidRPr="003A5690">
        <w:rPr>
          <w:rFonts w:ascii="Arial" w:hAnsi="Arial" w:cs="Arial"/>
          <w:color w:val="000000" w:themeColor="text1"/>
          <w:sz w:val="24"/>
          <w:szCs w:val="24"/>
          <w:lang w:bidi="ar-LY"/>
        </w:rPr>
        <w:t>monitored</w:t>
      </w:r>
      <w:r w:rsidR="0003185E">
        <w:rPr>
          <w:rFonts w:ascii="Arial" w:hAnsi="Arial" w:cs="Arial"/>
          <w:color w:val="000000" w:themeColor="text1"/>
          <w:sz w:val="24"/>
          <w:szCs w:val="24"/>
          <w:lang w:bidi="ar-LY"/>
        </w:rPr>
        <w:t>,</w:t>
      </w:r>
      <w:r w:rsidR="0003185E" w:rsidRPr="003A5690">
        <w:rPr>
          <w:rFonts w:ascii="Arial" w:hAnsi="Arial" w:cs="Arial"/>
          <w:color w:val="000000" w:themeColor="text1"/>
          <w:sz w:val="24"/>
          <w:szCs w:val="24"/>
          <w:lang w:bidi="ar-LY"/>
        </w:rPr>
        <w:t xml:space="preserve"> to</w:t>
      </w:r>
      <w:r w:rsidRPr="003A5690">
        <w:rPr>
          <w:rFonts w:ascii="Arial" w:hAnsi="Arial" w:cs="Arial"/>
          <w:color w:val="000000" w:themeColor="text1"/>
          <w:sz w:val="24"/>
          <w:szCs w:val="24"/>
          <w:lang w:bidi="ar-LY"/>
        </w:rPr>
        <w:t xml:space="preserve"> avoid pyelonephritis, low birth weight, and premature birth, pregnant women must be treated as well. It is not recommended to treat patients who don't need antibiotics because this increases the risk of antibiotic </w:t>
      </w:r>
      <w:r w:rsidR="00E42262" w:rsidRPr="003A5690">
        <w:rPr>
          <w:rFonts w:ascii="Arial" w:hAnsi="Arial" w:cs="Arial"/>
          <w:color w:val="000000" w:themeColor="text1"/>
          <w:sz w:val="24"/>
          <w:szCs w:val="24"/>
          <w:lang w:bidi="ar-LY"/>
        </w:rPr>
        <w:t>resistanc</w:t>
      </w:r>
      <w:r w:rsidR="00E42262">
        <w:rPr>
          <w:rFonts w:ascii="Arial" w:hAnsi="Arial" w:cs="Arial"/>
          <w:color w:val="000000" w:themeColor="text1"/>
          <w:sz w:val="24"/>
          <w:szCs w:val="24"/>
          <w:lang w:bidi="ar-LY"/>
        </w:rPr>
        <w:t>e</w:t>
      </w:r>
      <w:r w:rsidR="00E42262" w:rsidRPr="00E37D41">
        <w:rPr>
          <w:rFonts w:ascii="Arial" w:hAnsi="Arial" w:cs="Arial"/>
          <w:color w:val="4472C4" w:themeColor="accent1"/>
          <w:sz w:val="24"/>
          <w:szCs w:val="24"/>
          <w:lang w:bidi="ar-LY"/>
        </w:rPr>
        <w:t xml:space="preserve"> [</w:t>
      </w:r>
      <w:r w:rsidR="00E37D41" w:rsidRPr="00E37D41">
        <w:rPr>
          <w:rFonts w:ascii="Arial" w:hAnsi="Arial" w:cs="Arial"/>
          <w:color w:val="4472C4" w:themeColor="accent1"/>
          <w:sz w:val="24"/>
          <w:szCs w:val="24"/>
          <w:lang w:bidi="ar-LY"/>
        </w:rPr>
        <w:t>7]</w:t>
      </w:r>
      <w:r w:rsidR="00D37C06">
        <w:rPr>
          <w:rFonts w:ascii="Arial" w:hAnsi="Arial" w:cs="Arial"/>
          <w:color w:val="4472C4" w:themeColor="accent1"/>
          <w:sz w:val="24"/>
          <w:szCs w:val="24"/>
          <w:lang w:bidi="ar-LY"/>
        </w:rPr>
        <w:t>.</w:t>
      </w:r>
    </w:p>
    <w:p w14:paraId="0A0A55F1" w14:textId="146B7108" w:rsidR="003A5690" w:rsidRPr="00E37D41" w:rsidRDefault="003A5690" w:rsidP="003A5690">
      <w:pPr>
        <w:bidi w:val="0"/>
        <w:rPr>
          <w:rFonts w:ascii="Arial" w:hAnsi="Arial" w:cs="Arial"/>
          <w:color w:val="4472C4" w:themeColor="accent1"/>
          <w:sz w:val="24"/>
          <w:szCs w:val="24"/>
          <w:lang w:bidi="ar-LY"/>
        </w:rPr>
      </w:pPr>
      <w:r w:rsidRPr="003A5690">
        <w:rPr>
          <w:rFonts w:ascii="Arial" w:hAnsi="Arial" w:cs="Arial"/>
          <w:color w:val="000000" w:themeColor="text1"/>
          <w:sz w:val="24"/>
          <w:szCs w:val="24"/>
          <w:lang w:bidi="ar-LY"/>
        </w:rPr>
        <w:t xml:space="preserve">Escherichia coli is the most frequent cause of asymptomatic bacteriuria, as previously indicated. This is due to Escherichia coli being a natural component of the flora of the colon .and </w:t>
      </w:r>
      <w:r w:rsidR="0003185E" w:rsidRPr="003A5690">
        <w:rPr>
          <w:rFonts w:ascii="Arial" w:hAnsi="Arial" w:cs="Arial"/>
          <w:color w:val="000000" w:themeColor="text1"/>
          <w:sz w:val="24"/>
          <w:szCs w:val="24"/>
          <w:lang w:bidi="ar-LY"/>
        </w:rPr>
        <w:t>other</w:t>
      </w:r>
      <w:r w:rsidRPr="003A5690">
        <w:rPr>
          <w:rFonts w:ascii="Arial" w:hAnsi="Arial" w:cs="Arial"/>
          <w:color w:val="000000" w:themeColor="text1"/>
          <w:sz w:val="24"/>
          <w:szCs w:val="24"/>
          <w:lang w:bidi="ar-LY"/>
        </w:rPr>
        <w:t xml:space="preserve"> pathogens include Klebsiella pneumonia, Pseudomonas aeruginosa, Staphylococcal, and Enterococcal </w:t>
      </w:r>
      <w:r w:rsidR="00E42262" w:rsidRPr="003A5690">
        <w:rPr>
          <w:rFonts w:ascii="Arial" w:hAnsi="Arial" w:cs="Arial"/>
          <w:color w:val="000000" w:themeColor="text1"/>
          <w:sz w:val="24"/>
          <w:szCs w:val="24"/>
          <w:lang w:bidi="ar-LY"/>
        </w:rPr>
        <w:t>species</w:t>
      </w:r>
      <w:r w:rsidR="00E42262">
        <w:rPr>
          <w:rFonts w:ascii="Arial" w:hAnsi="Arial" w:cs="Arial"/>
          <w:color w:val="4472C4" w:themeColor="accent1"/>
          <w:sz w:val="24"/>
          <w:szCs w:val="24"/>
          <w:lang w:bidi="ar-LY"/>
        </w:rPr>
        <w:t xml:space="preserve"> [</w:t>
      </w:r>
      <w:r w:rsidR="00E37D41">
        <w:rPr>
          <w:rFonts w:ascii="Arial" w:hAnsi="Arial" w:cs="Arial"/>
          <w:color w:val="4472C4" w:themeColor="accent1"/>
          <w:sz w:val="24"/>
          <w:szCs w:val="24"/>
          <w:lang w:bidi="ar-LY"/>
        </w:rPr>
        <w:t>4]</w:t>
      </w:r>
      <w:r w:rsidR="00D37C06">
        <w:rPr>
          <w:rFonts w:ascii="Arial" w:hAnsi="Arial" w:cs="Arial"/>
          <w:color w:val="4472C4" w:themeColor="accent1"/>
          <w:sz w:val="24"/>
          <w:szCs w:val="24"/>
          <w:lang w:bidi="ar-LY"/>
        </w:rPr>
        <w:t>.</w:t>
      </w:r>
    </w:p>
    <w:p w14:paraId="13CAC813" w14:textId="503A70F9" w:rsidR="00455199" w:rsidRDefault="00455199" w:rsidP="00455199">
      <w:pPr>
        <w:bidi w:val="0"/>
        <w:rPr>
          <w:rFonts w:ascii="Arial" w:hAnsi="Arial" w:cs="Arial"/>
          <w:b/>
          <w:bCs/>
          <w:color w:val="4472C4" w:themeColor="accent1"/>
          <w:sz w:val="28"/>
          <w:szCs w:val="28"/>
          <w:lang w:bidi="ar-LY"/>
        </w:rPr>
      </w:pPr>
      <w:r w:rsidRPr="00455199">
        <w:rPr>
          <w:rFonts w:ascii="Arial" w:hAnsi="Arial" w:cs="Arial"/>
          <w:b/>
          <w:bCs/>
          <w:color w:val="4472C4" w:themeColor="accent1"/>
          <w:sz w:val="28"/>
          <w:szCs w:val="28"/>
          <w:lang w:bidi="ar-LY"/>
        </w:rPr>
        <w:t>Conclusions and future directions</w:t>
      </w:r>
      <w:r>
        <w:rPr>
          <w:rFonts w:ascii="Arial" w:hAnsi="Arial" w:cs="Arial"/>
          <w:b/>
          <w:bCs/>
          <w:color w:val="4472C4" w:themeColor="accent1"/>
          <w:sz w:val="28"/>
          <w:szCs w:val="28"/>
          <w:lang w:bidi="ar-LY"/>
        </w:rPr>
        <w:t>:</w:t>
      </w:r>
    </w:p>
    <w:p w14:paraId="7259A67A" w14:textId="6D6FC69E" w:rsidR="00AB46B2" w:rsidRDefault="008E11CD" w:rsidP="008E11CD">
      <w:pPr>
        <w:tabs>
          <w:tab w:val="left" w:pos="6926"/>
        </w:tabs>
        <w:bidi w:val="0"/>
        <w:rPr>
          <w:rFonts w:ascii="Arial" w:hAnsi="Arial" w:cs="Arial"/>
          <w:color w:val="000000" w:themeColor="text1"/>
          <w:sz w:val="24"/>
          <w:szCs w:val="24"/>
          <w:rtl/>
          <w:lang w:bidi="ar-LY"/>
        </w:rPr>
      </w:pPr>
      <w:bookmarkStart w:id="2" w:name="_Hlk106294030"/>
      <w:r>
        <w:rPr>
          <w:rFonts w:ascii="Arial" w:hAnsi="Arial" w:cs="Arial"/>
          <w:color w:val="000000" w:themeColor="text1"/>
          <w:sz w:val="24"/>
          <w:szCs w:val="24"/>
          <w:lang w:bidi="ar-LY"/>
        </w:rPr>
        <w:lastRenderedPageBreak/>
        <w:t xml:space="preserve">    </w:t>
      </w:r>
      <w:bookmarkStart w:id="3" w:name="_Hlk106293962"/>
      <w:r w:rsidR="00AB46B2" w:rsidRPr="00AB46B2">
        <w:rPr>
          <w:rFonts w:ascii="Arial" w:hAnsi="Arial" w:cs="Arial"/>
          <w:color w:val="000000" w:themeColor="text1"/>
          <w:sz w:val="24"/>
          <w:szCs w:val="24"/>
          <w:lang w:bidi="ar-LY"/>
        </w:rPr>
        <w:t>This research found a link between gender and asymptomatic bacteriuria, demonstrating that females are more susceptible to it for a variety of reasons</w:t>
      </w:r>
      <w:bookmarkEnd w:id="2"/>
      <w:bookmarkEnd w:id="3"/>
      <w:r w:rsidR="00AB46B2" w:rsidRPr="00AB46B2">
        <w:rPr>
          <w:rFonts w:ascii="Arial" w:hAnsi="Arial" w:cs="Arial"/>
          <w:color w:val="000000" w:themeColor="text1"/>
          <w:sz w:val="24"/>
          <w:szCs w:val="24"/>
          <w:lang w:bidi="ar-LY"/>
        </w:rPr>
        <w:t xml:space="preserve">, including the anatomical anatomy of the female reproductive system. Because asymptomatic infection rarely progresses to a serious infection that causes another disease, it is rarely treated, with the exception of pregnancies, where it can be fatal for both the child and the mother, and kidney transplant patients, where treatment should be avoided to avoid antibiotic resistance. </w:t>
      </w:r>
      <w:r w:rsidR="00CC6D9B" w:rsidRPr="00CC6D9B">
        <w:rPr>
          <w:rFonts w:ascii="Arial" w:hAnsi="Arial" w:cs="Arial"/>
          <w:i/>
          <w:iCs/>
          <w:color w:val="000000" w:themeColor="text1"/>
          <w:sz w:val="24"/>
          <w:szCs w:val="24"/>
          <w:lang w:bidi="ar-LY"/>
        </w:rPr>
        <w:t>E. coli</w:t>
      </w:r>
      <w:r w:rsidR="00AB46B2" w:rsidRPr="00CC6D9B">
        <w:rPr>
          <w:rFonts w:ascii="Arial" w:hAnsi="Arial" w:cs="Arial"/>
          <w:i/>
          <w:iCs/>
          <w:color w:val="000000" w:themeColor="text1"/>
          <w:sz w:val="24"/>
          <w:szCs w:val="24"/>
          <w:lang w:bidi="ar-LY"/>
        </w:rPr>
        <w:t xml:space="preserve"> </w:t>
      </w:r>
      <w:r w:rsidR="00AB46B2" w:rsidRPr="00AB46B2">
        <w:rPr>
          <w:rFonts w:ascii="Arial" w:hAnsi="Arial" w:cs="Arial"/>
          <w:color w:val="000000" w:themeColor="text1"/>
          <w:sz w:val="24"/>
          <w:szCs w:val="24"/>
          <w:lang w:bidi="ar-LY"/>
        </w:rPr>
        <w:t>is the most common causative agent because it is a natural element of the colon's flora. More research may be done to see if there's a correlation between bacteriuria and age, or if it has anything to do with immune-relate</w:t>
      </w:r>
      <w:r w:rsidR="000D13BA">
        <w:rPr>
          <w:rFonts w:ascii="Arial" w:hAnsi="Arial" w:cs="Arial"/>
          <w:color w:val="000000" w:themeColor="text1"/>
          <w:sz w:val="24"/>
          <w:szCs w:val="24"/>
          <w:lang w:bidi="ar-LY"/>
        </w:rPr>
        <w:t xml:space="preserve">d </w:t>
      </w:r>
      <w:r w:rsidR="00AB46B2" w:rsidRPr="00AB46B2">
        <w:rPr>
          <w:rFonts w:ascii="Arial" w:hAnsi="Arial" w:cs="Arial"/>
          <w:color w:val="000000" w:themeColor="text1"/>
          <w:sz w:val="24"/>
          <w:szCs w:val="24"/>
          <w:lang w:bidi="ar-LY"/>
        </w:rPr>
        <w:t xml:space="preserve">disorders like </w:t>
      </w:r>
      <w:r w:rsidR="00BC189F">
        <w:rPr>
          <w:rFonts w:ascii="Arial" w:hAnsi="Arial" w:cs="Arial"/>
          <w:color w:val="000000" w:themeColor="text1"/>
          <w:sz w:val="24"/>
          <w:szCs w:val="24"/>
          <w:lang w:bidi="ar-LY"/>
        </w:rPr>
        <w:t>acquired immunodeficiency syndrome (AIDS).</w:t>
      </w:r>
    </w:p>
    <w:p w14:paraId="6BF4464A" w14:textId="77777777" w:rsidR="00AB46B2" w:rsidRDefault="00AB46B2" w:rsidP="008E11CD">
      <w:pPr>
        <w:tabs>
          <w:tab w:val="left" w:pos="6926"/>
        </w:tabs>
        <w:bidi w:val="0"/>
        <w:rPr>
          <w:rFonts w:ascii="Arial" w:hAnsi="Arial" w:cs="Arial"/>
          <w:color w:val="000000" w:themeColor="text1"/>
          <w:sz w:val="24"/>
          <w:szCs w:val="24"/>
          <w:lang w:bidi="ar-LY"/>
        </w:rPr>
      </w:pPr>
    </w:p>
    <w:p w14:paraId="5869091F" w14:textId="77777777" w:rsidR="00AB46B2" w:rsidRDefault="00AB46B2" w:rsidP="00EF28F4">
      <w:pPr>
        <w:tabs>
          <w:tab w:val="left" w:pos="6926"/>
        </w:tabs>
        <w:jc w:val="right"/>
        <w:rPr>
          <w:rFonts w:ascii="Arial" w:hAnsi="Arial" w:cs="Arial"/>
          <w:color w:val="000000" w:themeColor="text1"/>
          <w:sz w:val="24"/>
          <w:szCs w:val="24"/>
          <w:lang w:bidi="ar-LY"/>
        </w:rPr>
      </w:pPr>
    </w:p>
    <w:p w14:paraId="36DE858F" w14:textId="77777777" w:rsidR="00AB46B2" w:rsidRDefault="00AB46B2" w:rsidP="00EF28F4">
      <w:pPr>
        <w:tabs>
          <w:tab w:val="left" w:pos="6926"/>
        </w:tabs>
        <w:jc w:val="right"/>
        <w:rPr>
          <w:rFonts w:ascii="Arial" w:hAnsi="Arial" w:cs="Arial"/>
          <w:color w:val="000000" w:themeColor="text1"/>
          <w:sz w:val="24"/>
          <w:szCs w:val="24"/>
          <w:lang w:bidi="ar-LY"/>
        </w:rPr>
      </w:pPr>
    </w:p>
    <w:p w14:paraId="216FD8D4" w14:textId="77777777" w:rsidR="00AB46B2" w:rsidRDefault="00AB46B2" w:rsidP="00EF28F4">
      <w:pPr>
        <w:tabs>
          <w:tab w:val="left" w:pos="6926"/>
        </w:tabs>
        <w:jc w:val="right"/>
        <w:rPr>
          <w:rFonts w:ascii="Arial" w:hAnsi="Arial" w:cs="Arial"/>
          <w:color w:val="000000" w:themeColor="text1"/>
          <w:sz w:val="24"/>
          <w:szCs w:val="24"/>
          <w:lang w:bidi="ar-LY"/>
        </w:rPr>
      </w:pPr>
    </w:p>
    <w:p w14:paraId="3F91CCF0" w14:textId="77777777" w:rsidR="00AB46B2" w:rsidRDefault="00AB46B2" w:rsidP="00AB46B2">
      <w:pPr>
        <w:tabs>
          <w:tab w:val="left" w:pos="6926"/>
        </w:tabs>
        <w:rPr>
          <w:rFonts w:ascii="Arial" w:hAnsi="Arial" w:cs="Arial"/>
          <w:color w:val="000000" w:themeColor="text1"/>
          <w:sz w:val="24"/>
          <w:szCs w:val="24"/>
          <w:lang w:bidi="ar-LY"/>
        </w:rPr>
      </w:pPr>
    </w:p>
    <w:p w14:paraId="45F3017D" w14:textId="0E1345D4" w:rsidR="006B26C1" w:rsidRDefault="006B26C1" w:rsidP="00EF28F4">
      <w:pPr>
        <w:tabs>
          <w:tab w:val="left" w:pos="6926"/>
        </w:tabs>
        <w:jc w:val="right"/>
        <w:rPr>
          <w:rFonts w:ascii="Arial" w:hAnsi="Arial" w:cs="Arial"/>
          <w:b/>
          <w:bCs/>
          <w:color w:val="4472C4" w:themeColor="accent1"/>
          <w:sz w:val="32"/>
          <w:szCs w:val="32"/>
          <w:lang w:bidi="ar-LY"/>
        </w:rPr>
      </w:pPr>
      <w:r w:rsidRPr="006B26C1">
        <w:rPr>
          <w:rFonts w:ascii="Arial" w:hAnsi="Arial" w:cs="Arial"/>
          <w:b/>
          <w:bCs/>
          <w:color w:val="4472C4" w:themeColor="accent1"/>
          <w:sz w:val="32"/>
          <w:szCs w:val="32"/>
          <w:lang w:bidi="ar-LY"/>
        </w:rPr>
        <w:t>Referenc</w:t>
      </w:r>
      <w:r w:rsidR="00CB08D0">
        <w:rPr>
          <w:rFonts w:ascii="Arial" w:hAnsi="Arial" w:cs="Arial"/>
          <w:b/>
          <w:bCs/>
          <w:color w:val="4472C4" w:themeColor="accent1"/>
          <w:sz w:val="32"/>
          <w:szCs w:val="32"/>
          <w:lang w:bidi="ar-LY"/>
        </w:rPr>
        <w:t>es</w:t>
      </w:r>
      <w:r>
        <w:rPr>
          <w:rFonts w:ascii="Arial" w:hAnsi="Arial" w:cs="Arial"/>
          <w:b/>
          <w:bCs/>
          <w:color w:val="4472C4" w:themeColor="accent1"/>
          <w:sz w:val="32"/>
          <w:szCs w:val="32"/>
          <w:lang w:bidi="ar-LY"/>
        </w:rPr>
        <w:t>:</w:t>
      </w:r>
    </w:p>
    <w:p w14:paraId="108B3DFF" w14:textId="77777777" w:rsidR="00CB08D0" w:rsidRPr="00CB08D0" w:rsidRDefault="00CB08D0" w:rsidP="00CB08D0">
      <w:pPr>
        <w:tabs>
          <w:tab w:val="left" w:pos="6926"/>
        </w:tabs>
        <w:bidi w:val="0"/>
        <w:rPr>
          <w:rFonts w:ascii="Arial" w:hAnsi="Arial" w:cs="Arial"/>
          <w:sz w:val="24"/>
          <w:szCs w:val="24"/>
          <w:lang w:bidi="ar-LY"/>
        </w:rPr>
      </w:pPr>
      <w:r w:rsidRPr="00CB08D0">
        <w:rPr>
          <w:rFonts w:ascii="Arial" w:hAnsi="Arial" w:cs="Arial"/>
          <w:sz w:val="24"/>
          <w:szCs w:val="24"/>
          <w:lang w:bidi="ar-LY"/>
        </w:rPr>
        <w:t>1. Levinson W. </w:t>
      </w:r>
      <w:r w:rsidRPr="00CB08D0">
        <w:rPr>
          <w:rFonts w:ascii="Arial" w:hAnsi="Arial" w:cs="Arial"/>
          <w:i/>
          <w:iCs/>
          <w:sz w:val="24"/>
          <w:szCs w:val="24"/>
          <w:lang w:bidi="ar-LY"/>
        </w:rPr>
        <w:t xml:space="preserve">Medical Microbiology </w:t>
      </w:r>
      <w:proofErr w:type="gramStart"/>
      <w:r w:rsidRPr="00CB08D0">
        <w:rPr>
          <w:rFonts w:ascii="Arial" w:hAnsi="Arial" w:cs="Arial"/>
          <w:i/>
          <w:iCs/>
          <w:sz w:val="24"/>
          <w:szCs w:val="24"/>
          <w:lang w:bidi="ar-LY"/>
        </w:rPr>
        <w:t>And</w:t>
      </w:r>
      <w:proofErr w:type="gramEnd"/>
      <w:r w:rsidRPr="00CB08D0">
        <w:rPr>
          <w:rFonts w:ascii="Arial" w:hAnsi="Arial" w:cs="Arial"/>
          <w:i/>
          <w:iCs/>
          <w:sz w:val="24"/>
          <w:szCs w:val="24"/>
          <w:lang w:bidi="ar-LY"/>
        </w:rPr>
        <w:t xml:space="preserve"> Immunology</w:t>
      </w:r>
      <w:r w:rsidRPr="00CB08D0">
        <w:rPr>
          <w:rFonts w:ascii="Arial" w:hAnsi="Arial" w:cs="Arial"/>
          <w:sz w:val="24"/>
          <w:szCs w:val="24"/>
          <w:lang w:bidi="ar-LY"/>
        </w:rPr>
        <w:t>. 13th ed. London: McGraw-Hill; 2006.</w:t>
      </w:r>
    </w:p>
    <w:p w14:paraId="48D61523" w14:textId="77777777" w:rsidR="00CB08D0" w:rsidRPr="00CB08D0" w:rsidRDefault="00CB08D0" w:rsidP="00CB08D0">
      <w:pPr>
        <w:tabs>
          <w:tab w:val="left" w:pos="6926"/>
        </w:tabs>
        <w:bidi w:val="0"/>
        <w:rPr>
          <w:rFonts w:ascii="Arial" w:hAnsi="Arial" w:cs="Arial"/>
          <w:sz w:val="24"/>
          <w:szCs w:val="24"/>
          <w:lang w:bidi="ar-LY"/>
        </w:rPr>
      </w:pPr>
      <w:r w:rsidRPr="00CB08D0">
        <w:rPr>
          <w:rFonts w:ascii="Arial" w:hAnsi="Arial" w:cs="Arial"/>
          <w:sz w:val="24"/>
          <w:szCs w:val="24"/>
          <w:lang w:bidi="ar-LY"/>
        </w:rPr>
        <w:t>2. Nicolle L. Asymptomatic bacteriuria. </w:t>
      </w:r>
      <w:proofErr w:type="spellStart"/>
      <w:r w:rsidRPr="00CB08D0">
        <w:rPr>
          <w:rFonts w:ascii="Arial" w:hAnsi="Arial" w:cs="Arial"/>
          <w:i/>
          <w:iCs/>
          <w:sz w:val="24"/>
          <w:szCs w:val="24"/>
          <w:lang w:bidi="ar-LY"/>
        </w:rPr>
        <w:t>Curr</w:t>
      </w:r>
      <w:proofErr w:type="spellEnd"/>
      <w:r w:rsidRPr="00CB08D0">
        <w:rPr>
          <w:rFonts w:ascii="Arial" w:hAnsi="Arial" w:cs="Arial"/>
          <w:i/>
          <w:iCs/>
          <w:sz w:val="24"/>
          <w:szCs w:val="24"/>
          <w:lang w:bidi="ar-LY"/>
        </w:rPr>
        <w:t xml:space="preserve"> </w:t>
      </w:r>
      <w:proofErr w:type="spellStart"/>
      <w:r w:rsidRPr="00CB08D0">
        <w:rPr>
          <w:rFonts w:ascii="Arial" w:hAnsi="Arial" w:cs="Arial"/>
          <w:i/>
          <w:iCs/>
          <w:sz w:val="24"/>
          <w:szCs w:val="24"/>
          <w:lang w:bidi="ar-LY"/>
        </w:rPr>
        <w:t>Opin</w:t>
      </w:r>
      <w:proofErr w:type="spellEnd"/>
      <w:r w:rsidRPr="00CB08D0">
        <w:rPr>
          <w:rFonts w:ascii="Arial" w:hAnsi="Arial" w:cs="Arial"/>
          <w:i/>
          <w:iCs/>
          <w:sz w:val="24"/>
          <w:szCs w:val="24"/>
          <w:lang w:bidi="ar-LY"/>
        </w:rPr>
        <w:t xml:space="preserve"> Infect Dis</w:t>
      </w:r>
      <w:r w:rsidRPr="00CB08D0">
        <w:rPr>
          <w:rFonts w:ascii="Arial" w:hAnsi="Arial" w:cs="Arial"/>
          <w:sz w:val="24"/>
          <w:szCs w:val="24"/>
          <w:lang w:bidi="ar-LY"/>
        </w:rPr>
        <w:t>. 2014;27(1):90-96. doi:10.1097/qco.0000000000000019</w:t>
      </w:r>
    </w:p>
    <w:p w14:paraId="57F5ADB7" w14:textId="062236EF" w:rsidR="00CB08D0" w:rsidRPr="00CB08D0" w:rsidRDefault="00CB08D0" w:rsidP="00CB08D0">
      <w:pPr>
        <w:tabs>
          <w:tab w:val="left" w:pos="6926"/>
        </w:tabs>
        <w:bidi w:val="0"/>
        <w:rPr>
          <w:rFonts w:ascii="Arial" w:hAnsi="Arial" w:cs="Arial"/>
          <w:sz w:val="24"/>
          <w:szCs w:val="24"/>
          <w:lang w:bidi="ar-LY"/>
        </w:rPr>
      </w:pPr>
      <w:r w:rsidRPr="00CB08D0">
        <w:rPr>
          <w:rFonts w:ascii="Arial" w:hAnsi="Arial" w:cs="Arial"/>
          <w:sz w:val="24"/>
          <w:szCs w:val="24"/>
          <w:lang w:bidi="ar-LY"/>
        </w:rPr>
        <w:t>3. Nicolle L. Asymptomatic Bacteriuria and Bacterial Interference. </w:t>
      </w:r>
      <w:proofErr w:type="spellStart"/>
      <w:r w:rsidRPr="00CB08D0">
        <w:rPr>
          <w:rFonts w:ascii="Arial" w:hAnsi="Arial" w:cs="Arial"/>
          <w:i/>
          <w:iCs/>
          <w:sz w:val="24"/>
          <w:szCs w:val="24"/>
          <w:lang w:bidi="ar-LY"/>
        </w:rPr>
        <w:t>Microbiol</w:t>
      </w:r>
      <w:proofErr w:type="spellEnd"/>
      <w:r w:rsidRPr="00CB08D0">
        <w:rPr>
          <w:rFonts w:ascii="Arial" w:hAnsi="Arial" w:cs="Arial"/>
          <w:i/>
          <w:iCs/>
          <w:sz w:val="24"/>
          <w:szCs w:val="24"/>
          <w:lang w:bidi="ar-LY"/>
        </w:rPr>
        <w:t xml:space="preserve"> </w:t>
      </w:r>
      <w:proofErr w:type="spellStart"/>
      <w:r w:rsidRPr="00CB08D0">
        <w:rPr>
          <w:rFonts w:ascii="Arial" w:hAnsi="Arial" w:cs="Arial"/>
          <w:i/>
          <w:iCs/>
          <w:sz w:val="24"/>
          <w:szCs w:val="24"/>
          <w:lang w:bidi="ar-LY"/>
        </w:rPr>
        <w:t>Spectr</w:t>
      </w:r>
      <w:proofErr w:type="spellEnd"/>
      <w:r w:rsidRPr="00CB08D0">
        <w:rPr>
          <w:rFonts w:ascii="Arial" w:hAnsi="Arial" w:cs="Arial"/>
          <w:sz w:val="24"/>
          <w:szCs w:val="24"/>
          <w:lang w:bidi="ar-LY"/>
        </w:rPr>
        <w:t xml:space="preserve">. 2015;3(5). </w:t>
      </w:r>
      <w:proofErr w:type="spellStart"/>
      <w:r w:rsidR="00750020" w:rsidRPr="00CB08D0">
        <w:rPr>
          <w:rFonts w:ascii="Arial" w:hAnsi="Arial" w:cs="Arial"/>
          <w:sz w:val="24"/>
          <w:szCs w:val="24"/>
          <w:lang w:bidi="ar-LY"/>
        </w:rPr>
        <w:t>doi</w:t>
      </w:r>
      <w:proofErr w:type="spellEnd"/>
      <w:r w:rsidR="00750020" w:rsidRPr="00CB08D0">
        <w:rPr>
          <w:rFonts w:ascii="Arial" w:hAnsi="Arial" w:cs="Arial"/>
          <w:sz w:val="24"/>
          <w:szCs w:val="24"/>
          <w:lang w:bidi="ar-LY"/>
        </w:rPr>
        <w:t>: 10.1128/microbiolspec.uti</w:t>
      </w:r>
      <w:r w:rsidRPr="00CB08D0">
        <w:rPr>
          <w:rFonts w:ascii="Arial" w:hAnsi="Arial" w:cs="Arial"/>
          <w:sz w:val="24"/>
          <w:szCs w:val="24"/>
          <w:lang w:bidi="ar-LY"/>
        </w:rPr>
        <w:t>-0001-2012</w:t>
      </w:r>
    </w:p>
    <w:p w14:paraId="686B1BA2" w14:textId="1373DC8F" w:rsidR="00967B39" w:rsidRPr="00967B39" w:rsidRDefault="00967B39" w:rsidP="00967B39">
      <w:pPr>
        <w:tabs>
          <w:tab w:val="left" w:pos="6926"/>
        </w:tabs>
        <w:jc w:val="right"/>
        <w:rPr>
          <w:rFonts w:ascii="Arial" w:hAnsi="Arial" w:cs="Arial"/>
          <w:color w:val="000000" w:themeColor="text1"/>
          <w:sz w:val="24"/>
          <w:szCs w:val="24"/>
          <w:lang w:bidi="ar-LY"/>
        </w:rPr>
      </w:pPr>
      <w:r>
        <w:rPr>
          <w:rFonts w:ascii="Arial" w:hAnsi="Arial" w:cs="Arial"/>
          <w:color w:val="000000" w:themeColor="text1"/>
          <w:sz w:val="24"/>
          <w:szCs w:val="24"/>
          <w:lang w:bidi="ar-LY"/>
        </w:rPr>
        <w:t>4.</w:t>
      </w:r>
      <w:r w:rsidRPr="00967B39">
        <w:rPr>
          <w:rFonts w:ascii="Arial" w:hAnsi="Arial" w:cs="Arial"/>
          <w:color w:val="000000" w:themeColor="text1"/>
          <w:sz w:val="24"/>
          <w:szCs w:val="24"/>
          <w:lang w:bidi="ar-LY"/>
        </w:rPr>
        <w:t xml:space="preserve">Givler DN, </w:t>
      </w:r>
      <w:proofErr w:type="spellStart"/>
      <w:r w:rsidRPr="00967B39">
        <w:rPr>
          <w:rFonts w:ascii="Arial" w:hAnsi="Arial" w:cs="Arial"/>
          <w:color w:val="000000" w:themeColor="text1"/>
          <w:sz w:val="24"/>
          <w:szCs w:val="24"/>
          <w:lang w:bidi="ar-LY"/>
        </w:rPr>
        <w:t>Givler</w:t>
      </w:r>
      <w:proofErr w:type="spellEnd"/>
      <w:r w:rsidRPr="00967B39">
        <w:rPr>
          <w:rFonts w:ascii="Arial" w:hAnsi="Arial" w:cs="Arial"/>
          <w:color w:val="000000" w:themeColor="text1"/>
          <w:sz w:val="24"/>
          <w:szCs w:val="24"/>
          <w:lang w:bidi="ar-LY"/>
        </w:rPr>
        <w:t xml:space="preserve"> A. Asymptomatic Bacteriuria. In: </w:t>
      </w:r>
      <w:proofErr w:type="spellStart"/>
      <w:r w:rsidRPr="00967B39">
        <w:rPr>
          <w:rFonts w:ascii="Arial" w:hAnsi="Arial" w:cs="Arial"/>
          <w:color w:val="000000" w:themeColor="text1"/>
          <w:sz w:val="24"/>
          <w:szCs w:val="24"/>
          <w:lang w:bidi="ar-LY"/>
        </w:rPr>
        <w:t>StatPearls</w:t>
      </w:r>
      <w:proofErr w:type="spellEnd"/>
      <w:r w:rsidRPr="00967B39">
        <w:rPr>
          <w:rFonts w:ascii="Arial" w:hAnsi="Arial" w:cs="Arial"/>
          <w:color w:val="000000" w:themeColor="text1"/>
          <w:sz w:val="24"/>
          <w:szCs w:val="24"/>
          <w:lang w:bidi="ar-LY"/>
        </w:rPr>
        <w:t xml:space="preserve">. Treasure Island (FL): </w:t>
      </w:r>
      <w:proofErr w:type="spellStart"/>
      <w:r w:rsidRPr="00967B39">
        <w:rPr>
          <w:rFonts w:ascii="Arial" w:hAnsi="Arial" w:cs="Arial"/>
          <w:color w:val="000000" w:themeColor="text1"/>
          <w:sz w:val="24"/>
          <w:szCs w:val="24"/>
          <w:lang w:bidi="ar-LY"/>
        </w:rPr>
        <w:t>StatPearls</w:t>
      </w:r>
      <w:proofErr w:type="spellEnd"/>
      <w:r w:rsidRPr="00967B39">
        <w:rPr>
          <w:rFonts w:ascii="Arial" w:hAnsi="Arial" w:cs="Arial"/>
          <w:color w:val="000000" w:themeColor="text1"/>
          <w:sz w:val="24"/>
          <w:szCs w:val="24"/>
          <w:lang w:bidi="ar-LY"/>
        </w:rPr>
        <w:t xml:space="preserve"> Publishing; May 1, 2022</w:t>
      </w:r>
      <w:r w:rsidRPr="00967B39">
        <w:rPr>
          <w:rFonts w:ascii="Arial" w:hAnsi="Arial" w:cs="Arial"/>
          <w:color w:val="000000" w:themeColor="text1"/>
          <w:sz w:val="24"/>
          <w:szCs w:val="24"/>
          <w:rtl/>
          <w:lang w:bidi="ar-LY"/>
        </w:rPr>
        <w:t>.</w:t>
      </w:r>
    </w:p>
    <w:p w14:paraId="1AFFA03B" w14:textId="7C958FBB" w:rsidR="00967B39" w:rsidRPr="00967B39" w:rsidRDefault="00967B39" w:rsidP="00967B39">
      <w:pPr>
        <w:tabs>
          <w:tab w:val="left" w:pos="6926"/>
        </w:tabs>
        <w:jc w:val="right"/>
        <w:rPr>
          <w:rFonts w:ascii="Arial" w:hAnsi="Arial" w:cs="Arial"/>
          <w:color w:val="000000" w:themeColor="text1"/>
          <w:sz w:val="24"/>
          <w:szCs w:val="24"/>
          <w:lang w:bidi="ar-LY"/>
        </w:rPr>
      </w:pPr>
      <w:r>
        <w:rPr>
          <w:rFonts w:ascii="Arial" w:hAnsi="Arial" w:cs="Arial"/>
          <w:color w:val="000000" w:themeColor="text1"/>
          <w:sz w:val="24"/>
          <w:szCs w:val="24"/>
          <w:lang w:bidi="ar-LY"/>
        </w:rPr>
        <w:t>5.</w:t>
      </w:r>
      <w:r w:rsidRPr="00967B39">
        <w:rPr>
          <w:rFonts w:ascii="Arial" w:hAnsi="Arial" w:cs="Arial"/>
          <w:color w:val="000000" w:themeColor="text1"/>
          <w:sz w:val="24"/>
          <w:szCs w:val="24"/>
          <w:lang w:bidi="ar-LY"/>
        </w:rPr>
        <w:t>Colgan R, Jaffe GA, Nicolle LE. Asymptomatic Bacteriuria. Am Fam Physician. 2020;102(2):99-104</w:t>
      </w:r>
      <w:r w:rsidRPr="00967B39">
        <w:rPr>
          <w:rFonts w:ascii="Arial" w:hAnsi="Arial" w:cs="Arial"/>
          <w:color w:val="000000" w:themeColor="text1"/>
          <w:sz w:val="24"/>
          <w:szCs w:val="24"/>
          <w:rtl/>
          <w:lang w:bidi="ar-LY"/>
        </w:rPr>
        <w:t>.</w:t>
      </w:r>
    </w:p>
    <w:p w14:paraId="25C37C59" w14:textId="700AD767" w:rsidR="00967B39" w:rsidRPr="00967B39" w:rsidRDefault="00967B39" w:rsidP="00967B39">
      <w:pPr>
        <w:tabs>
          <w:tab w:val="left" w:pos="6926"/>
        </w:tabs>
        <w:jc w:val="right"/>
        <w:rPr>
          <w:rFonts w:ascii="Arial" w:hAnsi="Arial" w:cs="Arial" w:hint="cs"/>
          <w:color w:val="000000" w:themeColor="text1"/>
          <w:sz w:val="24"/>
          <w:szCs w:val="24"/>
          <w:lang w:bidi="ar-LY"/>
        </w:rPr>
      </w:pPr>
      <w:r>
        <w:rPr>
          <w:rFonts w:ascii="Arial" w:hAnsi="Arial" w:cs="Arial"/>
          <w:color w:val="000000" w:themeColor="text1"/>
          <w:sz w:val="24"/>
          <w:szCs w:val="24"/>
          <w:lang w:bidi="ar-LY"/>
        </w:rPr>
        <w:t>6.</w:t>
      </w:r>
      <w:r w:rsidRPr="00967B39">
        <w:rPr>
          <w:rFonts w:ascii="Arial" w:hAnsi="Arial" w:cs="Arial"/>
          <w:color w:val="000000" w:themeColor="text1"/>
          <w:sz w:val="24"/>
          <w:szCs w:val="24"/>
          <w:lang w:bidi="ar-LY"/>
        </w:rPr>
        <w:t xml:space="preserve">Geerlings SE. Clinical Presentations and Epidemiology of Urinary Tract Infections. </w:t>
      </w:r>
      <w:proofErr w:type="spellStart"/>
      <w:r w:rsidRPr="00967B39">
        <w:rPr>
          <w:rFonts w:ascii="Arial" w:hAnsi="Arial" w:cs="Arial"/>
          <w:color w:val="000000" w:themeColor="text1"/>
          <w:sz w:val="24"/>
          <w:szCs w:val="24"/>
          <w:lang w:bidi="ar-LY"/>
        </w:rPr>
        <w:t>Microbiol</w:t>
      </w:r>
      <w:proofErr w:type="spellEnd"/>
      <w:r w:rsidRPr="00967B39">
        <w:rPr>
          <w:rFonts w:ascii="Arial" w:hAnsi="Arial" w:cs="Arial"/>
          <w:color w:val="000000" w:themeColor="text1"/>
          <w:sz w:val="24"/>
          <w:szCs w:val="24"/>
          <w:lang w:bidi="ar-LY"/>
        </w:rPr>
        <w:t xml:space="preserve"> </w:t>
      </w:r>
      <w:proofErr w:type="spellStart"/>
      <w:r w:rsidRPr="00967B39">
        <w:rPr>
          <w:rFonts w:ascii="Arial" w:hAnsi="Arial" w:cs="Arial"/>
          <w:color w:val="000000" w:themeColor="text1"/>
          <w:sz w:val="24"/>
          <w:szCs w:val="24"/>
          <w:lang w:bidi="ar-LY"/>
        </w:rPr>
        <w:t>Spectr</w:t>
      </w:r>
      <w:proofErr w:type="spellEnd"/>
      <w:r w:rsidRPr="00967B39">
        <w:rPr>
          <w:rFonts w:ascii="Arial" w:hAnsi="Arial" w:cs="Arial"/>
          <w:color w:val="000000" w:themeColor="text1"/>
          <w:sz w:val="24"/>
          <w:szCs w:val="24"/>
          <w:lang w:bidi="ar-LY"/>
        </w:rPr>
        <w:t>. 2016;4(5</w:t>
      </w:r>
      <w:r w:rsidR="00AF2950" w:rsidRPr="00967B39">
        <w:rPr>
          <w:rFonts w:ascii="Arial" w:hAnsi="Arial" w:cs="Arial"/>
          <w:color w:val="000000" w:themeColor="text1"/>
          <w:sz w:val="24"/>
          <w:szCs w:val="24"/>
          <w:lang w:bidi="ar-LY"/>
        </w:rPr>
        <w:t>): 10.1128/microbiolspec.UTI</w:t>
      </w:r>
      <w:r w:rsidRPr="00967B39">
        <w:rPr>
          <w:rFonts w:ascii="Arial" w:hAnsi="Arial" w:cs="Arial"/>
          <w:color w:val="000000" w:themeColor="text1"/>
          <w:sz w:val="24"/>
          <w:szCs w:val="24"/>
          <w:lang w:bidi="ar-LY"/>
        </w:rPr>
        <w:t>-0002-2012. doi:10.1128</w:t>
      </w:r>
    </w:p>
    <w:p w14:paraId="64F8C977" w14:textId="7C7B305A" w:rsidR="00CB08D0" w:rsidRPr="00967B39" w:rsidRDefault="00967B39" w:rsidP="00967B39">
      <w:pPr>
        <w:tabs>
          <w:tab w:val="left" w:pos="6926"/>
        </w:tabs>
        <w:jc w:val="right"/>
        <w:rPr>
          <w:rFonts w:ascii="Arial" w:hAnsi="Arial" w:cs="Arial"/>
          <w:color w:val="000000" w:themeColor="text1"/>
          <w:sz w:val="24"/>
          <w:szCs w:val="24"/>
          <w:rtl/>
          <w:lang w:bidi="ar-LY"/>
        </w:rPr>
      </w:pPr>
      <w:r>
        <w:rPr>
          <w:rFonts w:ascii="Arial" w:hAnsi="Arial" w:cs="Arial"/>
          <w:color w:val="000000" w:themeColor="text1"/>
          <w:sz w:val="24"/>
          <w:szCs w:val="24"/>
          <w:lang w:bidi="ar-LY"/>
        </w:rPr>
        <w:t>7.</w:t>
      </w:r>
      <w:r w:rsidRPr="00967B39">
        <w:rPr>
          <w:rFonts w:ascii="Arial" w:hAnsi="Arial" w:cs="Arial"/>
          <w:color w:val="000000" w:themeColor="text1"/>
          <w:sz w:val="24"/>
          <w:szCs w:val="24"/>
          <w:lang w:bidi="ar-LY"/>
        </w:rPr>
        <w:t xml:space="preserve">Almaimani AO. Asymptomatic Bacteriuria in Post Renal Transplant Patients: To Treat or </w:t>
      </w:r>
      <w:r w:rsidR="00AF2950" w:rsidRPr="00967B39">
        <w:rPr>
          <w:rFonts w:ascii="Arial" w:hAnsi="Arial" w:cs="Arial"/>
          <w:color w:val="000000" w:themeColor="text1"/>
          <w:sz w:val="24"/>
          <w:szCs w:val="24"/>
          <w:lang w:bidi="ar-LY"/>
        </w:rPr>
        <w:t>Not?</w:t>
      </w:r>
      <w:r w:rsidRPr="00967B39">
        <w:rPr>
          <w:rFonts w:ascii="Arial" w:hAnsi="Arial" w:cs="Arial"/>
          <w:color w:val="000000" w:themeColor="text1"/>
          <w:sz w:val="24"/>
          <w:szCs w:val="24"/>
          <w:lang w:bidi="ar-LY"/>
        </w:rPr>
        <w:t xml:space="preserve"> </w:t>
      </w:r>
      <w:proofErr w:type="spellStart"/>
      <w:r w:rsidRPr="00967B39">
        <w:rPr>
          <w:rFonts w:ascii="Arial" w:hAnsi="Arial" w:cs="Arial"/>
          <w:color w:val="000000" w:themeColor="text1"/>
          <w:sz w:val="24"/>
          <w:szCs w:val="24"/>
          <w:lang w:bidi="ar-LY"/>
        </w:rPr>
        <w:t>Cureus</w:t>
      </w:r>
      <w:proofErr w:type="spellEnd"/>
      <w:r w:rsidRPr="00967B39">
        <w:rPr>
          <w:rFonts w:ascii="Arial" w:hAnsi="Arial" w:cs="Arial"/>
          <w:color w:val="000000" w:themeColor="text1"/>
          <w:sz w:val="24"/>
          <w:szCs w:val="24"/>
          <w:lang w:bidi="ar-LY"/>
        </w:rPr>
        <w:t>. 2021;13(6</w:t>
      </w:r>
      <w:r w:rsidR="00AF2950" w:rsidRPr="00967B39">
        <w:rPr>
          <w:rFonts w:ascii="Arial" w:hAnsi="Arial" w:cs="Arial"/>
          <w:color w:val="000000" w:themeColor="text1"/>
          <w:sz w:val="24"/>
          <w:szCs w:val="24"/>
          <w:lang w:bidi="ar-LY"/>
        </w:rPr>
        <w:t>): e</w:t>
      </w:r>
      <w:r w:rsidRPr="00967B39">
        <w:rPr>
          <w:rFonts w:ascii="Arial" w:hAnsi="Arial" w:cs="Arial"/>
          <w:color w:val="000000" w:themeColor="text1"/>
          <w:sz w:val="24"/>
          <w:szCs w:val="24"/>
          <w:lang w:bidi="ar-LY"/>
        </w:rPr>
        <w:t>15713. Published 2021 Jun 17</w:t>
      </w:r>
      <w:r>
        <w:rPr>
          <w:rFonts w:ascii="Arial" w:hAnsi="Arial" w:cs="Arial"/>
          <w:color w:val="000000" w:themeColor="text1"/>
          <w:sz w:val="24"/>
          <w:szCs w:val="24"/>
          <w:lang w:bidi="ar-LY"/>
        </w:rPr>
        <w:t>.</w:t>
      </w:r>
      <w:r w:rsidRPr="00967B39">
        <w:rPr>
          <w:rFonts w:ascii="Arial" w:hAnsi="Arial" w:cs="Arial"/>
          <w:color w:val="000000" w:themeColor="text1"/>
          <w:sz w:val="24"/>
          <w:szCs w:val="24"/>
          <w:lang w:bidi="ar-LY"/>
        </w:rPr>
        <w:t>doi:10.7759/cureus.15713</w:t>
      </w:r>
    </w:p>
    <w:sectPr w:rsidR="00CB08D0" w:rsidRPr="00967B39" w:rsidSect="005B2CDD">
      <w:footerReference w:type="default" r:id="rId14"/>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pgNumType w:start="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5D1840" w14:textId="77777777" w:rsidR="003741F6" w:rsidRDefault="003741F6" w:rsidP="00C019B6">
      <w:pPr>
        <w:spacing w:after="0" w:line="240" w:lineRule="auto"/>
      </w:pPr>
      <w:r>
        <w:separator/>
      </w:r>
    </w:p>
  </w:endnote>
  <w:endnote w:type="continuationSeparator" w:id="0">
    <w:p w14:paraId="1A38894E" w14:textId="77777777" w:rsidR="003741F6" w:rsidRDefault="003741F6" w:rsidP="00C019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30927048"/>
      <w:docPartObj>
        <w:docPartGallery w:val="Page Numbers (Bottom of Page)"/>
        <w:docPartUnique/>
      </w:docPartObj>
    </w:sdtPr>
    <w:sdtEndPr/>
    <w:sdtContent>
      <w:p w14:paraId="23AD0540" w14:textId="3DF52727" w:rsidR="005B2CDD" w:rsidRDefault="005B2CD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B416C77" w14:textId="573CECE3" w:rsidR="00C019B6" w:rsidRDefault="00C019B6" w:rsidP="00C019B6">
    <w:pPr>
      <w:pStyle w:val="Foote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7D2B83" w14:textId="77777777" w:rsidR="003741F6" w:rsidRDefault="003741F6" w:rsidP="00C019B6">
      <w:pPr>
        <w:spacing w:after="0" w:line="240" w:lineRule="auto"/>
      </w:pPr>
      <w:r>
        <w:separator/>
      </w:r>
    </w:p>
  </w:footnote>
  <w:footnote w:type="continuationSeparator" w:id="0">
    <w:p w14:paraId="0AC7646C" w14:textId="77777777" w:rsidR="003741F6" w:rsidRDefault="003741F6" w:rsidP="00C019B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4AA5"/>
    <w:rsid w:val="00021D5F"/>
    <w:rsid w:val="0003185E"/>
    <w:rsid w:val="000644D5"/>
    <w:rsid w:val="000951B9"/>
    <w:rsid w:val="000A3BF6"/>
    <w:rsid w:val="000C0D9A"/>
    <w:rsid w:val="000D13BA"/>
    <w:rsid w:val="00151E1F"/>
    <w:rsid w:val="0016503D"/>
    <w:rsid w:val="001F4DF2"/>
    <w:rsid w:val="002302AF"/>
    <w:rsid w:val="00270DA4"/>
    <w:rsid w:val="002A4689"/>
    <w:rsid w:val="002E5BC5"/>
    <w:rsid w:val="002F5F14"/>
    <w:rsid w:val="00335659"/>
    <w:rsid w:val="00371145"/>
    <w:rsid w:val="003741F6"/>
    <w:rsid w:val="00391EC7"/>
    <w:rsid w:val="003A5690"/>
    <w:rsid w:val="004335E8"/>
    <w:rsid w:val="00445AD2"/>
    <w:rsid w:val="00455199"/>
    <w:rsid w:val="004643FC"/>
    <w:rsid w:val="00482EF2"/>
    <w:rsid w:val="004F1025"/>
    <w:rsid w:val="005B2CDD"/>
    <w:rsid w:val="005C060F"/>
    <w:rsid w:val="005E668D"/>
    <w:rsid w:val="005F6DEA"/>
    <w:rsid w:val="006B26C1"/>
    <w:rsid w:val="006F1D0E"/>
    <w:rsid w:val="00750020"/>
    <w:rsid w:val="00792157"/>
    <w:rsid w:val="007E3D70"/>
    <w:rsid w:val="00840C16"/>
    <w:rsid w:val="0084604A"/>
    <w:rsid w:val="008C1BFD"/>
    <w:rsid w:val="008E11CD"/>
    <w:rsid w:val="008E1637"/>
    <w:rsid w:val="008F6ED2"/>
    <w:rsid w:val="0092066D"/>
    <w:rsid w:val="00920C4F"/>
    <w:rsid w:val="00943F95"/>
    <w:rsid w:val="00967B39"/>
    <w:rsid w:val="009A2EFC"/>
    <w:rsid w:val="009F4345"/>
    <w:rsid w:val="00A94AA5"/>
    <w:rsid w:val="00AB46B2"/>
    <w:rsid w:val="00AF2950"/>
    <w:rsid w:val="00BC189F"/>
    <w:rsid w:val="00BC1DBB"/>
    <w:rsid w:val="00C019B6"/>
    <w:rsid w:val="00C3035C"/>
    <w:rsid w:val="00CB08D0"/>
    <w:rsid w:val="00CC33EE"/>
    <w:rsid w:val="00CC6D9B"/>
    <w:rsid w:val="00CF6427"/>
    <w:rsid w:val="00D37C06"/>
    <w:rsid w:val="00E02047"/>
    <w:rsid w:val="00E37D41"/>
    <w:rsid w:val="00E42262"/>
    <w:rsid w:val="00E5226E"/>
    <w:rsid w:val="00E95FD3"/>
    <w:rsid w:val="00E96096"/>
    <w:rsid w:val="00EF28F4"/>
    <w:rsid w:val="00F3049A"/>
    <w:rsid w:val="00FE799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77743B"/>
  <w15:docId w15:val="{1770CECA-7B63-43F7-9F3E-670C09786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94AA5"/>
    <w:pPr>
      <w:spacing w:after="0" w:line="240" w:lineRule="auto"/>
    </w:pPr>
    <w:rPr>
      <w:rFonts w:eastAsiaTheme="minorEastAsia"/>
    </w:rPr>
  </w:style>
  <w:style w:type="paragraph" w:styleId="Header">
    <w:name w:val="header"/>
    <w:basedOn w:val="Normal"/>
    <w:link w:val="HeaderChar"/>
    <w:uiPriority w:val="99"/>
    <w:unhideWhenUsed/>
    <w:rsid w:val="00C019B6"/>
    <w:pPr>
      <w:tabs>
        <w:tab w:val="center" w:pos="4153"/>
        <w:tab w:val="right" w:pos="8306"/>
      </w:tabs>
      <w:spacing w:after="0" w:line="240" w:lineRule="auto"/>
    </w:pPr>
  </w:style>
  <w:style w:type="character" w:customStyle="1" w:styleId="HeaderChar">
    <w:name w:val="Header Char"/>
    <w:basedOn w:val="DefaultParagraphFont"/>
    <w:link w:val="Header"/>
    <w:uiPriority w:val="99"/>
    <w:rsid w:val="00C019B6"/>
  </w:style>
  <w:style w:type="paragraph" w:styleId="Footer">
    <w:name w:val="footer"/>
    <w:basedOn w:val="Normal"/>
    <w:link w:val="FooterChar"/>
    <w:uiPriority w:val="99"/>
    <w:unhideWhenUsed/>
    <w:rsid w:val="00C019B6"/>
    <w:pPr>
      <w:tabs>
        <w:tab w:val="center" w:pos="4153"/>
        <w:tab w:val="right" w:pos="8306"/>
      </w:tabs>
      <w:spacing w:after="0" w:line="240" w:lineRule="auto"/>
    </w:pPr>
  </w:style>
  <w:style w:type="character" w:customStyle="1" w:styleId="FooterChar">
    <w:name w:val="Footer Char"/>
    <w:basedOn w:val="DefaultParagraphFont"/>
    <w:link w:val="Footer"/>
    <w:uiPriority w:val="99"/>
    <w:rsid w:val="00C019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89124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9423D9-AC26-4B4F-923F-C387C8A55D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1333</Words>
  <Characters>7604</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incidence rate of bacteriuria among limu student</vt:lpstr>
    </vt:vector>
  </TitlesOfParts>
  <Company/>
  <LinksUpToDate>false</LinksUpToDate>
  <CharactersWithSpaces>8920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incidence rate of bacteriuria among limu student</dc:title>
  <dc:subject/>
  <dc:creator>Abdullah Benali-2448</dc:creator>
  <cp:keywords/>
  <dc:description/>
  <cp:lastModifiedBy>Abdullah Benali</cp:lastModifiedBy>
  <cp:revision>2</cp:revision>
  <dcterms:created xsi:type="dcterms:W3CDTF">2022-06-19T07:08:00Z</dcterms:created>
  <dcterms:modified xsi:type="dcterms:W3CDTF">2022-06-19T07:08:00Z</dcterms:modified>
</cp:coreProperties>
</file>