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26C9" w:rsidRPr="00A46C5B" w:rsidRDefault="000A26C9" w:rsidP="000A26C9">
      <w:pPr>
        <w:jc w:val="center"/>
        <w:rPr>
          <w:rFonts w:asciiTheme="majorBidi" w:hAnsiTheme="majorBidi" w:cstheme="majorBidi"/>
          <w:sz w:val="32"/>
          <w:szCs w:val="32"/>
        </w:rPr>
      </w:pPr>
      <w:r w:rsidRPr="00A46C5B">
        <w:rPr>
          <w:rFonts w:asciiTheme="majorBidi" w:hAnsiTheme="majorBidi" w:cstheme="majorBidi"/>
          <w:noProof/>
          <w:sz w:val="24"/>
          <w:szCs w:val="24"/>
        </w:rPr>
        <w:drawing>
          <wp:anchor distT="0" distB="0" distL="114300" distR="114300" simplePos="0" relativeHeight="251659264" behindDoc="1" locked="0" layoutInCell="1" allowOverlap="1" wp14:anchorId="20913C72" wp14:editId="7EC8ABAA">
            <wp:simplePos x="0" y="0"/>
            <wp:positionH relativeFrom="column">
              <wp:posOffset>5133975</wp:posOffset>
            </wp:positionH>
            <wp:positionV relativeFrom="paragraph">
              <wp:posOffset>-304165</wp:posOffset>
            </wp:positionV>
            <wp:extent cx="1162050" cy="941705"/>
            <wp:effectExtent l="0" t="0" r="0" b="0"/>
            <wp:wrapThrough wrapText="bothSides">
              <wp:wrapPolygon edited="0">
                <wp:start x="0" y="0"/>
                <wp:lineTo x="0" y="20974"/>
                <wp:lineTo x="21246" y="20974"/>
                <wp:lineTo x="21246" y="0"/>
                <wp:lineTo x="0"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Pr="00B64CFA">
        <w:rPr>
          <w:rFonts w:asciiTheme="majorBidi" w:hAnsiTheme="majorBidi" w:cstheme="majorBidi"/>
          <w:noProof/>
        </w:rPr>
        <w:drawing>
          <wp:inline distT="0" distB="0" distL="0" distR="0" wp14:anchorId="736E992F" wp14:editId="74F786CC">
            <wp:extent cx="1352550" cy="1322713"/>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4923" t="14151" r="25348" b="23585"/>
                    <a:stretch/>
                  </pic:blipFill>
                  <pic:spPr bwMode="auto">
                    <a:xfrm>
                      <a:off x="0" y="0"/>
                      <a:ext cx="1360304" cy="1330296"/>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A46C5B">
        <w:rPr>
          <w:rFonts w:asciiTheme="majorBidi" w:hAnsiTheme="majorBidi" w:cstheme="majorBidi"/>
          <w:b/>
          <w:bCs/>
          <w:sz w:val="32"/>
          <w:szCs w:val="32"/>
        </w:rPr>
        <w:t>Libyan International Medical University</w:t>
      </w:r>
    </w:p>
    <w:p w:rsidR="000A26C9" w:rsidRPr="00A46C5B" w:rsidRDefault="000A26C9" w:rsidP="000A26C9">
      <w:pPr>
        <w:jc w:val="center"/>
        <w:rPr>
          <w:rFonts w:asciiTheme="majorBidi" w:hAnsiTheme="majorBidi" w:cstheme="majorBidi"/>
          <w:b/>
          <w:bCs/>
          <w:sz w:val="32"/>
          <w:szCs w:val="32"/>
        </w:rPr>
      </w:pPr>
      <w:r>
        <w:rPr>
          <w:rFonts w:asciiTheme="majorBidi" w:hAnsiTheme="majorBidi" w:cstheme="majorBidi"/>
          <w:b/>
          <w:bCs/>
          <w:sz w:val="28"/>
          <w:szCs w:val="28"/>
        </w:rPr>
        <w:t xml:space="preserve">      </w:t>
      </w:r>
      <w:r w:rsidR="00622C66">
        <w:rPr>
          <w:rFonts w:asciiTheme="majorBidi" w:hAnsiTheme="majorBidi" w:cstheme="majorBidi"/>
          <w:b/>
          <w:bCs/>
          <w:sz w:val="28"/>
          <w:szCs w:val="28"/>
        </w:rPr>
        <w:t xml:space="preserve">Faculty of Applied </w:t>
      </w:r>
      <w:bookmarkStart w:id="0" w:name="_GoBack"/>
      <w:bookmarkEnd w:id="0"/>
      <w:r w:rsidRPr="007F1C19">
        <w:rPr>
          <w:rFonts w:asciiTheme="majorBidi" w:hAnsiTheme="majorBidi" w:cstheme="majorBidi"/>
          <w:b/>
          <w:bCs/>
          <w:sz w:val="28"/>
          <w:szCs w:val="28"/>
        </w:rPr>
        <w:t>Medical Science</w:t>
      </w:r>
    </w:p>
    <w:p w:rsidR="000A26C9" w:rsidRPr="00A46C5B" w:rsidRDefault="000A26C9" w:rsidP="000A26C9">
      <w:pPr>
        <w:jc w:val="both"/>
        <w:rPr>
          <w:rFonts w:asciiTheme="majorBidi" w:hAnsiTheme="majorBidi" w:cstheme="majorBidi"/>
          <w:sz w:val="32"/>
          <w:szCs w:val="32"/>
          <w:shd w:val="clear" w:color="auto" w:fill="FFFFFF"/>
        </w:rPr>
      </w:pPr>
    </w:p>
    <w:p w:rsidR="000A26C9" w:rsidRPr="00A46C5B" w:rsidRDefault="000A26C9" w:rsidP="000A26C9">
      <w:pPr>
        <w:jc w:val="center"/>
        <w:rPr>
          <w:rFonts w:asciiTheme="majorBidi" w:hAnsiTheme="majorBidi" w:cstheme="majorBidi"/>
          <w:b/>
          <w:bCs/>
          <w:sz w:val="32"/>
          <w:szCs w:val="32"/>
        </w:rPr>
      </w:pPr>
    </w:p>
    <w:p w:rsidR="000A26C9" w:rsidRPr="00A46C5B" w:rsidRDefault="000A26C9" w:rsidP="000A26C9">
      <w:pPr>
        <w:jc w:val="center"/>
        <w:rPr>
          <w:rFonts w:asciiTheme="majorBidi" w:hAnsiTheme="majorBidi" w:cstheme="majorBidi"/>
          <w:b/>
          <w:bCs/>
          <w:sz w:val="32"/>
          <w:szCs w:val="32"/>
        </w:rPr>
      </w:pPr>
    </w:p>
    <w:p w:rsidR="000A26C9" w:rsidRPr="00FB65E1" w:rsidRDefault="000A26C9" w:rsidP="000A26C9">
      <w:pPr>
        <w:shd w:val="clear" w:color="auto" w:fill="FFFFFF"/>
        <w:spacing w:after="0"/>
        <w:jc w:val="center"/>
        <w:rPr>
          <w:rFonts w:asciiTheme="majorBidi" w:eastAsia="Times New Roman" w:hAnsiTheme="majorBidi" w:cstheme="majorBidi"/>
          <w:b/>
          <w:bCs/>
          <w:color w:val="333333"/>
          <w:sz w:val="36"/>
          <w:szCs w:val="32"/>
        </w:rPr>
      </w:pPr>
      <w:r w:rsidRPr="00FB65E1">
        <w:rPr>
          <w:rFonts w:asciiTheme="majorBidi" w:eastAsia="Times New Roman" w:hAnsiTheme="majorBidi" w:cstheme="majorBidi"/>
          <w:b/>
          <w:bCs/>
          <w:color w:val="333333"/>
          <w:sz w:val="36"/>
          <w:szCs w:val="32"/>
        </w:rPr>
        <w:t xml:space="preserve"> Asymptomatic Bacteriuria among LIMU students</w:t>
      </w:r>
    </w:p>
    <w:p w:rsidR="000A26C9" w:rsidRPr="007F1C19" w:rsidRDefault="000A26C9" w:rsidP="000A26C9">
      <w:pPr>
        <w:shd w:val="clear" w:color="auto" w:fill="FFFFFF"/>
        <w:spacing w:after="0"/>
        <w:jc w:val="center"/>
        <w:rPr>
          <w:rFonts w:asciiTheme="majorBidi" w:eastAsia="Times New Roman" w:hAnsiTheme="majorBidi" w:cstheme="majorBidi"/>
          <w:b/>
          <w:bCs/>
          <w:color w:val="333333"/>
          <w:sz w:val="36"/>
          <w:szCs w:val="32"/>
        </w:rPr>
      </w:pPr>
      <w:r w:rsidRPr="00F93EB4">
        <w:rPr>
          <w:rFonts w:asciiTheme="majorBidi" w:eastAsia="Times New Roman" w:hAnsiTheme="majorBidi" w:cstheme="majorBidi"/>
          <w:b/>
          <w:bCs/>
          <w:color w:val="333333"/>
          <w:sz w:val="36"/>
          <w:szCs w:val="32"/>
        </w:rPr>
        <w:t xml:space="preserve"> </w:t>
      </w:r>
    </w:p>
    <w:p w:rsidR="000A26C9" w:rsidRPr="00A46C5B" w:rsidRDefault="000A26C9" w:rsidP="000A26C9">
      <w:pPr>
        <w:jc w:val="center"/>
        <w:rPr>
          <w:rFonts w:asciiTheme="majorBidi" w:hAnsiTheme="majorBidi" w:cstheme="majorBidi"/>
          <w:b/>
          <w:bCs/>
          <w:sz w:val="36"/>
          <w:szCs w:val="36"/>
        </w:rPr>
      </w:pPr>
    </w:p>
    <w:p w:rsidR="000A26C9" w:rsidRPr="00A46C5B" w:rsidRDefault="000A26C9" w:rsidP="000A26C9">
      <w:pPr>
        <w:jc w:val="center"/>
        <w:rPr>
          <w:rFonts w:asciiTheme="majorBidi" w:hAnsiTheme="majorBidi" w:cstheme="majorBidi"/>
          <w:b/>
          <w:bCs/>
          <w:sz w:val="36"/>
          <w:szCs w:val="36"/>
        </w:rPr>
      </w:pPr>
    </w:p>
    <w:p w:rsidR="000A26C9" w:rsidRPr="00A46C5B" w:rsidRDefault="000A26C9" w:rsidP="000A26C9">
      <w:pPr>
        <w:pStyle w:val="a4"/>
        <w:bidi/>
        <w:spacing w:before="0" w:beforeAutospacing="0" w:after="0" w:afterAutospacing="0" w:line="276" w:lineRule="auto"/>
        <w:jc w:val="center"/>
        <w:rPr>
          <w:rFonts w:asciiTheme="majorBidi" w:hAnsiTheme="majorBidi" w:cstheme="majorBidi" w:hint="cs"/>
          <w:sz w:val="32"/>
          <w:szCs w:val="32"/>
        </w:rPr>
      </w:pPr>
    </w:p>
    <w:p w:rsidR="000A26C9" w:rsidRPr="00A46C5B" w:rsidRDefault="000A26C9" w:rsidP="001F2354">
      <w:pPr>
        <w:pStyle w:val="a4"/>
        <w:bidi/>
        <w:spacing w:before="0" w:beforeAutospacing="0" w:after="0" w:afterAutospacing="0" w:line="276" w:lineRule="auto"/>
        <w:jc w:val="center"/>
        <w:rPr>
          <w:rFonts w:asciiTheme="majorBidi" w:eastAsia="+mn-ea" w:hAnsiTheme="majorBidi" w:cstheme="majorBidi"/>
          <w:kern w:val="24"/>
          <w:sz w:val="32"/>
          <w:szCs w:val="32"/>
          <w:rtl/>
        </w:rPr>
      </w:pPr>
      <w:r w:rsidRPr="00A46C5B">
        <w:rPr>
          <w:rFonts w:asciiTheme="majorBidi" w:hAnsiTheme="majorBidi" w:cstheme="majorBidi"/>
          <w:sz w:val="32"/>
          <w:szCs w:val="32"/>
        </w:rPr>
        <w:t xml:space="preserve">Student Name </w:t>
      </w:r>
      <w:r>
        <w:rPr>
          <w:rFonts w:asciiTheme="majorBidi" w:hAnsiTheme="majorBidi" w:cstheme="majorBidi"/>
          <w:sz w:val="32"/>
          <w:szCs w:val="32"/>
        </w:rPr>
        <w:t xml:space="preserve">: </w:t>
      </w:r>
      <w:r w:rsidR="001F2354">
        <w:rPr>
          <w:rFonts w:asciiTheme="majorBidi" w:hAnsiTheme="majorBidi" w:cstheme="majorBidi"/>
          <w:sz w:val="32"/>
          <w:szCs w:val="32"/>
        </w:rPr>
        <w:t>A</w:t>
      </w:r>
      <w:r w:rsidR="001F2354" w:rsidRPr="001F2354">
        <w:rPr>
          <w:rFonts w:asciiTheme="majorBidi" w:hAnsiTheme="majorBidi" w:cstheme="majorBidi"/>
          <w:sz w:val="32"/>
          <w:szCs w:val="32"/>
        </w:rPr>
        <w:t xml:space="preserve">isha </w:t>
      </w:r>
      <w:proofErr w:type="spellStart"/>
      <w:r w:rsidR="001F2354" w:rsidRPr="001F2354">
        <w:rPr>
          <w:rFonts w:asciiTheme="majorBidi" w:hAnsiTheme="majorBidi" w:cstheme="majorBidi"/>
          <w:sz w:val="32"/>
          <w:szCs w:val="32"/>
        </w:rPr>
        <w:t>Khaled</w:t>
      </w:r>
      <w:proofErr w:type="spellEnd"/>
      <w:r w:rsidR="001F2354" w:rsidRPr="001F2354">
        <w:rPr>
          <w:rFonts w:asciiTheme="majorBidi" w:hAnsiTheme="majorBidi" w:cstheme="majorBidi"/>
          <w:sz w:val="32"/>
          <w:szCs w:val="32"/>
        </w:rPr>
        <w:t xml:space="preserve"> Hassan</w:t>
      </w:r>
      <w:r>
        <w:rPr>
          <w:rFonts w:asciiTheme="majorBidi" w:hAnsiTheme="majorBidi" w:cstheme="majorBidi" w:hint="cs"/>
          <w:sz w:val="32"/>
          <w:szCs w:val="32"/>
          <w:rtl/>
        </w:rPr>
        <w:t xml:space="preserve"> </w:t>
      </w:r>
    </w:p>
    <w:p w:rsidR="000A26C9" w:rsidRPr="00A46C5B" w:rsidRDefault="000A26C9" w:rsidP="000A26C9">
      <w:pPr>
        <w:pStyle w:val="a4"/>
        <w:bidi/>
        <w:spacing w:before="0" w:beforeAutospacing="0" w:after="0" w:afterAutospacing="0" w:line="276" w:lineRule="auto"/>
        <w:jc w:val="center"/>
        <w:rPr>
          <w:rFonts w:asciiTheme="majorBidi" w:hAnsiTheme="majorBidi" w:cstheme="majorBidi" w:hint="cs"/>
          <w:sz w:val="32"/>
          <w:szCs w:val="32"/>
        </w:rPr>
      </w:pPr>
    </w:p>
    <w:p w:rsidR="000A26C9" w:rsidRDefault="000A26C9" w:rsidP="000A26C9">
      <w:pPr>
        <w:jc w:val="center"/>
        <w:rPr>
          <w:rFonts w:asciiTheme="majorBidi" w:hAnsiTheme="majorBidi" w:cstheme="majorBidi"/>
          <w:sz w:val="32"/>
          <w:szCs w:val="32"/>
        </w:rPr>
      </w:pPr>
      <w:r w:rsidRPr="00A46C5B">
        <w:rPr>
          <w:rFonts w:asciiTheme="majorBidi" w:hAnsiTheme="majorBidi" w:cstheme="majorBidi"/>
          <w:sz w:val="32"/>
          <w:szCs w:val="32"/>
        </w:rPr>
        <w:t xml:space="preserve">Student Number  : </w:t>
      </w:r>
      <w:r w:rsidR="001F2354">
        <w:rPr>
          <w:rFonts w:asciiTheme="majorBidi" w:hAnsiTheme="majorBidi" w:cstheme="majorBidi"/>
          <w:sz w:val="32"/>
          <w:szCs w:val="32"/>
        </w:rPr>
        <w:t>2081</w:t>
      </w:r>
      <w:r w:rsidRPr="00A46C5B">
        <w:rPr>
          <w:rFonts w:asciiTheme="majorBidi" w:hAnsiTheme="majorBidi" w:cstheme="majorBidi"/>
          <w:sz w:val="32"/>
          <w:szCs w:val="32"/>
        </w:rPr>
        <w:t xml:space="preserve"> </w:t>
      </w:r>
    </w:p>
    <w:p w:rsidR="000A26C9" w:rsidRDefault="000A26C9" w:rsidP="00622C66">
      <w:pPr>
        <w:jc w:val="center"/>
        <w:rPr>
          <w:rFonts w:asciiTheme="majorBidi" w:hAnsiTheme="majorBidi" w:cstheme="majorBidi"/>
          <w:sz w:val="32"/>
          <w:szCs w:val="32"/>
        </w:rPr>
      </w:pPr>
      <w:r>
        <w:rPr>
          <w:rFonts w:asciiTheme="majorBidi" w:hAnsiTheme="majorBidi" w:cstheme="majorBidi"/>
          <w:sz w:val="32"/>
          <w:szCs w:val="32"/>
        </w:rPr>
        <w:t>Supervisor  Name :</w:t>
      </w:r>
      <w:r w:rsidR="00622C66">
        <w:rPr>
          <w:rFonts w:asciiTheme="majorBidi" w:hAnsiTheme="majorBidi" w:cstheme="majorBidi"/>
          <w:sz w:val="32"/>
          <w:szCs w:val="32"/>
        </w:rPr>
        <w:t xml:space="preserve"> Dr.  Khadija </w:t>
      </w:r>
      <w:proofErr w:type="spellStart"/>
      <w:r w:rsidR="00622C66">
        <w:rPr>
          <w:rFonts w:asciiTheme="majorBidi" w:hAnsiTheme="majorBidi" w:cstheme="majorBidi"/>
          <w:sz w:val="32"/>
          <w:szCs w:val="32"/>
        </w:rPr>
        <w:t>Muftah</w:t>
      </w:r>
      <w:proofErr w:type="spellEnd"/>
      <w:r w:rsidR="00622C66">
        <w:rPr>
          <w:rFonts w:asciiTheme="majorBidi" w:hAnsiTheme="majorBidi" w:cstheme="majorBidi"/>
          <w:sz w:val="32"/>
          <w:szCs w:val="32"/>
        </w:rPr>
        <w:t xml:space="preserve"> Mansour</w:t>
      </w:r>
      <w:r>
        <w:rPr>
          <w:rFonts w:asciiTheme="majorBidi" w:hAnsiTheme="majorBidi" w:cstheme="majorBidi"/>
          <w:sz w:val="32"/>
          <w:szCs w:val="32"/>
        </w:rPr>
        <w:t xml:space="preserve"> </w:t>
      </w:r>
    </w:p>
    <w:p w:rsidR="00622C66" w:rsidRDefault="00622C66" w:rsidP="00622C66">
      <w:pPr>
        <w:jc w:val="center"/>
        <w:rPr>
          <w:rFonts w:asciiTheme="majorBidi" w:hAnsiTheme="majorBidi" w:cstheme="majorBidi"/>
          <w:sz w:val="32"/>
          <w:szCs w:val="32"/>
        </w:rPr>
      </w:pPr>
      <w:r>
        <w:rPr>
          <w:rFonts w:asciiTheme="majorBidi" w:hAnsiTheme="majorBidi" w:cstheme="majorBidi"/>
          <w:sz w:val="32"/>
          <w:szCs w:val="32"/>
        </w:rPr>
        <w:t xml:space="preserve">Assistant by : Dr. </w:t>
      </w:r>
      <w:proofErr w:type="spellStart"/>
      <w:r>
        <w:rPr>
          <w:rFonts w:asciiTheme="majorBidi" w:hAnsiTheme="majorBidi" w:cstheme="majorBidi"/>
          <w:sz w:val="32"/>
          <w:szCs w:val="32"/>
        </w:rPr>
        <w:t>Alsenosy</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Alsherif</w:t>
      </w:r>
      <w:proofErr w:type="spellEnd"/>
    </w:p>
    <w:p w:rsidR="000A26C9" w:rsidRDefault="000A26C9" w:rsidP="000A26C9">
      <w:pPr>
        <w:jc w:val="center"/>
        <w:rPr>
          <w:rFonts w:asciiTheme="majorBidi" w:hAnsiTheme="majorBidi" w:cstheme="majorBidi"/>
          <w:sz w:val="32"/>
          <w:szCs w:val="32"/>
        </w:rPr>
      </w:pPr>
    </w:p>
    <w:p w:rsidR="000A26C9" w:rsidRPr="00A46C5B" w:rsidRDefault="000A26C9" w:rsidP="000A26C9">
      <w:pPr>
        <w:jc w:val="center"/>
        <w:rPr>
          <w:rFonts w:asciiTheme="majorBidi" w:hAnsiTheme="majorBidi" w:cstheme="majorBidi"/>
          <w:sz w:val="32"/>
          <w:szCs w:val="32"/>
          <w:rtl/>
        </w:rPr>
      </w:pPr>
    </w:p>
    <w:p w:rsidR="000A26C9" w:rsidRPr="00A46C5B" w:rsidRDefault="000A26C9" w:rsidP="000A26C9">
      <w:pPr>
        <w:jc w:val="center"/>
        <w:rPr>
          <w:rFonts w:asciiTheme="majorBidi" w:hAnsiTheme="majorBidi" w:cstheme="majorBidi"/>
          <w:sz w:val="32"/>
          <w:szCs w:val="32"/>
        </w:rPr>
      </w:pPr>
    </w:p>
    <w:p w:rsidR="000A26C9" w:rsidRDefault="000A26C9" w:rsidP="000A26C9">
      <w:pPr>
        <w:jc w:val="both"/>
        <w:rPr>
          <w:rFonts w:asciiTheme="majorBidi" w:hAnsiTheme="majorBidi" w:cstheme="majorBidi"/>
          <w:sz w:val="32"/>
          <w:szCs w:val="32"/>
        </w:rPr>
      </w:pPr>
    </w:p>
    <w:p w:rsidR="000A26C9" w:rsidRDefault="000A26C9" w:rsidP="000A26C9">
      <w:pPr>
        <w:jc w:val="both"/>
        <w:rPr>
          <w:rFonts w:asciiTheme="majorBidi" w:hAnsiTheme="majorBidi" w:cstheme="majorBidi"/>
          <w:sz w:val="32"/>
          <w:szCs w:val="32"/>
        </w:rPr>
      </w:pPr>
    </w:p>
    <w:p w:rsidR="000A26C9" w:rsidRPr="00D16CB6" w:rsidRDefault="000A26C9" w:rsidP="000A26C9">
      <w:pPr>
        <w:spacing w:after="0"/>
        <w:jc w:val="both"/>
        <w:rPr>
          <w:rFonts w:asciiTheme="majorBidi" w:hAnsiTheme="majorBidi" w:cstheme="majorBidi"/>
          <w:b/>
          <w:bCs/>
          <w:sz w:val="28"/>
          <w:szCs w:val="28"/>
        </w:rPr>
      </w:pPr>
      <w:r w:rsidRPr="00D16CB6">
        <w:rPr>
          <w:rFonts w:asciiTheme="majorBidi" w:hAnsiTheme="majorBidi" w:cstheme="majorBidi"/>
          <w:b/>
          <w:bCs/>
          <w:sz w:val="28"/>
          <w:szCs w:val="28"/>
        </w:rPr>
        <w:t xml:space="preserve">Abstract </w:t>
      </w:r>
    </w:p>
    <w:p w:rsidR="000A26C9" w:rsidRPr="003578D8" w:rsidRDefault="000A26C9" w:rsidP="004026FF">
      <w:pPr>
        <w:jc w:val="both"/>
        <w:rPr>
          <w:rFonts w:asciiTheme="majorBidi" w:hAnsiTheme="majorBidi" w:cstheme="majorBidi"/>
          <w:b/>
          <w:bCs/>
          <w:sz w:val="24"/>
          <w:szCs w:val="24"/>
        </w:rPr>
      </w:pPr>
      <w:r w:rsidRPr="000A26C9">
        <w:rPr>
          <w:rFonts w:asciiTheme="majorBidi" w:hAnsiTheme="majorBidi" w:cstheme="majorBidi"/>
          <w:sz w:val="24"/>
          <w:szCs w:val="24"/>
        </w:rPr>
        <w:t>This study was carried out to determine the prevalence of asymptomatic bacteriuria among the students of University of  LIMU . asymptomatic bacteriuria (ABU) is  significant bacterial count in the urine, without symptoms of urinary tract infections (UTI) Urine samples were collected from 30 males and 33 females. The samples were cultured on CLED were screened for the presence of bacteria in their urine. Standard bacteriological methods were used in the screening of mid-stream urine samples collected to determine significant asymptomatic bacteriuria. Results obtained from the s</w:t>
      </w:r>
      <w:r w:rsidR="004026FF">
        <w:rPr>
          <w:rFonts w:asciiTheme="majorBidi" w:hAnsiTheme="majorBidi" w:cstheme="majorBidi"/>
          <w:sz w:val="24"/>
          <w:szCs w:val="24"/>
        </w:rPr>
        <w:t xml:space="preserve">tudy showed that </w:t>
      </w:r>
      <w:r w:rsidR="004026FF" w:rsidRPr="004026FF">
        <w:rPr>
          <w:rFonts w:asciiTheme="majorBidi" w:hAnsiTheme="majorBidi" w:cstheme="majorBidi"/>
          <w:sz w:val="24"/>
          <w:szCs w:val="24"/>
        </w:rPr>
        <w:t>There were statistically significant different in asymptomatic bacteriuria with gender (X</w:t>
      </w:r>
      <w:r w:rsidR="004026FF" w:rsidRPr="004026FF">
        <w:rPr>
          <w:rFonts w:asciiTheme="majorBidi" w:hAnsiTheme="majorBidi" w:cstheme="majorBidi"/>
          <w:sz w:val="24"/>
          <w:szCs w:val="24"/>
          <w:vertAlign w:val="superscript"/>
        </w:rPr>
        <w:t xml:space="preserve">2 </w:t>
      </w:r>
      <w:r w:rsidR="004026FF" w:rsidRPr="004026FF">
        <w:rPr>
          <w:rFonts w:asciiTheme="majorBidi" w:hAnsiTheme="majorBidi" w:cstheme="majorBidi"/>
          <w:sz w:val="24"/>
          <w:szCs w:val="24"/>
        </w:rPr>
        <w:t xml:space="preserve">, P=0.004) </w:t>
      </w:r>
      <w:r w:rsidRPr="000A26C9">
        <w:rPr>
          <w:rFonts w:asciiTheme="majorBidi" w:hAnsiTheme="majorBidi" w:cstheme="majorBidi"/>
          <w:sz w:val="24"/>
          <w:szCs w:val="24"/>
        </w:rPr>
        <w:t xml:space="preserve"> </w:t>
      </w:r>
      <w:r w:rsidR="004026FF">
        <w:rPr>
          <w:rFonts w:asciiTheme="majorBidi" w:hAnsiTheme="majorBidi" w:cstheme="majorBidi"/>
          <w:sz w:val="24"/>
          <w:szCs w:val="24"/>
        </w:rPr>
        <w:t xml:space="preserve"> and the </w:t>
      </w:r>
      <w:r w:rsidRPr="000A26C9">
        <w:rPr>
          <w:rFonts w:asciiTheme="majorBidi" w:hAnsiTheme="majorBidi" w:cstheme="majorBidi"/>
          <w:sz w:val="24"/>
          <w:szCs w:val="24"/>
        </w:rPr>
        <w:t>was Escherichia coli .</w:t>
      </w:r>
      <w:r>
        <w:rPr>
          <w:rFonts w:asciiTheme="majorBidi" w:hAnsiTheme="majorBidi" w:cstheme="majorBidi"/>
          <w:sz w:val="24"/>
          <w:szCs w:val="24"/>
        </w:rPr>
        <w:t xml:space="preserve">  </w:t>
      </w:r>
    </w:p>
    <w:p w:rsidR="000A26C9" w:rsidRDefault="000A26C9" w:rsidP="000A26C9">
      <w:pPr>
        <w:pStyle w:val="a6"/>
        <w:spacing w:line="360" w:lineRule="auto"/>
        <w:jc w:val="both"/>
        <w:rPr>
          <w:rFonts w:asciiTheme="majorBidi" w:hAnsiTheme="majorBidi" w:cstheme="majorBidi"/>
          <w:sz w:val="24"/>
          <w:szCs w:val="24"/>
          <w:shd w:val="clear" w:color="auto" w:fill="FFFFFF"/>
        </w:rPr>
      </w:pPr>
    </w:p>
    <w:p w:rsidR="000A26C9" w:rsidRPr="00A46C5B" w:rsidRDefault="000A26C9" w:rsidP="000A26C9">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0A26C9" w:rsidRPr="00A46C5B" w:rsidRDefault="000A26C9" w:rsidP="000A26C9">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0A26C9" w:rsidRPr="00A46C5B" w:rsidRDefault="000A26C9" w:rsidP="000A26C9">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0A26C9" w:rsidRDefault="000A26C9" w:rsidP="000A26C9">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0A26C9" w:rsidRDefault="000A26C9" w:rsidP="000A26C9">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0A26C9" w:rsidRDefault="000A26C9" w:rsidP="000A26C9">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0A26C9" w:rsidRDefault="000A26C9" w:rsidP="000A26C9">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0A26C9" w:rsidRDefault="000A26C9" w:rsidP="000A26C9">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0A26C9" w:rsidRDefault="000A26C9" w:rsidP="000A26C9">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0A26C9" w:rsidRDefault="000A26C9" w:rsidP="000A26C9">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0A26C9" w:rsidRPr="00A46C5B" w:rsidRDefault="000A26C9" w:rsidP="000A26C9">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0A26C9" w:rsidRDefault="000A26C9" w:rsidP="000A26C9">
      <w:pPr>
        <w:jc w:val="both"/>
        <w:rPr>
          <w:rFonts w:asciiTheme="majorBidi" w:hAnsiTheme="majorBidi" w:cstheme="majorBidi"/>
          <w:color w:val="000000"/>
          <w:sz w:val="24"/>
          <w:szCs w:val="24"/>
          <w:shd w:val="clear" w:color="auto" w:fill="FFFFFF"/>
        </w:rPr>
      </w:pPr>
    </w:p>
    <w:p w:rsidR="000A26C9" w:rsidRDefault="000A26C9" w:rsidP="000A26C9">
      <w:pPr>
        <w:jc w:val="both"/>
        <w:rPr>
          <w:rFonts w:asciiTheme="majorBidi" w:hAnsiTheme="majorBidi" w:cstheme="majorBidi"/>
          <w:color w:val="000000"/>
          <w:sz w:val="24"/>
          <w:szCs w:val="24"/>
          <w:shd w:val="clear" w:color="auto" w:fill="FFFFFF"/>
        </w:rPr>
      </w:pPr>
    </w:p>
    <w:p w:rsidR="000A26C9" w:rsidRDefault="000A26C9" w:rsidP="000A26C9">
      <w:pPr>
        <w:jc w:val="both"/>
        <w:rPr>
          <w:rFonts w:asciiTheme="majorBidi" w:hAnsiTheme="majorBidi" w:cstheme="majorBidi"/>
          <w:color w:val="000000"/>
          <w:sz w:val="24"/>
          <w:szCs w:val="24"/>
          <w:shd w:val="clear" w:color="auto" w:fill="FFFFFF"/>
        </w:rPr>
      </w:pPr>
    </w:p>
    <w:p w:rsidR="000A26C9" w:rsidRDefault="000A26C9" w:rsidP="000A26C9">
      <w:pPr>
        <w:jc w:val="both"/>
        <w:rPr>
          <w:rFonts w:asciiTheme="majorBidi" w:hAnsiTheme="majorBidi" w:cstheme="majorBidi"/>
          <w:b/>
          <w:bCs/>
          <w:sz w:val="32"/>
          <w:szCs w:val="32"/>
        </w:rPr>
      </w:pPr>
    </w:p>
    <w:p w:rsidR="000A26C9" w:rsidRPr="003578D8" w:rsidRDefault="000A26C9" w:rsidP="000A26C9">
      <w:pPr>
        <w:pStyle w:val="a5"/>
        <w:numPr>
          <w:ilvl w:val="0"/>
          <w:numId w:val="2"/>
        </w:numPr>
        <w:jc w:val="both"/>
        <w:rPr>
          <w:rFonts w:asciiTheme="majorBidi" w:hAnsiTheme="majorBidi" w:cstheme="majorBidi"/>
          <w:b/>
          <w:bCs/>
          <w:sz w:val="24"/>
          <w:szCs w:val="24"/>
        </w:rPr>
      </w:pPr>
      <w:r w:rsidRPr="00F72C4E">
        <w:rPr>
          <w:rFonts w:asciiTheme="majorBidi" w:hAnsiTheme="majorBidi" w:cstheme="majorBidi"/>
          <w:b/>
          <w:bCs/>
          <w:sz w:val="28"/>
          <w:szCs w:val="28"/>
        </w:rPr>
        <w:t>Introduction</w:t>
      </w:r>
    </w:p>
    <w:p w:rsidR="000A26C9" w:rsidRDefault="000A26C9" w:rsidP="00B10EF1">
      <w:pPr>
        <w:pStyle w:val="a6"/>
        <w:spacing w:line="360" w:lineRule="auto"/>
        <w:jc w:val="mediumKashida"/>
        <w:rPr>
          <w:rFonts w:asciiTheme="majorBidi" w:hAnsiTheme="majorBidi" w:cstheme="majorBidi"/>
          <w:sz w:val="24"/>
          <w:szCs w:val="24"/>
        </w:rPr>
      </w:pPr>
      <w:r w:rsidRPr="000A26C9">
        <w:rPr>
          <w:rFonts w:asciiTheme="majorBidi" w:hAnsiTheme="majorBidi" w:cstheme="majorBidi"/>
          <w:sz w:val="24"/>
          <w:szCs w:val="24"/>
        </w:rPr>
        <w:t xml:space="preserve">Asymptomatic bacteriuria (ABU) is defined as significant bacterial count in the urine, usually 105 </w:t>
      </w:r>
      <w:proofErr w:type="spellStart"/>
      <w:r w:rsidRPr="000A26C9">
        <w:rPr>
          <w:rFonts w:asciiTheme="majorBidi" w:hAnsiTheme="majorBidi" w:cstheme="majorBidi"/>
          <w:sz w:val="24"/>
          <w:szCs w:val="24"/>
        </w:rPr>
        <w:t>cfu</w:t>
      </w:r>
      <w:proofErr w:type="spellEnd"/>
      <w:r w:rsidRPr="000A26C9">
        <w:rPr>
          <w:rFonts w:asciiTheme="majorBidi" w:hAnsiTheme="majorBidi" w:cstheme="majorBidi"/>
          <w:sz w:val="24"/>
          <w:szCs w:val="24"/>
        </w:rPr>
        <w:t xml:space="preserve"> per ml in an individual without symptoms of urinary tract infections (UTI).in 1993 referred to UTI as a clinical (symptomatic) or subclinical (asymptomatic) disease that may involve just the lower tract or both the lower and upper tracts – infection may involve single sites such as urethra – urethritis, prostrate-</w:t>
      </w:r>
      <w:proofErr w:type="spellStart"/>
      <w:r w:rsidRPr="000A26C9">
        <w:rPr>
          <w:rFonts w:asciiTheme="majorBidi" w:hAnsiTheme="majorBidi" w:cstheme="majorBidi"/>
          <w:sz w:val="24"/>
          <w:szCs w:val="24"/>
        </w:rPr>
        <w:t>prostitis</w:t>
      </w:r>
      <w:proofErr w:type="spellEnd"/>
      <w:r w:rsidRPr="000A26C9">
        <w:rPr>
          <w:rFonts w:asciiTheme="majorBidi" w:hAnsiTheme="majorBidi" w:cstheme="majorBidi"/>
          <w:sz w:val="24"/>
          <w:szCs w:val="24"/>
        </w:rPr>
        <w:t>, bladder, cystitis, kidney – pyelonephritis but the whole system is always at a risk of invasion by bac</w:t>
      </w:r>
      <w:r w:rsidR="00B10EF1">
        <w:rPr>
          <w:rFonts w:asciiTheme="majorBidi" w:hAnsiTheme="majorBidi" w:cstheme="majorBidi"/>
          <w:sz w:val="24"/>
          <w:szCs w:val="24"/>
        </w:rPr>
        <w:t xml:space="preserve">teria once any part is infected , </w:t>
      </w:r>
      <w:r w:rsidRPr="000A26C9">
        <w:rPr>
          <w:rFonts w:asciiTheme="majorBidi" w:hAnsiTheme="majorBidi" w:cstheme="majorBidi"/>
          <w:sz w:val="24"/>
          <w:szCs w:val="24"/>
        </w:rPr>
        <w:t>UTI affects all age groups from neonates to geriatrics. Some of the factors contributing to UTI include sex and age, pregnancy, obstruction of urinary flow and underlying diseases</w:t>
      </w:r>
      <w:r>
        <w:rPr>
          <w:rFonts w:asciiTheme="majorBidi" w:hAnsiTheme="majorBidi" w:cstheme="majorBidi"/>
          <w:sz w:val="24"/>
          <w:szCs w:val="24"/>
        </w:rPr>
        <w:t>.</w:t>
      </w:r>
      <w:r w:rsidR="00B616CC">
        <w:rPr>
          <w:rFonts w:asciiTheme="majorBidi" w:hAnsiTheme="majorBidi" w:cstheme="majorBidi"/>
          <w:sz w:val="24"/>
          <w:szCs w:val="24"/>
          <w:vertAlign w:val="superscript"/>
        </w:rPr>
        <w:t xml:space="preserve"> </w:t>
      </w:r>
      <w:r w:rsidR="00B10EF1" w:rsidRPr="000A26C9">
        <w:rPr>
          <w:rFonts w:asciiTheme="majorBidi" w:hAnsiTheme="majorBidi" w:cstheme="majorBidi"/>
          <w:sz w:val="24"/>
          <w:szCs w:val="24"/>
          <w:vertAlign w:val="superscript"/>
        </w:rPr>
        <w:t>1</w:t>
      </w:r>
    </w:p>
    <w:p w:rsidR="000A26C9" w:rsidRPr="000A26C9" w:rsidRDefault="000A26C9" w:rsidP="00B96815">
      <w:pPr>
        <w:pStyle w:val="a6"/>
        <w:spacing w:line="360" w:lineRule="auto"/>
        <w:jc w:val="mediumKashida"/>
        <w:rPr>
          <w:rFonts w:asciiTheme="majorBidi" w:hAnsiTheme="majorBidi" w:cstheme="majorBidi"/>
          <w:sz w:val="24"/>
          <w:szCs w:val="24"/>
        </w:rPr>
      </w:pPr>
      <w:r w:rsidRPr="000A26C9">
        <w:rPr>
          <w:rFonts w:asciiTheme="majorBidi" w:hAnsiTheme="majorBidi" w:cstheme="majorBidi"/>
          <w:sz w:val="24"/>
          <w:szCs w:val="24"/>
        </w:rPr>
        <w:t xml:space="preserve">Presence of moderate amount of bacteria in the urine may not require serious medical attention because they may not be harmful to the individual; unlike other urinary tract infections with symptoms like suprapubic pains, concomitant fever, chill and/or back pain, bladder irritation, and discharge from the urethra, frequent urination, foul smelling urine and occasional </w:t>
      </w:r>
      <w:r w:rsidR="00B96815" w:rsidRPr="000A26C9">
        <w:rPr>
          <w:rFonts w:asciiTheme="majorBidi" w:hAnsiTheme="majorBidi" w:cstheme="majorBidi"/>
          <w:sz w:val="24"/>
          <w:szCs w:val="24"/>
        </w:rPr>
        <w:t>hematuria</w:t>
      </w:r>
      <w:r w:rsidR="00B96815">
        <w:rPr>
          <w:rFonts w:asciiTheme="majorBidi" w:hAnsiTheme="majorBidi" w:cstheme="majorBidi"/>
          <w:sz w:val="24"/>
          <w:szCs w:val="24"/>
        </w:rPr>
        <w:t xml:space="preserve"> </w:t>
      </w:r>
      <w:r w:rsidRPr="000A26C9">
        <w:rPr>
          <w:rFonts w:asciiTheme="majorBidi" w:hAnsiTheme="majorBidi" w:cstheme="majorBidi"/>
          <w:sz w:val="24"/>
          <w:szCs w:val="24"/>
        </w:rPr>
        <w:t xml:space="preserve">, persons with certain condition and within some age groups could at a higher risk like; diabetics, elderly people, pregnant women, kidney transplant patients, children with </w:t>
      </w:r>
      <w:proofErr w:type="spellStart"/>
      <w:r w:rsidRPr="000A26C9">
        <w:rPr>
          <w:rFonts w:asciiTheme="majorBidi" w:hAnsiTheme="majorBidi" w:cstheme="majorBidi"/>
          <w:sz w:val="24"/>
          <w:szCs w:val="24"/>
        </w:rPr>
        <w:t>vesico</w:t>
      </w:r>
      <w:proofErr w:type="spellEnd"/>
      <w:r w:rsidRPr="000A26C9">
        <w:rPr>
          <w:rFonts w:asciiTheme="majorBidi" w:hAnsiTheme="majorBidi" w:cstheme="majorBidi"/>
          <w:sz w:val="24"/>
          <w:szCs w:val="24"/>
        </w:rPr>
        <w:t>-ureteral reflux and patients with infected kidney stones asymptomatic bacteriuria occurs in a small number of healthy people. It affects women more often than men.</w:t>
      </w:r>
      <w:r w:rsidR="00B616CC">
        <w:rPr>
          <w:rFonts w:asciiTheme="majorBidi" w:hAnsiTheme="majorBidi" w:cstheme="majorBidi"/>
          <w:sz w:val="24"/>
          <w:szCs w:val="24"/>
          <w:vertAlign w:val="superscript"/>
        </w:rPr>
        <w:t>2</w:t>
      </w:r>
    </w:p>
    <w:p w:rsidR="000A26C9" w:rsidRDefault="000A26C9" w:rsidP="005D1CA9">
      <w:pPr>
        <w:pStyle w:val="a6"/>
        <w:spacing w:line="360" w:lineRule="auto"/>
        <w:jc w:val="mediumKashida"/>
        <w:rPr>
          <w:rFonts w:asciiTheme="majorBidi" w:hAnsiTheme="majorBidi" w:cstheme="majorBidi"/>
          <w:b/>
          <w:bCs/>
          <w:sz w:val="24"/>
          <w:szCs w:val="24"/>
        </w:rPr>
      </w:pPr>
      <w:r w:rsidRPr="000A26C9">
        <w:rPr>
          <w:rFonts w:asciiTheme="majorBidi" w:hAnsiTheme="majorBidi" w:cstheme="majorBidi"/>
          <w:sz w:val="24"/>
          <w:szCs w:val="24"/>
        </w:rPr>
        <w:t>The most common bacteria to cause these infections are </w:t>
      </w:r>
      <w:r w:rsidRPr="000A26C9">
        <w:rPr>
          <w:rFonts w:asciiTheme="majorBidi" w:hAnsiTheme="majorBidi" w:cstheme="majorBidi"/>
          <w:i/>
          <w:iCs/>
          <w:sz w:val="24"/>
          <w:szCs w:val="24"/>
        </w:rPr>
        <w:t>Escherichia coli</w:t>
      </w:r>
      <w:r w:rsidRPr="000A26C9">
        <w:rPr>
          <w:rFonts w:asciiTheme="majorBidi" w:hAnsiTheme="majorBidi" w:cstheme="majorBidi"/>
          <w:sz w:val="24"/>
          <w:szCs w:val="24"/>
        </w:rPr>
        <w:t>, In fact, </w:t>
      </w:r>
      <w:r w:rsidRPr="000A26C9">
        <w:rPr>
          <w:rFonts w:asciiTheme="majorBidi" w:hAnsiTheme="majorBidi" w:cstheme="majorBidi"/>
          <w:i/>
          <w:iCs/>
          <w:sz w:val="24"/>
          <w:szCs w:val="24"/>
        </w:rPr>
        <w:t>E. coli</w:t>
      </w:r>
      <w:r w:rsidRPr="000A26C9">
        <w:rPr>
          <w:rFonts w:asciiTheme="majorBidi" w:hAnsiTheme="majorBidi" w:cstheme="majorBidi"/>
          <w:sz w:val="24"/>
          <w:szCs w:val="24"/>
        </w:rPr>
        <w:t> is responsible for more than 85 percent of all urinary tract infections</w:t>
      </w:r>
      <w:r w:rsidRPr="000A26C9">
        <w:rPr>
          <w:color w:val="000000"/>
          <w:sz w:val="27"/>
          <w:szCs w:val="27"/>
        </w:rPr>
        <w:t xml:space="preserve"> </w:t>
      </w:r>
      <w:r w:rsidRPr="000A26C9">
        <w:rPr>
          <w:rFonts w:asciiTheme="majorBidi" w:hAnsiTheme="majorBidi" w:cstheme="majorBidi"/>
          <w:sz w:val="24"/>
          <w:szCs w:val="24"/>
        </w:rPr>
        <w:t xml:space="preserve">In contrast to uropathogenic E. coli, the diagnostic tool is Urine culture is the gold standard for UTI because when bacteria are deposited in the urine, method which distinguishes contamination from infect. In contrast, treatment of asymptomatic bacteriuria has been shown to be beneficial. </w:t>
      </w:r>
      <w:r w:rsidR="00B616CC">
        <w:rPr>
          <w:rFonts w:asciiTheme="majorBidi" w:hAnsiTheme="majorBidi" w:cstheme="majorBidi"/>
          <w:sz w:val="24"/>
          <w:szCs w:val="24"/>
          <w:vertAlign w:val="superscript"/>
        </w:rPr>
        <w:t>3</w:t>
      </w:r>
      <w:r w:rsidR="005D1CA9">
        <w:rPr>
          <w:rFonts w:asciiTheme="majorBidi" w:hAnsiTheme="majorBidi" w:cstheme="majorBidi"/>
          <w:sz w:val="24"/>
          <w:szCs w:val="24"/>
        </w:rPr>
        <w:t>.</w:t>
      </w:r>
      <w:r w:rsidRPr="00F72C4E">
        <w:rPr>
          <w:rFonts w:asciiTheme="majorBidi" w:hAnsiTheme="majorBidi" w:cstheme="majorBidi"/>
          <w:b/>
          <w:bCs/>
          <w:sz w:val="24"/>
          <w:szCs w:val="24"/>
        </w:rPr>
        <w:t xml:space="preserve">This study is aimed at screening the prevalence of ABU in students of University of  LIMU </w:t>
      </w:r>
      <w:r w:rsidR="00B10EF1">
        <w:rPr>
          <w:rFonts w:asciiTheme="majorBidi" w:hAnsiTheme="majorBidi" w:cstheme="majorBidi"/>
          <w:b/>
          <w:bCs/>
          <w:sz w:val="24"/>
          <w:szCs w:val="24"/>
        </w:rPr>
        <w:t>.</w:t>
      </w:r>
    </w:p>
    <w:p w:rsidR="00B10EF1" w:rsidRDefault="00B10EF1" w:rsidP="00697545">
      <w:pPr>
        <w:pStyle w:val="a6"/>
        <w:spacing w:line="360" w:lineRule="auto"/>
        <w:jc w:val="mediumKashida"/>
        <w:rPr>
          <w:rFonts w:asciiTheme="majorBidi" w:hAnsiTheme="majorBidi" w:cstheme="majorBidi"/>
          <w:b/>
          <w:bCs/>
          <w:sz w:val="24"/>
          <w:szCs w:val="24"/>
        </w:rPr>
      </w:pPr>
    </w:p>
    <w:p w:rsidR="00F72C4E" w:rsidRDefault="00F72C4E" w:rsidP="00697545">
      <w:pPr>
        <w:pStyle w:val="a6"/>
        <w:spacing w:line="360" w:lineRule="auto"/>
        <w:jc w:val="mediumKashida"/>
        <w:rPr>
          <w:rFonts w:asciiTheme="majorBidi" w:hAnsiTheme="majorBidi" w:cstheme="majorBidi"/>
          <w:b/>
          <w:bCs/>
          <w:sz w:val="24"/>
          <w:szCs w:val="24"/>
        </w:rPr>
      </w:pPr>
    </w:p>
    <w:p w:rsidR="00F72C4E" w:rsidRDefault="00F72C4E" w:rsidP="00697545">
      <w:pPr>
        <w:pStyle w:val="a6"/>
        <w:spacing w:line="360" w:lineRule="auto"/>
        <w:jc w:val="mediumKashida"/>
        <w:rPr>
          <w:rFonts w:asciiTheme="majorBidi" w:hAnsiTheme="majorBidi" w:cstheme="majorBidi"/>
          <w:b/>
          <w:bCs/>
          <w:sz w:val="24"/>
          <w:szCs w:val="24"/>
        </w:rPr>
      </w:pPr>
    </w:p>
    <w:p w:rsidR="00F72C4E" w:rsidRDefault="00F72C4E" w:rsidP="00697545">
      <w:pPr>
        <w:pStyle w:val="a6"/>
        <w:spacing w:line="360" w:lineRule="auto"/>
        <w:jc w:val="mediumKashida"/>
        <w:rPr>
          <w:rFonts w:asciiTheme="majorBidi" w:hAnsiTheme="majorBidi" w:cstheme="majorBidi"/>
          <w:b/>
          <w:bCs/>
          <w:sz w:val="24"/>
          <w:szCs w:val="24"/>
        </w:rPr>
      </w:pPr>
    </w:p>
    <w:p w:rsidR="000A26C9" w:rsidRPr="00F72C4E" w:rsidRDefault="000A26C9" w:rsidP="00F72C4E">
      <w:pPr>
        <w:pStyle w:val="a6"/>
        <w:spacing w:line="360" w:lineRule="auto"/>
        <w:rPr>
          <w:rFonts w:asciiTheme="majorBidi" w:hAnsiTheme="majorBidi" w:cstheme="majorBidi"/>
          <w:b/>
          <w:bCs/>
          <w:sz w:val="28"/>
          <w:szCs w:val="28"/>
        </w:rPr>
      </w:pPr>
    </w:p>
    <w:p w:rsidR="000A26C9" w:rsidRDefault="000A26C9" w:rsidP="000A26C9">
      <w:pPr>
        <w:pStyle w:val="a6"/>
        <w:numPr>
          <w:ilvl w:val="0"/>
          <w:numId w:val="2"/>
        </w:numPr>
        <w:spacing w:line="276" w:lineRule="auto"/>
        <w:jc w:val="both"/>
        <w:rPr>
          <w:rFonts w:asciiTheme="majorBidi" w:hAnsiTheme="majorBidi" w:cstheme="majorBidi"/>
          <w:b/>
          <w:bCs/>
          <w:sz w:val="24"/>
          <w:szCs w:val="24"/>
        </w:rPr>
      </w:pPr>
      <w:r w:rsidRPr="00697545">
        <w:rPr>
          <w:rFonts w:asciiTheme="majorBidi" w:hAnsiTheme="majorBidi" w:cstheme="majorBidi"/>
          <w:b/>
          <w:bCs/>
          <w:sz w:val="28"/>
          <w:szCs w:val="28"/>
        </w:rPr>
        <w:t>Materials</w:t>
      </w:r>
      <w:r w:rsidRPr="006B179D">
        <w:rPr>
          <w:rFonts w:asciiTheme="majorBidi" w:hAnsiTheme="majorBidi" w:cstheme="majorBidi"/>
          <w:b/>
          <w:bCs/>
          <w:sz w:val="24"/>
          <w:szCs w:val="24"/>
        </w:rPr>
        <w:t xml:space="preserve"> </w:t>
      </w:r>
    </w:p>
    <w:p w:rsidR="00F72C4E" w:rsidRPr="006B179D" w:rsidRDefault="00F72C4E" w:rsidP="00F72C4E">
      <w:pPr>
        <w:pStyle w:val="a6"/>
        <w:spacing w:line="276" w:lineRule="auto"/>
        <w:ind w:left="720"/>
        <w:jc w:val="both"/>
        <w:rPr>
          <w:rFonts w:asciiTheme="majorBidi" w:hAnsiTheme="majorBidi" w:cstheme="majorBidi"/>
          <w:b/>
          <w:bCs/>
          <w:sz w:val="24"/>
          <w:szCs w:val="24"/>
        </w:rPr>
      </w:pPr>
    </w:p>
    <w:p w:rsidR="000A26C9" w:rsidRDefault="000A26C9" w:rsidP="00F72C4E">
      <w:pPr>
        <w:pStyle w:val="a6"/>
        <w:spacing w:line="360" w:lineRule="auto"/>
        <w:jc w:val="mediumKashida"/>
        <w:rPr>
          <w:rFonts w:asciiTheme="majorBidi" w:eastAsia="Times New Roman" w:hAnsiTheme="majorBidi" w:cstheme="majorBidi"/>
          <w:color w:val="111111"/>
          <w:sz w:val="24"/>
          <w:szCs w:val="24"/>
        </w:rPr>
      </w:pPr>
      <w:r w:rsidRPr="00F72C4E">
        <w:rPr>
          <w:rFonts w:asciiTheme="majorBidi" w:hAnsiTheme="majorBidi" w:cstheme="majorBidi"/>
          <w:sz w:val="24"/>
          <w:szCs w:val="24"/>
        </w:rPr>
        <w:t xml:space="preserve">In </w:t>
      </w:r>
      <w:r w:rsidR="00697545" w:rsidRPr="00F72C4E">
        <w:rPr>
          <w:rFonts w:asciiTheme="majorBidi" w:hAnsiTheme="majorBidi" w:cstheme="majorBidi"/>
          <w:sz w:val="24"/>
          <w:szCs w:val="24"/>
        </w:rPr>
        <w:t>this study a total number of 24</w:t>
      </w:r>
      <w:r w:rsidR="00F72C4E">
        <w:rPr>
          <w:rFonts w:asciiTheme="majorBidi" w:hAnsiTheme="majorBidi" w:cstheme="majorBidi"/>
          <w:sz w:val="24"/>
          <w:szCs w:val="24"/>
        </w:rPr>
        <w:t xml:space="preserve"> participants </w:t>
      </w:r>
      <w:proofErr w:type="spellStart"/>
      <w:r w:rsidR="00F72C4E">
        <w:rPr>
          <w:rFonts w:asciiTheme="majorBidi" w:hAnsiTheme="majorBidi" w:cstheme="majorBidi"/>
          <w:sz w:val="24"/>
          <w:szCs w:val="24"/>
        </w:rPr>
        <w:t>midle</w:t>
      </w:r>
      <w:proofErr w:type="spellEnd"/>
      <w:r w:rsidR="00F72C4E">
        <w:rPr>
          <w:rFonts w:asciiTheme="majorBidi" w:hAnsiTheme="majorBidi" w:cstheme="majorBidi"/>
          <w:sz w:val="24"/>
          <w:szCs w:val="24"/>
        </w:rPr>
        <w:t xml:space="preserve"> aged </w:t>
      </w:r>
      <w:r w:rsidRPr="00F72C4E">
        <w:rPr>
          <w:rFonts w:asciiTheme="majorBidi" w:hAnsiTheme="majorBidi" w:cstheme="majorBidi"/>
          <w:sz w:val="24"/>
          <w:szCs w:val="24"/>
        </w:rPr>
        <w:t>were sampled for asymp</w:t>
      </w:r>
      <w:r w:rsidR="00697545" w:rsidRPr="00F72C4E">
        <w:rPr>
          <w:rFonts w:asciiTheme="majorBidi" w:hAnsiTheme="majorBidi" w:cstheme="majorBidi"/>
          <w:sz w:val="24"/>
          <w:szCs w:val="24"/>
        </w:rPr>
        <w:t>tomatic bacteriuria.  (12</w:t>
      </w:r>
      <w:r w:rsidRPr="00F72C4E">
        <w:rPr>
          <w:rFonts w:asciiTheme="majorBidi" w:hAnsiTheme="majorBidi" w:cstheme="majorBidi"/>
          <w:sz w:val="24"/>
          <w:szCs w:val="24"/>
        </w:rPr>
        <w:t xml:space="preserve">) were </w:t>
      </w:r>
      <w:r w:rsidR="00697545" w:rsidRPr="00F72C4E">
        <w:rPr>
          <w:rFonts w:asciiTheme="majorBidi" w:hAnsiTheme="majorBidi" w:cstheme="majorBidi"/>
          <w:sz w:val="24"/>
          <w:szCs w:val="24"/>
        </w:rPr>
        <w:t>boys and thirty-three  girls (12</w:t>
      </w:r>
      <w:r w:rsidR="00F72C4E">
        <w:rPr>
          <w:rFonts w:asciiTheme="majorBidi" w:hAnsiTheme="majorBidi" w:cstheme="majorBidi"/>
          <w:sz w:val="24"/>
          <w:szCs w:val="24"/>
        </w:rPr>
        <w:t xml:space="preserve"> )  </w:t>
      </w:r>
      <w:r w:rsidRPr="00F72C4E">
        <w:rPr>
          <w:rFonts w:asciiTheme="majorBidi" w:hAnsiTheme="majorBidi" w:cstheme="majorBidi"/>
          <w:sz w:val="24"/>
          <w:szCs w:val="24"/>
        </w:rPr>
        <w:t>Prior to sample collection, The participating students were instructed to wash their external genital with mild toilet soap and ri</w:t>
      </w:r>
      <w:r w:rsidR="005D1CA9" w:rsidRPr="00F72C4E">
        <w:rPr>
          <w:rFonts w:asciiTheme="majorBidi" w:hAnsiTheme="majorBidi" w:cstheme="majorBidi"/>
          <w:sz w:val="24"/>
          <w:szCs w:val="24"/>
        </w:rPr>
        <w:t>nse thoroughly with clean water ,</w:t>
      </w:r>
      <w:r w:rsidRPr="00F72C4E">
        <w:rPr>
          <w:rFonts w:asciiTheme="majorBidi" w:hAnsiTheme="majorBidi" w:cstheme="majorBidi"/>
          <w:sz w:val="24"/>
          <w:szCs w:val="24"/>
        </w:rPr>
        <w:t xml:space="preserve"> </w:t>
      </w:r>
      <w:r w:rsidR="005D1CA9" w:rsidRPr="00F72C4E">
        <w:rPr>
          <w:rFonts w:asciiTheme="majorBidi" w:hAnsiTheme="majorBidi" w:cstheme="majorBidi"/>
          <w:sz w:val="24"/>
          <w:szCs w:val="24"/>
        </w:rPr>
        <w:t>To investigate how a model compares, we performed a chi-square statistic test, and the spss edition software program was used for data administration and statistical analysis.</w:t>
      </w:r>
      <w:r w:rsidR="00F72C4E" w:rsidRPr="00F72C4E">
        <w:rPr>
          <w:rFonts w:asciiTheme="majorBidi" w:hAnsiTheme="majorBidi" w:cstheme="majorBidi"/>
          <w:sz w:val="24"/>
          <w:szCs w:val="24"/>
        </w:rPr>
        <w:t xml:space="preserve"> </w:t>
      </w:r>
      <w:r w:rsidR="00F72C4E">
        <w:rPr>
          <w:rFonts w:asciiTheme="majorBidi" w:eastAsia="Times New Roman" w:hAnsiTheme="majorBidi" w:cstheme="majorBidi"/>
          <w:color w:val="111111"/>
          <w:sz w:val="24"/>
          <w:szCs w:val="24"/>
        </w:rPr>
        <w:t>physical examination</w:t>
      </w:r>
      <w:r w:rsidRPr="00F72C4E">
        <w:rPr>
          <w:rFonts w:asciiTheme="majorBidi" w:eastAsia="Times New Roman" w:hAnsiTheme="majorBidi" w:cstheme="majorBidi"/>
          <w:color w:val="000000"/>
          <w:sz w:val="24"/>
          <w:szCs w:val="24"/>
        </w:rPr>
        <w:t xml:space="preserve"> examining </w:t>
      </w:r>
      <w:r w:rsidRPr="00F72C4E">
        <w:rPr>
          <w:rFonts w:asciiTheme="majorBidi" w:eastAsia="Times New Roman" w:hAnsiTheme="majorBidi" w:cstheme="majorBidi"/>
          <w:color w:val="111111"/>
          <w:sz w:val="24"/>
          <w:szCs w:val="24"/>
        </w:rPr>
        <w:t xml:space="preserve"> urine sample from patient  appearance  is typically clear cloudiness or an unusual odor may indicate a problem such as an infection . blood in the urine may make it looks red or brown.</w:t>
      </w:r>
      <w:r w:rsidR="00F72C4E" w:rsidRPr="00F72C4E">
        <w:rPr>
          <w:rFonts w:asciiTheme="majorBidi" w:eastAsia="Times New Roman" w:hAnsiTheme="majorBidi" w:cstheme="majorBidi"/>
          <w:color w:val="111111"/>
          <w:sz w:val="24"/>
          <w:szCs w:val="24"/>
        </w:rPr>
        <w:t xml:space="preserve"> Urine color can be influenced. </w:t>
      </w:r>
      <w:r w:rsidR="00F72C4E">
        <w:rPr>
          <w:rFonts w:asciiTheme="majorBidi" w:hAnsiTheme="majorBidi" w:cstheme="majorBidi"/>
          <w:color w:val="111111"/>
          <w:sz w:val="24"/>
          <w:szCs w:val="24"/>
        </w:rPr>
        <w:t>Chemical examinations</w:t>
      </w:r>
      <w:r w:rsidRPr="00F72C4E">
        <w:rPr>
          <w:rFonts w:asciiTheme="majorBidi" w:hAnsiTheme="majorBidi" w:cstheme="majorBidi"/>
          <w:color w:val="111111"/>
          <w:sz w:val="24"/>
          <w:szCs w:val="24"/>
        </w:rPr>
        <w:t xml:space="preserve"> </w:t>
      </w:r>
      <w:r w:rsidR="00F72C4E" w:rsidRPr="00F72C4E">
        <w:rPr>
          <w:rFonts w:asciiTheme="majorBidi" w:eastAsia="Times New Roman" w:hAnsiTheme="majorBidi" w:cstheme="majorBidi"/>
          <w:color w:val="111111"/>
          <w:sz w:val="24"/>
          <w:szCs w:val="24"/>
        </w:rPr>
        <w:t>:</w:t>
      </w:r>
      <w:r w:rsidR="00F72C4E">
        <w:rPr>
          <w:rFonts w:asciiTheme="majorBidi" w:eastAsia="Times New Roman" w:hAnsiTheme="majorBidi" w:cstheme="majorBidi"/>
          <w:color w:val="111111"/>
          <w:sz w:val="24"/>
          <w:szCs w:val="24"/>
        </w:rPr>
        <w:t xml:space="preserve"> </w:t>
      </w:r>
      <w:r w:rsidRPr="00F72C4E">
        <w:rPr>
          <w:rFonts w:asciiTheme="majorBidi" w:hAnsiTheme="majorBidi" w:cstheme="majorBidi"/>
          <w:color w:val="111111"/>
          <w:sz w:val="24"/>
          <w:szCs w:val="24"/>
        </w:rPr>
        <w:t>A thin, plastic stick with strips of chemicals on it  is placed in the urine  for mints to detect if there is any abnormalities the chemical strips change color will compering with the  reference r</w:t>
      </w:r>
      <w:r w:rsidR="00F72C4E" w:rsidRPr="00F72C4E">
        <w:rPr>
          <w:rFonts w:asciiTheme="majorBidi" w:hAnsiTheme="majorBidi" w:cstheme="majorBidi"/>
          <w:color w:val="111111"/>
          <w:sz w:val="24"/>
          <w:szCs w:val="24"/>
        </w:rPr>
        <w:t>ange at bottle a dipstick test  ,</w:t>
      </w:r>
      <w:r w:rsidRPr="00F72C4E">
        <w:rPr>
          <w:rFonts w:asciiTheme="majorBidi" w:eastAsia="Times New Roman" w:hAnsiTheme="majorBidi" w:cstheme="majorBidi"/>
          <w:color w:val="111111"/>
          <w:sz w:val="24"/>
          <w:szCs w:val="24"/>
        </w:rPr>
        <w:t xml:space="preserve">Microscopic examination </w:t>
      </w:r>
      <w:r w:rsidR="00F72C4E">
        <w:rPr>
          <w:rFonts w:asciiTheme="majorBidi" w:eastAsia="Times New Roman" w:hAnsiTheme="majorBidi" w:cstheme="majorBidi"/>
          <w:color w:val="111111"/>
          <w:sz w:val="24"/>
          <w:szCs w:val="24"/>
        </w:rPr>
        <w:t>:</w:t>
      </w:r>
      <w:r w:rsidRPr="000A26C9">
        <w:rPr>
          <w:rFonts w:asciiTheme="majorBidi" w:eastAsia="Times New Roman" w:hAnsiTheme="majorBidi" w:cstheme="majorBidi"/>
          <w:color w:val="111111"/>
          <w:sz w:val="24"/>
          <w:szCs w:val="24"/>
        </w:rPr>
        <w:t>urine are viewed with a microscope. If any of the following are observed like White blood cells or  Red blood cells  and Bacteria or yeasts  casts  crystals  .first good serialization of the loop  by using  Benson burner and then let it cooling for few seconds. prepared a cutler media took small drops of urine at t</w:t>
      </w:r>
      <w:r w:rsidR="00F72C4E">
        <w:rPr>
          <w:rFonts w:asciiTheme="majorBidi" w:eastAsia="Times New Roman" w:hAnsiTheme="majorBidi" w:cstheme="majorBidi"/>
          <w:color w:val="111111"/>
          <w:sz w:val="24"/>
          <w:szCs w:val="24"/>
        </w:rPr>
        <w:t xml:space="preserve">he cutler media  for  bacteria growth colons and even sued gram stain a one day </w:t>
      </w:r>
      <w:r w:rsidRPr="000A26C9">
        <w:rPr>
          <w:rFonts w:asciiTheme="majorBidi" w:eastAsia="Times New Roman" w:hAnsiTheme="majorBidi" w:cstheme="majorBidi"/>
          <w:color w:val="111111"/>
          <w:sz w:val="24"/>
          <w:szCs w:val="24"/>
        </w:rPr>
        <w:t>at the Incubator  after one small amount from sampl</w:t>
      </w:r>
      <w:r w:rsidR="00F72C4E">
        <w:rPr>
          <w:rFonts w:asciiTheme="majorBidi" w:eastAsia="Times New Roman" w:hAnsiTheme="majorBidi" w:cstheme="majorBidi"/>
          <w:color w:val="111111"/>
          <w:sz w:val="24"/>
          <w:szCs w:val="24"/>
        </w:rPr>
        <w:t>e on a slid by using microscope.</w:t>
      </w:r>
    </w:p>
    <w:p w:rsidR="00F72C4E" w:rsidRPr="00F72C4E" w:rsidRDefault="00F72C4E" w:rsidP="00F72C4E">
      <w:pPr>
        <w:pStyle w:val="a6"/>
        <w:spacing w:line="360" w:lineRule="auto"/>
        <w:jc w:val="mediumKashida"/>
        <w:rPr>
          <w:rFonts w:asciiTheme="majorBidi" w:hAnsiTheme="majorBidi" w:cstheme="majorBidi"/>
          <w:sz w:val="24"/>
          <w:szCs w:val="24"/>
        </w:rPr>
      </w:pPr>
    </w:p>
    <w:p w:rsidR="000A26C9" w:rsidRPr="00F72C4E" w:rsidRDefault="004C6133" w:rsidP="004C6133">
      <w:pPr>
        <w:pStyle w:val="a6"/>
        <w:numPr>
          <w:ilvl w:val="0"/>
          <w:numId w:val="2"/>
        </w:numPr>
        <w:spacing w:after="240" w:line="360" w:lineRule="auto"/>
        <w:rPr>
          <w:rFonts w:asciiTheme="majorBidi" w:hAnsiTheme="majorBidi" w:cstheme="majorBidi"/>
          <w:b/>
          <w:bCs/>
          <w:color w:val="000000"/>
          <w:sz w:val="28"/>
          <w:szCs w:val="28"/>
        </w:rPr>
      </w:pPr>
      <w:r w:rsidRPr="00F72C4E">
        <w:rPr>
          <w:rFonts w:asciiTheme="majorBidi" w:hAnsiTheme="majorBidi" w:cstheme="majorBidi"/>
          <w:b/>
          <w:bCs/>
          <w:color w:val="000000"/>
          <w:sz w:val="28"/>
          <w:szCs w:val="28"/>
        </w:rPr>
        <w:t xml:space="preserve">Results and Statistical analysis  </w:t>
      </w:r>
    </w:p>
    <w:p w:rsidR="006502AC" w:rsidRDefault="000A26C9" w:rsidP="00F72C4E">
      <w:pPr>
        <w:tabs>
          <w:tab w:val="left" w:pos="1500"/>
        </w:tabs>
        <w:spacing w:line="360" w:lineRule="auto"/>
        <w:jc w:val="mediumKashida"/>
        <w:rPr>
          <w:rFonts w:asciiTheme="majorBidi" w:hAnsiTheme="majorBidi" w:cstheme="majorBidi"/>
          <w:sz w:val="24"/>
          <w:szCs w:val="24"/>
        </w:rPr>
      </w:pPr>
      <w:r w:rsidRPr="000A26C9">
        <w:rPr>
          <w:rFonts w:asciiTheme="majorBidi" w:hAnsiTheme="majorBidi" w:cstheme="majorBidi"/>
          <w:sz w:val="24"/>
          <w:szCs w:val="24"/>
        </w:rPr>
        <w:t>A semi-quantitative approach was used to analyze the presence of b</w:t>
      </w:r>
      <w:r w:rsidR="003C5948">
        <w:rPr>
          <w:rFonts w:asciiTheme="majorBidi" w:hAnsiTheme="majorBidi" w:cstheme="majorBidi"/>
          <w:sz w:val="24"/>
          <w:szCs w:val="24"/>
        </w:rPr>
        <w:t>acteria in urine samples from 24</w:t>
      </w:r>
      <w:r w:rsidRPr="000A26C9">
        <w:rPr>
          <w:rFonts w:asciiTheme="majorBidi" w:hAnsiTheme="majorBidi" w:cstheme="majorBidi"/>
          <w:sz w:val="24"/>
          <w:szCs w:val="24"/>
        </w:rPr>
        <w:t xml:space="preserve"> middle age </w:t>
      </w:r>
      <w:r w:rsidR="00AF356D">
        <w:rPr>
          <w:rFonts w:asciiTheme="majorBidi" w:hAnsiTheme="majorBidi" w:cstheme="majorBidi"/>
          <w:sz w:val="24"/>
          <w:szCs w:val="24"/>
        </w:rPr>
        <w:t xml:space="preserve">, </w:t>
      </w:r>
      <w:r w:rsidR="00AF356D" w:rsidRPr="00AF356D">
        <w:rPr>
          <w:rFonts w:asciiTheme="majorBidi" w:hAnsiTheme="majorBidi" w:cstheme="majorBidi"/>
          <w:sz w:val="24"/>
          <w:szCs w:val="24"/>
        </w:rPr>
        <w:t xml:space="preserve">50% (12/24) were females and </w:t>
      </w:r>
      <w:r w:rsidR="00F72C4E">
        <w:rPr>
          <w:rFonts w:asciiTheme="majorBidi" w:hAnsiTheme="majorBidi" w:cstheme="majorBidi"/>
          <w:sz w:val="24"/>
          <w:szCs w:val="24"/>
        </w:rPr>
        <w:t xml:space="preserve">50% (12/24) were males </w:t>
      </w:r>
      <w:r w:rsidR="00295A5E" w:rsidRPr="00295A5E">
        <w:rPr>
          <w:rFonts w:asciiTheme="majorBidi" w:hAnsiTheme="majorBidi" w:cstheme="majorBidi"/>
          <w:sz w:val="24"/>
          <w:szCs w:val="24"/>
        </w:rPr>
        <w:t xml:space="preserve">The prevalence of asymptomatic bacteriuria in females was 41% (10/ 24) in LIMU students while 12.5% (3/24) in apparently in male. High prevalence of asymptomatic bacteriuria was observed in females as compared to males. High prevalence of asymptomatic bacteriuria was observed in females as compared to males. There were </w:t>
      </w:r>
      <w:r w:rsidR="00295A5E" w:rsidRPr="00295A5E">
        <w:rPr>
          <w:rFonts w:asciiTheme="majorBidi" w:hAnsiTheme="majorBidi" w:cstheme="majorBidi"/>
          <w:sz w:val="24"/>
          <w:szCs w:val="24"/>
        </w:rPr>
        <w:lastRenderedPageBreak/>
        <w:t>statistically significant different in asymptomatic bacteriuria with gender (X</w:t>
      </w:r>
      <w:r w:rsidR="00295A5E" w:rsidRPr="00295A5E">
        <w:rPr>
          <w:rFonts w:asciiTheme="majorBidi" w:hAnsiTheme="majorBidi" w:cstheme="majorBidi"/>
          <w:sz w:val="24"/>
          <w:szCs w:val="24"/>
          <w:vertAlign w:val="superscript"/>
        </w:rPr>
        <w:t xml:space="preserve">2 </w:t>
      </w:r>
      <w:r w:rsidR="00295A5E" w:rsidRPr="00295A5E">
        <w:rPr>
          <w:rFonts w:asciiTheme="majorBidi" w:hAnsiTheme="majorBidi" w:cstheme="majorBidi"/>
          <w:sz w:val="24"/>
          <w:szCs w:val="24"/>
        </w:rPr>
        <w:t>, P=0.004) (Table 1).</w:t>
      </w:r>
    </w:p>
    <w:p w:rsidR="00295A5E" w:rsidRPr="00295A5E" w:rsidRDefault="00295A5E" w:rsidP="00295A5E">
      <w:pPr>
        <w:pStyle w:val="a6"/>
        <w:jc w:val="mediumKashida"/>
        <w:rPr>
          <w:rFonts w:asciiTheme="majorBidi" w:hAnsiTheme="majorBidi" w:cstheme="majorBidi"/>
          <w:sz w:val="24"/>
          <w:szCs w:val="24"/>
        </w:rPr>
      </w:pPr>
    </w:p>
    <w:p w:rsidR="00295A5E" w:rsidRPr="00F72C4E" w:rsidRDefault="00295A5E" w:rsidP="00F72C4E">
      <w:pPr>
        <w:pStyle w:val="a6"/>
        <w:spacing w:line="360" w:lineRule="auto"/>
        <w:jc w:val="mediumKashida"/>
        <w:rPr>
          <w:rFonts w:asciiTheme="majorBidi" w:hAnsiTheme="majorBidi" w:cstheme="majorBidi"/>
          <w:b/>
          <w:bCs/>
          <w:sz w:val="24"/>
          <w:szCs w:val="24"/>
          <w:rtl/>
        </w:rPr>
      </w:pPr>
      <w:r w:rsidRPr="00295A5E">
        <w:rPr>
          <w:rFonts w:asciiTheme="majorBidi" w:hAnsiTheme="majorBidi" w:cstheme="majorBidi"/>
          <w:b/>
          <w:bCs/>
          <w:sz w:val="24"/>
          <w:szCs w:val="24"/>
        </w:rPr>
        <w:t>Table</w:t>
      </w:r>
      <w:r w:rsidR="00F72C4E">
        <w:rPr>
          <w:rFonts w:asciiTheme="majorBidi" w:hAnsiTheme="majorBidi" w:cstheme="majorBidi"/>
          <w:b/>
          <w:bCs/>
          <w:sz w:val="24"/>
          <w:szCs w:val="24"/>
        </w:rPr>
        <w:t>1</w:t>
      </w:r>
      <w:r w:rsidRPr="00295A5E">
        <w:rPr>
          <w:rFonts w:asciiTheme="majorBidi" w:hAnsiTheme="majorBidi" w:cstheme="majorBidi"/>
          <w:b/>
          <w:bCs/>
          <w:sz w:val="24"/>
          <w:szCs w:val="24"/>
        </w:rPr>
        <w:t xml:space="preserve"> : The association between bacteriuria growth and gender</w:t>
      </w:r>
    </w:p>
    <w:tbl>
      <w:tblPr>
        <w:tblStyle w:val="a7"/>
        <w:tblW w:w="0" w:type="auto"/>
        <w:jc w:val="center"/>
        <w:tblLook w:val="04A0" w:firstRow="1" w:lastRow="0" w:firstColumn="1" w:lastColumn="0" w:noHBand="0" w:noVBand="1"/>
      </w:tblPr>
      <w:tblGrid>
        <w:gridCol w:w="1704"/>
        <w:gridCol w:w="1704"/>
        <w:gridCol w:w="1704"/>
        <w:gridCol w:w="1517"/>
        <w:gridCol w:w="1417"/>
      </w:tblGrid>
      <w:tr w:rsidR="00295A5E" w:rsidRPr="00295A5E" w:rsidTr="00295A5E">
        <w:trPr>
          <w:jc w:val="center"/>
        </w:trPr>
        <w:tc>
          <w:tcPr>
            <w:tcW w:w="1704" w:type="dxa"/>
            <w:vMerge w:val="restart"/>
          </w:tcPr>
          <w:p w:rsidR="00295A5E" w:rsidRPr="00295A5E" w:rsidRDefault="00295A5E" w:rsidP="00295A5E">
            <w:pPr>
              <w:pStyle w:val="a6"/>
              <w:spacing w:line="360" w:lineRule="auto"/>
              <w:jc w:val="mediumKashida"/>
              <w:rPr>
                <w:rFonts w:asciiTheme="majorBidi" w:hAnsiTheme="majorBidi" w:cstheme="majorBidi"/>
                <w:sz w:val="24"/>
                <w:szCs w:val="24"/>
              </w:rPr>
            </w:pPr>
          </w:p>
          <w:p w:rsidR="00295A5E" w:rsidRPr="00295A5E" w:rsidRDefault="00295A5E" w:rsidP="00295A5E">
            <w:pPr>
              <w:pStyle w:val="a6"/>
              <w:spacing w:line="360" w:lineRule="auto"/>
              <w:jc w:val="mediumKashida"/>
              <w:rPr>
                <w:rFonts w:asciiTheme="majorBidi" w:hAnsiTheme="majorBidi" w:cstheme="majorBidi"/>
                <w:b/>
                <w:bCs/>
                <w:sz w:val="24"/>
                <w:szCs w:val="24"/>
              </w:rPr>
            </w:pPr>
            <w:r w:rsidRPr="00295A5E">
              <w:rPr>
                <w:rFonts w:asciiTheme="majorBidi" w:hAnsiTheme="majorBidi" w:cstheme="majorBidi"/>
                <w:b/>
                <w:bCs/>
                <w:sz w:val="24"/>
                <w:szCs w:val="24"/>
              </w:rPr>
              <w:t>Gender</w:t>
            </w:r>
          </w:p>
        </w:tc>
        <w:tc>
          <w:tcPr>
            <w:tcW w:w="3408" w:type="dxa"/>
            <w:gridSpan w:val="2"/>
          </w:tcPr>
          <w:p w:rsidR="00295A5E" w:rsidRPr="00295A5E" w:rsidRDefault="00295A5E" w:rsidP="00295A5E">
            <w:pPr>
              <w:pStyle w:val="a6"/>
              <w:spacing w:line="360" w:lineRule="auto"/>
              <w:jc w:val="mediumKashida"/>
              <w:rPr>
                <w:rFonts w:asciiTheme="majorBidi" w:hAnsiTheme="majorBidi" w:cstheme="majorBidi"/>
                <w:b/>
                <w:bCs/>
                <w:sz w:val="24"/>
                <w:szCs w:val="24"/>
              </w:rPr>
            </w:pPr>
            <w:r w:rsidRPr="00295A5E">
              <w:rPr>
                <w:rFonts w:asciiTheme="majorBidi" w:hAnsiTheme="majorBidi" w:cstheme="majorBidi"/>
                <w:b/>
                <w:bCs/>
                <w:sz w:val="24"/>
                <w:szCs w:val="24"/>
              </w:rPr>
              <w:t>Bacteriuria growth</w:t>
            </w:r>
          </w:p>
        </w:tc>
        <w:tc>
          <w:tcPr>
            <w:tcW w:w="1517" w:type="dxa"/>
            <w:vMerge w:val="restart"/>
          </w:tcPr>
          <w:p w:rsidR="00295A5E" w:rsidRPr="00295A5E" w:rsidRDefault="00295A5E" w:rsidP="00295A5E">
            <w:pPr>
              <w:pStyle w:val="a6"/>
              <w:spacing w:line="360" w:lineRule="auto"/>
              <w:jc w:val="mediumKashida"/>
              <w:rPr>
                <w:rFonts w:asciiTheme="majorBidi" w:hAnsiTheme="majorBidi" w:cstheme="majorBidi"/>
                <w:b/>
                <w:bCs/>
                <w:sz w:val="24"/>
                <w:szCs w:val="24"/>
              </w:rPr>
            </w:pPr>
          </w:p>
          <w:p w:rsidR="00295A5E" w:rsidRPr="00295A5E" w:rsidRDefault="00295A5E" w:rsidP="00295A5E">
            <w:pPr>
              <w:pStyle w:val="a6"/>
              <w:spacing w:line="360" w:lineRule="auto"/>
              <w:jc w:val="mediumKashida"/>
              <w:rPr>
                <w:rFonts w:asciiTheme="majorBidi" w:hAnsiTheme="majorBidi" w:cstheme="majorBidi"/>
                <w:b/>
                <w:bCs/>
                <w:sz w:val="24"/>
                <w:szCs w:val="24"/>
              </w:rPr>
            </w:pPr>
            <w:r w:rsidRPr="00295A5E">
              <w:rPr>
                <w:rFonts w:asciiTheme="majorBidi" w:hAnsiTheme="majorBidi" w:cstheme="majorBidi"/>
                <w:b/>
                <w:bCs/>
                <w:sz w:val="24"/>
                <w:szCs w:val="24"/>
              </w:rPr>
              <w:t>X</w:t>
            </w:r>
            <w:r w:rsidRPr="00295A5E">
              <w:rPr>
                <w:rFonts w:asciiTheme="majorBidi" w:hAnsiTheme="majorBidi" w:cstheme="majorBidi"/>
                <w:b/>
                <w:bCs/>
                <w:sz w:val="24"/>
                <w:szCs w:val="24"/>
                <w:vertAlign w:val="superscript"/>
              </w:rPr>
              <w:t>2</w:t>
            </w:r>
          </w:p>
        </w:tc>
        <w:tc>
          <w:tcPr>
            <w:tcW w:w="1417" w:type="dxa"/>
            <w:vMerge w:val="restart"/>
          </w:tcPr>
          <w:p w:rsidR="00295A5E" w:rsidRPr="00295A5E" w:rsidRDefault="00295A5E" w:rsidP="00295A5E">
            <w:pPr>
              <w:pStyle w:val="a6"/>
              <w:spacing w:line="360" w:lineRule="auto"/>
              <w:jc w:val="mediumKashida"/>
              <w:rPr>
                <w:rFonts w:asciiTheme="majorBidi" w:hAnsiTheme="majorBidi" w:cstheme="majorBidi"/>
                <w:b/>
                <w:bCs/>
                <w:sz w:val="24"/>
                <w:szCs w:val="24"/>
              </w:rPr>
            </w:pPr>
          </w:p>
          <w:p w:rsidR="00295A5E" w:rsidRPr="00295A5E" w:rsidRDefault="00295A5E" w:rsidP="00295A5E">
            <w:pPr>
              <w:pStyle w:val="a6"/>
              <w:spacing w:line="360" w:lineRule="auto"/>
              <w:jc w:val="mediumKashida"/>
              <w:rPr>
                <w:rFonts w:asciiTheme="majorBidi" w:hAnsiTheme="majorBidi" w:cstheme="majorBidi"/>
                <w:b/>
                <w:bCs/>
                <w:sz w:val="24"/>
                <w:szCs w:val="24"/>
              </w:rPr>
            </w:pPr>
            <w:r w:rsidRPr="00295A5E">
              <w:rPr>
                <w:rFonts w:asciiTheme="majorBidi" w:hAnsiTheme="majorBidi" w:cstheme="majorBidi"/>
                <w:b/>
                <w:bCs/>
                <w:sz w:val="24"/>
                <w:szCs w:val="24"/>
              </w:rPr>
              <w:t>P-value</w:t>
            </w:r>
          </w:p>
        </w:tc>
      </w:tr>
      <w:tr w:rsidR="00295A5E" w:rsidRPr="00295A5E" w:rsidTr="00295A5E">
        <w:trPr>
          <w:trHeight w:val="414"/>
          <w:jc w:val="center"/>
        </w:trPr>
        <w:tc>
          <w:tcPr>
            <w:tcW w:w="1704" w:type="dxa"/>
            <w:vMerge/>
          </w:tcPr>
          <w:p w:rsidR="00295A5E" w:rsidRPr="00295A5E" w:rsidRDefault="00295A5E" w:rsidP="00295A5E">
            <w:pPr>
              <w:pStyle w:val="a6"/>
              <w:spacing w:line="360" w:lineRule="auto"/>
              <w:jc w:val="mediumKashida"/>
              <w:rPr>
                <w:rFonts w:asciiTheme="majorBidi" w:hAnsiTheme="majorBidi" w:cstheme="majorBidi"/>
                <w:b/>
                <w:bCs/>
                <w:sz w:val="24"/>
                <w:szCs w:val="24"/>
              </w:rPr>
            </w:pPr>
          </w:p>
        </w:tc>
        <w:tc>
          <w:tcPr>
            <w:tcW w:w="1704" w:type="dxa"/>
            <w:vMerge w:val="restart"/>
          </w:tcPr>
          <w:p w:rsidR="00295A5E" w:rsidRPr="00295A5E" w:rsidRDefault="00295A5E" w:rsidP="00295A5E">
            <w:pPr>
              <w:pStyle w:val="a6"/>
              <w:spacing w:line="360" w:lineRule="auto"/>
              <w:jc w:val="mediumKashida"/>
              <w:rPr>
                <w:rFonts w:asciiTheme="majorBidi" w:hAnsiTheme="majorBidi" w:cstheme="majorBidi"/>
                <w:b/>
                <w:bCs/>
                <w:sz w:val="24"/>
                <w:szCs w:val="24"/>
              </w:rPr>
            </w:pPr>
            <w:r w:rsidRPr="00295A5E">
              <w:rPr>
                <w:rFonts w:asciiTheme="majorBidi" w:hAnsiTheme="majorBidi" w:cstheme="majorBidi"/>
                <w:b/>
                <w:bCs/>
                <w:sz w:val="24"/>
                <w:szCs w:val="24"/>
              </w:rPr>
              <w:t>Yes</w:t>
            </w:r>
          </w:p>
          <w:p w:rsidR="00295A5E" w:rsidRPr="00295A5E" w:rsidRDefault="00295A5E" w:rsidP="00295A5E">
            <w:pPr>
              <w:pStyle w:val="a6"/>
              <w:spacing w:line="360" w:lineRule="auto"/>
              <w:jc w:val="mediumKashida"/>
              <w:rPr>
                <w:rFonts w:asciiTheme="majorBidi" w:hAnsiTheme="majorBidi" w:cstheme="majorBidi"/>
                <w:b/>
                <w:bCs/>
                <w:sz w:val="24"/>
                <w:szCs w:val="24"/>
              </w:rPr>
            </w:pPr>
            <w:r w:rsidRPr="00295A5E">
              <w:rPr>
                <w:rFonts w:asciiTheme="majorBidi" w:hAnsiTheme="majorBidi" w:cstheme="majorBidi"/>
                <w:b/>
                <w:bCs/>
                <w:sz w:val="24"/>
                <w:szCs w:val="24"/>
              </w:rPr>
              <w:t>No(%)</w:t>
            </w:r>
          </w:p>
        </w:tc>
        <w:tc>
          <w:tcPr>
            <w:tcW w:w="1704" w:type="dxa"/>
            <w:vMerge w:val="restart"/>
          </w:tcPr>
          <w:p w:rsidR="00295A5E" w:rsidRPr="00295A5E" w:rsidRDefault="00295A5E" w:rsidP="00295A5E">
            <w:pPr>
              <w:pStyle w:val="a6"/>
              <w:spacing w:line="360" w:lineRule="auto"/>
              <w:jc w:val="mediumKashida"/>
              <w:rPr>
                <w:rFonts w:asciiTheme="majorBidi" w:hAnsiTheme="majorBidi" w:cstheme="majorBidi"/>
                <w:b/>
                <w:bCs/>
                <w:sz w:val="24"/>
                <w:szCs w:val="24"/>
              </w:rPr>
            </w:pPr>
            <w:r w:rsidRPr="00295A5E">
              <w:rPr>
                <w:rFonts w:asciiTheme="majorBidi" w:hAnsiTheme="majorBidi" w:cstheme="majorBidi"/>
                <w:b/>
                <w:bCs/>
                <w:sz w:val="24"/>
                <w:szCs w:val="24"/>
              </w:rPr>
              <w:t>No</w:t>
            </w:r>
          </w:p>
          <w:p w:rsidR="00295A5E" w:rsidRPr="00295A5E" w:rsidRDefault="00295A5E" w:rsidP="00295A5E">
            <w:pPr>
              <w:pStyle w:val="a6"/>
              <w:spacing w:line="360" w:lineRule="auto"/>
              <w:jc w:val="mediumKashida"/>
              <w:rPr>
                <w:rFonts w:asciiTheme="majorBidi" w:hAnsiTheme="majorBidi" w:cstheme="majorBidi"/>
                <w:b/>
                <w:bCs/>
                <w:sz w:val="24"/>
                <w:szCs w:val="24"/>
              </w:rPr>
            </w:pPr>
            <w:r w:rsidRPr="00295A5E">
              <w:rPr>
                <w:rFonts w:asciiTheme="majorBidi" w:hAnsiTheme="majorBidi" w:cstheme="majorBidi"/>
                <w:b/>
                <w:bCs/>
                <w:sz w:val="24"/>
                <w:szCs w:val="24"/>
              </w:rPr>
              <w:t>No(%)</w:t>
            </w:r>
          </w:p>
        </w:tc>
        <w:tc>
          <w:tcPr>
            <w:tcW w:w="1517" w:type="dxa"/>
            <w:vMerge/>
          </w:tcPr>
          <w:p w:rsidR="00295A5E" w:rsidRPr="00295A5E" w:rsidRDefault="00295A5E" w:rsidP="00295A5E">
            <w:pPr>
              <w:pStyle w:val="a6"/>
              <w:spacing w:line="360" w:lineRule="auto"/>
              <w:jc w:val="mediumKashida"/>
              <w:rPr>
                <w:rFonts w:asciiTheme="majorBidi" w:hAnsiTheme="majorBidi" w:cstheme="majorBidi"/>
                <w:b/>
                <w:bCs/>
                <w:sz w:val="24"/>
                <w:szCs w:val="24"/>
              </w:rPr>
            </w:pPr>
          </w:p>
        </w:tc>
        <w:tc>
          <w:tcPr>
            <w:tcW w:w="1417" w:type="dxa"/>
            <w:vMerge/>
          </w:tcPr>
          <w:p w:rsidR="00295A5E" w:rsidRPr="00295A5E" w:rsidRDefault="00295A5E" w:rsidP="00295A5E">
            <w:pPr>
              <w:pStyle w:val="a6"/>
              <w:spacing w:line="360" w:lineRule="auto"/>
              <w:jc w:val="mediumKashida"/>
              <w:rPr>
                <w:rFonts w:asciiTheme="majorBidi" w:hAnsiTheme="majorBidi" w:cstheme="majorBidi"/>
                <w:b/>
                <w:bCs/>
                <w:sz w:val="24"/>
                <w:szCs w:val="24"/>
              </w:rPr>
            </w:pPr>
          </w:p>
        </w:tc>
      </w:tr>
      <w:tr w:rsidR="00295A5E" w:rsidRPr="00295A5E" w:rsidTr="00295A5E">
        <w:trPr>
          <w:trHeight w:val="414"/>
          <w:jc w:val="center"/>
        </w:trPr>
        <w:tc>
          <w:tcPr>
            <w:tcW w:w="1704" w:type="dxa"/>
            <w:vMerge/>
          </w:tcPr>
          <w:p w:rsidR="00295A5E" w:rsidRPr="00295A5E" w:rsidRDefault="00295A5E" w:rsidP="00295A5E">
            <w:pPr>
              <w:pStyle w:val="a6"/>
              <w:spacing w:line="360" w:lineRule="auto"/>
              <w:jc w:val="mediumKashida"/>
              <w:rPr>
                <w:rFonts w:asciiTheme="majorBidi" w:hAnsiTheme="majorBidi" w:cstheme="majorBidi"/>
                <w:sz w:val="24"/>
                <w:szCs w:val="24"/>
              </w:rPr>
            </w:pPr>
          </w:p>
        </w:tc>
        <w:tc>
          <w:tcPr>
            <w:tcW w:w="1704" w:type="dxa"/>
            <w:vMerge/>
          </w:tcPr>
          <w:p w:rsidR="00295A5E" w:rsidRPr="00295A5E" w:rsidRDefault="00295A5E" w:rsidP="00295A5E">
            <w:pPr>
              <w:pStyle w:val="a6"/>
              <w:spacing w:line="360" w:lineRule="auto"/>
              <w:jc w:val="mediumKashida"/>
              <w:rPr>
                <w:rFonts w:asciiTheme="majorBidi" w:hAnsiTheme="majorBidi" w:cstheme="majorBidi"/>
                <w:b/>
                <w:bCs/>
                <w:sz w:val="24"/>
                <w:szCs w:val="24"/>
              </w:rPr>
            </w:pPr>
          </w:p>
        </w:tc>
        <w:tc>
          <w:tcPr>
            <w:tcW w:w="1704" w:type="dxa"/>
            <w:vMerge/>
          </w:tcPr>
          <w:p w:rsidR="00295A5E" w:rsidRPr="00295A5E" w:rsidRDefault="00295A5E" w:rsidP="00295A5E">
            <w:pPr>
              <w:pStyle w:val="a6"/>
              <w:spacing w:line="360" w:lineRule="auto"/>
              <w:jc w:val="mediumKashida"/>
              <w:rPr>
                <w:rFonts w:asciiTheme="majorBidi" w:hAnsiTheme="majorBidi" w:cstheme="majorBidi"/>
                <w:b/>
                <w:bCs/>
                <w:sz w:val="24"/>
                <w:szCs w:val="24"/>
              </w:rPr>
            </w:pPr>
          </w:p>
        </w:tc>
        <w:tc>
          <w:tcPr>
            <w:tcW w:w="1517" w:type="dxa"/>
            <w:vMerge w:val="restart"/>
          </w:tcPr>
          <w:p w:rsidR="00295A5E" w:rsidRPr="00295A5E" w:rsidRDefault="00295A5E" w:rsidP="00295A5E">
            <w:pPr>
              <w:pStyle w:val="a6"/>
              <w:spacing w:line="360" w:lineRule="auto"/>
              <w:jc w:val="mediumKashida"/>
              <w:rPr>
                <w:rFonts w:asciiTheme="majorBidi" w:hAnsiTheme="majorBidi" w:cstheme="majorBidi"/>
                <w:sz w:val="24"/>
                <w:szCs w:val="24"/>
              </w:rPr>
            </w:pPr>
          </w:p>
          <w:p w:rsidR="00295A5E" w:rsidRPr="00295A5E" w:rsidRDefault="00295A5E" w:rsidP="00295A5E">
            <w:pPr>
              <w:pStyle w:val="a6"/>
              <w:spacing w:line="360" w:lineRule="auto"/>
              <w:jc w:val="mediumKashida"/>
              <w:rPr>
                <w:rFonts w:asciiTheme="majorBidi" w:hAnsiTheme="majorBidi" w:cstheme="majorBidi"/>
                <w:sz w:val="24"/>
                <w:szCs w:val="24"/>
              </w:rPr>
            </w:pPr>
            <w:r w:rsidRPr="00295A5E">
              <w:rPr>
                <w:rFonts w:asciiTheme="majorBidi" w:hAnsiTheme="majorBidi" w:cstheme="majorBidi"/>
                <w:sz w:val="24"/>
                <w:szCs w:val="24"/>
              </w:rPr>
              <w:t>8.224</w:t>
            </w:r>
          </w:p>
        </w:tc>
        <w:tc>
          <w:tcPr>
            <w:tcW w:w="1417" w:type="dxa"/>
            <w:vMerge w:val="restart"/>
          </w:tcPr>
          <w:p w:rsidR="00295A5E" w:rsidRPr="00295A5E" w:rsidRDefault="00295A5E" w:rsidP="00295A5E">
            <w:pPr>
              <w:pStyle w:val="a6"/>
              <w:spacing w:line="360" w:lineRule="auto"/>
              <w:jc w:val="mediumKashida"/>
              <w:rPr>
                <w:rFonts w:asciiTheme="majorBidi" w:hAnsiTheme="majorBidi" w:cstheme="majorBidi"/>
                <w:sz w:val="24"/>
                <w:szCs w:val="24"/>
              </w:rPr>
            </w:pPr>
          </w:p>
          <w:p w:rsidR="00295A5E" w:rsidRPr="00295A5E" w:rsidRDefault="00295A5E" w:rsidP="00295A5E">
            <w:pPr>
              <w:pStyle w:val="a6"/>
              <w:spacing w:line="360" w:lineRule="auto"/>
              <w:jc w:val="mediumKashida"/>
              <w:rPr>
                <w:rFonts w:asciiTheme="majorBidi" w:hAnsiTheme="majorBidi" w:cstheme="majorBidi"/>
                <w:sz w:val="24"/>
                <w:szCs w:val="24"/>
              </w:rPr>
            </w:pPr>
            <w:r w:rsidRPr="00295A5E">
              <w:rPr>
                <w:rFonts w:asciiTheme="majorBidi" w:hAnsiTheme="majorBidi" w:cstheme="majorBidi"/>
                <w:sz w:val="24"/>
                <w:szCs w:val="24"/>
              </w:rPr>
              <w:t>0.004</w:t>
            </w:r>
          </w:p>
        </w:tc>
      </w:tr>
      <w:tr w:rsidR="00295A5E" w:rsidRPr="00295A5E" w:rsidTr="00295A5E">
        <w:trPr>
          <w:jc w:val="center"/>
        </w:trPr>
        <w:tc>
          <w:tcPr>
            <w:tcW w:w="1704" w:type="dxa"/>
          </w:tcPr>
          <w:p w:rsidR="00295A5E" w:rsidRPr="00295A5E" w:rsidRDefault="00295A5E" w:rsidP="00295A5E">
            <w:pPr>
              <w:pStyle w:val="a6"/>
              <w:spacing w:line="360" w:lineRule="auto"/>
              <w:jc w:val="mediumKashida"/>
              <w:rPr>
                <w:rFonts w:asciiTheme="majorBidi" w:hAnsiTheme="majorBidi" w:cstheme="majorBidi"/>
                <w:b/>
                <w:bCs/>
                <w:sz w:val="24"/>
                <w:szCs w:val="24"/>
              </w:rPr>
            </w:pPr>
            <w:r w:rsidRPr="00295A5E">
              <w:rPr>
                <w:rFonts w:asciiTheme="majorBidi" w:hAnsiTheme="majorBidi" w:cstheme="majorBidi"/>
                <w:b/>
                <w:bCs/>
                <w:sz w:val="24"/>
                <w:szCs w:val="24"/>
              </w:rPr>
              <w:t>Female</w:t>
            </w:r>
          </w:p>
        </w:tc>
        <w:tc>
          <w:tcPr>
            <w:tcW w:w="1704" w:type="dxa"/>
          </w:tcPr>
          <w:p w:rsidR="00295A5E" w:rsidRPr="00295A5E" w:rsidRDefault="00295A5E" w:rsidP="00295A5E">
            <w:pPr>
              <w:pStyle w:val="a6"/>
              <w:spacing w:line="360" w:lineRule="auto"/>
              <w:jc w:val="mediumKashida"/>
              <w:rPr>
                <w:rFonts w:asciiTheme="majorBidi" w:hAnsiTheme="majorBidi" w:cstheme="majorBidi"/>
                <w:sz w:val="24"/>
                <w:szCs w:val="24"/>
              </w:rPr>
            </w:pPr>
            <w:r w:rsidRPr="00295A5E">
              <w:rPr>
                <w:rFonts w:asciiTheme="majorBidi" w:hAnsiTheme="majorBidi" w:cstheme="majorBidi"/>
                <w:sz w:val="24"/>
                <w:szCs w:val="24"/>
              </w:rPr>
              <w:t>10(41)</w:t>
            </w:r>
          </w:p>
        </w:tc>
        <w:tc>
          <w:tcPr>
            <w:tcW w:w="1704" w:type="dxa"/>
          </w:tcPr>
          <w:p w:rsidR="00295A5E" w:rsidRPr="00295A5E" w:rsidRDefault="00295A5E" w:rsidP="00295A5E">
            <w:pPr>
              <w:pStyle w:val="a6"/>
              <w:spacing w:line="360" w:lineRule="auto"/>
              <w:jc w:val="mediumKashida"/>
              <w:rPr>
                <w:rFonts w:asciiTheme="majorBidi" w:hAnsiTheme="majorBidi" w:cstheme="majorBidi"/>
                <w:sz w:val="24"/>
                <w:szCs w:val="24"/>
              </w:rPr>
            </w:pPr>
            <w:r w:rsidRPr="00295A5E">
              <w:rPr>
                <w:rFonts w:asciiTheme="majorBidi" w:hAnsiTheme="majorBidi" w:cstheme="majorBidi"/>
                <w:sz w:val="24"/>
                <w:szCs w:val="24"/>
              </w:rPr>
              <w:t>2(8.3)</w:t>
            </w:r>
          </w:p>
        </w:tc>
        <w:tc>
          <w:tcPr>
            <w:tcW w:w="1517" w:type="dxa"/>
            <w:vMerge/>
          </w:tcPr>
          <w:p w:rsidR="00295A5E" w:rsidRPr="00295A5E" w:rsidRDefault="00295A5E" w:rsidP="00295A5E">
            <w:pPr>
              <w:pStyle w:val="a6"/>
              <w:spacing w:line="360" w:lineRule="auto"/>
              <w:jc w:val="mediumKashida"/>
              <w:rPr>
                <w:rFonts w:asciiTheme="majorBidi" w:hAnsiTheme="majorBidi" w:cstheme="majorBidi"/>
                <w:sz w:val="24"/>
                <w:szCs w:val="24"/>
              </w:rPr>
            </w:pPr>
          </w:p>
        </w:tc>
        <w:tc>
          <w:tcPr>
            <w:tcW w:w="1417" w:type="dxa"/>
            <w:vMerge/>
          </w:tcPr>
          <w:p w:rsidR="00295A5E" w:rsidRPr="00295A5E" w:rsidRDefault="00295A5E" w:rsidP="00295A5E">
            <w:pPr>
              <w:pStyle w:val="a6"/>
              <w:spacing w:line="360" w:lineRule="auto"/>
              <w:jc w:val="mediumKashida"/>
              <w:rPr>
                <w:rFonts w:asciiTheme="majorBidi" w:hAnsiTheme="majorBidi" w:cstheme="majorBidi"/>
                <w:sz w:val="24"/>
                <w:szCs w:val="24"/>
              </w:rPr>
            </w:pPr>
          </w:p>
        </w:tc>
      </w:tr>
      <w:tr w:rsidR="00295A5E" w:rsidRPr="00295A5E" w:rsidTr="00295A5E">
        <w:trPr>
          <w:jc w:val="center"/>
        </w:trPr>
        <w:tc>
          <w:tcPr>
            <w:tcW w:w="1704" w:type="dxa"/>
          </w:tcPr>
          <w:p w:rsidR="00295A5E" w:rsidRPr="00295A5E" w:rsidRDefault="00295A5E" w:rsidP="00295A5E">
            <w:pPr>
              <w:pStyle w:val="a6"/>
              <w:spacing w:line="360" w:lineRule="auto"/>
              <w:jc w:val="mediumKashida"/>
              <w:rPr>
                <w:rFonts w:asciiTheme="majorBidi" w:hAnsiTheme="majorBidi" w:cstheme="majorBidi"/>
                <w:b/>
                <w:bCs/>
                <w:sz w:val="24"/>
                <w:szCs w:val="24"/>
              </w:rPr>
            </w:pPr>
            <w:r w:rsidRPr="00295A5E">
              <w:rPr>
                <w:rFonts w:asciiTheme="majorBidi" w:hAnsiTheme="majorBidi" w:cstheme="majorBidi"/>
                <w:b/>
                <w:bCs/>
                <w:sz w:val="24"/>
                <w:szCs w:val="24"/>
              </w:rPr>
              <w:t>Male</w:t>
            </w:r>
          </w:p>
        </w:tc>
        <w:tc>
          <w:tcPr>
            <w:tcW w:w="1704" w:type="dxa"/>
          </w:tcPr>
          <w:p w:rsidR="00295A5E" w:rsidRPr="00295A5E" w:rsidRDefault="00295A5E" w:rsidP="00295A5E">
            <w:pPr>
              <w:pStyle w:val="a6"/>
              <w:spacing w:line="360" w:lineRule="auto"/>
              <w:jc w:val="mediumKashida"/>
              <w:rPr>
                <w:rFonts w:asciiTheme="majorBidi" w:hAnsiTheme="majorBidi" w:cstheme="majorBidi"/>
                <w:sz w:val="24"/>
                <w:szCs w:val="24"/>
              </w:rPr>
            </w:pPr>
            <w:r w:rsidRPr="00295A5E">
              <w:rPr>
                <w:rFonts w:asciiTheme="majorBidi" w:hAnsiTheme="majorBidi" w:cstheme="majorBidi"/>
                <w:sz w:val="24"/>
                <w:szCs w:val="24"/>
              </w:rPr>
              <w:t>3(12.5)</w:t>
            </w:r>
          </w:p>
        </w:tc>
        <w:tc>
          <w:tcPr>
            <w:tcW w:w="1704" w:type="dxa"/>
          </w:tcPr>
          <w:p w:rsidR="00295A5E" w:rsidRPr="00295A5E" w:rsidRDefault="00295A5E" w:rsidP="00295A5E">
            <w:pPr>
              <w:pStyle w:val="a6"/>
              <w:spacing w:line="360" w:lineRule="auto"/>
              <w:jc w:val="mediumKashida"/>
              <w:rPr>
                <w:rFonts w:asciiTheme="majorBidi" w:hAnsiTheme="majorBidi" w:cstheme="majorBidi"/>
                <w:sz w:val="24"/>
                <w:szCs w:val="24"/>
              </w:rPr>
            </w:pPr>
            <w:r w:rsidRPr="00295A5E">
              <w:rPr>
                <w:rFonts w:asciiTheme="majorBidi" w:hAnsiTheme="majorBidi" w:cstheme="majorBidi"/>
                <w:sz w:val="24"/>
                <w:szCs w:val="24"/>
              </w:rPr>
              <w:t>9(37.5)</w:t>
            </w:r>
          </w:p>
        </w:tc>
        <w:tc>
          <w:tcPr>
            <w:tcW w:w="1517" w:type="dxa"/>
            <w:vMerge/>
          </w:tcPr>
          <w:p w:rsidR="00295A5E" w:rsidRPr="00295A5E" w:rsidRDefault="00295A5E" w:rsidP="00295A5E">
            <w:pPr>
              <w:pStyle w:val="a6"/>
              <w:spacing w:line="360" w:lineRule="auto"/>
              <w:jc w:val="mediumKashida"/>
              <w:rPr>
                <w:rFonts w:asciiTheme="majorBidi" w:hAnsiTheme="majorBidi" w:cstheme="majorBidi"/>
                <w:sz w:val="24"/>
                <w:szCs w:val="24"/>
              </w:rPr>
            </w:pPr>
          </w:p>
        </w:tc>
        <w:tc>
          <w:tcPr>
            <w:tcW w:w="1417" w:type="dxa"/>
            <w:vMerge/>
          </w:tcPr>
          <w:p w:rsidR="00295A5E" w:rsidRPr="00295A5E" w:rsidRDefault="00295A5E" w:rsidP="00295A5E">
            <w:pPr>
              <w:pStyle w:val="a6"/>
              <w:spacing w:line="360" w:lineRule="auto"/>
              <w:jc w:val="mediumKashida"/>
              <w:rPr>
                <w:rFonts w:asciiTheme="majorBidi" w:hAnsiTheme="majorBidi" w:cstheme="majorBidi"/>
                <w:sz w:val="24"/>
                <w:szCs w:val="24"/>
              </w:rPr>
            </w:pPr>
          </w:p>
        </w:tc>
      </w:tr>
    </w:tbl>
    <w:tbl>
      <w:tblPr>
        <w:tblW w:w="967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42"/>
        <w:gridCol w:w="1273"/>
        <w:gridCol w:w="2437"/>
        <w:gridCol w:w="1633"/>
        <w:gridCol w:w="1496"/>
        <w:gridCol w:w="1496"/>
      </w:tblGrid>
      <w:tr w:rsidR="005D1CA9" w:rsidRPr="00FE22AA" w:rsidTr="005D1CA9">
        <w:trPr>
          <w:cantSplit/>
          <w:trHeight w:val="419"/>
          <w:jc w:val="center"/>
        </w:trPr>
        <w:tc>
          <w:tcPr>
            <w:tcW w:w="9677" w:type="dxa"/>
            <w:gridSpan w:val="6"/>
            <w:tcBorders>
              <w:top w:val="nil"/>
              <w:left w:val="nil"/>
              <w:bottom w:val="nil"/>
              <w:right w:val="nil"/>
            </w:tcBorders>
            <w:shd w:val="clear" w:color="auto" w:fill="FFFFFF"/>
            <w:vAlign w:val="center"/>
          </w:tcPr>
          <w:p w:rsidR="005D1CA9" w:rsidRDefault="005D1CA9" w:rsidP="00B3258A">
            <w:pPr>
              <w:pStyle w:val="a6"/>
              <w:rPr>
                <w:rFonts w:asciiTheme="majorBidi" w:hAnsiTheme="majorBidi" w:cstheme="majorBidi"/>
                <w:b/>
                <w:bCs/>
                <w:sz w:val="24"/>
                <w:szCs w:val="24"/>
              </w:rPr>
            </w:pPr>
          </w:p>
          <w:p w:rsidR="005D1CA9" w:rsidRPr="001D1957" w:rsidRDefault="00F72C4E" w:rsidP="00B3258A">
            <w:pPr>
              <w:pStyle w:val="a6"/>
              <w:rPr>
                <w:rFonts w:asciiTheme="majorBidi" w:hAnsiTheme="majorBidi" w:cstheme="majorBidi"/>
                <w:b/>
                <w:bCs/>
                <w:sz w:val="24"/>
                <w:szCs w:val="24"/>
              </w:rPr>
            </w:pPr>
            <w:r>
              <w:rPr>
                <w:rFonts w:asciiTheme="majorBidi" w:hAnsiTheme="majorBidi" w:cstheme="majorBidi"/>
                <w:b/>
                <w:bCs/>
                <w:sz w:val="24"/>
                <w:szCs w:val="24"/>
              </w:rPr>
              <w:t>Table 2</w:t>
            </w:r>
            <w:r w:rsidR="005D1CA9" w:rsidRPr="00FB4C6F">
              <w:rPr>
                <w:rFonts w:asciiTheme="majorBidi" w:hAnsiTheme="majorBidi" w:cstheme="majorBidi"/>
                <w:b/>
                <w:bCs/>
                <w:sz w:val="24"/>
                <w:szCs w:val="24"/>
              </w:rPr>
              <w:t xml:space="preserve">:  </w:t>
            </w:r>
            <w:r w:rsidR="005D1CA9">
              <w:rPr>
                <w:rFonts w:asciiTheme="majorBidi" w:hAnsiTheme="majorBidi" w:cstheme="majorBidi"/>
                <w:b/>
                <w:bCs/>
                <w:sz w:val="24"/>
                <w:szCs w:val="24"/>
              </w:rPr>
              <w:t xml:space="preserve">Gender differences among </w:t>
            </w:r>
            <w:r w:rsidR="005D1CA9" w:rsidRPr="00FB4C6F">
              <w:rPr>
                <w:rFonts w:asciiTheme="majorBidi" w:hAnsiTheme="majorBidi" w:cstheme="majorBidi"/>
                <w:b/>
                <w:bCs/>
                <w:sz w:val="24"/>
                <w:szCs w:val="24"/>
              </w:rPr>
              <w:t>LIMU students</w:t>
            </w:r>
            <w:r w:rsidR="005D1CA9">
              <w:rPr>
                <w:rFonts w:asciiTheme="majorBidi" w:hAnsiTheme="majorBidi" w:cstheme="majorBidi"/>
                <w:b/>
                <w:bCs/>
                <w:sz w:val="24"/>
                <w:szCs w:val="24"/>
              </w:rPr>
              <w:t>.</w:t>
            </w:r>
          </w:p>
        </w:tc>
      </w:tr>
      <w:tr w:rsidR="005D1CA9" w:rsidRPr="00FE22AA" w:rsidTr="005D1CA9">
        <w:trPr>
          <w:cantSplit/>
          <w:trHeight w:val="419"/>
          <w:jc w:val="center"/>
        </w:trPr>
        <w:tc>
          <w:tcPr>
            <w:tcW w:w="5052" w:type="dxa"/>
            <w:gridSpan w:val="3"/>
            <w:vMerge w:val="restart"/>
            <w:tcBorders>
              <w:top w:val="nil"/>
              <w:left w:val="nil"/>
              <w:bottom w:val="nil"/>
              <w:right w:val="nil"/>
            </w:tcBorders>
            <w:shd w:val="clear" w:color="auto" w:fill="FFFFFF"/>
            <w:vAlign w:val="bottom"/>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3129" w:type="dxa"/>
            <w:gridSpan w:val="2"/>
            <w:tcBorders>
              <w:top w:val="nil"/>
              <w:left w:val="nil"/>
              <w:bottom w:val="nil"/>
              <w:right w:val="single" w:sz="8" w:space="0" w:color="E0E0E0"/>
            </w:tcBorders>
            <w:shd w:val="clear" w:color="auto" w:fill="FFFFFF"/>
            <w:vAlign w:val="bottom"/>
          </w:tcPr>
          <w:p w:rsidR="005D1CA9" w:rsidRPr="00FE22AA" w:rsidRDefault="005D1CA9" w:rsidP="00B3258A">
            <w:pPr>
              <w:pStyle w:val="a6"/>
              <w:spacing w:line="360" w:lineRule="auto"/>
              <w:ind w:left="720"/>
              <w:rPr>
                <w:rFonts w:asciiTheme="majorBidi" w:hAnsiTheme="majorBidi" w:cstheme="majorBidi"/>
                <w:b/>
                <w:bCs/>
                <w:sz w:val="16"/>
                <w:szCs w:val="16"/>
                <w:lang w:val="en-GB"/>
              </w:rPr>
            </w:pPr>
            <w:r w:rsidRPr="00FE22AA">
              <w:rPr>
                <w:rFonts w:asciiTheme="majorBidi" w:hAnsiTheme="majorBidi" w:cstheme="majorBidi"/>
                <w:b/>
                <w:bCs/>
                <w:sz w:val="16"/>
                <w:szCs w:val="16"/>
                <w:lang w:val="en-GB"/>
              </w:rPr>
              <w:t>CFUcat</w:t>
            </w:r>
          </w:p>
        </w:tc>
        <w:tc>
          <w:tcPr>
            <w:tcW w:w="1496" w:type="dxa"/>
            <w:vMerge w:val="restart"/>
            <w:tcBorders>
              <w:top w:val="nil"/>
              <w:left w:val="single" w:sz="8" w:space="0" w:color="E0E0E0"/>
              <w:bottom w:val="nil"/>
              <w:right w:val="nil"/>
            </w:tcBorders>
            <w:shd w:val="clear" w:color="auto" w:fill="FFFFFF"/>
            <w:vAlign w:val="bottom"/>
          </w:tcPr>
          <w:p w:rsidR="005D1CA9" w:rsidRPr="00FE22AA" w:rsidRDefault="005D1CA9" w:rsidP="00B3258A">
            <w:pPr>
              <w:pStyle w:val="a6"/>
              <w:spacing w:line="360" w:lineRule="auto"/>
              <w:ind w:left="720"/>
              <w:rPr>
                <w:rFonts w:asciiTheme="majorBidi" w:hAnsiTheme="majorBidi" w:cstheme="majorBidi"/>
                <w:b/>
                <w:bCs/>
                <w:sz w:val="16"/>
                <w:szCs w:val="16"/>
                <w:lang w:val="en-GB"/>
              </w:rPr>
            </w:pPr>
            <w:r w:rsidRPr="00FE22AA">
              <w:rPr>
                <w:rFonts w:asciiTheme="majorBidi" w:hAnsiTheme="majorBidi" w:cstheme="majorBidi"/>
                <w:b/>
                <w:bCs/>
                <w:sz w:val="16"/>
                <w:szCs w:val="16"/>
                <w:lang w:val="en-GB"/>
              </w:rPr>
              <w:t>Total</w:t>
            </w:r>
          </w:p>
        </w:tc>
      </w:tr>
      <w:tr w:rsidR="005D1CA9" w:rsidRPr="00FE22AA" w:rsidTr="00B3258A">
        <w:trPr>
          <w:cantSplit/>
          <w:trHeight w:val="287"/>
          <w:jc w:val="center"/>
        </w:trPr>
        <w:tc>
          <w:tcPr>
            <w:tcW w:w="5052" w:type="dxa"/>
            <w:gridSpan w:val="3"/>
            <w:vMerge/>
            <w:tcBorders>
              <w:top w:val="nil"/>
              <w:left w:val="nil"/>
              <w:bottom w:val="nil"/>
              <w:right w:val="nil"/>
            </w:tcBorders>
            <w:shd w:val="clear" w:color="auto" w:fill="FFFFFF"/>
            <w:vAlign w:val="bottom"/>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1633" w:type="dxa"/>
            <w:tcBorders>
              <w:top w:val="nil"/>
              <w:left w:val="nil"/>
              <w:bottom w:val="single" w:sz="8" w:space="0" w:color="152935"/>
              <w:right w:val="single" w:sz="8" w:space="0" w:color="E0E0E0"/>
            </w:tcBorders>
            <w:shd w:val="clear" w:color="auto" w:fill="FFFFFF"/>
            <w:vAlign w:val="bottom"/>
          </w:tcPr>
          <w:p w:rsidR="005D1CA9" w:rsidRPr="00FE22AA" w:rsidRDefault="005D1CA9" w:rsidP="00B3258A">
            <w:pPr>
              <w:pStyle w:val="a6"/>
              <w:spacing w:line="360" w:lineRule="auto"/>
              <w:ind w:left="720"/>
              <w:rPr>
                <w:rFonts w:asciiTheme="majorBidi" w:hAnsiTheme="majorBidi" w:cstheme="majorBidi"/>
                <w:b/>
                <w:bCs/>
                <w:sz w:val="16"/>
                <w:szCs w:val="16"/>
                <w:lang w:val="en-GB"/>
              </w:rPr>
            </w:pPr>
            <w:r w:rsidRPr="00FE22AA">
              <w:rPr>
                <w:rFonts w:asciiTheme="majorBidi" w:hAnsiTheme="majorBidi" w:cstheme="majorBidi"/>
                <w:b/>
                <w:bCs/>
                <w:sz w:val="16"/>
                <w:szCs w:val="16"/>
                <w:lang w:val="en-GB"/>
              </w:rPr>
              <w:t>no growth</w:t>
            </w:r>
          </w:p>
        </w:tc>
        <w:tc>
          <w:tcPr>
            <w:tcW w:w="1496" w:type="dxa"/>
            <w:tcBorders>
              <w:top w:val="nil"/>
              <w:left w:val="single" w:sz="8" w:space="0" w:color="E0E0E0"/>
              <w:bottom w:val="single" w:sz="8" w:space="0" w:color="152935"/>
              <w:right w:val="single" w:sz="8" w:space="0" w:color="E0E0E0"/>
            </w:tcBorders>
            <w:shd w:val="clear" w:color="auto" w:fill="FFFFFF"/>
            <w:vAlign w:val="bottom"/>
          </w:tcPr>
          <w:p w:rsidR="005D1CA9" w:rsidRPr="00FE22AA" w:rsidRDefault="005D1CA9" w:rsidP="00B3258A">
            <w:pPr>
              <w:pStyle w:val="a6"/>
              <w:spacing w:line="360" w:lineRule="auto"/>
              <w:ind w:left="720"/>
              <w:rPr>
                <w:rFonts w:asciiTheme="majorBidi" w:hAnsiTheme="majorBidi" w:cstheme="majorBidi"/>
                <w:b/>
                <w:bCs/>
                <w:sz w:val="16"/>
                <w:szCs w:val="16"/>
                <w:lang w:val="en-GB"/>
              </w:rPr>
            </w:pPr>
            <w:r w:rsidRPr="00FE22AA">
              <w:rPr>
                <w:rFonts w:asciiTheme="majorBidi" w:hAnsiTheme="majorBidi" w:cstheme="majorBidi"/>
                <w:b/>
                <w:bCs/>
                <w:sz w:val="16"/>
                <w:szCs w:val="16"/>
                <w:lang w:val="en-GB"/>
              </w:rPr>
              <w:t>growth</w:t>
            </w:r>
          </w:p>
        </w:tc>
        <w:tc>
          <w:tcPr>
            <w:tcW w:w="1496" w:type="dxa"/>
            <w:vMerge/>
            <w:tcBorders>
              <w:top w:val="nil"/>
              <w:left w:val="single" w:sz="8" w:space="0" w:color="E0E0E0"/>
              <w:bottom w:val="nil"/>
              <w:right w:val="nil"/>
            </w:tcBorders>
            <w:shd w:val="clear" w:color="auto" w:fill="FFFFFF"/>
            <w:vAlign w:val="bottom"/>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r>
      <w:tr w:rsidR="005D1CA9" w:rsidRPr="00FE22AA" w:rsidTr="00B3258A">
        <w:trPr>
          <w:cantSplit/>
          <w:trHeight w:val="449"/>
          <w:jc w:val="center"/>
        </w:trPr>
        <w:tc>
          <w:tcPr>
            <w:tcW w:w="1342" w:type="dxa"/>
            <w:vMerge w:val="restart"/>
            <w:tcBorders>
              <w:top w:val="single" w:sz="8" w:space="0" w:color="152935"/>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Gender</w:t>
            </w:r>
          </w:p>
        </w:tc>
        <w:tc>
          <w:tcPr>
            <w:tcW w:w="1273" w:type="dxa"/>
            <w:vMerge w:val="restart"/>
            <w:tcBorders>
              <w:top w:val="single" w:sz="8" w:space="0" w:color="152935"/>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male</w:t>
            </w:r>
          </w:p>
        </w:tc>
        <w:tc>
          <w:tcPr>
            <w:tcW w:w="2437" w:type="dxa"/>
            <w:tcBorders>
              <w:top w:val="single" w:sz="8" w:space="0" w:color="152935"/>
              <w:left w:val="nil"/>
              <w:bottom w:val="single" w:sz="8" w:space="0" w:color="AEAEAE"/>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Count</w:t>
            </w:r>
          </w:p>
        </w:tc>
        <w:tc>
          <w:tcPr>
            <w:tcW w:w="1633" w:type="dxa"/>
            <w:tcBorders>
              <w:top w:val="single" w:sz="8" w:space="0" w:color="152935"/>
              <w:left w:val="nil"/>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9</w:t>
            </w:r>
          </w:p>
        </w:tc>
        <w:tc>
          <w:tcPr>
            <w:tcW w:w="1496" w:type="dxa"/>
            <w:tcBorders>
              <w:top w:val="single" w:sz="8" w:space="0" w:color="152935"/>
              <w:left w:val="single" w:sz="8" w:space="0" w:color="E0E0E0"/>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3</w:t>
            </w:r>
          </w:p>
        </w:tc>
        <w:tc>
          <w:tcPr>
            <w:tcW w:w="1496" w:type="dxa"/>
            <w:tcBorders>
              <w:top w:val="single" w:sz="8" w:space="0" w:color="152935"/>
              <w:left w:val="single" w:sz="8" w:space="0" w:color="E0E0E0"/>
              <w:bottom w:val="single" w:sz="8" w:space="0" w:color="AEAEAE"/>
              <w:right w:val="nil"/>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12</w:t>
            </w:r>
          </w:p>
        </w:tc>
      </w:tr>
      <w:tr w:rsidR="005D1CA9" w:rsidRPr="00FE22AA" w:rsidTr="00B3258A">
        <w:trPr>
          <w:cantSplit/>
          <w:trHeight w:val="287"/>
          <w:jc w:val="center"/>
        </w:trPr>
        <w:tc>
          <w:tcPr>
            <w:tcW w:w="1342" w:type="dxa"/>
            <w:vMerge/>
            <w:tcBorders>
              <w:top w:val="single" w:sz="8" w:space="0" w:color="152935"/>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152935"/>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Expected Count</w:t>
            </w:r>
          </w:p>
        </w:tc>
        <w:tc>
          <w:tcPr>
            <w:tcW w:w="1633" w:type="dxa"/>
            <w:tcBorders>
              <w:top w:val="single" w:sz="8" w:space="0" w:color="AEAEAE"/>
              <w:left w:val="nil"/>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5.5</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6.5</w:t>
            </w:r>
          </w:p>
        </w:tc>
        <w:tc>
          <w:tcPr>
            <w:tcW w:w="1496" w:type="dxa"/>
            <w:tcBorders>
              <w:top w:val="single" w:sz="8" w:space="0" w:color="AEAEAE"/>
              <w:left w:val="single" w:sz="8" w:space="0" w:color="E0E0E0"/>
              <w:bottom w:val="single" w:sz="8" w:space="0" w:color="AEAEAE"/>
              <w:right w:val="nil"/>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12.0</w:t>
            </w:r>
          </w:p>
        </w:tc>
      </w:tr>
      <w:tr w:rsidR="005D1CA9" w:rsidRPr="00FE22AA" w:rsidTr="00B3258A">
        <w:trPr>
          <w:cantSplit/>
          <w:trHeight w:val="287"/>
          <w:jc w:val="center"/>
        </w:trPr>
        <w:tc>
          <w:tcPr>
            <w:tcW w:w="1342" w:type="dxa"/>
            <w:vMerge/>
            <w:tcBorders>
              <w:top w:val="single" w:sz="8" w:space="0" w:color="152935"/>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152935"/>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Gender</w:t>
            </w:r>
          </w:p>
        </w:tc>
        <w:tc>
          <w:tcPr>
            <w:tcW w:w="1633" w:type="dxa"/>
            <w:tcBorders>
              <w:top w:val="single" w:sz="8" w:space="0" w:color="AEAEAE"/>
              <w:left w:val="nil"/>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75.0%</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25.0%</w:t>
            </w:r>
          </w:p>
        </w:tc>
        <w:tc>
          <w:tcPr>
            <w:tcW w:w="1496" w:type="dxa"/>
            <w:tcBorders>
              <w:top w:val="single" w:sz="8" w:space="0" w:color="AEAEAE"/>
              <w:left w:val="single" w:sz="8" w:space="0" w:color="E0E0E0"/>
              <w:bottom w:val="single" w:sz="8" w:space="0" w:color="AEAEAE"/>
              <w:right w:val="nil"/>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r>
      <w:tr w:rsidR="005D1CA9" w:rsidRPr="00FE22AA" w:rsidTr="00B3258A">
        <w:trPr>
          <w:cantSplit/>
          <w:trHeight w:val="287"/>
          <w:jc w:val="center"/>
        </w:trPr>
        <w:tc>
          <w:tcPr>
            <w:tcW w:w="1342" w:type="dxa"/>
            <w:vMerge/>
            <w:tcBorders>
              <w:top w:val="single" w:sz="8" w:space="0" w:color="152935"/>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152935"/>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CFUcat</w:t>
            </w:r>
          </w:p>
        </w:tc>
        <w:tc>
          <w:tcPr>
            <w:tcW w:w="1633" w:type="dxa"/>
            <w:tcBorders>
              <w:top w:val="single" w:sz="8" w:space="0" w:color="AEAEAE"/>
              <w:left w:val="nil"/>
              <w:bottom w:val="nil"/>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81.8%</w:t>
            </w:r>
          </w:p>
        </w:tc>
        <w:tc>
          <w:tcPr>
            <w:tcW w:w="1496" w:type="dxa"/>
            <w:tcBorders>
              <w:top w:val="single" w:sz="8" w:space="0" w:color="AEAEAE"/>
              <w:left w:val="single" w:sz="8" w:space="0" w:color="E0E0E0"/>
              <w:bottom w:val="nil"/>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23.1%</w:t>
            </w:r>
          </w:p>
        </w:tc>
        <w:tc>
          <w:tcPr>
            <w:tcW w:w="1496" w:type="dxa"/>
            <w:tcBorders>
              <w:top w:val="single" w:sz="8" w:space="0" w:color="AEAEAE"/>
              <w:left w:val="single" w:sz="8" w:space="0" w:color="E0E0E0"/>
              <w:bottom w:val="nil"/>
              <w:right w:val="nil"/>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50.0%</w:t>
            </w:r>
          </w:p>
        </w:tc>
      </w:tr>
      <w:tr w:rsidR="005D1CA9" w:rsidRPr="00FE22AA" w:rsidTr="00B3258A">
        <w:trPr>
          <w:cantSplit/>
          <w:trHeight w:val="287"/>
          <w:jc w:val="center"/>
        </w:trPr>
        <w:tc>
          <w:tcPr>
            <w:tcW w:w="1342" w:type="dxa"/>
            <w:vMerge/>
            <w:tcBorders>
              <w:top w:val="single" w:sz="8" w:space="0" w:color="152935"/>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1273" w:type="dxa"/>
            <w:vMerge w:val="restart"/>
            <w:tcBorders>
              <w:top w:val="single" w:sz="8" w:space="0" w:color="AEAEAE"/>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female</w:t>
            </w:r>
          </w:p>
        </w:tc>
        <w:tc>
          <w:tcPr>
            <w:tcW w:w="2437" w:type="dxa"/>
            <w:tcBorders>
              <w:top w:val="single" w:sz="8" w:space="0" w:color="AEAEAE"/>
              <w:left w:val="nil"/>
              <w:bottom w:val="single" w:sz="8" w:space="0" w:color="AEAEAE"/>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Count</w:t>
            </w:r>
          </w:p>
        </w:tc>
        <w:tc>
          <w:tcPr>
            <w:tcW w:w="1633" w:type="dxa"/>
            <w:tcBorders>
              <w:top w:val="single" w:sz="8" w:space="0" w:color="AEAEAE"/>
              <w:left w:val="nil"/>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w:t>
            </w:r>
          </w:p>
        </w:tc>
        <w:tc>
          <w:tcPr>
            <w:tcW w:w="1496" w:type="dxa"/>
            <w:tcBorders>
              <w:top w:val="single" w:sz="8" w:space="0" w:color="AEAEAE"/>
              <w:left w:val="single" w:sz="8" w:space="0" w:color="E0E0E0"/>
              <w:bottom w:val="single" w:sz="8" w:space="0" w:color="AEAEAE"/>
              <w:right w:val="nil"/>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12</w:t>
            </w:r>
          </w:p>
        </w:tc>
      </w:tr>
      <w:tr w:rsidR="005D1CA9" w:rsidRPr="00FE22AA" w:rsidTr="00B3258A">
        <w:trPr>
          <w:cantSplit/>
          <w:trHeight w:val="287"/>
          <w:jc w:val="center"/>
        </w:trPr>
        <w:tc>
          <w:tcPr>
            <w:tcW w:w="1342" w:type="dxa"/>
            <w:vMerge/>
            <w:tcBorders>
              <w:top w:val="single" w:sz="8" w:space="0" w:color="152935"/>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AEAEAE"/>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Expected Count</w:t>
            </w:r>
          </w:p>
        </w:tc>
        <w:tc>
          <w:tcPr>
            <w:tcW w:w="1633" w:type="dxa"/>
            <w:tcBorders>
              <w:top w:val="single" w:sz="8" w:space="0" w:color="AEAEAE"/>
              <w:left w:val="nil"/>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5.5</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6.5</w:t>
            </w:r>
          </w:p>
        </w:tc>
        <w:tc>
          <w:tcPr>
            <w:tcW w:w="1496" w:type="dxa"/>
            <w:tcBorders>
              <w:top w:val="single" w:sz="8" w:space="0" w:color="AEAEAE"/>
              <w:left w:val="single" w:sz="8" w:space="0" w:color="E0E0E0"/>
              <w:bottom w:val="single" w:sz="8" w:space="0" w:color="AEAEAE"/>
              <w:right w:val="nil"/>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12.0</w:t>
            </w:r>
          </w:p>
        </w:tc>
      </w:tr>
      <w:tr w:rsidR="005D1CA9" w:rsidRPr="00FE22AA" w:rsidTr="00B3258A">
        <w:trPr>
          <w:cantSplit/>
          <w:trHeight w:val="287"/>
          <w:jc w:val="center"/>
        </w:trPr>
        <w:tc>
          <w:tcPr>
            <w:tcW w:w="1342" w:type="dxa"/>
            <w:vMerge/>
            <w:tcBorders>
              <w:top w:val="single" w:sz="8" w:space="0" w:color="152935"/>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AEAEAE"/>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Gender</w:t>
            </w:r>
          </w:p>
        </w:tc>
        <w:tc>
          <w:tcPr>
            <w:tcW w:w="1633" w:type="dxa"/>
            <w:tcBorders>
              <w:top w:val="single" w:sz="8" w:space="0" w:color="AEAEAE"/>
              <w:left w:val="nil"/>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16.7%</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83.3%</w:t>
            </w:r>
          </w:p>
        </w:tc>
        <w:tc>
          <w:tcPr>
            <w:tcW w:w="1496" w:type="dxa"/>
            <w:tcBorders>
              <w:top w:val="single" w:sz="8" w:space="0" w:color="AEAEAE"/>
              <w:left w:val="single" w:sz="8" w:space="0" w:color="E0E0E0"/>
              <w:bottom w:val="single" w:sz="8" w:space="0" w:color="AEAEAE"/>
              <w:right w:val="nil"/>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r>
      <w:tr w:rsidR="005D1CA9" w:rsidRPr="00FE22AA" w:rsidTr="00B3258A">
        <w:trPr>
          <w:cantSplit/>
          <w:trHeight w:val="287"/>
          <w:jc w:val="center"/>
        </w:trPr>
        <w:tc>
          <w:tcPr>
            <w:tcW w:w="1342" w:type="dxa"/>
            <w:vMerge/>
            <w:tcBorders>
              <w:top w:val="single" w:sz="8" w:space="0" w:color="152935"/>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AEAEAE"/>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nil"/>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CFUcat</w:t>
            </w:r>
          </w:p>
        </w:tc>
        <w:tc>
          <w:tcPr>
            <w:tcW w:w="1633" w:type="dxa"/>
            <w:tcBorders>
              <w:top w:val="single" w:sz="8" w:space="0" w:color="AEAEAE"/>
              <w:left w:val="nil"/>
              <w:bottom w:val="nil"/>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18.2%</w:t>
            </w:r>
          </w:p>
        </w:tc>
        <w:tc>
          <w:tcPr>
            <w:tcW w:w="1496" w:type="dxa"/>
            <w:tcBorders>
              <w:top w:val="single" w:sz="8" w:space="0" w:color="AEAEAE"/>
              <w:left w:val="single" w:sz="8" w:space="0" w:color="E0E0E0"/>
              <w:bottom w:val="nil"/>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76.9%</w:t>
            </w:r>
          </w:p>
        </w:tc>
        <w:tc>
          <w:tcPr>
            <w:tcW w:w="1496" w:type="dxa"/>
            <w:tcBorders>
              <w:top w:val="single" w:sz="8" w:space="0" w:color="AEAEAE"/>
              <w:left w:val="single" w:sz="8" w:space="0" w:color="E0E0E0"/>
              <w:bottom w:val="nil"/>
              <w:right w:val="nil"/>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50.0%</w:t>
            </w:r>
          </w:p>
        </w:tc>
      </w:tr>
      <w:tr w:rsidR="005D1CA9" w:rsidRPr="00FE22AA" w:rsidTr="00B3258A">
        <w:trPr>
          <w:cantSplit/>
          <w:trHeight w:val="419"/>
          <w:jc w:val="center"/>
        </w:trPr>
        <w:tc>
          <w:tcPr>
            <w:tcW w:w="2615" w:type="dxa"/>
            <w:gridSpan w:val="2"/>
            <w:vMerge w:val="restart"/>
            <w:tcBorders>
              <w:top w:val="single" w:sz="8" w:space="0" w:color="AEAEAE"/>
              <w:left w:val="nil"/>
              <w:bottom w:val="single" w:sz="8" w:space="0" w:color="152935"/>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Total</w:t>
            </w:r>
          </w:p>
        </w:tc>
        <w:tc>
          <w:tcPr>
            <w:tcW w:w="2437" w:type="dxa"/>
            <w:tcBorders>
              <w:top w:val="single" w:sz="8" w:space="0" w:color="AEAEAE"/>
              <w:left w:val="nil"/>
              <w:bottom w:val="single" w:sz="8" w:space="0" w:color="AEAEAE"/>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Count</w:t>
            </w:r>
          </w:p>
        </w:tc>
        <w:tc>
          <w:tcPr>
            <w:tcW w:w="1633" w:type="dxa"/>
            <w:tcBorders>
              <w:top w:val="single" w:sz="8" w:space="0" w:color="AEAEAE"/>
              <w:left w:val="nil"/>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11</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13</w:t>
            </w:r>
          </w:p>
        </w:tc>
        <w:tc>
          <w:tcPr>
            <w:tcW w:w="1496" w:type="dxa"/>
            <w:tcBorders>
              <w:top w:val="single" w:sz="8" w:space="0" w:color="AEAEAE"/>
              <w:left w:val="single" w:sz="8" w:space="0" w:color="E0E0E0"/>
              <w:bottom w:val="single" w:sz="8" w:space="0" w:color="AEAEAE"/>
              <w:right w:val="nil"/>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24</w:t>
            </w:r>
          </w:p>
        </w:tc>
      </w:tr>
      <w:tr w:rsidR="005D1CA9" w:rsidRPr="00FE22AA" w:rsidTr="00B3258A">
        <w:trPr>
          <w:cantSplit/>
          <w:trHeight w:val="287"/>
          <w:jc w:val="center"/>
        </w:trPr>
        <w:tc>
          <w:tcPr>
            <w:tcW w:w="2615" w:type="dxa"/>
            <w:gridSpan w:val="2"/>
            <w:vMerge/>
            <w:tcBorders>
              <w:top w:val="single" w:sz="8" w:space="0" w:color="AEAEAE"/>
              <w:left w:val="nil"/>
              <w:bottom w:val="single" w:sz="8" w:space="0" w:color="152935"/>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Expected Count</w:t>
            </w:r>
          </w:p>
        </w:tc>
        <w:tc>
          <w:tcPr>
            <w:tcW w:w="1633" w:type="dxa"/>
            <w:tcBorders>
              <w:top w:val="single" w:sz="8" w:space="0" w:color="AEAEAE"/>
              <w:left w:val="nil"/>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11.0</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13.0</w:t>
            </w:r>
          </w:p>
        </w:tc>
        <w:tc>
          <w:tcPr>
            <w:tcW w:w="1496" w:type="dxa"/>
            <w:tcBorders>
              <w:top w:val="single" w:sz="8" w:space="0" w:color="AEAEAE"/>
              <w:left w:val="single" w:sz="8" w:space="0" w:color="E0E0E0"/>
              <w:bottom w:val="single" w:sz="8" w:space="0" w:color="AEAEAE"/>
              <w:right w:val="nil"/>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24.0</w:t>
            </w:r>
          </w:p>
        </w:tc>
      </w:tr>
      <w:tr w:rsidR="005D1CA9" w:rsidRPr="00FE22AA" w:rsidTr="00B3258A">
        <w:trPr>
          <w:cantSplit/>
          <w:trHeight w:val="287"/>
          <w:jc w:val="center"/>
        </w:trPr>
        <w:tc>
          <w:tcPr>
            <w:tcW w:w="2615" w:type="dxa"/>
            <w:gridSpan w:val="2"/>
            <w:vMerge/>
            <w:tcBorders>
              <w:top w:val="single" w:sz="8" w:space="0" w:color="AEAEAE"/>
              <w:left w:val="nil"/>
              <w:bottom w:val="single" w:sz="8" w:space="0" w:color="152935"/>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Gender</w:t>
            </w:r>
          </w:p>
        </w:tc>
        <w:tc>
          <w:tcPr>
            <w:tcW w:w="1633" w:type="dxa"/>
            <w:tcBorders>
              <w:top w:val="single" w:sz="8" w:space="0" w:color="AEAEAE"/>
              <w:left w:val="nil"/>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45.8%</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54.2%</w:t>
            </w:r>
          </w:p>
        </w:tc>
        <w:tc>
          <w:tcPr>
            <w:tcW w:w="1496" w:type="dxa"/>
            <w:tcBorders>
              <w:top w:val="single" w:sz="8" w:space="0" w:color="AEAEAE"/>
              <w:left w:val="single" w:sz="8" w:space="0" w:color="E0E0E0"/>
              <w:bottom w:val="single" w:sz="8" w:space="0" w:color="AEAEAE"/>
              <w:right w:val="nil"/>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r>
      <w:tr w:rsidR="005D1CA9" w:rsidRPr="00FE22AA" w:rsidTr="00B3258A">
        <w:trPr>
          <w:cantSplit/>
          <w:trHeight w:val="287"/>
          <w:jc w:val="center"/>
        </w:trPr>
        <w:tc>
          <w:tcPr>
            <w:tcW w:w="2615" w:type="dxa"/>
            <w:gridSpan w:val="2"/>
            <w:vMerge/>
            <w:tcBorders>
              <w:top w:val="single" w:sz="8" w:space="0" w:color="AEAEAE"/>
              <w:left w:val="nil"/>
              <w:bottom w:val="single" w:sz="8" w:space="0" w:color="152935"/>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152935"/>
              <w:right w:val="nil"/>
            </w:tcBorders>
            <w:shd w:val="clear" w:color="auto" w:fill="E0E0E0"/>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CFUcat</w:t>
            </w:r>
          </w:p>
        </w:tc>
        <w:tc>
          <w:tcPr>
            <w:tcW w:w="1633" w:type="dxa"/>
            <w:tcBorders>
              <w:top w:val="single" w:sz="8" w:space="0" w:color="AEAEAE"/>
              <w:left w:val="nil"/>
              <w:bottom w:val="single" w:sz="8" w:space="0" w:color="152935"/>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c>
          <w:tcPr>
            <w:tcW w:w="1496" w:type="dxa"/>
            <w:tcBorders>
              <w:top w:val="single" w:sz="8" w:space="0" w:color="AEAEAE"/>
              <w:left w:val="single" w:sz="8" w:space="0" w:color="E0E0E0"/>
              <w:bottom w:val="single" w:sz="8" w:space="0" w:color="152935"/>
              <w:right w:val="single" w:sz="8" w:space="0" w:color="E0E0E0"/>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c>
          <w:tcPr>
            <w:tcW w:w="1496" w:type="dxa"/>
            <w:tcBorders>
              <w:top w:val="single" w:sz="8" w:space="0" w:color="AEAEAE"/>
              <w:left w:val="single" w:sz="8" w:space="0" w:color="E0E0E0"/>
              <w:bottom w:val="single" w:sz="8" w:space="0" w:color="152935"/>
              <w:right w:val="nil"/>
            </w:tcBorders>
            <w:shd w:val="clear" w:color="auto" w:fill="FFFFFF"/>
          </w:tcPr>
          <w:p w:rsidR="005D1CA9" w:rsidRPr="00FE22AA" w:rsidRDefault="005D1CA9" w:rsidP="00B3258A">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r>
    </w:tbl>
    <w:p w:rsidR="00295A5E" w:rsidRDefault="00295A5E" w:rsidP="00697545">
      <w:pPr>
        <w:pStyle w:val="a6"/>
        <w:spacing w:line="360" w:lineRule="auto"/>
        <w:jc w:val="mediumKashida"/>
        <w:rPr>
          <w:rFonts w:asciiTheme="majorBidi" w:hAnsiTheme="majorBidi" w:cstheme="majorBidi"/>
          <w:sz w:val="24"/>
          <w:szCs w:val="24"/>
        </w:rPr>
      </w:pPr>
    </w:p>
    <w:p w:rsidR="00F72C4E" w:rsidRPr="00F72C4E" w:rsidRDefault="00F72C4E" w:rsidP="00F72C4E">
      <w:pPr>
        <w:pStyle w:val="a6"/>
        <w:spacing w:line="360" w:lineRule="auto"/>
        <w:jc w:val="mediumKashida"/>
        <w:rPr>
          <w:rFonts w:asciiTheme="majorBidi" w:hAnsiTheme="majorBidi" w:cstheme="majorBidi"/>
          <w:b/>
          <w:bCs/>
          <w:sz w:val="24"/>
          <w:szCs w:val="24"/>
        </w:rPr>
      </w:pPr>
      <w:r w:rsidRPr="00F72C4E">
        <w:rPr>
          <w:rFonts w:asciiTheme="majorBidi" w:hAnsiTheme="majorBidi" w:cstheme="majorBidi"/>
          <w:b/>
          <w:bCs/>
          <w:sz w:val="24"/>
          <w:szCs w:val="24"/>
          <w:lang w:val="en-GB"/>
        </w:rPr>
        <w:t xml:space="preserve">Table 3 : Chi-Square Tests for urine coulter </w:t>
      </w:r>
    </w:p>
    <w:tbl>
      <w:tblPr>
        <w:tblStyle w:val="a7"/>
        <w:tblW w:w="9558" w:type="dxa"/>
        <w:tblLayout w:type="fixed"/>
        <w:tblLook w:val="0000" w:firstRow="0" w:lastRow="0" w:firstColumn="0" w:lastColumn="0" w:noHBand="0" w:noVBand="0"/>
      </w:tblPr>
      <w:tblGrid>
        <w:gridCol w:w="2460"/>
        <w:gridCol w:w="1029"/>
        <w:gridCol w:w="1029"/>
        <w:gridCol w:w="1476"/>
        <w:gridCol w:w="1476"/>
        <w:gridCol w:w="2088"/>
      </w:tblGrid>
      <w:tr w:rsidR="005D1CA9" w:rsidRPr="006D753A" w:rsidTr="00B3258A">
        <w:tc>
          <w:tcPr>
            <w:tcW w:w="9558" w:type="dxa"/>
            <w:gridSpan w:val="6"/>
          </w:tcPr>
          <w:p w:rsidR="005D1CA9" w:rsidRPr="00F72C4E" w:rsidRDefault="005D1CA9" w:rsidP="00B3258A">
            <w:pPr>
              <w:autoSpaceDE w:val="0"/>
              <w:autoSpaceDN w:val="0"/>
              <w:adjustRightInd w:val="0"/>
              <w:spacing w:line="320" w:lineRule="atLeast"/>
              <w:ind w:left="60" w:right="60"/>
              <w:jc w:val="center"/>
              <w:rPr>
                <w:rFonts w:ascii="Arial" w:hAnsi="Arial" w:cs="Arial"/>
                <w:color w:val="010205"/>
                <w:sz w:val="18"/>
                <w:szCs w:val="18"/>
                <w:lang w:val="en-GB"/>
              </w:rPr>
            </w:pPr>
            <w:r w:rsidRPr="00F72C4E">
              <w:rPr>
                <w:rFonts w:ascii="Arial" w:hAnsi="Arial" w:cs="Arial"/>
                <w:color w:val="010205"/>
                <w:sz w:val="18"/>
                <w:szCs w:val="18"/>
                <w:lang w:val="en-GB"/>
              </w:rPr>
              <w:t>Chi-Square Tests</w:t>
            </w:r>
          </w:p>
        </w:tc>
      </w:tr>
      <w:tr w:rsidR="005D1CA9" w:rsidRPr="006D753A" w:rsidTr="00B3258A">
        <w:tc>
          <w:tcPr>
            <w:tcW w:w="2460"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c>
          <w:tcPr>
            <w:tcW w:w="1029" w:type="dxa"/>
          </w:tcPr>
          <w:p w:rsidR="005D1CA9" w:rsidRPr="00F72C4E" w:rsidRDefault="005D1CA9" w:rsidP="00B3258A">
            <w:pPr>
              <w:autoSpaceDE w:val="0"/>
              <w:autoSpaceDN w:val="0"/>
              <w:adjustRightInd w:val="0"/>
              <w:spacing w:line="320" w:lineRule="atLeast"/>
              <w:ind w:left="60" w:right="60"/>
              <w:jc w:val="center"/>
              <w:rPr>
                <w:rFonts w:ascii="Arial" w:hAnsi="Arial" w:cs="Arial"/>
                <w:color w:val="264A60"/>
                <w:sz w:val="18"/>
                <w:szCs w:val="18"/>
                <w:lang w:val="en-GB"/>
              </w:rPr>
            </w:pPr>
            <w:r w:rsidRPr="00F72C4E">
              <w:rPr>
                <w:rFonts w:ascii="Arial" w:hAnsi="Arial" w:cs="Arial"/>
                <w:color w:val="264A60"/>
                <w:sz w:val="18"/>
                <w:szCs w:val="18"/>
                <w:lang w:val="en-GB"/>
              </w:rPr>
              <w:t>Value</w:t>
            </w:r>
          </w:p>
        </w:tc>
        <w:tc>
          <w:tcPr>
            <w:tcW w:w="1029" w:type="dxa"/>
          </w:tcPr>
          <w:p w:rsidR="005D1CA9" w:rsidRPr="00F72C4E" w:rsidRDefault="005D1CA9" w:rsidP="00B3258A">
            <w:pPr>
              <w:autoSpaceDE w:val="0"/>
              <w:autoSpaceDN w:val="0"/>
              <w:adjustRightInd w:val="0"/>
              <w:spacing w:line="320" w:lineRule="atLeast"/>
              <w:ind w:left="60" w:right="60"/>
              <w:jc w:val="center"/>
              <w:rPr>
                <w:rFonts w:ascii="Arial" w:hAnsi="Arial" w:cs="Arial"/>
                <w:color w:val="264A60"/>
                <w:sz w:val="18"/>
                <w:szCs w:val="18"/>
                <w:lang w:val="en-GB"/>
              </w:rPr>
            </w:pPr>
            <w:proofErr w:type="spellStart"/>
            <w:r w:rsidRPr="00F72C4E">
              <w:rPr>
                <w:rFonts w:ascii="Arial" w:hAnsi="Arial" w:cs="Arial"/>
                <w:color w:val="264A60"/>
                <w:sz w:val="18"/>
                <w:szCs w:val="18"/>
                <w:lang w:val="en-GB"/>
              </w:rPr>
              <w:t>df</w:t>
            </w:r>
            <w:proofErr w:type="spellEnd"/>
          </w:p>
        </w:tc>
        <w:tc>
          <w:tcPr>
            <w:tcW w:w="1476" w:type="dxa"/>
          </w:tcPr>
          <w:p w:rsidR="005D1CA9" w:rsidRPr="00F72C4E" w:rsidRDefault="005D1CA9" w:rsidP="00B3258A">
            <w:pPr>
              <w:autoSpaceDE w:val="0"/>
              <w:autoSpaceDN w:val="0"/>
              <w:adjustRightInd w:val="0"/>
              <w:spacing w:line="320" w:lineRule="atLeast"/>
              <w:ind w:left="60" w:right="60"/>
              <w:jc w:val="center"/>
              <w:rPr>
                <w:rFonts w:ascii="Arial" w:hAnsi="Arial" w:cs="Arial"/>
                <w:color w:val="264A60"/>
                <w:sz w:val="18"/>
                <w:szCs w:val="18"/>
                <w:lang w:val="en-GB"/>
              </w:rPr>
            </w:pPr>
            <w:r w:rsidRPr="00F72C4E">
              <w:rPr>
                <w:rFonts w:ascii="Arial" w:hAnsi="Arial" w:cs="Arial"/>
                <w:color w:val="264A60"/>
                <w:sz w:val="18"/>
                <w:szCs w:val="18"/>
                <w:lang w:val="en-GB"/>
              </w:rPr>
              <w:t>Asymptotic Significance (2-sided)</w:t>
            </w:r>
          </w:p>
        </w:tc>
        <w:tc>
          <w:tcPr>
            <w:tcW w:w="1476" w:type="dxa"/>
          </w:tcPr>
          <w:p w:rsidR="005D1CA9" w:rsidRPr="00F72C4E" w:rsidRDefault="005D1CA9" w:rsidP="00B3258A">
            <w:pPr>
              <w:autoSpaceDE w:val="0"/>
              <w:autoSpaceDN w:val="0"/>
              <w:adjustRightInd w:val="0"/>
              <w:spacing w:line="320" w:lineRule="atLeast"/>
              <w:ind w:left="60" w:right="60"/>
              <w:jc w:val="center"/>
              <w:rPr>
                <w:rFonts w:ascii="Arial" w:hAnsi="Arial" w:cs="Arial"/>
                <w:color w:val="264A60"/>
                <w:sz w:val="18"/>
                <w:szCs w:val="18"/>
                <w:lang w:val="en-GB"/>
              </w:rPr>
            </w:pPr>
            <w:r w:rsidRPr="00F72C4E">
              <w:rPr>
                <w:rFonts w:ascii="Arial" w:hAnsi="Arial" w:cs="Arial"/>
                <w:color w:val="264A60"/>
                <w:sz w:val="18"/>
                <w:szCs w:val="18"/>
                <w:lang w:val="en-GB"/>
              </w:rPr>
              <w:t>Exact Sig. (2-sided)</w:t>
            </w:r>
          </w:p>
        </w:tc>
        <w:tc>
          <w:tcPr>
            <w:tcW w:w="2088" w:type="dxa"/>
          </w:tcPr>
          <w:p w:rsidR="005D1CA9" w:rsidRPr="00F72C4E" w:rsidRDefault="005D1CA9" w:rsidP="00B3258A">
            <w:pPr>
              <w:autoSpaceDE w:val="0"/>
              <w:autoSpaceDN w:val="0"/>
              <w:adjustRightInd w:val="0"/>
              <w:spacing w:line="320" w:lineRule="atLeast"/>
              <w:ind w:left="60" w:right="60"/>
              <w:jc w:val="center"/>
              <w:rPr>
                <w:rFonts w:ascii="Arial" w:hAnsi="Arial" w:cs="Arial"/>
                <w:color w:val="264A60"/>
                <w:sz w:val="18"/>
                <w:szCs w:val="18"/>
                <w:lang w:val="en-GB"/>
              </w:rPr>
            </w:pPr>
            <w:r w:rsidRPr="00F72C4E">
              <w:rPr>
                <w:rFonts w:ascii="Arial" w:hAnsi="Arial" w:cs="Arial"/>
                <w:color w:val="264A60"/>
                <w:sz w:val="18"/>
                <w:szCs w:val="18"/>
                <w:lang w:val="en-GB"/>
              </w:rPr>
              <w:t>Exact Sig. (1-sided)</w:t>
            </w:r>
          </w:p>
        </w:tc>
      </w:tr>
      <w:tr w:rsidR="005D1CA9" w:rsidRPr="006D753A" w:rsidTr="00B3258A">
        <w:tc>
          <w:tcPr>
            <w:tcW w:w="2460" w:type="dxa"/>
          </w:tcPr>
          <w:p w:rsidR="005D1CA9" w:rsidRPr="00F72C4E" w:rsidRDefault="005D1CA9" w:rsidP="00B3258A">
            <w:pPr>
              <w:autoSpaceDE w:val="0"/>
              <w:autoSpaceDN w:val="0"/>
              <w:adjustRightInd w:val="0"/>
              <w:spacing w:line="320" w:lineRule="atLeast"/>
              <w:ind w:left="60" w:right="60"/>
              <w:rPr>
                <w:rFonts w:ascii="Arial" w:hAnsi="Arial" w:cs="Arial"/>
                <w:color w:val="264A60"/>
                <w:sz w:val="18"/>
                <w:szCs w:val="18"/>
                <w:lang w:val="en-GB"/>
              </w:rPr>
            </w:pPr>
            <w:r w:rsidRPr="00F72C4E">
              <w:rPr>
                <w:rFonts w:ascii="Arial" w:hAnsi="Arial" w:cs="Arial"/>
                <w:color w:val="264A60"/>
                <w:sz w:val="18"/>
                <w:szCs w:val="18"/>
                <w:lang w:val="en-GB"/>
              </w:rPr>
              <w:t>Pearson Chi-Square</w:t>
            </w:r>
          </w:p>
        </w:tc>
        <w:tc>
          <w:tcPr>
            <w:tcW w:w="1029"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8.224</w:t>
            </w:r>
            <w:r w:rsidRPr="00F72C4E">
              <w:rPr>
                <w:rFonts w:ascii="Arial" w:hAnsi="Arial" w:cs="Arial"/>
                <w:color w:val="010205"/>
                <w:sz w:val="18"/>
                <w:szCs w:val="18"/>
                <w:vertAlign w:val="superscript"/>
                <w:lang w:val="en-GB"/>
              </w:rPr>
              <w:t>a</w:t>
            </w:r>
          </w:p>
        </w:tc>
        <w:tc>
          <w:tcPr>
            <w:tcW w:w="1029"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1</w:t>
            </w:r>
          </w:p>
        </w:tc>
        <w:tc>
          <w:tcPr>
            <w:tcW w:w="1476"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.004</w:t>
            </w:r>
          </w:p>
        </w:tc>
        <w:tc>
          <w:tcPr>
            <w:tcW w:w="1476"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c>
          <w:tcPr>
            <w:tcW w:w="2088"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r>
      <w:tr w:rsidR="005D1CA9" w:rsidRPr="006D753A" w:rsidTr="00B3258A">
        <w:tc>
          <w:tcPr>
            <w:tcW w:w="2460" w:type="dxa"/>
          </w:tcPr>
          <w:p w:rsidR="005D1CA9" w:rsidRPr="00F72C4E" w:rsidRDefault="005D1CA9" w:rsidP="00B3258A">
            <w:pPr>
              <w:autoSpaceDE w:val="0"/>
              <w:autoSpaceDN w:val="0"/>
              <w:adjustRightInd w:val="0"/>
              <w:spacing w:line="320" w:lineRule="atLeast"/>
              <w:ind w:left="60" w:right="60"/>
              <w:rPr>
                <w:rFonts w:ascii="Arial" w:hAnsi="Arial" w:cs="Arial"/>
                <w:color w:val="264A60"/>
                <w:sz w:val="18"/>
                <w:szCs w:val="18"/>
                <w:lang w:val="en-GB"/>
              </w:rPr>
            </w:pPr>
            <w:r w:rsidRPr="00F72C4E">
              <w:rPr>
                <w:rFonts w:ascii="Arial" w:hAnsi="Arial" w:cs="Arial"/>
                <w:color w:val="264A60"/>
                <w:sz w:val="18"/>
                <w:szCs w:val="18"/>
                <w:lang w:val="en-GB"/>
              </w:rPr>
              <w:t xml:space="preserve">Continuity </w:t>
            </w:r>
            <w:proofErr w:type="spellStart"/>
            <w:r w:rsidRPr="00F72C4E">
              <w:rPr>
                <w:rFonts w:ascii="Arial" w:hAnsi="Arial" w:cs="Arial"/>
                <w:color w:val="264A60"/>
                <w:sz w:val="18"/>
                <w:szCs w:val="18"/>
                <w:lang w:val="en-GB"/>
              </w:rPr>
              <w:t>Correction</w:t>
            </w:r>
            <w:r w:rsidRPr="00F72C4E">
              <w:rPr>
                <w:rFonts w:ascii="Arial" w:hAnsi="Arial" w:cs="Arial"/>
                <w:color w:val="264A60"/>
                <w:sz w:val="18"/>
                <w:szCs w:val="18"/>
                <w:vertAlign w:val="superscript"/>
                <w:lang w:val="en-GB"/>
              </w:rPr>
              <w:t>b</w:t>
            </w:r>
            <w:proofErr w:type="spellEnd"/>
          </w:p>
        </w:tc>
        <w:tc>
          <w:tcPr>
            <w:tcW w:w="1029"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6.042</w:t>
            </w:r>
          </w:p>
        </w:tc>
        <w:tc>
          <w:tcPr>
            <w:tcW w:w="1029"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1</w:t>
            </w:r>
          </w:p>
        </w:tc>
        <w:tc>
          <w:tcPr>
            <w:tcW w:w="1476"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.014</w:t>
            </w:r>
          </w:p>
        </w:tc>
        <w:tc>
          <w:tcPr>
            <w:tcW w:w="1476"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c>
          <w:tcPr>
            <w:tcW w:w="2088"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r>
      <w:tr w:rsidR="005D1CA9" w:rsidRPr="006D753A" w:rsidTr="00B3258A">
        <w:tc>
          <w:tcPr>
            <w:tcW w:w="2460" w:type="dxa"/>
          </w:tcPr>
          <w:p w:rsidR="005D1CA9" w:rsidRPr="00F72C4E" w:rsidRDefault="005D1CA9" w:rsidP="00B3258A">
            <w:pPr>
              <w:autoSpaceDE w:val="0"/>
              <w:autoSpaceDN w:val="0"/>
              <w:adjustRightInd w:val="0"/>
              <w:spacing w:line="320" w:lineRule="atLeast"/>
              <w:ind w:left="60" w:right="60"/>
              <w:rPr>
                <w:rFonts w:ascii="Arial" w:hAnsi="Arial" w:cs="Arial"/>
                <w:color w:val="264A60"/>
                <w:sz w:val="18"/>
                <w:szCs w:val="18"/>
                <w:lang w:val="en-GB"/>
              </w:rPr>
            </w:pPr>
            <w:r w:rsidRPr="00F72C4E">
              <w:rPr>
                <w:rFonts w:ascii="Arial" w:hAnsi="Arial" w:cs="Arial"/>
                <w:color w:val="264A60"/>
                <w:sz w:val="18"/>
                <w:szCs w:val="18"/>
                <w:lang w:val="en-GB"/>
              </w:rPr>
              <w:t>Likelihood Ratio</w:t>
            </w:r>
          </w:p>
        </w:tc>
        <w:tc>
          <w:tcPr>
            <w:tcW w:w="1029"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8.795</w:t>
            </w:r>
          </w:p>
        </w:tc>
        <w:tc>
          <w:tcPr>
            <w:tcW w:w="1029"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1</w:t>
            </w:r>
          </w:p>
        </w:tc>
        <w:tc>
          <w:tcPr>
            <w:tcW w:w="1476"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.003</w:t>
            </w:r>
          </w:p>
        </w:tc>
        <w:tc>
          <w:tcPr>
            <w:tcW w:w="1476"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c>
          <w:tcPr>
            <w:tcW w:w="2088"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r>
      <w:tr w:rsidR="005D1CA9" w:rsidRPr="006D753A" w:rsidTr="00B3258A">
        <w:tc>
          <w:tcPr>
            <w:tcW w:w="2460" w:type="dxa"/>
          </w:tcPr>
          <w:p w:rsidR="005D1CA9" w:rsidRPr="00F72C4E" w:rsidRDefault="005D1CA9" w:rsidP="00B3258A">
            <w:pPr>
              <w:autoSpaceDE w:val="0"/>
              <w:autoSpaceDN w:val="0"/>
              <w:adjustRightInd w:val="0"/>
              <w:spacing w:line="320" w:lineRule="atLeast"/>
              <w:ind w:left="60" w:right="60"/>
              <w:rPr>
                <w:rFonts w:ascii="Arial" w:hAnsi="Arial" w:cs="Arial"/>
                <w:color w:val="264A60"/>
                <w:sz w:val="18"/>
                <w:szCs w:val="18"/>
                <w:lang w:val="en-GB"/>
              </w:rPr>
            </w:pPr>
            <w:r w:rsidRPr="00F72C4E">
              <w:rPr>
                <w:rFonts w:ascii="Arial" w:hAnsi="Arial" w:cs="Arial"/>
                <w:color w:val="264A60"/>
                <w:sz w:val="18"/>
                <w:szCs w:val="18"/>
                <w:lang w:val="en-GB"/>
              </w:rPr>
              <w:t>Fisher's Exact Test</w:t>
            </w:r>
          </w:p>
        </w:tc>
        <w:tc>
          <w:tcPr>
            <w:tcW w:w="1029"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c>
          <w:tcPr>
            <w:tcW w:w="1029"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c>
          <w:tcPr>
            <w:tcW w:w="1476"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c>
          <w:tcPr>
            <w:tcW w:w="1476"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.012</w:t>
            </w:r>
          </w:p>
        </w:tc>
        <w:tc>
          <w:tcPr>
            <w:tcW w:w="2088"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.006</w:t>
            </w:r>
          </w:p>
        </w:tc>
      </w:tr>
      <w:tr w:rsidR="005D1CA9" w:rsidRPr="006D753A" w:rsidTr="00B3258A">
        <w:tc>
          <w:tcPr>
            <w:tcW w:w="2460" w:type="dxa"/>
          </w:tcPr>
          <w:p w:rsidR="005D1CA9" w:rsidRPr="00F72C4E" w:rsidRDefault="005D1CA9" w:rsidP="00B3258A">
            <w:pPr>
              <w:autoSpaceDE w:val="0"/>
              <w:autoSpaceDN w:val="0"/>
              <w:adjustRightInd w:val="0"/>
              <w:spacing w:line="320" w:lineRule="atLeast"/>
              <w:ind w:left="60" w:right="60"/>
              <w:rPr>
                <w:rFonts w:ascii="Arial" w:hAnsi="Arial" w:cs="Arial"/>
                <w:color w:val="264A60"/>
                <w:sz w:val="18"/>
                <w:szCs w:val="18"/>
                <w:lang w:val="en-GB"/>
              </w:rPr>
            </w:pPr>
            <w:r w:rsidRPr="00F72C4E">
              <w:rPr>
                <w:rFonts w:ascii="Arial" w:hAnsi="Arial" w:cs="Arial"/>
                <w:color w:val="264A60"/>
                <w:sz w:val="18"/>
                <w:szCs w:val="18"/>
                <w:lang w:val="en-GB"/>
              </w:rPr>
              <w:t xml:space="preserve">Linear-by-Linear </w:t>
            </w:r>
            <w:r w:rsidRPr="00F72C4E">
              <w:rPr>
                <w:rFonts w:ascii="Arial" w:hAnsi="Arial" w:cs="Arial"/>
                <w:color w:val="264A60"/>
                <w:sz w:val="18"/>
                <w:szCs w:val="18"/>
                <w:lang w:val="en-GB"/>
              </w:rPr>
              <w:lastRenderedPageBreak/>
              <w:t>Association</w:t>
            </w:r>
          </w:p>
        </w:tc>
        <w:tc>
          <w:tcPr>
            <w:tcW w:w="1029"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lastRenderedPageBreak/>
              <w:t>7.881</w:t>
            </w:r>
          </w:p>
        </w:tc>
        <w:tc>
          <w:tcPr>
            <w:tcW w:w="1029"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1</w:t>
            </w:r>
          </w:p>
        </w:tc>
        <w:tc>
          <w:tcPr>
            <w:tcW w:w="1476"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.005</w:t>
            </w:r>
          </w:p>
        </w:tc>
        <w:tc>
          <w:tcPr>
            <w:tcW w:w="1476"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c>
          <w:tcPr>
            <w:tcW w:w="2088"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r>
      <w:tr w:rsidR="005D1CA9" w:rsidRPr="006D753A" w:rsidTr="00B3258A">
        <w:tc>
          <w:tcPr>
            <w:tcW w:w="2460" w:type="dxa"/>
          </w:tcPr>
          <w:p w:rsidR="005D1CA9" w:rsidRPr="00F72C4E" w:rsidRDefault="005D1CA9" w:rsidP="00B3258A">
            <w:pPr>
              <w:autoSpaceDE w:val="0"/>
              <w:autoSpaceDN w:val="0"/>
              <w:adjustRightInd w:val="0"/>
              <w:spacing w:line="320" w:lineRule="atLeast"/>
              <w:ind w:left="60" w:right="60"/>
              <w:rPr>
                <w:rFonts w:ascii="Arial" w:hAnsi="Arial" w:cs="Arial"/>
                <w:color w:val="264A60"/>
                <w:sz w:val="18"/>
                <w:szCs w:val="18"/>
                <w:lang w:val="en-GB"/>
              </w:rPr>
            </w:pPr>
            <w:r w:rsidRPr="00F72C4E">
              <w:rPr>
                <w:rFonts w:ascii="Arial" w:hAnsi="Arial" w:cs="Arial"/>
                <w:color w:val="264A60"/>
                <w:sz w:val="18"/>
                <w:szCs w:val="18"/>
                <w:lang w:val="en-GB"/>
              </w:rPr>
              <w:lastRenderedPageBreak/>
              <w:t>N of Valid Cases</w:t>
            </w:r>
          </w:p>
        </w:tc>
        <w:tc>
          <w:tcPr>
            <w:tcW w:w="1029" w:type="dxa"/>
          </w:tcPr>
          <w:p w:rsidR="005D1CA9" w:rsidRPr="00F72C4E" w:rsidRDefault="005D1CA9" w:rsidP="00B3258A">
            <w:pPr>
              <w:autoSpaceDE w:val="0"/>
              <w:autoSpaceDN w:val="0"/>
              <w:adjustRightInd w:val="0"/>
              <w:spacing w:line="320" w:lineRule="atLeast"/>
              <w:ind w:left="60" w:right="60"/>
              <w:jc w:val="right"/>
              <w:rPr>
                <w:rFonts w:ascii="Arial" w:hAnsi="Arial" w:cs="Arial"/>
                <w:color w:val="010205"/>
                <w:sz w:val="18"/>
                <w:szCs w:val="18"/>
                <w:lang w:val="en-GB"/>
              </w:rPr>
            </w:pPr>
            <w:r w:rsidRPr="00F72C4E">
              <w:rPr>
                <w:rFonts w:ascii="Arial" w:hAnsi="Arial" w:cs="Arial"/>
                <w:color w:val="010205"/>
                <w:sz w:val="18"/>
                <w:szCs w:val="18"/>
                <w:lang w:val="en-GB"/>
              </w:rPr>
              <w:t>24</w:t>
            </w:r>
          </w:p>
        </w:tc>
        <w:tc>
          <w:tcPr>
            <w:tcW w:w="1029"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c>
          <w:tcPr>
            <w:tcW w:w="1476"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c>
          <w:tcPr>
            <w:tcW w:w="1476"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c>
          <w:tcPr>
            <w:tcW w:w="2088" w:type="dxa"/>
          </w:tcPr>
          <w:p w:rsidR="005D1CA9" w:rsidRPr="00F72C4E" w:rsidRDefault="005D1CA9" w:rsidP="00B3258A">
            <w:pPr>
              <w:autoSpaceDE w:val="0"/>
              <w:autoSpaceDN w:val="0"/>
              <w:adjustRightInd w:val="0"/>
              <w:rPr>
                <w:rFonts w:ascii="Times New Roman" w:hAnsi="Times New Roman" w:cs="Times New Roman"/>
                <w:sz w:val="18"/>
                <w:szCs w:val="18"/>
                <w:lang w:val="en-GB"/>
              </w:rPr>
            </w:pPr>
          </w:p>
        </w:tc>
      </w:tr>
      <w:tr w:rsidR="005D1CA9" w:rsidRPr="006D753A" w:rsidTr="00B3258A">
        <w:tc>
          <w:tcPr>
            <w:tcW w:w="9558" w:type="dxa"/>
            <w:gridSpan w:val="6"/>
          </w:tcPr>
          <w:p w:rsidR="005D1CA9" w:rsidRPr="00F72C4E" w:rsidRDefault="005D1CA9" w:rsidP="00B3258A">
            <w:pPr>
              <w:autoSpaceDE w:val="0"/>
              <w:autoSpaceDN w:val="0"/>
              <w:adjustRightInd w:val="0"/>
              <w:spacing w:line="320" w:lineRule="atLeast"/>
              <w:ind w:left="60" w:right="60"/>
              <w:rPr>
                <w:rFonts w:ascii="Arial" w:hAnsi="Arial" w:cs="Arial"/>
                <w:color w:val="010205"/>
                <w:sz w:val="18"/>
                <w:szCs w:val="18"/>
                <w:lang w:val="en-GB"/>
              </w:rPr>
            </w:pPr>
            <w:r w:rsidRPr="00F72C4E">
              <w:rPr>
                <w:rFonts w:ascii="Arial" w:hAnsi="Arial" w:cs="Arial"/>
                <w:color w:val="010205"/>
                <w:sz w:val="18"/>
                <w:szCs w:val="18"/>
                <w:lang w:val="en-GB"/>
              </w:rPr>
              <w:t>a. 0 cells (.0%) have expected count less than 5. The minimum expected count is 5.50.</w:t>
            </w:r>
          </w:p>
        </w:tc>
      </w:tr>
      <w:tr w:rsidR="005D1CA9" w:rsidRPr="006D753A" w:rsidTr="00B3258A">
        <w:tc>
          <w:tcPr>
            <w:tcW w:w="9558" w:type="dxa"/>
            <w:gridSpan w:val="6"/>
          </w:tcPr>
          <w:p w:rsidR="005D1CA9" w:rsidRPr="00F72C4E" w:rsidRDefault="005D1CA9" w:rsidP="00B3258A">
            <w:pPr>
              <w:autoSpaceDE w:val="0"/>
              <w:autoSpaceDN w:val="0"/>
              <w:adjustRightInd w:val="0"/>
              <w:spacing w:line="320" w:lineRule="atLeast"/>
              <w:ind w:left="60" w:right="60"/>
              <w:rPr>
                <w:rFonts w:ascii="Arial" w:hAnsi="Arial" w:cs="Arial"/>
                <w:color w:val="010205"/>
                <w:sz w:val="18"/>
                <w:szCs w:val="18"/>
                <w:lang w:val="en-GB"/>
              </w:rPr>
            </w:pPr>
            <w:r w:rsidRPr="00F72C4E">
              <w:rPr>
                <w:rFonts w:ascii="Arial" w:hAnsi="Arial" w:cs="Arial"/>
                <w:color w:val="010205"/>
                <w:sz w:val="18"/>
                <w:szCs w:val="18"/>
                <w:lang w:val="en-GB"/>
              </w:rPr>
              <w:t>b. Computed only for a 2x2 table</w:t>
            </w:r>
          </w:p>
        </w:tc>
      </w:tr>
    </w:tbl>
    <w:p w:rsidR="005D1CA9" w:rsidRDefault="005D1CA9" w:rsidP="00697545">
      <w:pPr>
        <w:pStyle w:val="a6"/>
        <w:spacing w:line="360" w:lineRule="auto"/>
        <w:jc w:val="mediumKashida"/>
        <w:rPr>
          <w:rFonts w:asciiTheme="majorBidi" w:hAnsiTheme="majorBidi" w:cstheme="majorBidi"/>
          <w:sz w:val="24"/>
          <w:szCs w:val="24"/>
        </w:rPr>
      </w:pPr>
    </w:p>
    <w:p w:rsidR="005D1CA9" w:rsidRDefault="005D1CA9" w:rsidP="005D1CA9">
      <w:pPr>
        <w:pStyle w:val="a6"/>
        <w:numPr>
          <w:ilvl w:val="0"/>
          <w:numId w:val="2"/>
        </w:numPr>
        <w:spacing w:line="360" w:lineRule="auto"/>
        <w:jc w:val="mediumKashida"/>
        <w:rPr>
          <w:rFonts w:asciiTheme="majorBidi" w:hAnsiTheme="majorBidi" w:cstheme="majorBidi"/>
          <w:sz w:val="24"/>
          <w:szCs w:val="24"/>
        </w:rPr>
      </w:pPr>
      <w:r w:rsidRPr="00F72C4E">
        <w:rPr>
          <w:rFonts w:asciiTheme="majorBidi" w:hAnsiTheme="majorBidi" w:cstheme="majorBidi"/>
          <w:b/>
          <w:bCs/>
          <w:sz w:val="28"/>
          <w:szCs w:val="28"/>
        </w:rPr>
        <w:t>Discussion</w:t>
      </w:r>
    </w:p>
    <w:p w:rsidR="00F72C4E" w:rsidRPr="00D16CB6" w:rsidRDefault="000A26C9" w:rsidP="00D06DAB">
      <w:pPr>
        <w:tabs>
          <w:tab w:val="left" w:pos="1500"/>
        </w:tabs>
        <w:spacing w:after="0" w:line="360" w:lineRule="auto"/>
        <w:jc w:val="lowKashida"/>
        <w:rPr>
          <w:rFonts w:asciiTheme="majorBidi" w:hAnsiTheme="majorBidi" w:cstheme="majorBidi"/>
          <w:sz w:val="24"/>
          <w:szCs w:val="24"/>
        </w:rPr>
      </w:pPr>
      <w:r w:rsidRPr="000A26C9">
        <w:rPr>
          <w:rFonts w:asciiTheme="majorBidi" w:hAnsiTheme="majorBidi" w:cstheme="majorBidi"/>
          <w:sz w:val="24"/>
          <w:szCs w:val="24"/>
        </w:rPr>
        <w:t>Asymptomatic bacteriuria is common, with varying prevalence by age, sex, sexual activity, and the presence of genitourinary abnormalities. In healthy women, the prevalence of bacteriuria increases with age, from about 1 percent in females five to 14 years of age to more than 20 percent in women at least 80 years of age living in the community. the prevalence of asymptomatic bacteriuria is 2 to 3 times higher among women with diabetes compa</w:t>
      </w:r>
      <w:r w:rsidR="00A350A5">
        <w:rPr>
          <w:rFonts w:asciiTheme="majorBidi" w:hAnsiTheme="majorBidi" w:cstheme="majorBidi"/>
          <w:sz w:val="24"/>
          <w:szCs w:val="24"/>
        </w:rPr>
        <w:t xml:space="preserve">red to women without diabetes .here the clutter  </w:t>
      </w:r>
      <w:r w:rsidR="00A350A5" w:rsidRPr="009935AA">
        <w:rPr>
          <w:rFonts w:asciiTheme="majorBidi" w:hAnsiTheme="majorBidi" w:cstheme="majorBidi"/>
          <w:sz w:val="24"/>
          <w:szCs w:val="24"/>
        </w:rPr>
        <w:t xml:space="preserve">of bacteria colonies was  range from 0 to 100000 CFU/ml, </w:t>
      </w:r>
      <w:r w:rsidR="00A350A5">
        <w:rPr>
          <w:rFonts w:asciiTheme="majorBidi" w:hAnsiTheme="majorBidi" w:cstheme="majorBidi"/>
          <w:sz w:val="24"/>
          <w:szCs w:val="24"/>
        </w:rPr>
        <w:t>but</w:t>
      </w:r>
      <w:r w:rsidR="00A350A5" w:rsidRPr="009935AA">
        <w:rPr>
          <w:rFonts w:asciiTheme="majorBidi" w:hAnsiTheme="majorBidi" w:cstheme="majorBidi"/>
          <w:sz w:val="24"/>
          <w:szCs w:val="24"/>
        </w:rPr>
        <w:t xml:space="preserve"> 25% of students had 100 colonies. There were 29.2% student  whose urine samples grew less than 10,000 CFU/</w:t>
      </w:r>
      <w:proofErr w:type="spellStart"/>
      <w:r w:rsidR="00A350A5" w:rsidRPr="009935AA">
        <w:rPr>
          <w:rFonts w:asciiTheme="majorBidi" w:hAnsiTheme="majorBidi" w:cstheme="majorBidi"/>
          <w:sz w:val="24"/>
          <w:szCs w:val="24"/>
        </w:rPr>
        <w:t>mL.</w:t>
      </w:r>
      <w:proofErr w:type="spellEnd"/>
      <w:r w:rsidR="00A350A5" w:rsidRPr="009935AA">
        <w:rPr>
          <w:rFonts w:asciiTheme="majorBidi" w:hAnsiTheme="majorBidi" w:cstheme="majorBidi"/>
          <w:sz w:val="24"/>
          <w:szCs w:val="24"/>
        </w:rPr>
        <w:t xml:space="preserve">  while 25%cases with 10,000 CFU/mL and more, and </w:t>
      </w:r>
      <w:r w:rsidR="00A350A5">
        <w:rPr>
          <w:rFonts w:asciiTheme="majorBidi" w:hAnsiTheme="majorBidi" w:cstheme="majorBidi"/>
          <w:sz w:val="24"/>
          <w:szCs w:val="24"/>
        </w:rPr>
        <w:t xml:space="preserve">45.8%with no growth , </w:t>
      </w:r>
      <w:r w:rsidRPr="000A26C9">
        <w:rPr>
          <w:rFonts w:asciiTheme="majorBidi" w:hAnsiTheme="majorBidi" w:cstheme="majorBidi"/>
          <w:sz w:val="24"/>
          <w:szCs w:val="24"/>
        </w:rPr>
        <w:t xml:space="preserve">Various risk factors for bacteriuria in women with diabetes have been suggested including sexual intercourse, age and degree of glycosuria, duration of metabolic control, complications of diabetes, macro albuminuria and high body mass index (BMI) </w:t>
      </w:r>
      <w:r w:rsidR="00F72C4E">
        <w:rPr>
          <w:rFonts w:asciiTheme="majorBidi" w:hAnsiTheme="majorBidi" w:cstheme="majorBidi"/>
          <w:sz w:val="24"/>
          <w:szCs w:val="24"/>
        </w:rPr>
        <w:t xml:space="preserve">, </w:t>
      </w:r>
      <w:r w:rsidR="00F72C4E" w:rsidRPr="00D16CB6">
        <w:rPr>
          <w:rFonts w:asciiTheme="majorBidi" w:hAnsiTheme="majorBidi" w:cstheme="majorBidi"/>
          <w:sz w:val="24"/>
          <w:szCs w:val="24"/>
        </w:rPr>
        <w:t xml:space="preserve">A study  reported that the only symptom that occurred with increased frequency in ambulatory men with bacteriuria was dysuria. Frequency, </w:t>
      </w:r>
      <w:proofErr w:type="spellStart"/>
      <w:r w:rsidR="00F72C4E" w:rsidRPr="00D16CB6">
        <w:rPr>
          <w:rFonts w:asciiTheme="majorBidi" w:hAnsiTheme="majorBidi" w:cstheme="majorBidi"/>
          <w:sz w:val="24"/>
          <w:szCs w:val="24"/>
        </w:rPr>
        <w:t>nocturia</w:t>
      </w:r>
      <w:proofErr w:type="spellEnd"/>
      <w:r w:rsidR="00F72C4E" w:rsidRPr="00D16CB6">
        <w:rPr>
          <w:rFonts w:asciiTheme="majorBidi" w:hAnsiTheme="majorBidi" w:cstheme="majorBidi"/>
          <w:sz w:val="24"/>
          <w:szCs w:val="24"/>
        </w:rPr>
        <w:t>, urgency, incontinence, or abdominal pain occurred with equal frequency in men with and without bacteriuria.</w:t>
      </w:r>
      <w:r w:rsidR="00F72C4E" w:rsidRPr="00D16CB6">
        <w:rPr>
          <w:rFonts w:asciiTheme="majorBidi" w:hAnsiTheme="majorBidi" w:cstheme="majorBidi"/>
          <w:sz w:val="24"/>
          <w:szCs w:val="24"/>
          <w:vertAlign w:val="superscript"/>
        </w:rPr>
        <w:t xml:space="preserve"> </w:t>
      </w:r>
      <w:r w:rsidR="00D06DAB" w:rsidRPr="00D06DAB">
        <w:rPr>
          <w:rFonts w:asciiTheme="majorBidi" w:hAnsiTheme="majorBidi" w:cstheme="majorBidi"/>
          <w:sz w:val="28"/>
          <w:szCs w:val="28"/>
          <w:vertAlign w:val="superscript"/>
        </w:rPr>
        <w:t>4</w:t>
      </w:r>
      <w:r w:rsidR="00D06DAB">
        <w:rPr>
          <w:rFonts w:asciiTheme="majorBidi" w:hAnsiTheme="majorBidi" w:cstheme="majorBidi"/>
          <w:sz w:val="24"/>
          <w:szCs w:val="24"/>
        </w:rPr>
        <w:t xml:space="preserve">. </w:t>
      </w:r>
      <w:r w:rsidRPr="000A26C9">
        <w:rPr>
          <w:rFonts w:asciiTheme="majorBidi" w:hAnsiTheme="majorBidi" w:cstheme="majorBidi"/>
          <w:sz w:val="24"/>
          <w:szCs w:val="24"/>
        </w:rPr>
        <w:t>The exact pathogenesis of this problem has not been clearly delineated. Escherichia coli is the most common organism isolated from patients with asymptomatic bacteriuria. Infecting organisms are diverse and include Enterobacteriaceae, Pseudomonas aeruginosa, Enterococcus species, and group B Streptococcus. Organisms isolated in patients with asymptomatic bacteriuria will be influenced by patient variables: healthy persons will likely have E. coli, whereas a nursing home resident with a catheter is more likely to have multidrug–resistant polymicrobic flora Urine tests that tested positive for the presence of bacteria confirmed the criteria for diagnosing a strong urinary tract infection (UTI), which is the most common cause of urinary tract infection (UTI).</w:t>
      </w:r>
      <w:r w:rsidR="00F72C4E">
        <w:rPr>
          <w:rFonts w:asciiTheme="majorBidi" w:hAnsiTheme="majorBidi" w:cstheme="majorBidi"/>
          <w:sz w:val="24"/>
          <w:szCs w:val="24"/>
        </w:rPr>
        <w:t xml:space="preserve"> </w:t>
      </w:r>
      <w:r w:rsidR="00F72C4E" w:rsidRPr="00D16CB6">
        <w:rPr>
          <w:rFonts w:asciiTheme="majorBidi" w:hAnsiTheme="majorBidi" w:cstheme="majorBidi"/>
          <w:sz w:val="24"/>
          <w:szCs w:val="24"/>
        </w:rPr>
        <w:t xml:space="preserve">The females had a higher prevalence (6%) than the males (4%).This observation is in agreement is more </w:t>
      </w:r>
      <w:r w:rsidR="00F72C4E" w:rsidRPr="00D06DAB">
        <w:rPr>
          <w:rFonts w:asciiTheme="majorBidi" w:hAnsiTheme="majorBidi" w:cstheme="majorBidi"/>
          <w:sz w:val="24"/>
          <w:szCs w:val="24"/>
        </w:rPr>
        <w:t xml:space="preserve">common in females and is often asymptomatic with frequent reoccurrence </w:t>
      </w:r>
      <w:r w:rsidR="00D06DAB" w:rsidRPr="00D06DAB">
        <w:rPr>
          <w:rFonts w:asciiTheme="majorBidi" w:hAnsiTheme="majorBidi" w:cstheme="majorBidi"/>
          <w:sz w:val="28"/>
          <w:szCs w:val="28"/>
          <w:vertAlign w:val="superscript"/>
        </w:rPr>
        <w:t>5</w:t>
      </w:r>
      <w:r w:rsidR="00D06DAB">
        <w:rPr>
          <w:rFonts w:asciiTheme="majorBidi" w:hAnsiTheme="majorBidi" w:cstheme="majorBidi"/>
          <w:sz w:val="24"/>
          <w:szCs w:val="24"/>
          <w:vertAlign w:val="superscript"/>
        </w:rPr>
        <w:t xml:space="preserve">. </w:t>
      </w:r>
    </w:p>
    <w:p w:rsidR="000A26C9" w:rsidRPr="00D16CB6" w:rsidRDefault="000A26C9" w:rsidP="00F72C4E">
      <w:pPr>
        <w:pStyle w:val="a6"/>
        <w:spacing w:line="360" w:lineRule="auto"/>
        <w:jc w:val="mediumKashida"/>
        <w:rPr>
          <w:rFonts w:asciiTheme="majorBidi" w:hAnsiTheme="majorBidi" w:cstheme="majorBidi"/>
          <w:sz w:val="28"/>
          <w:szCs w:val="28"/>
        </w:rPr>
      </w:pPr>
      <w:r w:rsidRPr="000A26C9">
        <w:rPr>
          <w:rFonts w:asciiTheme="majorBidi" w:hAnsiTheme="majorBidi" w:cstheme="majorBidi"/>
          <w:sz w:val="24"/>
          <w:szCs w:val="24"/>
        </w:rPr>
        <w:lastRenderedPageBreak/>
        <w:t xml:space="preserve">another reason for this high incidence may be due to the fact that those studied belonged to the low/middle socioeconomic group. Socio-economic level has been reported to have an effect on prevalence of bacteria in a pregnant population asymptomatic bacteria should be </w:t>
      </w:r>
      <w:r w:rsidRPr="00F01F33">
        <w:rPr>
          <w:rFonts w:asciiTheme="majorBidi" w:hAnsiTheme="majorBidi" w:cstheme="majorBidi"/>
          <w:sz w:val="24"/>
          <w:szCs w:val="24"/>
        </w:rPr>
        <w:t xml:space="preserve">investigated and proper antibiotic treatment administered. Early detection and treatment could avert more serious problems of the urinary tract. </w:t>
      </w:r>
    </w:p>
    <w:p w:rsidR="000A26C9" w:rsidRPr="00D16CB6" w:rsidRDefault="000A26C9" w:rsidP="000A26C9">
      <w:pPr>
        <w:pStyle w:val="a6"/>
        <w:jc w:val="both"/>
        <w:rPr>
          <w:rFonts w:asciiTheme="majorBidi" w:hAnsiTheme="majorBidi" w:cstheme="majorBidi"/>
          <w:sz w:val="28"/>
          <w:szCs w:val="28"/>
        </w:rPr>
      </w:pPr>
    </w:p>
    <w:p w:rsidR="000A26C9" w:rsidRDefault="000A26C9" w:rsidP="000A26C9">
      <w:pPr>
        <w:pStyle w:val="a6"/>
        <w:numPr>
          <w:ilvl w:val="0"/>
          <w:numId w:val="2"/>
        </w:numPr>
        <w:spacing w:line="276" w:lineRule="auto"/>
        <w:rPr>
          <w:rFonts w:asciiTheme="majorBidi" w:hAnsiTheme="majorBidi" w:cstheme="majorBidi"/>
          <w:b/>
          <w:bCs/>
          <w:sz w:val="28"/>
          <w:szCs w:val="28"/>
        </w:rPr>
      </w:pPr>
      <w:r w:rsidRPr="00D16CB6">
        <w:rPr>
          <w:rFonts w:asciiTheme="majorBidi" w:hAnsiTheme="majorBidi" w:cstheme="majorBidi"/>
          <w:b/>
          <w:bCs/>
          <w:sz w:val="28"/>
          <w:szCs w:val="28"/>
        </w:rPr>
        <w:t xml:space="preserve">Conclusion </w:t>
      </w:r>
    </w:p>
    <w:p w:rsidR="00D06DAB" w:rsidRPr="00D16CB6" w:rsidRDefault="00D06DAB" w:rsidP="00D06DAB">
      <w:pPr>
        <w:pStyle w:val="a6"/>
        <w:spacing w:line="276" w:lineRule="auto"/>
        <w:ind w:left="720"/>
        <w:rPr>
          <w:rFonts w:asciiTheme="majorBidi" w:hAnsiTheme="majorBidi" w:cstheme="majorBidi"/>
          <w:b/>
          <w:bCs/>
          <w:sz w:val="28"/>
          <w:szCs w:val="28"/>
        </w:rPr>
      </w:pPr>
    </w:p>
    <w:p w:rsidR="000A26C9" w:rsidRPr="000A26C9" w:rsidRDefault="000A26C9" w:rsidP="004026FF">
      <w:pPr>
        <w:pStyle w:val="a6"/>
        <w:spacing w:line="360" w:lineRule="auto"/>
        <w:jc w:val="mediumKashida"/>
        <w:rPr>
          <w:rFonts w:asciiTheme="majorBidi" w:hAnsiTheme="majorBidi" w:cstheme="majorBidi"/>
          <w:sz w:val="24"/>
          <w:szCs w:val="24"/>
        </w:rPr>
      </w:pPr>
      <w:r w:rsidRPr="000A26C9">
        <w:rPr>
          <w:rFonts w:asciiTheme="majorBidi" w:hAnsiTheme="majorBidi" w:cstheme="majorBidi"/>
          <w:shd w:val="clear" w:color="auto" w:fill="FFFFFF"/>
        </w:rPr>
        <w:t xml:space="preserve"> </w:t>
      </w:r>
      <w:r w:rsidRPr="000A26C9">
        <w:rPr>
          <w:rFonts w:asciiTheme="majorBidi" w:hAnsiTheme="majorBidi" w:cstheme="majorBidi"/>
          <w:sz w:val="24"/>
          <w:szCs w:val="24"/>
        </w:rPr>
        <w:t xml:space="preserve">Asymptomatic bacteriuria is common among female LIMU university  in </w:t>
      </w:r>
      <w:proofErr w:type="spellStart"/>
      <w:r w:rsidRPr="000A26C9">
        <w:rPr>
          <w:rFonts w:asciiTheme="majorBidi" w:hAnsiTheme="majorBidi" w:cstheme="majorBidi"/>
          <w:sz w:val="24"/>
          <w:szCs w:val="24"/>
        </w:rPr>
        <w:t>Bangazie</w:t>
      </w:r>
      <w:proofErr w:type="spellEnd"/>
      <w:r w:rsidRPr="000A26C9">
        <w:rPr>
          <w:rFonts w:asciiTheme="majorBidi" w:hAnsiTheme="majorBidi" w:cstheme="majorBidi"/>
          <w:sz w:val="24"/>
          <w:szCs w:val="24"/>
        </w:rPr>
        <w:t xml:space="preserve">  City, with </w:t>
      </w:r>
      <w:r w:rsidR="00697545">
        <w:rPr>
          <w:rFonts w:asciiTheme="majorBidi" w:hAnsiTheme="majorBidi" w:cstheme="majorBidi"/>
          <w:sz w:val="24"/>
          <w:szCs w:val="24"/>
        </w:rPr>
        <w:t>end result shows</w:t>
      </w:r>
      <w:r w:rsidRPr="000A26C9">
        <w:rPr>
          <w:rFonts w:asciiTheme="majorBidi" w:hAnsiTheme="majorBidi" w:cstheme="majorBidi"/>
          <w:sz w:val="24"/>
          <w:szCs w:val="24"/>
        </w:rPr>
        <w:t xml:space="preserve"> E. coli being the m</w:t>
      </w:r>
      <w:r w:rsidR="00697545">
        <w:rPr>
          <w:rFonts w:asciiTheme="majorBidi" w:hAnsiTheme="majorBidi" w:cstheme="majorBidi"/>
          <w:sz w:val="24"/>
          <w:szCs w:val="24"/>
        </w:rPr>
        <w:t>ost common e</w:t>
      </w:r>
      <w:r w:rsidR="004026FF">
        <w:rPr>
          <w:rFonts w:asciiTheme="majorBidi" w:hAnsiTheme="majorBidi" w:cstheme="majorBidi"/>
          <w:sz w:val="24"/>
          <w:szCs w:val="24"/>
        </w:rPr>
        <w:t xml:space="preserve">tiological agents , the study  </w:t>
      </w:r>
      <w:r w:rsidR="00697545">
        <w:rPr>
          <w:rFonts w:asciiTheme="majorBidi" w:hAnsiTheme="majorBidi" w:cstheme="majorBidi"/>
          <w:sz w:val="24"/>
          <w:szCs w:val="24"/>
        </w:rPr>
        <w:t xml:space="preserve">analyzed that female are more prone to a symptomatic bacteriuria </w:t>
      </w:r>
      <w:r w:rsidR="004026FF" w:rsidRPr="004026FF">
        <w:rPr>
          <w:rFonts w:asciiTheme="majorBidi" w:hAnsiTheme="majorBidi" w:cstheme="majorBidi"/>
          <w:sz w:val="24"/>
          <w:szCs w:val="24"/>
        </w:rPr>
        <w:t>There were statistically significant different in asymptomatic bacteriuria with gender (X</w:t>
      </w:r>
      <w:r w:rsidR="004026FF" w:rsidRPr="004026FF">
        <w:rPr>
          <w:rFonts w:asciiTheme="majorBidi" w:hAnsiTheme="majorBidi" w:cstheme="majorBidi"/>
          <w:sz w:val="24"/>
          <w:szCs w:val="24"/>
          <w:vertAlign w:val="superscript"/>
        </w:rPr>
        <w:t xml:space="preserve">2 </w:t>
      </w:r>
      <w:r w:rsidR="004026FF" w:rsidRPr="004026FF">
        <w:rPr>
          <w:rFonts w:asciiTheme="majorBidi" w:hAnsiTheme="majorBidi" w:cstheme="majorBidi"/>
          <w:sz w:val="24"/>
          <w:szCs w:val="24"/>
        </w:rPr>
        <w:t xml:space="preserve">, P=0.004) </w:t>
      </w:r>
      <w:r w:rsidRPr="000A26C9">
        <w:rPr>
          <w:rFonts w:asciiTheme="majorBidi" w:hAnsiTheme="majorBidi" w:cstheme="majorBidi"/>
          <w:sz w:val="24"/>
          <w:szCs w:val="24"/>
        </w:rPr>
        <w:t>More research on larger population samples in health facilities and community settings is needed to determine the extent of asymptomatic bacteriuria in women in the country. Personal cleanliness should be promoted, whereas self-prescription of medications that may result in antibiotic resistance should be avoided.</w:t>
      </w:r>
    </w:p>
    <w:p w:rsidR="000A26C9" w:rsidRPr="000A26C9" w:rsidRDefault="000A26C9" w:rsidP="000A26C9">
      <w:pPr>
        <w:pStyle w:val="a6"/>
        <w:spacing w:line="360" w:lineRule="auto"/>
        <w:jc w:val="both"/>
        <w:rPr>
          <w:rFonts w:asciiTheme="majorBidi" w:hAnsiTheme="majorBidi" w:cstheme="majorBidi"/>
          <w:sz w:val="24"/>
          <w:szCs w:val="24"/>
        </w:rPr>
      </w:pPr>
    </w:p>
    <w:p w:rsidR="000A26C9" w:rsidRDefault="000A26C9" w:rsidP="000A26C9">
      <w:pPr>
        <w:widowControl w:val="0"/>
        <w:autoSpaceDE w:val="0"/>
        <w:autoSpaceDN w:val="0"/>
        <w:adjustRightInd w:val="0"/>
        <w:rPr>
          <w:rFonts w:asciiTheme="majorBidi" w:hAnsiTheme="majorBidi" w:cstheme="majorBidi"/>
          <w:b/>
          <w:bCs/>
          <w:sz w:val="24"/>
          <w:szCs w:val="24"/>
        </w:rPr>
      </w:pPr>
    </w:p>
    <w:p w:rsidR="000A26C9" w:rsidRDefault="000A26C9" w:rsidP="000A26C9">
      <w:pPr>
        <w:widowControl w:val="0"/>
        <w:autoSpaceDE w:val="0"/>
        <w:autoSpaceDN w:val="0"/>
        <w:adjustRightInd w:val="0"/>
        <w:rPr>
          <w:rFonts w:asciiTheme="majorBidi" w:hAnsiTheme="majorBidi" w:cstheme="majorBidi"/>
          <w:b/>
          <w:bCs/>
          <w:sz w:val="24"/>
          <w:szCs w:val="24"/>
        </w:rPr>
      </w:pPr>
    </w:p>
    <w:p w:rsidR="00D16CB6" w:rsidRDefault="00D16CB6" w:rsidP="000A26C9">
      <w:pPr>
        <w:widowControl w:val="0"/>
        <w:autoSpaceDE w:val="0"/>
        <w:autoSpaceDN w:val="0"/>
        <w:adjustRightInd w:val="0"/>
        <w:rPr>
          <w:rFonts w:asciiTheme="majorBidi" w:hAnsiTheme="majorBidi" w:cstheme="majorBidi"/>
          <w:b/>
          <w:bCs/>
          <w:sz w:val="24"/>
          <w:szCs w:val="24"/>
        </w:rPr>
      </w:pPr>
    </w:p>
    <w:p w:rsidR="00D16CB6" w:rsidRDefault="00D16CB6" w:rsidP="000A26C9">
      <w:pPr>
        <w:widowControl w:val="0"/>
        <w:autoSpaceDE w:val="0"/>
        <w:autoSpaceDN w:val="0"/>
        <w:adjustRightInd w:val="0"/>
        <w:rPr>
          <w:rFonts w:asciiTheme="majorBidi" w:hAnsiTheme="majorBidi" w:cstheme="majorBidi"/>
          <w:b/>
          <w:bCs/>
          <w:sz w:val="24"/>
          <w:szCs w:val="24"/>
        </w:rPr>
      </w:pPr>
    </w:p>
    <w:p w:rsidR="00D16CB6" w:rsidRDefault="00D16CB6" w:rsidP="000A26C9">
      <w:pPr>
        <w:widowControl w:val="0"/>
        <w:autoSpaceDE w:val="0"/>
        <w:autoSpaceDN w:val="0"/>
        <w:adjustRightInd w:val="0"/>
        <w:rPr>
          <w:rFonts w:asciiTheme="majorBidi" w:hAnsiTheme="majorBidi" w:cstheme="majorBidi"/>
          <w:b/>
          <w:bCs/>
          <w:sz w:val="24"/>
          <w:szCs w:val="24"/>
        </w:rPr>
      </w:pPr>
    </w:p>
    <w:p w:rsidR="00D16CB6" w:rsidRDefault="00D16CB6" w:rsidP="000A26C9">
      <w:pPr>
        <w:widowControl w:val="0"/>
        <w:autoSpaceDE w:val="0"/>
        <w:autoSpaceDN w:val="0"/>
        <w:adjustRightInd w:val="0"/>
        <w:rPr>
          <w:rFonts w:asciiTheme="majorBidi" w:hAnsiTheme="majorBidi" w:cstheme="majorBidi"/>
          <w:b/>
          <w:bCs/>
          <w:sz w:val="24"/>
          <w:szCs w:val="24"/>
        </w:rPr>
      </w:pPr>
    </w:p>
    <w:p w:rsidR="005D1CA9" w:rsidRDefault="005D1CA9" w:rsidP="000A26C9">
      <w:pPr>
        <w:widowControl w:val="0"/>
        <w:autoSpaceDE w:val="0"/>
        <w:autoSpaceDN w:val="0"/>
        <w:adjustRightInd w:val="0"/>
        <w:rPr>
          <w:rFonts w:asciiTheme="majorBidi" w:hAnsiTheme="majorBidi" w:cstheme="majorBidi"/>
          <w:b/>
          <w:bCs/>
          <w:sz w:val="24"/>
          <w:szCs w:val="24"/>
        </w:rPr>
      </w:pPr>
    </w:p>
    <w:p w:rsidR="005D1CA9" w:rsidRDefault="005D1CA9" w:rsidP="000A26C9">
      <w:pPr>
        <w:widowControl w:val="0"/>
        <w:autoSpaceDE w:val="0"/>
        <w:autoSpaceDN w:val="0"/>
        <w:adjustRightInd w:val="0"/>
        <w:rPr>
          <w:rFonts w:asciiTheme="majorBidi" w:hAnsiTheme="majorBidi" w:cstheme="majorBidi"/>
          <w:b/>
          <w:bCs/>
          <w:sz w:val="24"/>
          <w:szCs w:val="24"/>
        </w:rPr>
      </w:pPr>
    </w:p>
    <w:p w:rsidR="005D1CA9" w:rsidRDefault="005D1CA9" w:rsidP="000A26C9">
      <w:pPr>
        <w:widowControl w:val="0"/>
        <w:autoSpaceDE w:val="0"/>
        <w:autoSpaceDN w:val="0"/>
        <w:adjustRightInd w:val="0"/>
        <w:rPr>
          <w:rFonts w:asciiTheme="majorBidi" w:hAnsiTheme="majorBidi" w:cstheme="majorBidi"/>
          <w:b/>
          <w:bCs/>
          <w:sz w:val="24"/>
          <w:szCs w:val="24"/>
        </w:rPr>
      </w:pPr>
    </w:p>
    <w:p w:rsidR="005D1CA9" w:rsidRDefault="005D1CA9" w:rsidP="000A26C9">
      <w:pPr>
        <w:widowControl w:val="0"/>
        <w:autoSpaceDE w:val="0"/>
        <w:autoSpaceDN w:val="0"/>
        <w:adjustRightInd w:val="0"/>
        <w:rPr>
          <w:rFonts w:asciiTheme="majorBidi" w:hAnsiTheme="majorBidi" w:cstheme="majorBidi"/>
          <w:b/>
          <w:bCs/>
          <w:sz w:val="24"/>
          <w:szCs w:val="24"/>
        </w:rPr>
      </w:pPr>
    </w:p>
    <w:p w:rsidR="005D1CA9" w:rsidRDefault="005D1CA9" w:rsidP="000A26C9">
      <w:pPr>
        <w:widowControl w:val="0"/>
        <w:autoSpaceDE w:val="0"/>
        <w:autoSpaceDN w:val="0"/>
        <w:adjustRightInd w:val="0"/>
        <w:rPr>
          <w:rFonts w:asciiTheme="majorBidi" w:hAnsiTheme="majorBidi" w:cstheme="majorBidi"/>
          <w:b/>
          <w:bCs/>
          <w:sz w:val="24"/>
          <w:szCs w:val="24"/>
        </w:rPr>
      </w:pPr>
    </w:p>
    <w:p w:rsidR="005D1CA9" w:rsidRDefault="005D1CA9" w:rsidP="000A26C9">
      <w:pPr>
        <w:widowControl w:val="0"/>
        <w:autoSpaceDE w:val="0"/>
        <w:autoSpaceDN w:val="0"/>
        <w:adjustRightInd w:val="0"/>
        <w:rPr>
          <w:rFonts w:asciiTheme="majorBidi" w:hAnsiTheme="majorBidi" w:cstheme="majorBidi"/>
          <w:b/>
          <w:bCs/>
          <w:sz w:val="24"/>
          <w:szCs w:val="24"/>
        </w:rPr>
      </w:pPr>
    </w:p>
    <w:p w:rsidR="005D1CA9" w:rsidRDefault="005D1CA9" w:rsidP="000A26C9">
      <w:pPr>
        <w:widowControl w:val="0"/>
        <w:autoSpaceDE w:val="0"/>
        <w:autoSpaceDN w:val="0"/>
        <w:adjustRightInd w:val="0"/>
        <w:rPr>
          <w:rFonts w:asciiTheme="majorBidi" w:hAnsiTheme="majorBidi" w:cstheme="majorBidi"/>
          <w:b/>
          <w:bCs/>
          <w:sz w:val="24"/>
          <w:szCs w:val="24"/>
        </w:rPr>
      </w:pPr>
    </w:p>
    <w:p w:rsidR="005D1CA9" w:rsidRDefault="005D1CA9" w:rsidP="000A26C9">
      <w:pPr>
        <w:widowControl w:val="0"/>
        <w:autoSpaceDE w:val="0"/>
        <w:autoSpaceDN w:val="0"/>
        <w:adjustRightInd w:val="0"/>
        <w:rPr>
          <w:rFonts w:asciiTheme="majorBidi" w:hAnsiTheme="majorBidi" w:cstheme="majorBidi"/>
          <w:b/>
          <w:bCs/>
          <w:sz w:val="24"/>
          <w:szCs w:val="24"/>
        </w:rPr>
      </w:pPr>
    </w:p>
    <w:p w:rsidR="005D1CA9" w:rsidRDefault="005D1CA9" w:rsidP="000A26C9">
      <w:pPr>
        <w:widowControl w:val="0"/>
        <w:autoSpaceDE w:val="0"/>
        <w:autoSpaceDN w:val="0"/>
        <w:adjustRightInd w:val="0"/>
        <w:rPr>
          <w:rFonts w:asciiTheme="majorBidi" w:hAnsiTheme="majorBidi" w:cstheme="majorBidi"/>
          <w:b/>
          <w:bCs/>
          <w:sz w:val="24"/>
          <w:szCs w:val="24"/>
        </w:rPr>
      </w:pPr>
    </w:p>
    <w:p w:rsidR="005D1CA9" w:rsidRDefault="005D1CA9" w:rsidP="000A26C9">
      <w:pPr>
        <w:widowControl w:val="0"/>
        <w:autoSpaceDE w:val="0"/>
        <w:autoSpaceDN w:val="0"/>
        <w:adjustRightInd w:val="0"/>
        <w:rPr>
          <w:rFonts w:asciiTheme="majorBidi" w:hAnsiTheme="majorBidi" w:cstheme="majorBidi"/>
          <w:b/>
          <w:bCs/>
          <w:sz w:val="24"/>
          <w:szCs w:val="24"/>
        </w:rPr>
      </w:pPr>
    </w:p>
    <w:p w:rsidR="005D1CA9" w:rsidRDefault="005D1CA9" w:rsidP="000A26C9">
      <w:pPr>
        <w:widowControl w:val="0"/>
        <w:autoSpaceDE w:val="0"/>
        <w:autoSpaceDN w:val="0"/>
        <w:adjustRightInd w:val="0"/>
        <w:rPr>
          <w:rFonts w:asciiTheme="majorBidi" w:hAnsiTheme="majorBidi" w:cstheme="majorBidi"/>
          <w:b/>
          <w:bCs/>
          <w:sz w:val="24"/>
          <w:szCs w:val="24"/>
        </w:rPr>
      </w:pPr>
    </w:p>
    <w:p w:rsidR="005D1CA9" w:rsidRDefault="005D1CA9" w:rsidP="000A26C9">
      <w:pPr>
        <w:widowControl w:val="0"/>
        <w:autoSpaceDE w:val="0"/>
        <w:autoSpaceDN w:val="0"/>
        <w:adjustRightInd w:val="0"/>
        <w:rPr>
          <w:rFonts w:asciiTheme="majorBidi" w:hAnsiTheme="majorBidi" w:cstheme="majorBidi"/>
          <w:b/>
          <w:bCs/>
          <w:sz w:val="24"/>
          <w:szCs w:val="24"/>
        </w:rPr>
      </w:pPr>
    </w:p>
    <w:p w:rsidR="006502AC" w:rsidRDefault="006502AC" w:rsidP="000A26C9">
      <w:pPr>
        <w:widowControl w:val="0"/>
        <w:autoSpaceDE w:val="0"/>
        <w:autoSpaceDN w:val="0"/>
        <w:adjustRightInd w:val="0"/>
        <w:rPr>
          <w:rFonts w:asciiTheme="majorBidi" w:hAnsiTheme="majorBidi" w:cstheme="majorBidi"/>
          <w:b/>
          <w:bCs/>
          <w:sz w:val="24"/>
          <w:szCs w:val="24"/>
        </w:rPr>
      </w:pPr>
    </w:p>
    <w:p w:rsidR="000A26C9" w:rsidRPr="00D16CB6" w:rsidRDefault="000A26C9" w:rsidP="000A26C9">
      <w:pPr>
        <w:widowControl w:val="0"/>
        <w:autoSpaceDE w:val="0"/>
        <w:autoSpaceDN w:val="0"/>
        <w:adjustRightInd w:val="0"/>
        <w:rPr>
          <w:rFonts w:asciiTheme="majorBidi" w:hAnsiTheme="majorBidi" w:cstheme="majorBidi"/>
          <w:b/>
          <w:bCs/>
          <w:sz w:val="28"/>
          <w:szCs w:val="28"/>
        </w:rPr>
      </w:pPr>
      <w:r w:rsidRPr="00D16CB6">
        <w:rPr>
          <w:rFonts w:asciiTheme="majorBidi" w:hAnsiTheme="majorBidi" w:cstheme="majorBidi"/>
          <w:b/>
          <w:bCs/>
          <w:sz w:val="28"/>
          <w:szCs w:val="28"/>
        </w:rPr>
        <w:t xml:space="preserve">References </w:t>
      </w:r>
    </w:p>
    <w:p w:rsidR="001412C6" w:rsidRPr="00290B84" w:rsidRDefault="001412C6" w:rsidP="001412C6">
      <w:pPr>
        <w:pStyle w:val="a6"/>
        <w:numPr>
          <w:ilvl w:val="0"/>
          <w:numId w:val="1"/>
        </w:numPr>
        <w:spacing w:line="360" w:lineRule="auto"/>
        <w:jc w:val="both"/>
        <w:rPr>
          <w:rFonts w:asciiTheme="majorBidi" w:hAnsiTheme="majorBidi" w:cstheme="majorBidi"/>
          <w:sz w:val="24"/>
          <w:szCs w:val="24"/>
        </w:rPr>
      </w:pPr>
      <w:r w:rsidRPr="00290B84">
        <w:rPr>
          <w:rFonts w:asciiTheme="majorBidi" w:hAnsiTheme="majorBidi" w:cstheme="majorBidi"/>
          <w:sz w:val="24"/>
          <w:szCs w:val="24"/>
          <w:shd w:val="clear" w:color="auto" w:fill="FFFFFF"/>
        </w:rPr>
        <w:t>Abrutyn E, Mossey J, Levison M, Boscia J, Pitsakis P, Kaye D. Epidemiology of Asymptomatic Bacteriuria in Elderly Women. Journal of the American Geriatrics Society. 1991;39(4):388-393.</w:t>
      </w:r>
    </w:p>
    <w:p w:rsidR="001412C6" w:rsidRDefault="001412C6" w:rsidP="001412C6">
      <w:pPr>
        <w:pStyle w:val="a6"/>
        <w:spacing w:line="360" w:lineRule="auto"/>
        <w:ind w:firstLine="60"/>
        <w:jc w:val="both"/>
        <w:rPr>
          <w:rFonts w:asciiTheme="majorBidi" w:hAnsiTheme="majorBidi" w:cstheme="majorBidi"/>
          <w:sz w:val="24"/>
          <w:szCs w:val="24"/>
          <w:shd w:val="clear" w:color="auto" w:fill="FFFFFF"/>
        </w:rPr>
      </w:pPr>
    </w:p>
    <w:p w:rsidR="001412C6" w:rsidRPr="00290B84" w:rsidRDefault="001412C6" w:rsidP="001412C6">
      <w:pPr>
        <w:pStyle w:val="a6"/>
        <w:numPr>
          <w:ilvl w:val="0"/>
          <w:numId w:val="1"/>
        </w:numPr>
        <w:spacing w:line="360" w:lineRule="auto"/>
        <w:jc w:val="both"/>
        <w:rPr>
          <w:rFonts w:asciiTheme="majorBidi" w:hAnsiTheme="majorBidi" w:cstheme="majorBidi"/>
          <w:sz w:val="24"/>
          <w:szCs w:val="24"/>
          <w:shd w:val="clear" w:color="auto" w:fill="FFFFFF"/>
        </w:rPr>
      </w:pPr>
      <w:r w:rsidRPr="00290B84">
        <w:rPr>
          <w:rFonts w:asciiTheme="majorBidi" w:hAnsiTheme="majorBidi" w:cstheme="majorBidi"/>
          <w:sz w:val="24"/>
          <w:szCs w:val="24"/>
          <w:shd w:val="clear" w:color="auto" w:fill="FFFFFF"/>
        </w:rPr>
        <w:t>Bratton A, Marshall E. A NEW COUPLING COMPONENT FOR SULFANILAMIDE DETERMINATION. Journal of Biological Chemistry. 1939;128(2):537-550.</w:t>
      </w:r>
    </w:p>
    <w:p w:rsidR="001412C6" w:rsidRPr="00290B84" w:rsidRDefault="001412C6" w:rsidP="001412C6">
      <w:pPr>
        <w:pStyle w:val="a6"/>
        <w:spacing w:line="360" w:lineRule="auto"/>
        <w:jc w:val="both"/>
        <w:rPr>
          <w:rFonts w:asciiTheme="majorBidi" w:hAnsiTheme="majorBidi" w:cstheme="majorBidi"/>
          <w:sz w:val="24"/>
          <w:szCs w:val="24"/>
        </w:rPr>
      </w:pPr>
    </w:p>
    <w:p w:rsidR="001412C6" w:rsidRPr="00290B84" w:rsidRDefault="001412C6" w:rsidP="001412C6">
      <w:pPr>
        <w:pStyle w:val="a6"/>
        <w:numPr>
          <w:ilvl w:val="0"/>
          <w:numId w:val="1"/>
        </w:numPr>
        <w:spacing w:line="360" w:lineRule="auto"/>
        <w:jc w:val="both"/>
        <w:rPr>
          <w:rFonts w:asciiTheme="majorBidi" w:hAnsiTheme="majorBidi" w:cstheme="majorBidi"/>
          <w:sz w:val="24"/>
          <w:szCs w:val="24"/>
        </w:rPr>
      </w:pPr>
      <w:r w:rsidRPr="00290B84">
        <w:rPr>
          <w:rFonts w:asciiTheme="majorBidi" w:hAnsiTheme="majorBidi" w:cstheme="majorBidi"/>
          <w:sz w:val="24"/>
          <w:szCs w:val="24"/>
          <w:shd w:val="clear" w:color="auto" w:fill="FFFFFF"/>
        </w:rPr>
        <w:t>Akpa M, Emem-Chioma P, Odia O. Current epidemiology of hypertension in Port Harcourt metropolis, Rivers State, Nigeria. Port Harcourt Medical Journal. 2008;2(3).</w:t>
      </w:r>
    </w:p>
    <w:p w:rsidR="001412C6" w:rsidRDefault="001412C6" w:rsidP="001412C6">
      <w:pPr>
        <w:tabs>
          <w:tab w:val="left" w:pos="960"/>
        </w:tabs>
        <w:spacing w:line="360" w:lineRule="auto"/>
        <w:jc w:val="both"/>
      </w:pPr>
    </w:p>
    <w:p w:rsidR="006502AC" w:rsidRDefault="001412C6" w:rsidP="006502AC">
      <w:pPr>
        <w:pStyle w:val="a5"/>
        <w:numPr>
          <w:ilvl w:val="0"/>
          <w:numId w:val="1"/>
        </w:numPr>
        <w:jc w:val="both"/>
        <w:rPr>
          <w:rFonts w:asciiTheme="majorBidi" w:hAnsiTheme="majorBidi" w:cstheme="majorBidi"/>
          <w:sz w:val="24"/>
          <w:szCs w:val="24"/>
          <w:shd w:val="clear" w:color="auto" w:fill="FFFFFF"/>
        </w:rPr>
      </w:pPr>
      <w:proofErr w:type="spellStart"/>
      <w:r w:rsidRPr="001412C6">
        <w:rPr>
          <w:rFonts w:asciiTheme="majorBidi" w:hAnsiTheme="majorBidi" w:cstheme="majorBidi"/>
          <w:sz w:val="24"/>
          <w:szCs w:val="24"/>
          <w:shd w:val="clear" w:color="auto" w:fill="FFFFFF"/>
        </w:rPr>
        <w:t>Ditkoff</w:t>
      </w:r>
      <w:proofErr w:type="spellEnd"/>
      <w:r w:rsidRPr="001412C6">
        <w:rPr>
          <w:rFonts w:asciiTheme="majorBidi" w:hAnsiTheme="majorBidi" w:cstheme="majorBidi"/>
          <w:sz w:val="24"/>
          <w:szCs w:val="24"/>
          <w:shd w:val="clear" w:color="auto" w:fill="FFFFFF"/>
        </w:rPr>
        <w:t xml:space="preserve"> E, </w:t>
      </w:r>
      <w:proofErr w:type="spellStart"/>
      <w:r w:rsidRPr="001412C6">
        <w:rPr>
          <w:rFonts w:asciiTheme="majorBidi" w:hAnsiTheme="majorBidi" w:cstheme="majorBidi"/>
          <w:sz w:val="24"/>
          <w:szCs w:val="24"/>
          <w:shd w:val="clear" w:color="auto" w:fill="FFFFFF"/>
        </w:rPr>
        <w:t>Mlynarczyk</w:t>
      </w:r>
      <w:proofErr w:type="spellEnd"/>
      <w:r w:rsidRPr="001412C6">
        <w:rPr>
          <w:rFonts w:asciiTheme="majorBidi" w:hAnsiTheme="majorBidi" w:cstheme="majorBidi"/>
          <w:sz w:val="24"/>
          <w:szCs w:val="24"/>
          <w:shd w:val="clear" w:color="auto" w:fill="FFFFFF"/>
        </w:rPr>
        <w:t xml:space="preserve"> C, </w:t>
      </w:r>
      <w:proofErr w:type="spellStart"/>
      <w:r w:rsidRPr="001412C6">
        <w:rPr>
          <w:rFonts w:asciiTheme="majorBidi" w:hAnsiTheme="majorBidi" w:cstheme="majorBidi"/>
          <w:sz w:val="24"/>
          <w:szCs w:val="24"/>
          <w:shd w:val="clear" w:color="auto" w:fill="FFFFFF"/>
        </w:rPr>
        <w:t>Kowalik</w:t>
      </w:r>
      <w:proofErr w:type="spellEnd"/>
      <w:r w:rsidRPr="001412C6">
        <w:rPr>
          <w:rFonts w:asciiTheme="majorBidi" w:hAnsiTheme="majorBidi" w:cstheme="majorBidi"/>
          <w:sz w:val="24"/>
          <w:szCs w:val="24"/>
          <w:shd w:val="clear" w:color="auto" w:fill="FFFFFF"/>
        </w:rPr>
        <w:t xml:space="preserve"> C, Cohn J, Sui W, </w:t>
      </w:r>
      <w:proofErr w:type="spellStart"/>
      <w:r w:rsidRPr="001412C6">
        <w:rPr>
          <w:rFonts w:asciiTheme="majorBidi" w:hAnsiTheme="majorBidi" w:cstheme="majorBidi"/>
          <w:sz w:val="24"/>
          <w:szCs w:val="24"/>
          <w:shd w:val="clear" w:color="auto" w:fill="FFFFFF"/>
        </w:rPr>
        <w:t>Theofanides</w:t>
      </w:r>
      <w:proofErr w:type="spellEnd"/>
      <w:r w:rsidRPr="001412C6">
        <w:rPr>
          <w:rFonts w:asciiTheme="majorBidi" w:hAnsiTheme="majorBidi" w:cstheme="majorBidi"/>
          <w:sz w:val="24"/>
          <w:szCs w:val="24"/>
          <w:shd w:val="clear" w:color="auto" w:fill="FFFFFF"/>
        </w:rPr>
        <w:t xml:space="preserve"> M et al. MP76-19    ASSESSMENT OF PHYSICIANS' PRACTICES IN SCREENING AND TREATING WOMEN WITH BACTERIURIA. Journal of Urology. 2017;197(4S</w:t>
      </w:r>
    </w:p>
    <w:p w:rsidR="006502AC" w:rsidRPr="00D06DAB" w:rsidRDefault="00D06DAB" w:rsidP="00D06DAB">
      <w:pPr>
        <w:jc w:val="both"/>
        <w:rPr>
          <w:rFonts w:asciiTheme="majorBidi" w:hAnsiTheme="majorBidi" w:cstheme="majorBidi"/>
          <w:sz w:val="24"/>
          <w:szCs w:val="24"/>
          <w:shd w:val="clear" w:color="auto" w:fill="FFFFFF"/>
        </w:rPr>
      </w:pPr>
      <w:r w:rsidRPr="00D06DAB">
        <w:rPr>
          <w:rFonts w:asciiTheme="majorBidi" w:hAnsiTheme="majorBidi" w:cstheme="majorBidi"/>
          <w:sz w:val="24"/>
          <w:szCs w:val="24"/>
          <w:shd w:val="clear" w:color="auto" w:fill="FFFFFF"/>
        </w:rPr>
        <w:t xml:space="preserve"> </w:t>
      </w:r>
    </w:p>
    <w:p w:rsidR="006502AC" w:rsidRPr="006502AC" w:rsidRDefault="006502AC" w:rsidP="006502AC">
      <w:pPr>
        <w:pStyle w:val="a5"/>
        <w:numPr>
          <w:ilvl w:val="0"/>
          <w:numId w:val="1"/>
        </w:numPr>
        <w:jc w:val="both"/>
        <w:rPr>
          <w:rFonts w:asciiTheme="majorBidi" w:hAnsiTheme="majorBidi" w:cstheme="majorBidi"/>
          <w:sz w:val="24"/>
          <w:szCs w:val="24"/>
          <w:shd w:val="clear" w:color="auto" w:fill="FFFFFF"/>
        </w:rPr>
      </w:pPr>
      <w:r w:rsidRPr="006502AC">
        <w:rPr>
          <w:rFonts w:asciiTheme="majorBidi" w:hAnsiTheme="majorBidi" w:cstheme="majorBidi"/>
          <w:sz w:val="24"/>
          <w:szCs w:val="24"/>
          <w:shd w:val="clear" w:color="auto" w:fill="FFFFFF"/>
        </w:rPr>
        <w:t xml:space="preserve">15. Mims A, Norman D, Yamamura R, Yoshikawa T. Clinically </w:t>
      </w:r>
      <w:proofErr w:type="spellStart"/>
      <w:r w:rsidRPr="006502AC">
        <w:rPr>
          <w:rFonts w:asciiTheme="majorBidi" w:hAnsiTheme="majorBidi" w:cstheme="majorBidi"/>
          <w:sz w:val="24"/>
          <w:szCs w:val="24"/>
          <w:shd w:val="clear" w:color="auto" w:fill="FFFFFF"/>
        </w:rPr>
        <w:t>Inapparent</w:t>
      </w:r>
      <w:proofErr w:type="spellEnd"/>
      <w:r w:rsidRPr="006502AC">
        <w:rPr>
          <w:rFonts w:asciiTheme="majorBidi" w:hAnsiTheme="majorBidi" w:cstheme="majorBidi"/>
          <w:sz w:val="24"/>
          <w:szCs w:val="24"/>
          <w:shd w:val="clear" w:color="auto" w:fill="FFFFFF"/>
        </w:rPr>
        <w:t xml:space="preserve"> (Asymptomatic) </w:t>
      </w:r>
      <w:proofErr w:type="spellStart"/>
      <w:r w:rsidRPr="006502AC">
        <w:rPr>
          <w:rFonts w:asciiTheme="majorBidi" w:hAnsiTheme="majorBidi" w:cstheme="majorBidi"/>
          <w:sz w:val="24"/>
          <w:szCs w:val="24"/>
          <w:shd w:val="clear" w:color="auto" w:fill="FFFFFF"/>
        </w:rPr>
        <w:t>Bacteriuria</w:t>
      </w:r>
      <w:proofErr w:type="spellEnd"/>
      <w:r w:rsidRPr="006502AC">
        <w:rPr>
          <w:rFonts w:asciiTheme="majorBidi" w:hAnsiTheme="majorBidi" w:cstheme="majorBidi"/>
          <w:sz w:val="24"/>
          <w:szCs w:val="24"/>
          <w:shd w:val="clear" w:color="auto" w:fill="FFFFFF"/>
        </w:rPr>
        <w:t xml:space="preserve"> in Ambulatory Elderly Men: Epidemiological, Clinical, and Microbiological Findings. Journal of the American Geriatrics Society. 1990;38(11):1209-1214.</w:t>
      </w:r>
    </w:p>
    <w:sectPr w:rsidR="006502AC" w:rsidRPr="006502AC" w:rsidSect="00B934D7">
      <w:footerReference w:type="default" r:id="rId10"/>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1EE0" w:rsidRDefault="000F1EE0">
      <w:pPr>
        <w:spacing w:after="0" w:line="240" w:lineRule="auto"/>
      </w:pPr>
      <w:r>
        <w:separator/>
      </w:r>
    </w:p>
  </w:endnote>
  <w:endnote w:type="continuationSeparator" w:id="0">
    <w:p w:rsidR="000F1EE0" w:rsidRDefault="000F1E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298543"/>
      <w:docPartObj>
        <w:docPartGallery w:val="Page Numbers (Bottom of Page)"/>
        <w:docPartUnique/>
      </w:docPartObj>
    </w:sdtPr>
    <w:sdtEndPr/>
    <w:sdtContent>
      <w:p w:rsidR="00DA3A4B" w:rsidRDefault="006502AC">
        <w:pPr>
          <w:pStyle w:val="a3"/>
          <w:jc w:val="center"/>
        </w:pPr>
        <w:r>
          <w:fldChar w:fldCharType="begin"/>
        </w:r>
        <w:r>
          <w:instrText>PAGE   \* MERGEFORMAT</w:instrText>
        </w:r>
        <w:r>
          <w:fldChar w:fldCharType="separate"/>
        </w:r>
        <w:r w:rsidR="00622C66" w:rsidRPr="00622C66">
          <w:rPr>
            <w:rFonts w:cs="Calibri"/>
            <w:noProof/>
            <w:lang w:val="ar-SA"/>
          </w:rPr>
          <w:t>0</w:t>
        </w:r>
        <w:r>
          <w:fldChar w:fldCharType="end"/>
        </w:r>
      </w:p>
    </w:sdtContent>
  </w:sdt>
  <w:p w:rsidR="00DA3A4B" w:rsidRDefault="000F1EE0" w:rsidP="00DA3A4B">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1EE0" w:rsidRDefault="000F1EE0">
      <w:pPr>
        <w:spacing w:after="0" w:line="240" w:lineRule="auto"/>
      </w:pPr>
      <w:r>
        <w:separator/>
      </w:r>
    </w:p>
  </w:footnote>
  <w:footnote w:type="continuationSeparator" w:id="0">
    <w:p w:rsidR="000F1EE0" w:rsidRDefault="000F1EE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2DA2E3C"/>
    <w:multiLevelType w:val="hybridMultilevel"/>
    <w:tmpl w:val="BC00CCBC"/>
    <w:lvl w:ilvl="0" w:tplc="FE8E2CC6">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5540AF3"/>
    <w:multiLevelType w:val="hybridMultilevel"/>
    <w:tmpl w:val="D47C2A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2969"/>
    <w:rsid w:val="00044553"/>
    <w:rsid w:val="000A26C9"/>
    <w:rsid w:val="000F1EE0"/>
    <w:rsid w:val="001412C6"/>
    <w:rsid w:val="001F2354"/>
    <w:rsid w:val="00262969"/>
    <w:rsid w:val="0028578D"/>
    <w:rsid w:val="00295A5E"/>
    <w:rsid w:val="00297201"/>
    <w:rsid w:val="003C5948"/>
    <w:rsid w:val="004026FF"/>
    <w:rsid w:val="004C6133"/>
    <w:rsid w:val="005D1CA9"/>
    <w:rsid w:val="00622C66"/>
    <w:rsid w:val="006502AC"/>
    <w:rsid w:val="00697545"/>
    <w:rsid w:val="0074160D"/>
    <w:rsid w:val="00755412"/>
    <w:rsid w:val="00987652"/>
    <w:rsid w:val="009F30F8"/>
    <w:rsid w:val="00A350A5"/>
    <w:rsid w:val="00A7720C"/>
    <w:rsid w:val="00A939E9"/>
    <w:rsid w:val="00AF356D"/>
    <w:rsid w:val="00B10EF1"/>
    <w:rsid w:val="00B616CC"/>
    <w:rsid w:val="00B75EDE"/>
    <w:rsid w:val="00B96815"/>
    <w:rsid w:val="00BC2F93"/>
    <w:rsid w:val="00D06DAB"/>
    <w:rsid w:val="00D16CB6"/>
    <w:rsid w:val="00D62B4D"/>
    <w:rsid w:val="00D66D1E"/>
    <w:rsid w:val="00E64F79"/>
    <w:rsid w:val="00ED56B4"/>
    <w:rsid w:val="00F01F33"/>
    <w:rsid w:val="00F72C4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26C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0A26C9"/>
    <w:pPr>
      <w:tabs>
        <w:tab w:val="center" w:pos="4680"/>
        <w:tab w:val="right" w:pos="9360"/>
      </w:tabs>
      <w:spacing w:after="0" w:line="240" w:lineRule="auto"/>
    </w:pPr>
  </w:style>
  <w:style w:type="character" w:customStyle="1" w:styleId="Char">
    <w:name w:val="تذييل الصفحة Char"/>
    <w:basedOn w:val="a0"/>
    <w:link w:val="a3"/>
    <w:uiPriority w:val="99"/>
    <w:rsid w:val="000A26C9"/>
  </w:style>
  <w:style w:type="paragraph" w:styleId="a4">
    <w:name w:val="Normal (Web)"/>
    <w:basedOn w:val="a"/>
    <w:uiPriority w:val="99"/>
    <w:unhideWhenUsed/>
    <w:rsid w:val="000A26C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0A26C9"/>
    <w:pPr>
      <w:ind w:left="720"/>
      <w:contextualSpacing/>
    </w:pPr>
  </w:style>
  <w:style w:type="paragraph" w:styleId="a6">
    <w:name w:val="No Spacing"/>
    <w:uiPriority w:val="1"/>
    <w:qFormat/>
    <w:rsid w:val="000A26C9"/>
    <w:pPr>
      <w:spacing w:after="0" w:line="240" w:lineRule="auto"/>
    </w:pPr>
  </w:style>
  <w:style w:type="table" w:styleId="a7">
    <w:name w:val="Table Grid"/>
    <w:basedOn w:val="a1"/>
    <w:uiPriority w:val="39"/>
    <w:rsid w:val="000A26C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Char0"/>
    <w:uiPriority w:val="99"/>
    <w:semiHidden/>
    <w:unhideWhenUsed/>
    <w:rsid w:val="000A26C9"/>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0A26C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26C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0A26C9"/>
    <w:pPr>
      <w:tabs>
        <w:tab w:val="center" w:pos="4680"/>
        <w:tab w:val="right" w:pos="9360"/>
      </w:tabs>
      <w:spacing w:after="0" w:line="240" w:lineRule="auto"/>
    </w:pPr>
  </w:style>
  <w:style w:type="character" w:customStyle="1" w:styleId="Char">
    <w:name w:val="تذييل الصفحة Char"/>
    <w:basedOn w:val="a0"/>
    <w:link w:val="a3"/>
    <w:uiPriority w:val="99"/>
    <w:rsid w:val="000A26C9"/>
  </w:style>
  <w:style w:type="paragraph" w:styleId="a4">
    <w:name w:val="Normal (Web)"/>
    <w:basedOn w:val="a"/>
    <w:uiPriority w:val="99"/>
    <w:unhideWhenUsed/>
    <w:rsid w:val="000A26C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0A26C9"/>
    <w:pPr>
      <w:ind w:left="720"/>
      <w:contextualSpacing/>
    </w:pPr>
  </w:style>
  <w:style w:type="paragraph" w:styleId="a6">
    <w:name w:val="No Spacing"/>
    <w:uiPriority w:val="1"/>
    <w:qFormat/>
    <w:rsid w:val="000A26C9"/>
    <w:pPr>
      <w:spacing w:after="0" w:line="240" w:lineRule="auto"/>
    </w:pPr>
  </w:style>
  <w:style w:type="table" w:styleId="a7">
    <w:name w:val="Table Grid"/>
    <w:basedOn w:val="a1"/>
    <w:uiPriority w:val="39"/>
    <w:rsid w:val="000A26C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Char0"/>
    <w:uiPriority w:val="99"/>
    <w:semiHidden/>
    <w:unhideWhenUsed/>
    <w:rsid w:val="000A26C9"/>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0A26C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1585</Words>
  <Characters>9041</Characters>
  <Application>Microsoft Office Word</Application>
  <DocSecurity>0</DocSecurity>
  <Lines>75</Lines>
  <Paragraphs>21</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10605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albasma</cp:lastModifiedBy>
  <cp:revision>2</cp:revision>
  <dcterms:created xsi:type="dcterms:W3CDTF">2022-06-20T17:35:00Z</dcterms:created>
  <dcterms:modified xsi:type="dcterms:W3CDTF">2022-06-20T17:35:00Z</dcterms:modified>
</cp:coreProperties>
</file>