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8BB8D9" w14:textId="4D8C3E94" w:rsidR="00E14D68" w:rsidRPr="009E583A" w:rsidRDefault="00AD6E2A" w:rsidP="009E583A">
      <w:pPr>
        <w:autoSpaceDE w:val="0"/>
        <w:autoSpaceDN w:val="0"/>
        <w:bidi w:val="0"/>
        <w:adjustRightInd w:val="0"/>
        <w:spacing w:after="0" w:line="240" w:lineRule="auto"/>
        <w:jc w:val="center"/>
        <w:rPr>
          <w:rFonts w:asciiTheme="majorBidi" w:hAnsiTheme="majorBidi" w:cstheme="majorBidi"/>
          <w:sz w:val="32"/>
          <w:szCs w:val="32"/>
        </w:rPr>
      </w:pPr>
      <w:r w:rsidRPr="009E583A">
        <w:rPr>
          <w:rFonts w:asciiTheme="majorBidi" w:hAnsiTheme="majorBidi" w:cstheme="majorBidi"/>
          <w:noProof/>
          <w:sz w:val="32"/>
          <w:szCs w:val="32"/>
        </w:rPr>
        <w:drawing>
          <wp:anchor distT="0" distB="0" distL="114300" distR="114300" simplePos="0" relativeHeight="251658240" behindDoc="0" locked="0" layoutInCell="1" allowOverlap="1" wp14:anchorId="4B6A1ACE" wp14:editId="68C81998">
            <wp:simplePos x="0" y="0"/>
            <wp:positionH relativeFrom="column">
              <wp:posOffset>-628650</wp:posOffset>
            </wp:positionH>
            <wp:positionV relativeFrom="paragraph">
              <wp:posOffset>57150</wp:posOffset>
            </wp:positionV>
            <wp:extent cx="6486525" cy="1298575"/>
            <wp:effectExtent l="95250" t="57150" r="295275" b="320675"/>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86525" cy="1298575"/>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anchor>
        </w:drawing>
      </w:r>
      <w:r w:rsidR="00E14D68" w:rsidRPr="009E583A">
        <w:rPr>
          <w:rFonts w:asciiTheme="majorBidi" w:hAnsiTheme="majorBidi" w:cstheme="majorBidi"/>
          <w:sz w:val="32"/>
          <w:szCs w:val="32"/>
        </w:rPr>
        <w:t>Libyan Internationa</w:t>
      </w:r>
      <w:r w:rsidR="003A0284" w:rsidRPr="009E583A">
        <w:rPr>
          <w:rFonts w:asciiTheme="majorBidi" w:hAnsiTheme="majorBidi" w:cstheme="majorBidi"/>
          <w:sz w:val="32"/>
          <w:szCs w:val="32"/>
        </w:rPr>
        <w:t>l</w:t>
      </w:r>
    </w:p>
    <w:p w14:paraId="0B3EFF27" w14:textId="5AA48FA4" w:rsidR="00E14D68" w:rsidRPr="009E583A" w:rsidRDefault="00E14D68" w:rsidP="009E583A">
      <w:pPr>
        <w:autoSpaceDE w:val="0"/>
        <w:autoSpaceDN w:val="0"/>
        <w:bidi w:val="0"/>
        <w:adjustRightInd w:val="0"/>
        <w:spacing w:after="0" w:line="240" w:lineRule="auto"/>
        <w:jc w:val="center"/>
        <w:rPr>
          <w:rFonts w:asciiTheme="majorBidi" w:hAnsiTheme="majorBidi" w:cstheme="majorBidi"/>
          <w:sz w:val="32"/>
          <w:szCs w:val="32"/>
        </w:rPr>
      </w:pPr>
      <w:bookmarkStart w:id="0" w:name="_Hlk3025700"/>
      <w:bookmarkEnd w:id="0"/>
      <w:r w:rsidRPr="009E583A">
        <w:rPr>
          <w:rFonts w:asciiTheme="majorBidi" w:hAnsiTheme="majorBidi" w:cstheme="majorBidi"/>
          <w:sz w:val="32"/>
          <w:szCs w:val="32"/>
        </w:rPr>
        <w:t>Medical University</w:t>
      </w:r>
    </w:p>
    <w:p w14:paraId="26DACC05" w14:textId="2E0A9FE6" w:rsidR="003A0284" w:rsidRPr="00C73405" w:rsidRDefault="003A0284" w:rsidP="00C73405">
      <w:pPr>
        <w:bidi w:val="0"/>
        <w:rPr>
          <w:rFonts w:asciiTheme="majorBidi" w:hAnsiTheme="majorBidi" w:cstheme="majorBidi"/>
          <w:sz w:val="24"/>
          <w:szCs w:val="24"/>
          <w:rtl/>
          <w:lang w:bidi="ar-LY"/>
        </w:rPr>
      </w:pPr>
    </w:p>
    <w:p w14:paraId="32D1B030" w14:textId="77777777" w:rsidR="003A0284" w:rsidRPr="00C73405" w:rsidRDefault="003A0284" w:rsidP="00C73405">
      <w:pPr>
        <w:bidi w:val="0"/>
        <w:rPr>
          <w:rFonts w:asciiTheme="majorBidi" w:hAnsiTheme="majorBidi" w:cstheme="majorBidi"/>
          <w:sz w:val="24"/>
          <w:szCs w:val="24"/>
        </w:rPr>
      </w:pPr>
    </w:p>
    <w:p w14:paraId="3160E925" w14:textId="77777777" w:rsidR="003A0284" w:rsidRPr="00C73405" w:rsidRDefault="003A0284" w:rsidP="00C73405">
      <w:pPr>
        <w:bidi w:val="0"/>
        <w:rPr>
          <w:rFonts w:asciiTheme="majorBidi" w:hAnsiTheme="majorBidi" w:cstheme="majorBidi"/>
          <w:sz w:val="24"/>
          <w:szCs w:val="24"/>
        </w:rPr>
      </w:pPr>
    </w:p>
    <w:p w14:paraId="1A913509" w14:textId="77777777" w:rsidR="00980F57" w:rsidRPr="00C73405" w:rsidRDefault="003A0284" w:rsidP="00C73405">
      <w:pPr>
        <w:bidi w:val="0"/>
        <w:rPr>
          <w:rFonts w:asciiTheme="majorBidi" w:hAnsiTheme="majorBidi" w:cstheme="majorBidi"/>
          <w:sz w:val="24"/>
          <w:szCs w:val="24"/>
          <w:rtl/>
          <w:lang w:bidi="ar-LY"/>
        </w:rPr>
      </w:pPr>
      <w:r w:rsidRPr="00C73405">
        <w:rPr>
          <w:rFonts w:asciiTheme="majorBidi" w:hAnsiTheme="majorBidi" w:cstheme="majorBidi"/>
          <w:sz w:val="24"/>
          <w:szCs w:val="24"/>
        </w:rPr>
        <w:t xml:space="preserve">   </w:t>
      </w:r>
    </w:p>
    <w:p w14:paraId="52E62914" w14:textId="7F4C7B8F" w:rsidR="003A0284" w:rsidRPr="009E583A" w:rsidRDefault="00185534" w:rsidP="003977E9">
      <w:pPr>
        <w:bidi w:val="0"/>
        <w:jc w:val="center"/>
        <w:rPr>
          <w:rFonts w:asciiTheme="majorBidi" w:hAnsiTheme="majorBidi" w:cstheme="majorBidi"/>
          <w:sz w:val="36"/>
          <w:szCs w:val="36"/>
          <w:rtl/>
        </w:rPr>
      </w:pPr>
      <w:r w:rsidRPr="009E583A">
        <w:rPr>
          <w:rFonts w:asciiTheme="majorBidi" w:hAnsiTheme="majorBidi" w:cstheme="majorBidi"/>
          <w:sz w:val="36"/>
          <w:szCs w:val="36"/>
          <w:lang w:val="en-GB"/>
        </w:rPr>
        <w:t xml:space="preserve">Report </w:t>
      </w:r>
    </w:p>
    <w:p w14:paraId="62C2CAFE" w14:textId="4BEEB69D" w:rsidR="00895DAE" w:rsidRPr="009E583A" w:rsidRDefault="00895DAE" w:rsidP="009E583A">
      <w:pPr>
        <w:bidi w:val="0"/>
        <w:jc w:val="center"/>
        <w:rPr>
          <w:rFonts w:asciiTheme="majorBidi" w:hAnsiTheme="majorBidi" w:cstheme="majorBidi"/>
          <w:sz w:val="36"/>
          <w:szCs w:val="36"/>
        </w:rPr>
      </w:pPr>
    </w:p>
    <w:p w14:paraId="65F24D3C" w14:textId="7F0EC0DF" w:rsidR="00895DAE" w:rsidRPr="009E583A" w:rsidRDefault="00895DAE" w:rsidP="009E583A">
      <w:pPr>
        <w:bidi w:val="0"/>
        <w:jc w:val="center"/>
        <w:rPr>
          <w:rFonts w:asciiTheme="majorBidi" w:hAnsiTheme="majorBidi" w:cstheme="majorBidi"/>
          <w:sz w:val="32"/>
          <w:szCs w:val="32"/>
          <w:rtl/>
        </w:rPr>
      </w:pPr>
      <w:r w:rsidRPr="009E583A">
        <w:rPr>
          <w:rFonts w:asciiTheme="majorBidi" w:hAnsiTheme="majorBidi" w:cstheme="majorBidi"/>
          <w:sz w:val="32"/>
          <w:szCs w:val="32"/>
        </w:rPr>
        <w:t xml:space="preserve">By: </w:t>
      </w:r>
      <w:r w:rsidR="00BB49CF" w:rsidRPr="009E583A">
        <w:rPr>
          <w:rFonts w:asciiTheme="majorBidi" w:hAnsiTheme="majorBidi" w:cstheme="majorBidi"/>
          <w:sz w:val="32"/>
          <w:szCs w:val="32"/>
        </w:rPr>
        <w:t>3</w:t>
      </w:r>
      <w:r w:rsidR="00FB2AD8" w:rsidRPr="009E583A">
        <w:rPr>
          <w:rFonts w:asciiTheme="majorBidi" w:hAnsiTheme="majorBidi" w:cstheme="majorBidi"/>
          <w:sz w:val="32"/>
          <w:szCs w:val="32"/>
          <w:vertAlign w:val="superscript"/>
        </w:rPr>
        <w:t>r</w:t>
      </w:r>
      <w:r w:rsidR="00586E04" w:rsidRPr="009E583A">
        <w:rPr>
          <w:rFonts w:asciiTheme="majorBidi" w:hAnsiTheme="majorBidi" w:cstheme="majorBidi"/>
          <w:sz w:val="32"/>
          <w:szCs w:val="32"/>
          <w:vertAlign w:val="superscript"/>
        </w:rPr>
        <w:t>d</w:t>
      </w:r>
      <w:r w:rsidR="00586E04" w:rsidRPr="009E583A">
        <w:rPr>
          <w:rFonts w:asciiTheme="majorBidi" w:hAnsiTheme="majorBidi" w:cstheme="majorBidi"/>
          <w:sz w:val="32"/>
          <w:szCs w:val="32"/>
        </w:rPr>
        <w:t xml:space="preserve"> year medical science</w:t>
      </w:r>
    </w:p>
    <w:p w14:paraId="1F1D0E0B" w14:textId="613152C4" w:rsidR="003930DE" w:rsidRPr="000E5536" w:rsidRDefault="00895DAE" w:rsidP="003930DE">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Helvetica Neue" w:eastAsia="Arial" w:hAnsi="Helvetica Neue" w:cs="Helvetica Neue"/>
          <w:sz w:val="36"/>
          <w:szCs w:val="36"/>
        </w:rPr>
      </w:pPr>
      <w:r w:rsidRPr="009E583A">
        <w:rPr>
          <w:rFonts w:asciiTheme="majorBidi" w:hAnsiTheme="majorBidi" w:cstheme="majorBidi"/>
          <w:sz w:val="32"/>
          <w:szCs w:val="32"/>
        </w:rPr>
        <w:t>Supervisor</w:t>
      </w:r>
      <w:r w:rsidR="00586E04" w:rsidRPr="009E583A">
        <w:rPr>
          <w:rFonts w:asciiTheme="majorBidi" w:hAnsiTheme="majorBidi" w:cstheme="majorBidi"/>
          <w:sz w:val="32"/>
          <w:szCs w:val="32"/>
        </w:rPr>
        <w:t>:</w:t>
      </w:r>
      <w:r w:rsidR="00B40766" w:rsidRPr="009E583A">
        <w:rPr>
          <w:rFonts w:asciiTheme="majorBidi" w:hAnsiTheme="majorBidi" w:cstheme="majorBidi"/>
          <w:sz w:val="32"/>
          <w:szCs w:val="32"/>
        </w:rPr>
        <w:t xml:space="preserve"> </w:t>
      </w:r>
      <w:proofErr w:type="spellStart"/>
      <w:r w:rsidR="003930DE">
        <w:rPr>
          <w:rFonts w:ascii="Helvetica Neue" w:eastAsia="Arial" w:hAnsi="Helvetica Neue" w:cs="Helvetica Neue"/>
          <w:sz w:val="36"/>
          <w:szCs w:val="36"/>
        </w:rPr>
        <w:t>E</w:t>
      </w:r>
      <w:r w:rsidR="003930DE" w:rsidRPr="000E5536">
        <w:rPr>
          <w:rFonts w:ascii="Helvetica Neue" w:eastAsia="Arial" w:hAnsi="Helvetica Neue" w:cs="Helvetica Neue"/>
          <w:sz w:val="36"/>
          <w:szCs w:val="36"/>
        </w:rPr>
        <w:t>man</w:t>
      </w:r>
      <w:proofErr w:type="spellEnd"/>
      <w:r w:rsidR="003930DE" w:rsidRPr="000E5536">
        <w:rPr>
          <w:rFonts w:ascii="Helvetica Neue" w:eastAsia="Arial" w:hAnsi="Helvetica Neue" w:cs="Helvetica Neue"/>
          <w:sz w:val="36"/>
          <w:szCs w:val="36"/>
        </w:rPr>
        <w:t xml:space="preserve"> </w:t>
      </w:r>
      <w:proofErr w:type="spellStart"/>
      <w:r w:rsidR="003930DE">
        <w:rPr>
          <w:rFonts w:ascii="Helvetica Neue" w:eastAsia="Arial" w:hAnsi="Helvetica Neue" w:cs="Helvetica Neue"/>
          <w:sz w:val="36"/>
          <w:szCs w:val="36"/>
        </w:rPr>
        <w:t>E</w:t>
      </w:r>
      <w:r w:rsidR="003930DE" w:rsidRPr="000E5536">
        <w:rPr>
          <w:rFonts w:ascii="Helvetica Neue" w:eastAsia="Arial" w:hAnsi="Helvetica Neue" w:cs="Helvetica Neue"/>
          <w:sz w:val="36"/>
          <w:szCs w:val="36"/>
        </w:rPr>
        <w:t>lfirjani</w:t>
      </w:r>
      <w:proofErr w:type="spellEnd"/>
    </w:p>
    <w:p w14:paraId="1B89E445" w14:textId="38B081C1" w:rsidR="00586E04" w:rsidRPr="009E583A" w:rsidRDefault="00586E04" w:rsidP="009E583A">
      <w:pPr>
        <w:bidi w:val="0"/>
        <w:jc w:val="center"/>
        <w:rPr>
          <w:rFonts w:asciiTheme="majorBidi" w:hAnsiTheme="majorBidi" w:cstheme="majorBidi"/>
          <w:sz w:val="32"/>
          <w:szCs w:val="32"/>
        </w:rPr>
      </w:pPr>
    </w:p>
    <w:p w14:paraId="15B880A2" w14:textId="0FA854C4" w:rsidR="00586E04" w:rsidRPr="009E583A" w:rsidRDefault="00895DAE" w:rsidP="002863E3">
      <w:pPr>
        <w:bidi w:val="0"/>
        <w:jc w:val="center"/>
        <w:rPr>
          <w:rFonts w:asciiTheme="majorBidi" w:hAnsiTheme="majorBidi" w:cstheme="majorBidi"/>
          <w:sz w:val="32"/>
          <w:szCs w:val="32"/>
          <w:rtl/>
        </w:rPr>
      </w:pPr>
      <w:r w:rsidRPr="009E583A">
        <w:rPr>
          <w:rFonts w:asciiTheme="majorBidi" w:hAnsiTheme="majorBidi" w:cstheme="majorBidi"/>
          <w:sz w:val="32"/>
          <w:szCs w:val="32"/>
        </w:rPr>
        <w:t>assisted by</w:t>
      </w:r>
      <w:r w:rsidR="00586E04" w:rsidRPr="009E583A">
        <w:rPr>
          <w:rFonts w:asciiTheme="majorBidi" w:hAnsiTheme="majorBidi" w:cstheme="majorBidi"/>
          <w:sz w:val="32"/>
          <w:szCs w:val="32"/>
        </w:rPr>
        <w:t>:</w:t>
      </w:r>
      <w:r w:rsidR="00B40766" w:rsidRPr="009E583A">
        <w:rPr>
          <w:rFonts w:asciiTheme="majorBidi" w:hAnsiTheme="majorBidi" w:cstheme="majorBidi"/>
          <w:sz w:val="32"/>
          <w:szCs w:val="32"/>
        </w:rPr>
        <w:t xml:space="preserve"> </w:t>
      </w:r>
      <w:proofErr w:type="spellStart"/>
      <w:r w:rsidR="002863E3">
        <w:rPr>
          <w:rFonts w:asciiTheme="majorBidi" w:hAnsiTheme="majorBidi" w:cstheme="majorBidi"/>
          <w:sz w:val="32"/>
          <w:szCs w:val="32"/>
        </w:rPr>
        <w:t>Abdulmohaimen</w:t>
      </w:r>
      <w:proofErr w:type="spellEnd"/>
      <w:r w:rsidR="002863E3">
        <w:rPr>
          <w:rFonts w:asciiTheme="majorBidi" w:hAnsiTheme="majorBidi" w:cstheme="majorBidi"/>
          <w:sz w:val="32"/>
          <w:szCs w:val="32"/>
        </w:rPr>
        <w:t xml:space="preserve"> Faraj </w:t>
      </w:r>
    </w:p>
    <w:p w14:paraId="622B91A1" w14:textId="7173B750" w:rsidR="00586E04" w:rsidRPr="009E583A" w:rsidRDefault="003930DE" w:rsidP="009E583A">
      <w:pPr>
        <w:bidi w:val="0"/>
        <w:jc w:val="center"/>
        <w:rPr>
          <w:rFonts w:asciiTheme="majorBidi" w:hAnsiTheme="majorBidi" w:cstheme="majorBidi"/>
          <w:sz w:val="36"/>
          <w:szCs w:val="36"/>
          <w:rtl/>
          <w:lang w:bidi="ar-LY"/>
        </w:rPr>
      </w:pPr>
      <w:r>
        <w:rPr>
          <w:rFonts w:asciiTheme="majorBidi" w:hAnsiTheme="majorBidi" w:cstheme="majorBidi"/>
          <w:sz w:val="36"/>
          <w:szCs w:val="36"/>
          <w:lang w:bidi="ar-LY"/>
        </w:rPr>
        <w:t xml:space="preserve">student </w:t>
      </w:r>
      <w:proofErr w:type="gramStart"/>
      <w:r>
        <w:rPr>
          <w:rFonts w:asciiTheme="majorBidi" w:hAnsiTheme="majorBidi" w:cstheme="majorBidi"/>
          <w:sz w:val="36"/>
          <w:szCs w:val="36"/>
          <w:lang w:bidi="ar-LY"/>
        </w:rPr>
        <w:t xml:space="preserve">number </w:t>
      </w:r>
      <w:r w:rsidR="002863E3">
        <w:rPr>
          <w:rFonts w:asciiTheme="majorBidi" w:hAnsiTheme="majorBidi" w:cstheme="majorBidi"/>
          <w:sz w:val="36"/>
          <w:szCs w:val="36"/>
          <w:lang w:bidi="ar-LY"/>
        </w:rPr>
        <w:t>:</w:t>
      </w:r>
      <w:proofErr w:type="gramEnd"/>
      <w:r w:rsidR="002863E3">
        <w:rPr>
          <w:rFonts w:asciiTheme="majorBidi" w:hAnsiTheme="majorBidi" w:cstheme="majorBidi"/>
          <w:sz w:val="36"/>
          <w:szCs w:val="36"/>
          <w:lang w:bidi="ar-LY"/>
        </w:rPr>
        <w:t xml:space="preserve"> 3090</w:t>
      </w:r>
    </w:p>
    <w:p w14:paraId="3C7EB1F8" w14:textId="77777777" w:rsidR="00586E04" w:rsidRPr="00C73405" w:rsidRDefault="00586E04" w:rsidP="00C73405">
      <w:pPr>
        <w:bidi w:val="0"/>
        <w:rPr>
          <w:rFonts w:asciiTheme="majorBidi" w:hAnsiTheme="majorBidi" w:cstheme="majorBidi"/>
          <w:sz w:val="24"/>
          <w:szCs w:val="24"/>
          <w:rtl/>
        </w:rPr>
      </w:pPr>
    </w:p>
    <w:p w14:paraId="637E40D2" w14:textId="77777777" w:rsidR="00586E04" w:rsidRPr="00C73405" w:rsidRDefault="00586E04" w:rsidP="00C73405">
      <w:pPr>
        <w:bidi w:val="0"/>
        <w:rPr>
          <w:rFonts w:asciiTheme="majorBidi" w:hAnsiTheme="majorBidi" w:cstheme="majorBidi"/>
          <w:sz w:val="24"/>
          <w:szCs w:val="24"/>
        </w:rPr>
      </w:pPr>
    </w:p>
    <w:p w14:paraId="2769BB25" w14:textId="77777777" w:rsidR="00B25E4C" w:rsidRPr="00C73405" w:rsidRDefault="00B25E4C" w:rsidP="00C73405">
      <w:pPr>
        <w:bidi w:val="0"/>
        <w:rPr>
          <w:rFonts w:asciiTheme="majorBidi" w:hAnsiTheme="majorBidi" w:cstheme="majorBidi"/>
          <w:sz w:val="24"/>
          <w:szCs w:val="24"/>
        </w:rPr>
      </w:pPr>
    </w:p>
    <w:p w14:paraId="2E4508F5" w14:textId="77777777" w:rsidR="00B25E4C" w:rsidRPr="00C73405" w:rsidRDefault="00B25E4C" w:rsidP="00C73405">
      <w:pPr>
        <w:bidi w:val="0"/>
        <w:rPr>
          <w:rFonts w:asciiTheme="majorBidi" w:hAnsiTheme="majorBidi" w:cstheme="majorBidi"/>
          <w:sz w:val="24"/>
          <w:szCs w:val="24"/>
        </w:rPr>
      </w:pPr>
    </w:p>
    <w:p w14:paraId="15C48088" w14:textId="77777777" w:rsidR="00B25E4C" w:rsidRPr="00C73405" w:rsidRDefault="00B25E4C" w:rsidP="00C73405">
      <w:pPr>
        <w:bidi w:val="0"/>
        <w:rPr>
          <w:rFonts w:asciiTheme="majorBidi" w:hAnsiTheme="majorBidi" w:cstheme="majorBidi"/>
          <w:sz w:val="24"/>
          <w:szCs w:val="24"/>
          <w:lang w:bidi="ar-LY"/>
        </w:rPr>
      </w:pPr>
    </w:p>
    <w:p w14:paraId="263D0FC3" w14:textId="3D8A87E2" w:rsidR="00B25E4C" w:rsidRPr="009E583A" w:rsidRDefault="00586E04" w:rsidP="00C73405">
      <w:pPr>
        <w:bidi w:val="0"/>
        <w:rPr>
          <w:rFonts w:asciiTheme="majorBidi" w:hAnsiTheme="majorBidi" w:cstheme="majorBidi"/>
          <w:sz w:val="32"/>
          <w:szCs w:val="32"/>
        </w:rPr>
      </w:pPr>
      <w:r w:rsidRPr="009E583A">
        <w:rPr>
          <w:rFonts w:asciiTheme="majorBidi" w:hAnsiTheme="majorBidi" w:cstheme="majorBidi"/>
          <w:sz w:val="32"/>
          <w:szCs w:val="32"/>
        </w:rPr>
        <w:t>Date of submission:</w:t>
      </w:r>
      <w:r w:rsidR="002863E3">
        <w:rPr>
          <w:rFonts w:asciiTheme="majorBidi" w:hAnsiTheme="majorBidi" w:cstheme="majorBidi"/>
          <w:sz w:val="32"/>
          <w:szCs w:val="32"/>
        </w:rPr>
        <w:t xml:space="preserve"> </w:t>
      </w:r>
      <w:r w:rsidR="003930DE">
        <w:rPr>
          <w:rFonts w:asciiTheme="majorBidi" w:hAnsiTheme="majorBidi" w:cstheme="majorBidi"/>
          <w:sz w:val="32"/>
          <w:szCs w:val="32"/>
        </w:rPr>
        <w:t>2</w:t>
      </w:r>
      <w:r w:rsidR="00680033">
        <w:rPr>
          <w:rFonts w:asciiTheme="majorBidi" w:hAnsiTheme="majorBidi" w:cstheme="majorBidi"/>
          <w:sz w:val="32"/>
          <w:szCs w:val="32"/>
        </w:rPr>
        <w:t>0</w:t>
      </w:r>
      <w:r w:rsidR="002863E3">
        <w:rPr>
          <w:rFonts w:asciiTheme="majorBidi" w:hAnsiTheme="majorBidi" w:cstheme="majorBidi"/>
          <w:sz w:val="32"/>
          <w:szCs w:val="32"/>
        </w:rPr>
        <w:t>/6/2022</w:t>
      </w:r>
    </w:p>
    <w:p w14:paraId="4C65DADE" w14:textId="77777777" w:rsidR="00B25E4C" w:rsidRDefault="00B25E4C" w:rsidP="00C73405">
      <w:pPr>
        <w:bidi w:val="0"/>
        <w:rPr>
          <w:rFonts w:asciiTheme="majorBidi" w:hAnsiTheme="majorBidi" w:cstheme="majorBidi"/>
          <w:sz w:val="24"/>
          <w:szCs w:val="24"/>
          <w:lang w:bidi="ar-LY"/>
        </w:rPr>
      </w:pPr>
      <w:bookmarkStart w:id="1" w:name="_Hlk3030201"/>
    </w:p>
    <w:p w14:paraId="0E852E35" w14:textId="77777777" w:rsidR="00C73405" w:rsidRDefault="00C73405" w:rsidP="00C73405">
      <w:pPr>
        <w:bidi w:val="0"/>
        <w:rPr>
          <w:rFonts w:asciiTheme="majorBidi" w:hAnsiTheme="majorBidi" w:cstheme="majorBidi"/>
          <w:sz w:val="24"/>
          <w:szCs w:val="24"/>
          <w:lang w:bidi="ar-LY"/>
        </w:rPr>
      </w:pPr>
    </w:p>
    <w:p w14:paraId="264A66B8" w14:textId="77777777" w:rsidR="00C73405" w:rsidRDefault="00C73405" w:rsidP="00C73405">
      <w:pPr>
        <w:bidi w:val="0"/>
        <w:rPr>
          <w:rFonts w:asciiTheme="majorBidi" w:hAnsiTheme="majorBidi" w:cstheme="majorBidi"/>
          <w:sz w:val="24"/>
          <w:szCs w:val="24"/>
          <w:lang w:bidi="ar-LY"/>
        </w:rPr>
      </w:pPr>
    </w:p>
    <w:p w14:paraId="2D544A6A" w14:textId="16FE486C" w:rsidR="00F14A58" w:rsidRDefault="00F14A58" w:rsidP="00F14A58">
      <w:pPr>
        <w:jc w:val="center"/>
        <w:rPr>
          <w:sz w:val="40"/>
          <w:szCs w:val="40"/>
        </w:rPr>
      </w:pPr>
      <w:r>
        <w:rPr>
          <w:sz w:val="40"/>
          <w:szCs w:val="40"/>
        </w:rPr>
        <w:t>Prevalence</w:t>
      </w:r>
      <w:r w:rsidR="002863E3">
        <w:rPr>
          <w:sz w:val="40"/>
          <w:szCs w:val="40"/>
        </w:rPr>
        <w:t xml:space="preserve"> </w:t>
      </w:r>
      <w:r>
        <w:rPr>
          <w:sz w:val="40"/>
          <w:szCs w:val="40"/>
        </w:rPr>
        <w:t>of asymptomatic bacteriuria</w:t>
      </w:r>
    </w:p>
    <w:p w14:paraId="15B799EE" w14:textId="77777777" w:rsidR="00F14A58" w:rsidRDefault="00F14A58" w:rsidP="00F14A58">
      <w:pPr>
        <w:jc w:val="center"/>
        <w:rPr>
          <w:sz w:val="40"/>
          <w:szCs w:val="40"/>
        </w:rPr>
      </w:pPr>
    </w:p>
    <w:p w14:paraId="3F98F5A2" w14:textId="77777777" w:rsidR="00F14A58" w:rsidRPr="008E2FA9" w:rsidRDefault="00F14A58" w:rsidP="00F14A58">
      <w:pPr>
        <w:bidi w:val="0"/>
        <w:rPr>
          <w:rFonts w:asciiTheme="majorBidi" w:eastAsia="Times New Roman" w:hAnsiTheme="majorBidi" w:cstheme="majorBidi"/>
          <w:color w:val="000000" w:themeColor="text1"/>
        </w:rPr>
      </w:pPr>
    </w:p>
    <w:p w14:paraId="6A142E34" w14:textId="77777777" w:rsidR="00F14A58" w:rsidRPr="000A704E" w:rsidRDefault="00F14A58" w:rsidP="00F14A58">
      <w:pPr>
        <w:bidi w:val="0"/>
        <w:rPr>
          <w:rFonts w:ascii="Times New Roman" w:eastAsia="Times New Roman" w:hAnsi="Times New Roman" w:cs="Times New Roman"/>
          <w:sz w:val="28"/>
          <w:szCs w:val="28"/>
        </w:rPr>
      </w:pPr>
      <w:r w:rsidRPr="000A704E">
        <w:rPr>
          <w:rFonts w:ascii="Times New Roman" w:eastAsia="Times New Roman" w:hAnsi="Times New Roman" w:cs="Times New Roman"/>
          <w:sz w:val="28"/>
          <w:szCs w:val="28"/>
        </w:rPr>
        <w:t>Abstract</w:t>
      </w:r>
      <w:r>
        <w:rPr>
          <w:rFonts w:ascii="Times New Roman" w:eastAsia="Times New Roman" w:hAnsi="Times New Roman" w:cs="Times New Roman"/>
          <w:sz w:val="28"/>
          <w:szCs w:val="28"/>
        </w:rPr>
        <w:t xml:space="preserve">: </w:t>
      </w:r>
      <w:r w:rsidRPr="000A704E">
        <w:rPr>
          <w:rFonts w:ascii="Times New Roman" w:eastAsia="Times New Roman" w:hAnsi="Times New Roman" w:cs="Times New Roman"/>
          <w:sz w:val="28"/>
          <w:szCs w:val="28"/>
        </w:rPr>
        <w:t xml:space="preserve"> </w:t>
      </w:r>
    </w:p>
    <w:p w14:paraId="35058C94" w14:textId="77777777" w:rsidR="004451C6" w:rsidRDefault="004451C6" w:rsidP="004451C6">
      <w:pPr>
        <w:bidi w:val="0"/>
        <w:ind w:firstLine="720"/>
        <w:rPr>
          <w:rFonts w:ascii="Times New Roman" w:eastAsia="Times New Roman" w:hAnsi="Times New Roman" w:cs="Times New Roman"/>
        </w:rPr>
      </w:pPr>
      <w:r w:rsidRPr="00150F04">
        <w:rPr>
          <w:rFonts w:ascii="Times New Roman" w:eastAsia="Times New Roman" w:hAnsi="Times New Roman" w:cs="Times New Roman"/>
        </w:rPr>
        <w:t>Asymptomatic bacteriuria (ASB) is the presence of bacteria in a urine specimen received from a patient who does not have symptoms of a urinary tract infection,24 specimens collected from LIMU student's</w:t>
      </w:r>
      <w:r>
        <w:rPr>
          <w:rFonts w:ascii="Times New Roman" w:eastAsia="Times New Roman" w:hAnsi="Times New Roman" w:cs="Times New Roman"/>
        </w:rPr>
        <w:t xml:space="preserve"> </w:t>
      </w:r>
      <w:r w:rsidRPr="00150F04">
        <w:rPr>
          <w:rFonts w:ascii="Times New Roman" w:eastAsia="Times New Roman" w:hAnsi="Times New Roman" w:cs="Times New Roman"/>
        </w:rPr>
        <w:t xml:space="preserve">males and females to investigate the relationship between the gender and the prevalence rate of ASB. The collection performed by midstream catch urine specimen </w:t>
      </w:r>
      <w:proofErr w:type="gramStart"/>
      <w:r w:rsidRPr="00150F04">
        <w:rPr>
          <w:rFonts w:ascii="Times New Roman" w:eastAsia="Times New Roman" w:hAnsi="Times New Roman" w:cs="Times New Roman"/>
        </w:rPr>
        <w:t>method,</w:t>
      </w:r>
      <w:proofErr w:type="gramEnd"/>
      <w:r w:rsidRPr="00150F04">
        <w:rPr>
          <w:rFonts w:ascii="Times New Roman" w:eastAsia="Times New Roman" w:hAnsi="Times New Roman" w:cs="Times New Roman"/>
        </w:rPr>
        <w:t xml:space="preserve"> diagnosis based on colony-forming units (CFUs) per ml of urine. The result of using a FISHER test on SPSS program shows the P value equal 0.018 which is mean there </w:t>
      </w:r>
      <w:r>
        <w:rPr>
          <w:rFonts w:ascii="Times New Roman" w:eastAsia="Times New Roman" w:hAnsi="Times New Roman" w:cs="Times New Roman"/>
        </w:rPr>
        <w:t xml:space="preserve">is </w:t>
      </w:r>
      <w:r w:rsidRPr="00150F04">
        <w:rPr>
          <w:rFonts w:ascii="Times New Roman" w:eastAsia="Times New Roman" w:hAnsi="Times New Roman" w:cs="Times New Roman"/>
        </w:rPr>
        <w:t>prevalence rate of ASB and the females</w:t>
      </w:r>
      <w:r>
        <w:rPr>
          <w:rFonts w:ascii="Times New Roman" w:eastAsia="Times New Roman" w:hAnsi="Times New Roman" w:cs="Times New Roman"/>
        </w:rPr>
        <w:t>.</w:t>
      </w:r>
    </w:p>
    <w:p w14:paraId="33EB1E80" w14:textId="77777777" w:rsidR="00F14A58" w:rsidRPr="00F14A58" w:rsidRDefault="00F14A58" w:rsidP="00F14A58">
      <w:pPr>
        <w:bidi w:val="0"/>
        <w:ind w:firstLine="720"/>
        <w:rPr>
          <w:rFonts w:ascii="Times New Roman" w:eastAsia="Times New Roman" w:hAnsi="Times New Roman" w:cs="Times New Roman"/>
        </w:rPr>
      </w:pPr>
    </w:p>
    <w:p w14:paraId="6CC0C73E" w14:textId="77777777" w:rsidR="00F14A58" w:rsidRPr="000A704E" w:rsidRDefault="00F14A58" w:rsidP="00F14A58">
      <w:pPr>
        <w:bidi w:val="0"/>
        <w:rPr>
          <w:rFonts w:ascii="Times New Roman" w:eastAsia="Times New Roman" w:hAnsi="Times New Roman" w:cs="Times New Roman"/>
          <w:sz w:val="28"/>
          <w:szCs w:val="28"/>
        </w:rPr>
      </w:pPr>
      <w:r w:rsidRPr="00541BD6">
        <w:rPr>
          <w:rFonts w:asciiTheme="majorBidi" w:hAnsiTheme="majorBidi" w:cstheme="majorBidi"/>
          <w:b/>
          <w:bCs/>
          <w:sz w:val="28"/>
          <w:szCs w:val="28"/>
        </w:rPr>
        <w:t>Introduction</w:t>
      </w:r>
      <w:r>
        <w:rPr>
          <w:rFonts w:asciiTheme="majorBidi" w:hAnsiTheme="majorBidi" w:cstheme="majorBidi"/>
          <w:b/>
          <w:bCs/>
          <w:sz w:val="28"/>
          <w:szCs w:val="28"/>
        </w:rPr>
        <w:t>:</w:t>
      </w:r>
    </w:p>
    <w:p w14:paraId="6F0F9FCC" w14:textId="308C64E8" w:rsidR="009860D0" w:rsidRPr="009860D0" w:rsidRDefault="00F14A58" w:rsidP="009860D0">
      <w:pPr>
        <w:bidi w:val="0"/>
        <w:spacing w:after="0" w:line="240" w:lineRule="auto"/>
        <w:rPr>
          <w:rFonts w:asciiTheme="majorBidi" w:eastAsia="Times New Roman" w:hAnsiTheme="majorBidi" w:cstheme="majorBidi"/>
          <w:sz w:val="24"/>
          <w:szCs w:val="24"/>
        </w:rPr>
      </w:pPr>
      <w:r w:rsidRPr="00541BD6">
        <w:rPr>
          <w:rFonts w:asciiTheme="majorBidi" w:hAnsiTheme="majorBidi" w:cstheme="majorBidi"/>
        </w:rPr>
        <w:t>Asymptomatic bacteriuria (ASB) is characterized by the presence of bacteria in a urine specimen received from a patient who does not have symptoms of a urinary tract infection, with a presentation of 10</w:t>
      </w:r>
      <w:r w:rsidRPr="00541BD6">
        <w:rPr>
          <w:rFonts w:asciiTheme="majorBidi" w:hAnsiTheme="majorBidi" w:cstheme="majorBidi"/>
          <w:vertAlign w:val="superscript"/>
        </w:rPr>
        <w:t>5</w:t>
      </w:r>
      <w:r w:rsidRPr="00541BD6">
        <w:rPr>
          <w:rFonts w:asciiTheme="majorBidi" w:hAnsiTheme="majorBidi" w:cstheme="majorBidi"/>
        </w:rPr>
        <w:t xml:space="preserve"> CFU/ml of one or more specie, also some investigators defined (ASB) colonization of the specie irrespective of pyuria which means that there is no host immune response to corporate the symptoms. Hence, the presence of pyuria is not sufficient to confirm bacteriuria. Although there have been studies that extrapolate ASB from the presence of pyuria in urine specimens, current guidelines do not include pyuria detection and only require quantitative urine culture for diagnosis. The used criteria, in men one voided urine specimen matched </w:t>
      </w:r>
      <w:r w:rsidRPr="00541BD6">
        <w:rPr>
          <w:rFonts w:asciiTheme="majorBidi" w:eastAsia="Times New Roman" w:hAnsiTheme="majorBidi" w:cstheme="majorBidi"/>
          <w:color w:val="212121"/>
          <w:shd w:val="clear" w:color="auto" w:fill="FFFFFF"/>
        </w:rPr>
        <w:t>≥</w:t>
      </w:r>
      <w:r w:rsidRPr="00541BD6">
        <w:rPr>
          <w:rFonts w:asciiTheme="majorBidi" w:hAnsiTheme="majorBidi" w:cstheme="majorBidi"/>
        </w:rPr>
        <w:t>10</w:t>
      </w:r>
      <w:r w:rsidRPr="00541BD6">
        <w:rPr>
          <w:rFonts w:asciiTheme="majorBidi" w:hAnsiTheme="majorBidi" w:cstheme="majorBidi"/>
          <w:vertAlign w:val="superscript"/>
        </w:rPr>
        <w:t xml:space="preserve">5 </w:t>
      </w:r>
      <w:r w:rsidRPr="00541BD6">
        <w:rPr>
          <w:rFonts w:asciiTheme="majorBidi" w:hAnsiTheme="majorBidi" w:cstheme="majorBidi"/>
        </w:rPr>
        <w:t xml:space="preserve">CFU/ml defined ASB. In women (including pregnant) </w:t>
      </w:r>
      <w:r w:rsidRPr="00541BD6">
        <w:rPr>
          <w:rFonts w:asciiTheme="majorBidi" w:eastAsia="Times New Roman" w:hAnsiTheme="majorBidi" w:cstheme="majorBidi"/>
          <w:color w:val="212121"/>
          <w:shd w:val="clear" w:color="auto" w:fill="FFFFFF"/>
        </w:rPr>
        <w:t>two consecutive voided urine specimens should be obtained, ideally within 2 weeks, with the recovery of the same species at levels of ≥10</w:t>
      </w:r>
      <w:r w:rsidRPr="00541BD6">
        <w:rPr>
          <w:rFonts w:asciiTheme="majorBidi" w:eastAsia="Times New Roman" w:hAnsiTheme="majorBidi" w:cstheme="majorBidi"/>
          <w:color w:val="212121"/>
          <w:vertAlign w:val="superscript"/>
        </w:rPr>
        <w:t>5</w:t>
      </w:r>
      <w:r w:rsidRPr="00541BD6">
        <w:rPr>
          <w:rFonts w:asciiTheme="majorBidi" w:eastAsia="Times New Roman" w:hAnsiTheme="majorBidi" w:cstheme="majorBidi"/>
          <w:color w:val="212121"/>
          <w:shd w:val="clear" w:color="auto" w:fill="FFFFFF"/>
        </w:rPr>
        <w:t> CFU/ml to meet the criteria for ASB</w:t>
      </w:r>
      <w:r w:rsidRPr="00541BD6">
        <w:rPr>
          <w:rFonts w:asciiTheme="majorBidi" w:eastAsia="Times New Roman" w:hAnsiTheme="majorBidi" w:cstheme="majorBidi"/>
        </w:rPr>
        <w:t>. In clinical practice, asymptomatic bacteriuria is fairly prevalent, and its prevalence rises with age. In women and men aged 65 to 80 years, the incidence is 15% or more, and it can reach 40% to 50% beyond that.</w:t>
      </w:r>
      <w:r w:rsidRPr="00541BD6">
        <w:rPr>
          <w:rFonts w:asciiTheme="majorBidi" w:hAnsiTheme="majorBidi" w:cstheme="majorBidi"/>
          <w:color w:val="2E2E2E"/>
        </w:rPr>
        <w:t xml:space="preserve"> </w:t>
      </w:r>
      <w:r w:rsidRPr="00541BD6">
        <w:rPr>
          <w:rFonts w:asciiTheme="majorBidi" w:eastAsia="Times New Roman" w:hAnsiTheme="majorBidi" w:cstheme="majorBidi"/>
          <w:color w:val="2E2E2E"/>
        </w:rPr>
        <w:t>In previous data, asymptomatic bacteriuria is found in 2.7% of women aged between 15 and 24 years and increases to 20% to 50% in women older than age 80.</w:t>
      </w:r>
      <w:r w:rsidRPr="00541BD6">
        <w:rPr>
          <w:rFonts w:asciiTheme="majorBidi" w:eastAsia="Times New Roman" w:hAnsiTheme="majorBidi" w:cstheme="majorBidi"/>
          <w:color w:val="2E2E2E"/>
          <w:vertAlign w:val="superscript"/>
        </w:rPr>
        <w:t>6</w:t>
      </w:r>
      <w:r w:rsidRPr="00541BD6">
        <w:rPr>
          <w:rFonts w:asciiTheme="majorBidi" w:eastAsia="Times New Roman" w:hAnsiTheme="majorBidi" w:cstheme="majorBidi"/>
          <w:color w:val="2E2E2E"/>
        </w:rPr>
        <w:t>In men, the prevalence of asymptomatic bacteriuria is considerably lower but increases from 6% to 20% older than age 80</w:t>
      </w:r>
      <w:r w:rsidR="00586FC9">
        <w:rPr>
          <w:rStyle w:val="ab"/>
          <w:rFonts w:asciiTheme="majorBidi" w:eastAsia="Times New Roman" w:hAnsiTheme="majorBidi" w:cstheme="majorBidi"/>
          <w:color w:val="2E2E2E"/>
        </w:rPr>
        <w:footnoteReference w:id="1"/>
      </w:r>
      <w:r w:rsidRPr="00541BD6">
        <w:rPr>
          <w:rFonts w:asciiTheme="majorBidi" w:eastAsia="Times New Roman" w:hAnsiTheme="majorBidi" w:cstheme="majorBidi"/>
          <w:color w:val="2E2E2E"/>
        </w:rPr>
        <w:t>. The purpose of this experiment is to see if there is a difference in the prevalence of asymptomatic bacteriuria between male and female. the expectation is female will have a higher prevalence than male. in. addition the static software that was used is the SPSS.</w:t>
      </w:r>
      <w:r w:rsidR="00CC2D52" w:rsidRPr="00CC2D52">
        <w:rPr>
          <w:rFonts w:ascii="Helvetica Neue" w:hAnsi="Helvetica Neue" w:cs="Helvetica Neue"/>
          <w:sz w:val="26"/>
          <w:szCs w:val="26"/>
        </w:rPr>
        <w:t xml:space="preserve"> </w:t>
      </w:r>
      <w:r w:rsidR="009860D0" w:rsidRPr="009860D0">
        <w:rPr>
          <w:rFonts w:asciiTheme="majorBidi" w:eastAsia="Times New Roman" w:hAnsiTheme="majorBidi" w:cstheme="majorBidi"/>
          <w:color w:val="000000"/>
          <w:sz w:val="24"/>
          <w:szCs w:val="24"/>
          <w:shd w:val="clear" w:color="auto" w:fill="FFFFFF"/>
        </w:rPr>
        <w:t>Topics covered in most of the available literature are treatment and management of asymptomatic bacteriuria and antibiotic use, an area where opinions </w:t>
      </w:r>
      <w:proofErr w:type="spellStart"/>
      <w:r w:rsidR="009860D0" w:rsidRPr="009860D0">
        <w:rPr>
          <w:rFonts w:asciiTheme="majorBidi" w:eastAsia="Times New Roman" w:hAnsiTheme="majorBidi" w:cstheme="majorBidi"/>
          <w:color w:val="000000"/>
          <w:sz w:val="24"/>
          <w:szCs w:val="24"/>
          <w:shd w:val="clear" w:color="auto" w:fill="FFFFFF"/>
        </w:rPr>
        <w:t>remain.For</w:t>
      </w:r>
      <w:proofErr w:type="spellEnd"/>
      <w:r w:rsidR="009860D0" w:rsidRPr="009860D0">
        <w:rPr>
          <w:rFonts w:asciiTheme="majorBidi" w:eastAsia="Times New Roman" w:hAnsiTheme="majorBidi" w:cstheme="majorBidi"/>
          <w:color w:val="000000"/>
          <w:sz w:val="24"/>
          <w:szCs w:val="24"/>
          <w:shd w:val="clear" w:color="auto" w:fill="FFFFFF"/>
        </w:rPr>
        <w:t> example, Nicole E. Lindsay states that clinical trials have consistently proved that there is no benefit in the use of antibiotics in the treatment of asymptomatic bacteriuria for spinal injury patients, diabetic women, and elderly nursing home residents.4 On the other hand, Bela </w:t>
      </w:r>
      <w:proofErr w:type="spellStart"/>
      <w:r w:rsidR="009860D0" w:rsidRPr="009860D0">
        <w:rPr>
          <w:rFonts w:asciiTheme="majorBidi" w:eastAsia="Times New Roman" w:hAnsiTheme="majorBidi" w:cstheme="majorBidi"/>
          <w:color w:val="000000"/>
          <w:sz w:val="24"/>
          <w:szCs w:val="24"/>
          <w:shd w:val="clear" w:color="auto" w:fill="FFFFFF"/>
        </w:rPr>
        <w:t>Koves</w:t>
      </w:r>
      <w:proofErr w:type="spellEnd"/>
      <w:r w:rsidR="009860D0" w:rsidRPr="009860D0">
        <w:rPr>
          <w:rFonts w:asciiTheme="majorBidi" w:eastAsia="Times New Roman" w:hAnsiTheme="majorBidi" w:cstheme="majorBidi"/>
          <w:color w:val="000000"/>
          <w:sz w:val="24"/>
          <w:szCs w:val="24"/>
          <w:shd w:val="clear" w:color="auto" w:fill="FFFFFF"/>
        </w:rPr>
        <w:t xml:space="preserve"> et al. stated that the </w:t>
      </w:r>
      <w:r w:rsidR="009860D0" w:rsidRPr="009860D0">
        <w:rPr>
          <w:rFonts w:asciiTheme="majorBidi" w:eastAsia="Times New Roman" w:hAnsiTheme="majorBidi" w:cstheme="majorBidi"/>
          <w:color w:val="000000"/>
          <w:sz w:val="24"/>
          <w:szCs w:val="24"/>
          <w:shd w:val="clear" w:color="auto" w:fill="FFFFFF"/>
        </w:rPr>
        <w:lastRenderedPageBreak/>
        <w:t>treatment of asymptomatic bacteriuria in pregnant women is beneficial in decreasing the risk of urinary tract infections and low birth weight.</w:t>
      </w:r>
      <w:r w:rsidR="009860D0">
        <w:rPr>
          <w:rStyle w:val="ab"/>
          <w:rFonts w:asciiTheme="majorBidi" w:eastAsia="Times New Roman" w:hAnsiTheme="majorBidi" w:cstheme="majorBidi"/>
          <w:color w:val="000000"/>
          <w:sz w:val="24"/>
          <w:szCs w:val="24"/>
          <w:shd w:val="clear" w:color="auto" w:fill="FFFFFF"/>
        </w:rPr>
        <w:footnoteReference w:id="2"/>
      </w:r>
    </w:p>
    <w:p w14:paraId="34CFEE65" w14:textId="457256F6" w:rsidR="00F14A58" w:rsidRPr="009860D0" w:rsidRDefault="00F14A58" w:rsidP="009860D0">
      <w:pPr>
        <w:bidi w:val="0"/>
        <w:ind w:firstLine="720"/>
        <w:rPr>
          <w:rFonts w:asciiTheme="majorBidi" w:eastAsia="Times New Roman" w:hAnsiTheme="majorBidi" w:cstheme="majorBidi"/>
          <w:b/>
          <w:bCs/>
          <w:sz w:val="24"/>
          <w:szCs w:val="24"/>
        </w:rPr>
      </w:pPr>
    </w:p>
    <w:p w14:paraId="2489A129" w14:textId="77777777" w:rsidR="00F14A58" w:rsidRDefault="00F14A58" w:rsidP="00F14A58">
      <w:pPr>
        <w:bidi w:val="0"/>
        <w:rPr>
          <w:rFonts w:ascii="Times New Roman" w:eastAsia="Times New Roman" w:hAnsi="Times New Roman" w:cs="Times New Roman"/>
          <w:b/>
          <w:bCs/>
          <w:sz w:val="28"/>
          <w:szCs w:val="28"/>
        </w:rPr>
      </w:pPr>
    </w:p>
    <w:p w14:paraId="2D734FB0" w14:textId="77777777" w:rsidR="00F14A58" w:rsidRDefault="00F14A58" w:rsidP="00F14A58">
      <w:pPr>
        <w:bidi w:val="0"/>
        <w:rPr>
          <w:rFonts w:ascii="Times New Roman" w:eastAsia="Times New Roman" w:hAnsi="Times New Roman" w:cs="Times New Roman"/>
          <w:b/>
          <w:bCs/>
          <w:sz w:val="28"/>
          <w:szCs w:val="28"/>
        </w:rPr>
      </w:pPr>
    </w:p>
    <w:p w14:paraId="72B143A4" w14:textId="4EF87A29" w:rsidR="00F14A58" w:rsidRDefault="00F14A58" w:rsidP="00F14A58">
      <w:pPr>
        <w:bidi w:val="0"/>
        <w:rPr>
          <w:rFonts w:ascii="Times New Roman" w:eastAsia="Times New Roman" w:hAnsi="Times New Roman" w:cs="Times New Roman"/>
          <w:b/>
          <w:bCs/>
          <w:sz w:val="28"/>
          <w:szCs w:val="28"/>
        </w:rPr>
      </w:pPr>
      <w:r w:rsidRPr="008014D9">
        <w:rPr>
          <w:rFonts w:ascii="Times New Roman" w:eastAsia="Times New Roman" w:hAnsi="Times New Roman" w:cs="Times New Roman"/>
          <w:b/>
          <w:bCs/>
          <w:sz w:val="28"/>
          <w:szCs w:val="28"/>
        </w:rPr>
        <w:t>Method</w:t>
      </w:r>
      <w:r>
        <w:rPr>
          <w:rFonts w:ascii="Times New Roman" w:eastAsia="Times New Roman" w:hAnsi="Times New Roman" w:cs="Times New Roman"/>
          <w:b/>
          <w:bCs/>
          <w:sz w:val="28"/>
          <w:szCs w:val="28"/>
        </w:rPr>
        <w:t>:</w:t>
      </w:r>
    </w:p>
    <w:p w14:paraId="543B0850" w14:textId="66B82B8B" w:rsidR="00F14A58" w:rsidRDefault="00F14A58" w:rsidP="00F14A58">
      <w:pPr>
        <w:bidi w:val="0"/>
        <w:rPr>
          <w:rFonts w:asciiTheme="majorBidi" w:eastAsia="Times New Roman" w:hAnsiTheme="majorBidi" w:cstheme="majorBidi"/>
          <w:color w:val="000000" w:themeColor="text1"/>
        </w:rPr>
      </w:pPr>
      <w:r w:rsidRPr="00C62D9F">
        <w:rPr>
          <w:rFonts w:ascii="Times New Roman" w:eastAsia="Times New Roman" w:hAnsi="Times New Roman" w:cs="Times New Roman"/>
          <w:color w:val="000000" w:themeColor="text1"/>
        </w:rPr>
        <w:t xml:space="preserve">The samples were collected from different student in </w:t>
      </w:r>
      <w:r>
        <w:rPr>
          <w:rFonts w:ascii="Times New Roman" w:eastAsia="Times New Roman" w:hAnsi="Times New Roman" w:cs="Times New Roman"/>
          <w:color w:val="000000" w:themeColor="text1"/>
        </w:rPr>
        <w:t xml:space="preserve">LIMU </w:t>
      </w:r>
      <w:r w:rsidRPr="00C62D9F">
        <w:rPr>
          <w:rFonts w:ascii="Times New Roman" w:eastAsia="Times New Roman" w:hAnsi="Times New Roman" w:cs="Times New Roman"/>
          <w:color w:val="000000" w:themeColor="text1"/>
        </w:rPr>
        <w:t>12 male and 12 female,</w:t>
      </w:r>
      <w:r>
        <w:rPr>
          <w:rFonts w:ascii="Times New Roman" w:eastAsia="Times New Roman" w:hAnsi="Times New Roman" w:cs="Times New Roman"/>
          <w:color w:val="000000" w:themeColor="text1"/>
        </w:rPr>
        <w:t xml:space="preserve"> </w:t>
      </w:r>
      <w:r w:rsidRPr="00C62D9F">
        <w:rPr>
          <w:rFonts w:ascii="Times New Roman" w:eastAsia="Times New Roman" w:hAnsi="Times New Roman" w:cs="Times New Roman"/>
          <w:color w:val="000000" w:themeColor="text1"/>
        </w:rPr>
        <w:t xml:space="preserve">Urine collection was performed by midstream clean-up, catheterization of the urethra (CATH), tube aspiration, or a sterile urine bag. several hours, the procedure begins with mixing the urine and using a sterile calibrated metal ring, insert the ring vertically to ensure that the sample has been collected, the next method is to spread the sample slowly and gently by drawing a ring in the center of the agar plate  up  and down, then trace with the same loop holding the sample horizontally in a wavy pattern to ensure that all of the sample has adhered to the agar plate after  the sample has been incubated for 24 hours at 37 C, the colonies were counted on the plate agar. </w:t>
      </w:r>
      <w:r w:rsidRPr="00C62D9F">
        <w:rPr>
          <w:rFonts w:asciiTheme="majorBidi" w:eastAsia="Times New Roman" w:hAnsiTheme="majorBidi" w:cstheme="majorBidi"/>
          <w:color w:val="000000" w:themeColor="text1"/>
          <w:shd w:val="clear" w:color="auto" w:fill="FFFFFF"/>
        </w:rPr>
        <w:t xml:space="preserve">The medium selected in this experiment was 5% sheep blood agar, CLED and </w:t>
      </w:r>
      <w:proofErr w:type="spellStart"/>
      <w:r w:rsidRPr="00C62D9F">
        <w:rPr>
          <w:rFonts w:asciiTheme="majorBidi" w:eastAsia="Times New Roman" w:hAnsiTheme="majorBidi" w:cstheme="majorBidi"/>
          <w:color w:val="000000" w:themeColor="text1"/>
          <w:shd w:val="clear" w:color="auto" w:fill="FFFFFF"/>
        </w:rPr>
        <w:t>MacKonkey</w:t>
      </w:r>
      <w:proofErr w:type="spellEnd"/>
      <w:r w:rsidRPr="00C62D9F">
        <w:rPr>
          <w:rFonts w:asciiTheme="majorBidi" w:eastAsia="Times New Roman" w:hAnsiTheme="majorBidi" w:cstheme="majorBidi"/>
          <w:color w:val="000000" w:themeColor="text1"/>
          <w:shd w:val="clear" w:color="auto" w:fill="FFFFFF"/>
        </w:rPr>
        <w:t xml:space="preserve"> agar plates that allow the detection of most Gram-negative bacilli, staphylococci, streptococci and enterococci.</w:t>
      </w:r>
      <w:r w:rsidRPr="00C62D9F">
        <w:rPr>
          <w:rFonts w:asciiTheme="majorBidi" w:eastAsia="Times New Roman" w:hAnsiTheme="majorBidi" w:cstheme="majorBidi"/>
          <w:color w:val="000000" w:themeColor="text1"/>
        </w:rPr>
        <w:t xml:space="preserve"> </w:t>
      </w:r>
      <w:r w:rsidRPr="00C62D9F">
        <w:rPr>
          <w:rFonts w:ascii="Times New Roman" w:eastAsia="Times New Roman" w:hAnsi="Times New Roman" w:cs="Times New Roman"/>
          <w:color w:val="000000" w:themeColor="text1"/>
        </w:rPr>
        <w:t xml:space="preserve">After all, </w:t>
      </w:r>
      <w:r w:rsidRPr="00C62D9F">
        <w:rPr>
          <w:rFonts w:asciiTheme="majorBidi" w:eastAsia="Times New Roman" w:hAnsiTheme="majorBidi" w:cstheme="majorBidi"/>
          <w:color w:val="000000" w:themeColor="text1"/>
          <w:shd w:val="clear" w:color="auto" w:fill="FFFFFF"/>
        </w:rPr>
        <w:t xml:space="preserve">Colonies were counted after the end of incubation to detect significant growth. Count values </w:t>
      </w:r>
      <w:r w:rsidRPr="00C62D9F">
        <w:rPr>
          <w:rFonts w:asciiTheme="majorBidi" w:eastAsia="Times New Roman" w:hAnsiTheme="majorBidi" w:cstheme="majorBidi"/>
          <w:color w:val="000000" w:themeColor="text1"/>
          <w:bdr w:val="none" w:sz="0" w:space="0" w:color="auto" w:frame="1"/>
          <w:shd w:val="clear" w:color="auto" w:fill="FFFFFF"/>
        </w:rPr>
        <w:t>collected</w:t>
      </w:r>
      <w:r w:rsidRPr="00C62D9F">
        <w:rPr>
          <w:rFonts w:asciiTheme="majorBidi" w:eastAsia="Times New Roman" w:hAnsiTheme="majorBidi" w:cstheme="majorBidi"/>
          <w:color w:val="000000" w:themeColor="text1"/>
          <w:shd w:val="clear" w:color="auto" w:fill="FFFFFF"/>
        </w:rPr>
        <w:t xml:space="preserve"> in the laboratory were entered into </w:t>
      </w:r>
      <w:r w:rsidRPr="00C62D9F">
        <w:rPr>
          <w:rFonts w:asciiTheme="majorBidi" w:eastAsia="Times New Roman" w:hAnsiTheme="majorBidi" w:cstheme="majorBidi"/>
          <w:color w:val="000000" w:themeColor="text1"/>
          <w:bdr w:val="none" w:sz="0" w:space="0" w:color="auto" w:frame="1"/>
          <w:shd w:val="clear" w:color="auto" w:fill="FFFFFF"/>
        </w:rPr>
        <w:t>SPSS</w:t>
      </w:r>
      <w:r w:rsidRPr="00C62D9F">
        <w:rPr>
          <w:rFonts w:asciiTheme="majorBidi" w:eastAsia="Times New Roman" w:hAnsiTheme="majorBidi" w:cstheme="majorBidi"/>
          <w:color w:val="000000" w:themeColor="text1"/>
          <w:shd w:val="clear" w:color="auto" w:fill="FFFFFF"/>
        </w:rPr>
        <w:t xml:space="preserve"> software for analysis. This analysis was performed </w:t>
      </w:r>
      <w:r w:rsidRPr="001760DB">
        <w:rPr>
          <w:rFonts w:asciiTheme="majorBidi" w:eastAsia="Times New Roman" w:hAnsiTheme="majorBidi" w:cstheme="majorBidi"/>
          <w:color w:val="000000" w:themeColor="text1"/>
          <w:shd w:val="clear" w:color="auto" w:fill="FFFFFF"/>
        </w:rPr>
        <w:t>using a chi-square test to compare the sexes for the presence of bacteriuria and to assess significance</w:t>
      </w:r>
      <w:r w:rsidR="00586FC9">
        <w:rPr>
          <w:rStyle w:val="ab"/>
          <w:rFonts w:asciiTheme="majorBidi" w:eastAsia="Times New Roman" w:hAnsiTheme="majorBidi" w:cstheme="majorBidi"/>
          <w:color w:val="000000" w:themeColor="text1"/>
          <w:shd w:val="clear" w:color="auto" w:fill="FFFFFF"/>
        </w:rPr>
        <w:footnoteReference w:id="3"/>
      </w:r>
      <w:r w:rsidRPr="001760DB">
        <w:rPr>
          <w:rFonts w:asciiTheme="majorBidi" w:eastAsia="Times New Roman" w:hAnsiTheme="majorBidi" w:cstheme="majorBidi"/>
          <w:color w:val="000000" w:themeColor="text1"/>
          <w:shd w:val="clear" w:color="auto" w:fill="FFFFFF"/>
        </w:rPr>
        <w:t>.</w:t>
      </w:r>
    </w:p>
    <w:p w14:paraId="4CCB00BC" w14:textId="77777777" w:rsidR="00F14A58" w:rsidRPr="00F14A58" w:rsidRDefault="00F14A58" w:rsidP="00F14A58">
      <w:pPr>
        <w:bidi w:val="0"/>
        <w:rPr>
          <w:rFonts w:asciiTheme="majorBidi" w:eastAsia="Times New Roman" w:hAnsiTheme="majorBidi" w:cstheme="majorBidi"/>
          <w:color w:val="000000" w:themeColor="text1"/>
        </w:rPr>
      </w:pPr>
    </w:p>
    <w:p w14:paraId="5342E9B1" w14:textId="490C0956" w:rsidR="00F14A58" w:rsidRPr="00C62D9F" w:rsidRDefault="00F14A58" w:rsidP="00F14A58">
      <w:pPr>
        <w:bidi w:val="0"/>
        <w:rPr>
          <w:rFonts w:ascii="Times New Roman" w:eastAsia="Times New Roman" w:hAnsi="Times New Roman" w:cs="Times New Roman"/>
          <w:sz w:val="28"/>
          <w:szCs w:val="28"/>
        </w:rPr>
      </w:pPr>
      <w:r w:rsidRPr="00C62D9F">
        <w:rPr>
          <w:rFonts w:ascii="Times New Roman" w:eastAsia="Times New Roman" w:hAnsi="Times New Roman" w:cs="Times New Roman"/>
          <w:sz w:val="28"/>
          <w:szCs w:val="28"/>
        </w:rPr>
        <w:t>Result:</w:t>
      </w:r>
    </w:p>
    <w:p w14:paraId="73BEFE07" w14:textId="77777777" w:rsidR="00F14A58" w:rsidRDefault="00F14A58" w:rsidP="00F14A58">
      <w:pPr>
        <w:bidi w:val="0"/>
        <w:ind w:firstLine="720"/>
        <w:rPr>
          <w:rFonts w:ascii="Times New Roman" w:eastAsia="Times New Roman" w:hAnsi="Times New Roman" w:cs="Times New Roman"/>
        </w:rPr>
      </w:pPr>
      <w:r w:rsidRPr="00C57303">
        <w:rPr>
          <w:rFonts w:ascii="Times New Roman" w:eastAsia="Times New Roman" w:hAnsi="Times New Roman" w:cs="Times New Roman"/>
        </w:rPr>
        <w:t>To determine that substantial bacteriuria is present, a bacterial count of</w:t>
      </w:r>
      <w:r>
        <w:rPr>
          <w:rFonts w:ascii="Times New Roman" w:eastAsia="Times New Roman" w:hAnsi="Times New Roman" w:cs="Times New Roman"/>
        </w:rPr>
        <w:t xml:space="preserve"> CFU should be</w:t>
      </w:r>
      <w:r w:rsidRPr="00C57303">
        <w:rPr>
          <w:rFonts w:ascii="Times New Roman" w:eastAsia="Times New Roman" w:hAnsi="Times New Roman" w:cs="Times New Roman"/>
        </w:rPr>
        <w:t xml:space="preserve"> at least 100,000/mL is required </w:t>
      </w:r>
      <w:r>
        <w:rPr>
          <w:rFonts w:ascii="Times New Roman" w:eastAsia="Times New Roman" w:hAnsi="Times New Roman" w:cs="Times New Roman"/>
        </w:rPr>
        <w:t xml:space="preserve">to conform positive media by using </w:t>
      </w:r>
      <w:r w:rsidRPr="00C57303">
        <w:rPr>
          <w:rFonts w:ascii="Times New Roman" w:eastAsia="Times New Roman" w:hAnsi="Times New Roman" w:cs="Times New Roman"/>
        </w:rPr>
        <w:t>(in asymptomatic persons)</w:t>
      </w:r>
      <w:r>
        <w:rPr>
          <w:rFonts w:ascii="Times New Roman" w:eastAsia="Times New Roman" w:hAnsi="Times New Roman" w:cs="Times New Roman"/>
        </w:rPr>
        <w:t xml:space="preserve"> by using med-stream-catch.</w:t>
      </w:r>
    </w:p>
    <w:p w14:paraId="01244F27" w14:textId="77777777" w:rsidR="00F14A58" w:rsidRDefault="00F14A58" w:rsidP="00F14A58"/>
    <w:p w14:paraId="68FD4157" w14:textId="77777777" w:rsidR="00F14A58" w:rsidRDefault="00F14A58" w:rsidP="00F14A58"/>
    <w:p w14:paraId="56C08CF5" w14:textId="77777777" w:rsidR="00F14A58" w:rsidRDefault="00F14A58" w:rsidP="00F14A58">
      <w:pPr>
        <w:jc w:val="right"/>
      </w:pPr>
      <w:r>
        <w:rPr>
          <w:rFonts w:ascii="Times New Roman" w:hAnsi="Times New Roman" w:cs="Times New Roman"/>
          <w:noProof/>
        </w:rPr>
        <w:lastRenderedPageBreak/>
        <w:drawing>
          <wp:inline distT="0" distB="0" distL="0" distR="0" wp14:anchorId="1B66AC66" wp14:editId="4CF08DE2">
            <wp:extent cx="3439393" cy="2028190"/>
            <wp:effectExtent l="0" t="0" r="889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453470" cy="2036491"/>
                    </a:xfrm>
                    <a:prstGeom prst="rect">
                      <a:avLst/>
                    </a:prstGeom>
                    <a:noFill/>
                    <a:ln>
                      <a:noFill/>
                    </a:ln>
                  </pic:spPr>
                </pic:pic>
              </a:graphicData>
            </a:graphic>
          </wp:inline>
        </w:drawing>
      </w:r>
    </w:p>
    <w:p w14:paraId="33EC7CF4" w14:textId="77777777" w:rsidR="00F14A58" w:rsidRDefault="00F14A58" w:rsidP="00F14A58">
      <w:pPr>
        <w:bidi w:val="0"/>
        <w:rPr>
          <w:rFonts w:ascii="Times New Roman" w:eastAsia="Times New Roman" w:hAnsi="Times New Roman" w:cs="Times New Roman"/>
          <w:b/>
          <w:bCs/>
        </w:rPr>
      </w:pPr>
    </w:p>
    <w:p w14:paraId="12827057" w14:textId="77777777" w:rsidR="00F14A58" w:rsidRPr="00537B22" w:rsidRDefault="00F14A58" w:rsidP="00F14A58">
      <w:pPr>
        <w:bidi w:val="0"/>
        <w:rPr>
          <w:rFonts w:ascii="Times New Roman" w:eastAsia="Times New Roman" w:hAnsi="Times New Roman" w:cs="Times New Roman"/>
          <w:b/>
          <w:bCs/>
        </w:rPr>
      </w:pPr>
      <w:r w:rsidRPr="00537B22">
        <w:rPr>
          <w:rFonts w:ascii="Times New Roman" w:eastAsia="Times New Roman" w:hAnsi="Times New Roman" w:cs="Times New Roman"/>
          <w:b/>
          <w:bCs/>
        </w:rPr>
        <w:t>Graph 1</w:t>
      </w:r>
      <w:r>
        <w:rPr>
          <w:rFonts w:ascii="Times New Roman" w:eastAsia="Times New Roman" w:hAnsi="Times New Roman" w:cs="Times New Roman"/>
          <w:b/>
          <w:bCs/>
        </w:rPr>
        <w:t xml:space="preserve"> shows the different categories of bacterial growth in females </w:t>
      </w:r>
    </w:p>
    <w:p w14:paraId="311C68F6" w14:textId="77777777" w:rsidR="00F14A58" w:rsidRDefault="00F14A58" w:rsidP="00F14A58">
      <w:pPr>
        <w:bidi w:val="0"/>
        <w:rPr>
          <w:rFonts w:ascii="Times New Roman" w:eastAsia="Times New Roman" w:hAnsi="Times New Roman" w:cs="Times New Roman"/>
        </w:rPr>
      </w:pPr>
    </w:p>
    <w:p w14:paraId="29F3776A" w14:textId="77777777" w:rsidR="00F14A58" w:rsidRDefault="00F14A58" w:rsidP="00F14A58">
      <w:pPr>
        <w:bidi w:val="0"/>
        <w:rPr>
          <w:rFonts w:ascii="Times New Roman" w:eastAsia="Times New Roman" w:hAnsi="Times New Roman" w:cs="Times New Roman"/>
        </w:rPr>
      </w:pPr>
    </w:p>
    <w:p w14:paraId="7C38F35F" w14:textId="77777777" w:rsidR="00F14A58" w:rsidRDefault="00F14A58" w:rsidP="00F14A58">
      <w:pPr>
        <w:bidi w:val="0"/>
        <w:rPr>
          <w:rFonts w:ascii="Times New Roman" w:eastAsia="Times New Roman" w:hAnsi="Times New Roman" w:cs="Times New Roman"/>
        </w:rPr>
      </w:pPr>
      <w:r>
        <w:rPr>
          <w:rFonts w:ascii="Times New Roman" w:hAnsi="Times New Roman" w:cs="Times New Roman"/>
          <w:noProof/>
        </w:rPr>
        <w:drawing>
          <wp:inline distT="0" distB="0" distL="0" distR="0" wp14:anchorId="43800638" wp14:editId="217B7A7F">
            <wp:extent cx="3491081" cy="205867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501358" cy="2064731"/>
                    </a:xfrm>
                    <a:prstGeom prst="rect">
                      <a:avLst/>
                    </a:prstGeom>
                    <a:noFill/>
                    <a:ln>
                      <a:noFill/>
                    </a:ln>
                  </pic:spPr>
                </pic:pic>
              </a:graphicData>
            </a:graphic>
          </wp:inline>
        </w:drawing>
      </w:r>
    </w:p>
    <w:p w14:paraId="2FDD89DC" w14:textId="77777777" w:rsidR="00F14A58" w:rsidRDefault="00F14A58" w:rsidP="00F14A58">
      <w:pPr>
        <w:bidi w:val="0"/>
        <w:rPr>
          <w:rFonts w:ascii="Times New Roman" w:eastAsia="Times New Roman" w:hAnsi="Times New Roman" w:cs="Times New Roman"/>
        </w:rPr>
      </w:pPr>
      <w:r>
        <w:rPr>
          <w:rFonts w:ascii="Times New Roman" w:eastAsia="Times New Roman" w:hAnsi="Times New Roman" w:cs="Times New Roman"/>
        </w:rPr>
        <w:t>Graph 2 shows the different categories of bacterial growth in males</w:t>
      </w:r>
    </w:p>
    <w:tbl>
      <w:tblPr>
        <w:tblStyle w:val="a8"/>
        <w:tblpPr w:leftFromText="180" w:rightFromText="180" w:vertAnchor="text" w:horzAnchor="margin" w:tblpXSpec="center" w:tblpY="260"/>
        <w:tblW w:w="9265" w:type="dxa"/>
        <w:tblLook w:val="04A0" w:firstRow="1" w:lastRow="0" w:firstColumn="1" w:lastColumn="0" w:noHBand="0" w:noVBand="1"/>
      </w:tblPr>
      <w:tblGrid>
        <w:gridCol w:w="1257"/>
        <w:gridCol w:w="1258"/>
        <w:gridCol w:w="2168"/>
        <w:gridCol w:w="4582"/>
      </w:tblGrid>
      <w:tr w:rsidR="00F14A58" w14:paraId="4A6F13AD" w14:textId="77777777" w:rsidTr="00F14A58">
        <w:trPr>
          <w:gridBefore w:val="1"/>
          <w:wBefore w:w="1257" w:type="dxa"/>
          <w:trHeight w:val="416"/>
        </w:trPr>
        <w:tc>
          <w:tcPr>
            <w:tcW w:w="1258" w:type="dxa"/>
          </w:tcPr>
          <w:p w14:paraId="5E72E0A4" w14:textId="77777777" w:rsidR="00F14A58" w:rsidRDefault="00F14A58" w:rsidP="00F14A5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No growth</w:t>
            </w:r>
          </w:p>
        </w:tc>
        <w:tc>
          <w:tcPr>
            <w:tcW w:w="2168" w:type="dxa"/>
          </w:tcPr>
          <w:p w14:paraId="7820DBF3" w14:textId="77777777" w:rsidR="00F14A58" w:rsidRDefault="00F14A58" w:rsidP="00F14A5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Growth</w:t>
            </w:r>
          </w:p>
        </w:tc>
        <w:tc>
          <w:tcPr>
            <w:tcW w:w="4582" w:type="dxa"/>
          </w:tcPr>
          <w:p w14:paraId="1FA2FA75" w14:textId="77777777" w:rsidR="00F14A58" w:rsidRDefault="00F14A58" w:rsidP="00F14A5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P value</w:t>
            </w:r>
          </w:p>
        </w:tc>
      </w:tr>
      <w:tr w:rsidR="00F14A58" w14:paraId="0E661745" w14:textId="77777777" w:rsidTr="00F14A58">
        <w:trPr>
          <w:trHeight w:val="700"/>
        </w:trPr>
        <w:tc>
          <w:tcPr>
            <w:tcW w:w="1257" w:type="dxa"/>
          </w:tcPr>
          <w:p w14:paraId="22529E07" w14:textId="77777777" w:rsidR="00F14A58" w:rsidRDefault="00F14A58" w:rsidP="00F14A5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Males</w:t>
            </w:r>
          </w:p>
        </w:tc>
        <w:tc>
          <w:tcPr>
            <w:tcW w:w="1258" w:type="dxa"/>
          </w:tcPr>
          <w:p w14:paraId="568545A3" w14:textId="77777777" w:rsidR="00F14A58" w:rsidRDefault="00F14A58" w:rsidP="00F14A58">
            <w:pPr>
              <w:autoSpaceDE w:val="0"/>
              <w:autoSpaceDN w:val="0"/>
              <w:adjustRightInd w:val="0"/>
              <w:jc w:val="right"/>
              <w:rPr>
                <w:rFonts w:ascii="Times New Roman" w:hAnsi="Times New Roman" w:cs="Times New Roman"/>
                <w:sz w:val="24"/>
                <w:szCs w:val="24"/>
              </w:rPr>
            </w:pPr>
            <w:r>
              <w:rPr>
                <w:rFonts w:ascii="Times New Roman" w:hAnsi="Times New Roman" w:cs="Times New Roman"/>
                <w:sz w:val="24"/>
                <w:szCs w:val="24"/>
              </w:rPr>
              <w:t>9 (81.8%)</w:t>
            </w:r>
          </w:p>
        </w:tc>
        <w:tc>
          <w:tcPr>
            <w:tcW w:w="2168" w:type="dxa"/>
          </w:tcPr>
          <w:p w14:paraId="51CD68E9" w14:textId="77777777" w:rsidR="00F14A58" w:rsidRDefault="00F14A58" w:rsidP="00F14A58">
            <w:pPr>
              <w:autoSpaceDE w:val="0"/>
              <w:autoSpaceDN w:val="0"/>
              <w:adjustRightInd w:val="0"/>
              <w:jc w:val="right"/>
              <w:rPr>
                <w:rFonts w:ascii="Times New Roman" w:hAnsi="Times New Roman" w:cs="Times New Roman"/>
                <w:sz w:val="24"/>
                <w:szCs w:val="24"/>
              </w:rPr>
            </w:pPr>
            <w:r>
              <w:rPr>
                <w:rFonts w:ascii="Times New Roman" w:hAnsi="Times New Roman" w:cs="Times New Roman"/>
                <w:sz w:val="24"/>
                <w:szCs w:val="24"/>
              </w:rPr>
              <w:t xml:space="preserve"> (23.1%) 3</w:t>
            </w:r>
          </w:p>
        </w:tc>
        <w:tc>
          <w:tcPr>
            <w:tcW w:w="4582" w:type="dxa"/>
          </w:tcPr>
          <w:p w14:paraId="503EA5A9" w14:textId="77777777" w:rsidR="00F14A58" w:rsidRDefault="00F14A58" w:rsidP="00F14A58">
            <w:pPr>
              <w:autoSpaceDE w:val="0"/>
              <w:autoSpaceDN w:val="0"/>
              <w:adjustRightInd w:val="0"/>
              <w:rPr>
                <w:rFonts w:ascii="Times New Roman" w:hAnsi="Times New Roman" w:cs="Times New Roman"/>
                <w:sz w:val="24"/>
                <w:szCs w:val="24"/>
              </w:rPr>
            </w:pPr>
          </w:p>
        </w:tc>
      </w:tr>
      <w:tr w:rsidR="00F14A58" w14:paraId="2BBBB467" w14:textId="77777777" w:rsidTr="00F14A58">
        <w:tc>
          <w:tcPr>
            <w:tcW w:w="1257" w:type="dxa"/>
          </w:tcPr>
          <w:p w14:paraId="7D97617E" w14:textId="77777777" w:rsidR="00F14A58" w:rsidRDefault="00F14A58" w:rsidP="00F14A5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Female</w:t>
            </w:r>
          </w:p>
        </w:tc>
        <w:tc>
          <w:tcPr>
            <w:tcW w:w="1258" w:type="dxa"/>
          </w:tcPr>
          <w:p w14:paraId="33841E27" w14:textId="77777777" w:rsidR="00F14A58" w:rsidRDefault="00F14A58" w:rsidP="00F14A5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2 (18.8%)</w:t>
            </w:r>
          </w:p>
        </w:tc>
        <w:tc>
          <w:tcPr>
            <w:tcW w:w="2168" w:type="dxa"/>
          </w:tcPr>
          <w:p w14:paraId="6E858FEA" w14:textId="77777777" w:rsidR="00F14A58" w:rsidRDefault="00F14A58" w:rsidP="00F14A58">
            <w:pPr>
              <w:autoSpaceDE w:val="0"/>
              <w:autoSpaceDN w:val="0"/>
              <w:adjustRightInd w:val="0"/>
              <w:jc w:val="right"/>
              <w:rPr>
                <w:rFonts w:ascii="Times New Roman" w:hAnsi="Times New Roman" w:cs="Times New Roman"/>
                <w:sz w:val="24"/>
                <w:szCs w:val="24"/>
              </w:rPr>
            </w:pPr>
            <w:r>
              <w:rPr>
                <w:rFonts w:ascii="Times New Roman" w:hAnsi="Times New Roman" w:cs="Times New Roman"/>
                <w:sz w:val="24"/>
                <w:szCs w:val="24"/>
              </w:rPr>
              <w:t>10(76.9%)</w:t>
            </w:r>
          </w:p>
        </w:tc>
        <w:tc>
          <w:tcPr>
            <w:tcW w:w="4582" w:type="dxa"/>
          </w:tcPr>
          <w:p w14:paraId="14EEE45E" w14:textId="77777777" w:rsidR="00F14A58" w:rsidRDefault="00F14A58" w:rsidP="00F14A58">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0.018</w:t>
            </w:r>
          </w:p>
        </w:tc>
      </w:tr>
    </w:tbl>
    <w:p w14:paraId="60FE8A9F" w14:textId="77777777" w:rsidR="00F14A58" w:rsidRDefault="00F14A58" w:rsidP="00F14A58">
      <w:pPr>
        <w:bidi w:val="0"/>
        <w:rPr>
          <w:rFonts w:ascii="Times New Roman" w:eastAsia="Times New Roman" w:hAnsi="Times New Roman" w:cs="Times New Roman"/>
        </w:rPr>
      </w:pPr>
    </w:p>
    <w:p w14:paraId="76F0050A" w14:textId="77777777" w:rsidR="00F14A58" w:rsidRDefault="00F14A58" w:rsidP="00F14A58">
      <w:pPr>
        <w:bidi w:val="0"/>
        <w:rPr>
          <w:rFonts w:ascii="Times New Roman" w:eastAsia="Times New Roman" w:hAnsi="Times New Roman" w:cs="Times New Roman"/>
        </w:rPr>
      </w:pPr>
      <w:r>
        <w:rPr>
          <w:rFonts w:ascii="Times New Roman" w:eastAsia="Times New Roman" w:hAnsi="Times New Roman" w:cs="Times New Roman"/>
        </w:rPr>
        <w:t xml:space="preserve">Table 1 shows the growth and non-growth of bacteria in female is higher than male and the P value </w:t>
      </w:r>
    </w:p>
    <w:p w14:paraId="70FE466B" w14:textId="77777777" w:rsidR="00F14A58" w:rsidRDefault="00F14A58" w:rsidP="00F14A58">
      <w:pPr>
        <w:bidi w:val="0"/>
        <w:rPr>
          <w:rFonts w:ascii="Times New Roman" w:eastAsia="Times New Roman" w:hAnsi="Times New Roman" w:cs="Times New Roman"/>
        </w:rPr>
      </w:pPr>
    </w:p>
    <w:p w14:paraId="65E06563" w14:textId="77777777" w:rsidR="00F14A58" w:rsidRDefault="00F14A58" w:rsidP="00F14A58">
      <w:pPr>
        <w:bidi w:val="0"/>
        <w:rPr>
          <w:rFonts w:ascii="Times New Roman" w:eastAsia="Times New Roman" w:hAnsi="Times New Roman" w:cs="Times New Roman"/>
        </w:rPr>
      </w:pPr>
    </w:p>
    <w:p w14:paraId="6C9E842B" w14:textId="77777777" w:rsidR="00F14A58" w:rsidRDefault="00F14A58" w:rsidP="00F14A58">
      <w:pPr>
        <w:bidi w:val="0"/>
        <w:rPr>
          <w:rFonts w:ascii="Times New Roman" w:eastAsia="Times New Roman" w:hAnsi="Times New Roman" w:cs="Times New Roman"/>
          <w:sz w:val="28"/>
          <w:szCs w:val="28"/>
        </w:rPr>
      </w:pPr>
      <w:r>
        <w:rPr>
          <w:rFonts w:ascii="Times New Roman" w:eastAsia="Times New Roman" w:hAnsi="Times New Roman" w:cs="Times New Roman"/>
          <w:sz w:val="28"/>
          <w:szCs w:val="28"/>
        </w:rPr>
        <w:t>Discussion:</w:t>
      </w:r>
    </w:p>
    <w:p w14:paraId="18415378" w14:textId="77777777" w:rsidR="00F14A58" w:rsidRDefault="00F14A58" w:rsidP="00F14A58">
      <w:pPr>
        <w:bidi w:val="0"/>
        <w:rPr>
          <w:rFonts w:ascii="Times New Roman" w:eastAsia="Times New Roman" w:hAnsi="Times New Roman" w:cs="Times New Roman"/>
          <w:sz w:val="28"/>
          <w:szCs w:val="28"/>
        </w:rPr>
      </w:pPr>
    </w:p>
    <w:p w14:paraId="1D2BE129" w14:textId="77777777" w:rsidR="00F14A58" w:rsidRDefault="00F14A58" w:rsidP="00F14A58">
      <w:pPr>
        <w:bidi w:val="0"/>
        <w:rPr>
          <w:rFonts w:asciiTheme="majorBidi" w:eastAsia="Times New Roman" w:hAnsiTheme="majorBidi" w:cstheme="majorBidi"/>
          <w:color w:val="000000" w:themeColor="text1"/>
        </w:rPr>
      </w:pPr>
      <w:r w:rsidRPr="002B597A">
        <w:rPr>
          <w:rFonts w:ascii="Times New Roman" w:eastAsia="Times New Roman" w:hAnsi="Times New Roman" w:cs="Times New Roman"/>
          <w:sz w:val="28"/>
          <w:szCs w:val="28"/>
        </w:rPr>
        <w:tab/>
      </w:r>
      <w:r w:rsidRPr="002B597A">
        <w:rPr>
          <w:rFonts w:asciiTheme="majorBidi" w:eastAsia="Times New Roman" w:hAnsiTheme="majorBidi" w:cstheme="majorBidi"/>
          <w:color w:val="000000" w:themeColor="text1"/>
          <w:shd w:val="clear" w:color="auto" w:fill="FFFFFF"/>
        </w:rPr>
        <w:t>After considering the statistical part, the result of the P-value</w:t>
      </w:r>
      <w:r>
        <w:rPr>
          <w:rFonts w:asciiTheme="majorBidi" w:eastAsia="Times New Roman" w:hAnsiTheme="majorBidi" w:cstheme="majorBidi"/>
          <w:color w:val="000000" w:themeColor="text1"/>
          <w:shd w:val="clear" w:color="auto" w:fill="FFFFFF"/>
        </w:rPr>
        <w:t xml:space="preserve"> is</w:t>
      </w:r>
      <w:r w:rsidRPr="002B597A">
        <w:rPr>
          <w:rFonts w:asciiTheme="majorBidi" w:eastAsia="Times New Roman" w:hAnsiTheme="majorBidi" w:cstheme="majorBidi"/>
          <w:color w:val="000000" w:themeColor="text1"/>
          <w:shd w:val="clear" w:color="auto" w:fill="FFFFFF"/>
        </w:rPr>
        <w:t xml:space="preserve"> 0.018</w:t>
      </w:r>
      <w:r>
        <w:rPr>
          <w:rFonts w:asciiTheme="majorBidi" w:eastAsia="Times New Roman" w:hAnsiTheme="majorBidi" w:cstheme="majorBidi"/>
          <w:color w:val="000000" w:themeColor="text1"/>
          <w:shd w:val="clear" w:color="auto" w:fill="FFFFFF"/>
        </w:rPr>
        <w:t xml:space="preserve"> which has shown in table one</w:t>
      </w:r>
      <w:r w:rsidRPr="002B597A">
        <w:rPr>
          <w:rFonts w:asciiTheme="majorBidi" w:eastAsia="Times New Roman" w:hAnsiTheme="majorBidi" w:cstheme="majorBidi"/>
          <w:color w:val="000000" w:themeColor="text1"/>
          <w:shd w:val="clear" w:color="auto" w:fill="FFFFFF"/>
        </w:rPr>
        <w:t xml:space="preserve">, which is significant, which confirms that there is a relationship between the statistical part and the laboratory experiment showing that There is a very significant growth of asymptomatic bacteriuria. In </w:t>
      </w:r>
      <w:r>
        <w:rPr>
          <w:rFonts w:asciiTheme="majorBidi" w:eastAsia="Times New Roman" w:hAnsiTheme="majorBidi" w:cstheme="majorBidi"/>
          <w:color w:val="000000" w:themeColor="text1"/>
          <w:shd w:val="clear" w:color="auto" w:fill="FFFFFF"/>
        </w:rPr>
        <w:t xml:space="preserve">females </w:t>
      </w:r>
      <w:r w:rsidRPr="002B597A">
        <w:rPr>
          <w:rFonts w:asciiTheme="majorBidi" w:eastAsia="Times New Roman" w:hAnsiTheme="majorBidi" w:cstheme="majorBidi"/>
          <w:color w:val="000000" w:themeColor="text1"/>
          <w:shd w:val="clear" w:color="auto" w:fill="FFFFFF"/>
        </w:rPr>
        <w:t xml:space="preserve">rather than </w:t>
      </w:r>
      <w:r>
        <w:rPr>
          <w:rFonts w:asciiTheme="majorBidi" w:eastAsia="Times New Roman" w:hAnsiTheme="majorBidi" w:cstheme="majorBidi"/>
          <w:color w:val="000000" w:themeColor="text1"/>
          <w:shd w:val="clear" w:color="auto" w:fill="FFFFFF"/>
        </w:rPr>
        <w:t>males</w:t>
      </w:r>
      <w:r w:rsidRPr="002B597A">
        <w:rPr>
          <w:rFonts w:asciiTheme="majorBidi" w:eastAsia="Times New Roman" w:hAnsiTheme="majorBidi" w:cstheme="majorBidi"/>
          <w:color w:val="000000" w:themeColor="text1"/>
          <w:shd w:val="clear" w:color="auto" w:fill="FFFFFF"/>
        </w:rPr>
        <w:t>, the previous study was compared with another reliable study investigating the etiology and epidemiology of this infection.</w:t>
      </w:r>
      <w:r w:rsidRPr="008E2FA9">
        <w:t xml:space="preserve"> </w:t>
      </w:r>
      <w:r w:rsidRPr="008E2FA9">
        <w:rPr>
          <w:rFonts w:asciiTheme="majorBidi" w:eastAsia="Times New Roman" w:hAnsiTheme="majorBidi" w:cstheme="majorBidi"/>
        </w:rPr>
        <w:t>The result of the overall difference between men and women may also be due to differences in urethral anatomy, where females are shorter than males. Its differentiation allows the bacteria to travel less distances to reach the bladder. Besides the difference in length, there are other factors in the urethra of women compared to men that reduce the risk of UTIs, such as the germ-killing zinc secreted by the male prostate gland</w:t>
      </w:r>
      <w:r w:rsidRPr="008E2FA9">
        <w:rPr>
          <w:rFonts w:asciiTheme="majorBidi" w:eastAsia="Times New Roman" w:hAnsiTheme="majorBidi" w:cstheme="majorBidi"/>
          <w:color w:val="000000" w:themeColor="text1"/>
        </w:rPr>
        <w:t>. Asymptomatic bacteriuria is also particularly common in long-term care facilities with a reported prevalence of 25%-50% in the residents. </w:t>
      </w:r>
      <w:r w:rsidRPr="008E2FA9">
        <w:rPr>
          <w:rFonts w:asciiTheme="majorBidi" w:hAnsiTheme="majorBidi" w:cstheme="majorBidi"/>
          <w:color w:val="000000" w:themeColor="text1"/>
        </w:rPr>
        <w:t>Infection organisms are varied, as they are in urinary tract infections. Escherichia coli is the most common bacterium involved with asymptomatic bacteriuria. Enterobacteriaceae, Pseudomonas aeruginosa, Enterococcus species, and group B streptococcus are among the others. It is also important to note that organisms isolated from individuals with asymptomatic bacteriuria are impacted by the patients' circumstances. E. coli is more likely to be found in healthy people than in people with comorbidities like diabetes.</w:t>
      </w:r>
      <w:r>
        <w:rPr>
          <w:rFonts w:asciiTheme="majorBidi" w:eastAsia="Times New Roman" w:hAnsiTheme="majorBidi" w:cstheme="majorBidi"/>
          <w:color w:val="000000" w:themeColor="text1"/>
        </w:rPr>
        <w:t xml:space="preserve"> The expected hypothesis was the prevalence rate of asymptomatic bacteriuria is higher in females than male and it is confirmed by P value shown in table 1.</w:t>
      </w:r>
    </w:p>
    <w:p w14:paraId="3769AF12" w14:textId="7D95917F" w:rsidR="00F14A58" w:rsidRDefault="00F14A58" w:rsidP="00F14A58">
      <w:pPr>
        <w:bidi w:val="0"/>
        <w:rPr>
          <w:rFonts w:asciiTheme="majorBidi" w:eastAsia="Times New Roman" w:hAnsiTheme="majorBidi" w:cstheme="majorBidi"/>
          <w:color w:val="000000" w:themeColor="text1"/>
        </w:rPr>
      </w:pPr>
      <w:r>
        <w:rPr>
          <w:rFonts w:asciiTheme="majorBidi" w:eastAsia="Times New Roman" w:hAnsiTheme="majorBidi" w:cstheme="majorBidi"/>
          <w:color w:val="000000" w:themeColor="text1"/>
        </w:rPr>
        <w:t>SPSS software is used and the Chi square test used in the begging but we faced problem so it's changed to Fisher's test. the P value was 0.018 which is proved that there is a significant incidence rate of bacterial growth.</w:t>
      </w:r>
    </w:p>
    <w:p w14:paraId="6C6E22D3" w14:textId="77777777" w:rsidR="00F14A58" w:rsidRDefault="00F14A58" w:rsidP="00F14A58">
      <w:pPr>
        <w:bidi w:val="0"/>
        <w:rPr>
          <w:rFonts w:asciiTheme="majorBidi" w:hAnsiTheme="majorBidi" w:cstheme="majorBidi"/>
          <w:color w:val="000000" w:themeColor="text1"/>
        </w:rPr>
      </w:pPr>
      <w:r>
        <w:rPr>
          <w:rFonts w:asciiTheme="majorBidi" w:eastAsia="Times New Roman" w:hAnsiTheme="majorBidi" w:cstheme="majorBidi"/>
          <w:color w:val="000000" w:themeColor="text1"/>
        </w:rPr>
        <w:t xml:space="preserve"> </w:t>
      </w:r>
      <w:r w:rsidRPr="00B42706">
        <w:rPr>
          <w:rFonts w:asciiTheme="majorBidi" w:eastAsia="Times New Roman" w:hAnsiTheme="majorBidi" w:cstheme="majorBidi"/>
          <w:color w:val="000000" w:themeColor="text1"/>
        </w:rPr>
        <w:t>Asymptomatic bacteriuria is also particularly common in long-term care facilities with a reported prevalence of 25%-50% in the residents. </w:t>
      </w:r>
      <w:r w:rsidRPr="00B42706">
        <w:rPr>
          <w:rFonts w:asciiTheme="majorBidi" w:hAnsiTheme="majorBidi" w:cstheme="majorBidi"/>
          <w:color w:val="000000" w:themeColor="text1"/>
        </w:rPr>
        <w:t>Infection organisms are varied, as they are in urinary tract infections. Escherichia coli is the most common bacterium involved with asymptomatic bacteriuria. Enterobacteriaceae, Pseudomonas aeruginosa, Enterococcus species, and group B streptococcus are among the others. It is also important to note that organisms isolated from individuals with asymptomatic bacteriuria are impacted by the patients' circumstances. E. coli is more likely to be found in healthy people than in people with comorbidities like diabetes.</w:t>
      </w:r>
      <w:r>
        <w:rPr>
          <w:rFonts w:asciiTheme="majorBidi" w:hAnsiTheme="majorBidi" w:cstheme="majorBidi"/>
          <w:color w:val="000000" w:themeColor="text1"/>
        </w:rPr>
        <w:t xml:space="preserve"> </w:t>
      </w:r>
    </w:p>
    <w:p w14:paraId="583AD7F6" w14:textId="77777777" w:rsidR="00F14A58" w:rsidRDefault="00F14A58" w:rsidP="00F14A58">
      <w:pPr>
        <w:bidi w:val="0"/>
        <w:rPr>
          <w:rFonts w:asciiTheme="majorBidi" w:hAnsiTheme="majorBidi" w:cstheme="majorBidi"/>
          <w:color w:val="000000" w:themeColor="text1"/>
        </w:rPr>
      </w:pPr>
    </w:p>
    <w:p w14:paraId="647BD401" w14:textId="77777777" w:rsidR="00F14A58" w:rsidRPr="000B38A7" w:rsidRDefault="00F14A58" w:rsidP="00F14A58">
      <w:pPr>
        <w:bidi w:val="0"/>
        <w:rPr>
          <w:rFonts w:asciiTheme="majorBidi" w:hAnsiTheme="majorBidi" w:cstheme="majorBidi"/>
          <w:sz w:val="28"/>
          <w:szCs w:val="28"/>
        </w:rPr>
      </w:pPr>
      <w:r w:rsidRPr="000B38A7">
        <w:rPr>
          <w:rFonts w:asciiTheme="majorBidi" w:hAnsiTheme="majorBidi" w:cstheme="majorBidi"/>
          <w:sz w:val="28"/>
          <w:szCs w:val="28"/>
        </w:rPr>
        <w:t xml:space="preserve">Conclusion </w:t>
      </w:r>
    </w:p>
    <w:p w14:paraId="7D8109D2" w14:textId="77777777" w:rsidR="00F14A58" w:rsidRDefault="00F14A58" w:rsidP="00F14A58">
      <w:pPr>
        <w:bidi w:val="0"/>
        <w:rPr>
          <w:rFonts w:asciiTheme="majorBidi" w:hAnsiTheme="majorBidi" w:cstheme="majorBidi"/>
        </w:rPr>
      </w:pPr>
      <w:r w:rsidRPr="000B38A7">
        <w:rPr>
          <w:rFonts w:asciiTheme="majorBidi" w:hAnsiTheme="majorBidi" w:cstheme="majorBidi"/>
        </w:rPr>
        <w:t xml:space="preserve"> </w:t>
      </w:r>
    </w:p>
    <w:p w14:paraId="5A62A6DD" w14:textId="787F394B" w:rsidR="00F14A58" w:rsidRPr="000B38A7" w:rsidRDefault="00F14A58" w:rsidP="00F14A58">
      <w:pPr>
        <w:bidi w:val="0"/>
        <w:rPr>
          <w:rFonts w:asciiTheme="majorBidi" w:hAnsiTheme="majorBidi" w:cstheme="majorBidi"/>
        </w:rPr>
      </w:pPr>
      <w:r w:rsidRPr="000B38A7">
        <w:rPr>
          <w:rFonts w:asciiTheme="majorBidi" w:hAnsiTheme="majorBidi" w:cstheme="majorBidi"/>
        </w:rPr>
        <w:t xml:space="preserve">Asymptomatic bacteriuria is common finding among both genders, but in females is higher due to many risk factors and one of them is the shortening of the female urethra and the opening of the urethra is close to the anus, which is the opening of the colon where is one of the normal flora is the most common cause of UTIs which is </w:t>
      </w:r>
      <w:proofErr w:type="gramStart"/>
      <w:r w:rsidRPr="000B38A7">
        <w:rPr>
          <w:rFonts w:asciiTheme="majorBidi" w:hAnsiTheme="majorBidi" w:cstheme="majorBidi"/>
        </w:rPr>
        <w:t>E.col</w:t>
      </w:r>
      <w:r w:rsidR="00586FC9">
        <w:rPr>
          <w:rFonts w:asciiTheme="majorBidi" w:hAnsiTheme="majorBidi" w:cstheme="majorBidi"/>
        </w:rPr>
        <w:t>i</w:t>
      </w:r>
      <w:proofErr w:type="gramEnd"/>
      <w:r w:rsidRPr="000B38A7">
        <w:rPr>
          <w:rFonts w:asciiTheme="majorBidi" w:hAnsiTheme="majorBidi" w:cstheme="majorBidi"/>
        </w:rPr>
        <w:t xml:space="preserve">. After the collected samples and the MacConkey agar used as the culture media and by using the fisher test, we assumed that there is a significant incidence rate of growth of asymptomatic bacteriuria in females. </w:t>
      </w:r>
    </w:p>
    <w:p w14:paraId="15A84394" w14:textId="77777777" w:rsidR="00F14A58" w:rsidRPr="000B38A7" w:rsidRDefault="00F14A58" w:rsidP="00F14A58">
      <w:pPr>
        <w:bidi w:val="0"/>
        <w:rPr>
          <w:rFonts w:asciiTheme="majorBidi" w:eastAsia="Times New Roman" w:hAnsiTheme="majorBidi" w:cstheme="majorBidi"/>
          <w:color w:val="000000" w:themeColor="text1"/>
        </w:rPr>
      </w:pPr>
    </w:p>
    <w:p w14:paraId="73354FB1" w14:textId="77777777" w:rsidR="00F14A58" w:rsidRPr="008E2FA9" w:rsidRDefault="00F14A58" w:rsidP="00F14A58">
      <w:pPr>
        <w:bidi w:val="0"/>
        <w:rPr>
          <w:rFonts w:asciiTheme="majorBidi" w:eastAsia="Times New Roman" w:hAnsiTheme="majorBidi" w:cstheme="majorBidi"/>
          <w:color w:val="000000" w:themeColor="text1"/>
        </w:rPr>
      </w:pPr>
    </w:p>
    <w:p w14:paraId="089639C6" w14:textId="77777777" w:rsidR="00813A5C" w:rsidRDefault="00813A5C" w:rsidP="00F14A58">
      <w:pPr>
        <w:bidi w:val="0"/>
        <w:rPr>
          <w:rFonts w:ascii="Times New Roman" w:eastAsia="Times New Roman" w:hAnsi="Times New Roman" w:cs="Times New Roman"/>
        </w:rPr>
      </w:pPr>
      <w:r>
        <w:rPr>
          <w:rFonts w:ascii="Times New Roman" w:eastAsia="Times New Roman" w:hAnsi="Times New Roman" w:cs="Times New Roman"/>
        </w:rPr>
        <w:t>References</w:t>
      </w:r>
    </w:p>
    <w:p w14:paraId="7592B425" w14:textId="516D1502" w:rsidR="00F14A58" w:rsidRDefault="00813A5C" w:rsidP="00586FC9">
      <w:pPr>
        <w:pStyle w:val="a9"/>
        <w:numPr>
          <w:ilvl w:val="0"/>
          <w:numId w:val="5"/>
        </w:numPr>
        <w:rPr>
          <w:color w:val="000000"/>
        </w:rPr>
      </w:pPr>
      <w:r>
        <w:rPr>
          <w:color w:val="000000"/>
        </w:rPr>
        <w:t>NCBI Bookshelf [Internet]. [cited 2022Aug20]. Available from: https://www.ncbi.nlm.nih.gov/books/NBK441848/</w:t>
      </w:r>
      <w:r>
        <w:rPr>
          <w:rStyle w:val="apple-converted-space"/>
          <w:color w:val="000000"/>
        </w:rPr>
        <w:t> </w:t>
      </w:r>
    </w:p>
    <w:p w14:paraId="60CBBEDF" w14:textId="39092E8C" w:rsidR="009860D0" w:rsidRPr="00B56ACA" w:rsidRDefault="00B56ACA" w:rsidP="00B56ACA">
      <w:pPr>
        <w:pStyle w:val="a9"/>
        <w:numPr>
          <w:ilvl w:val="0"/>
          <w:numId w:val="5"/>
        </w:numPr>
        <w:rPr>
          <w:color w:val="000000"/>
        </w:rPr>
      </w:pPr>
      <w:r>
        <w:rPr>
          <w:color w:val="000000"/>
        </w:rPr>
        <w:t>National Center for Biotechnology Information [Internet]. [cited 2022Aug20]. Available from: https://www.ncbi.nlm.nih.gov/books/NBK441848/</w:t>
      </w:r>
      <w:r>
        <w:rPr>
          <w:rStyle w:val="apple-converted-space"/>
          <w:color w:val="000000"/>
        </w:rPr>
        <w:t> </w:t>
      </w:r>
    </w:p>
    <w:p w14:paraId="1495A09C" w14:textId="77777777" w:rsidR="00586FC9" w:rsidRPr="00586FC9" w:rsidRDefault="00586FC9" w:rsidP="00586FC9">
      <w:pPr>
        <w:pStyle w:val="a9"/>
        <w:numPr>
          <w:ilvl w:val="0"/>
          <w:numId w:val="5"/>
        </w:numPr>
        <w:rPr>
          <w:color w:val="000000"/>
          <w:lang w:bidi="ar-LY"/>
        </w:rPr>
      </w:pPr>
      <w:r w:rsidRPr="00586FC9">
        <w:rPr>
          <w:color w:val="000000"/>
          <w:lang w:val="en-GB" w:bidi="ar-LY"/>
        </w:rPr>
        <w:t>Levinson, Warren. Review of medical microbiology and immunology. 13rd ed. The McGraw-Hill Companies, 2014</w:t>
      </w:r>
    </w:p>
    <w:p w14:paraId="0673F72E" w14:textId="77777777" w:rsidR="00586FC9" w:rsidRPr="00586FC9" w:rsidRDefault="00586FC9" w:rsidP="00CC2D52">
      <w:pPr>
        <w:pStyle w:val="a9"/>
        <w:ind w:left="720"/>
        <w:rPr>
          <w:color w:val="000000"/>
        </w:rPr>
      </w:pPr>
    </w:p>
    <w:p w14:paraId="1815E7B4" w14:textId="77777777" w:rsidR="00F14A58" w:rsidRPr="00C57303" w:rsidRDefault="00F14A58" w:rsidP="00F14A58">
      <w:pPr>
        <w:bidi w:val="0"/>
        <w:rPr>
          <w:rFonts w:ascii="Times New Roman" w:eastAsia="Times New Roman" w:hAnsi="Times New Roman" w:cs="Times New Roman"/>
        </w:rPr>
      </w:pPr>
    </w:p>
    <w:p w14:paraId="0FB90735" w14:textId="77777777" w:rsidR="00C73405" w:rsidRPr="00C73405" w:rsidRDefault="00C73405" w:rsidP="00C73405">
      <w:pPr>
        <w:bidi w:val="0"/>
        <w:rPr>
          <w:rFonts w:asciiTheme="majorBidi" w:hAnsiTheme="majorBidi" w:cstheme="majorBidi"/>
          <w:sz w:val="24"/>
          <w:szCs w:val="24"/>
          <w:rtl/>
          <w:lang w:bidi="ar-LY"/>
        </w:rPr>
      </w:pPr>
    </w:p>
    <w:bookmarkEnd w:id="1"/>
    <w:p w14:paraId="26BEF52B" w14:textId="52BC92BA" w:rsidR="00D948E2" w:rsidRPr="00C73405" w:rsidRDefault="00900DD5" w:rsidP="00C73405">
      <w:pPr>
        <w:bidi w:val="0"/>
        <w:spacing w:after="160" w:line="300" w:lineRule="auto"/>
        <w:rPr>
          <w:rFonts w:asciiTheme="majorBidi" w:hAnsiTheme="majorBidi" w:cstheme="majorBidi"/>
          <w:sz w:val="24"/>
          <w:szCs w:val="24"/>
          <w:rtl/>
        </w:rPr>
      </w:pPr>
      <w:r w:rsidRPr="00C73405">
        <w:rPr>
          <w:rFonts w:asciiTheme="majorBidi" w:hAnsiTheme="majorBidi" w:cstheme="majorBidi"/>
          <w:sz w:val="24"/>
          <w:szCs w:val="24"/>
          <w:rtl/>
        </w:rPr>
        <w:t xml:space="preserve"> </w:t>
      </w:r>
    </w:p>
    <w:sectPr w:rsidR="00D948E2" w:rsidRPr="00C73405" w:rsidSect="00CF676B">
      <w:footerReference w:type="default" r:id="rId11"/>
      <w:pgSz w:w="11906" w:h="16838"/>
      <w:pgMar w:top="1440" w:right="1800" w:bottom="1440" w:left="1800" w:header="708" w:footer="567" w:gutter="0"/>
      <w:pgBorders w:offsetFrom="page">
        <w:top w:val="dotted" w:sz="4" w:space="24" w:color="auto"/>
        <w:left w:val="dotted" w:sz="4" w:space="24" w:color="auto"/>
        <w:bottom w:val="dotted" w:sz="4" w:space="24" w:color="auto"/>
        <w:right w:val="dotted" w:sz="4" w:space="24" w:color="auto"/>
      </w:pgBorders>
      <w:pgNumType w:start="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637308" w14:textId="77777777" w:rsidR="00B6119C" w:rsidRDefault="00B6119C" w:rsidP="00DA7D3B">
      <w:pPr>
        <w:spacing w:after="0" w:line="240" w:lineRule="auto"/>
      </w:pPr>
      <w:r>
        <w:separator/>
      </w:r>
    </w:p>
  </w:endnote>
  <w:endnote w:type="continuationSeparator" w:id="0">
    <w:p w14:paraId="5A1F1706" w14:textId="77777777" w:rsidR="00B6119C" w:rsidRDefault="00B6119C" w:rsidP="00DA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Neue">
    <w:altName w:val="Corbel"/>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85760942"/>
      <w:docPartObj>
        <w:docPartGallery w:val="Page Numbers (Bottom of Page)"/>
        <w:docPartUnique/>
      </w:docPartObj>
    </w:sdtPr>
    <w:sdtEndPr>
      <w:rPr>
        <w:noProof/>
      </w:rPr>
    </w:sdtEndPr>
    <w:sdtContent>
      <w:p w14:paraId="5B3DA21A" w14:textId="6FFDE63F" w:rsidR="00A36748" w:rsidRDefault="00A36748">
        <w:pPr>
          <w:pStyle w:val="a5"/>
          <w:jc w:val="center"/>
        </w:pPr>
        <w:r>
          <w:fldChar w:fldCharType="begin"/>
        </w:r>
        <w:r>
          <w:instrText xml:space="preserve"> PAGE   \* MERGEFORMAT </w:instrText>
        </w:r>
        <w:r>
          <w:fldChar w:fldCharType="separate"/>
        </w:r>
        <w:r w:rsidR="00143E05">
          <w:rPr>
            <w:noProof/>
            <w:rtl/>
          </w:rPr>
          <w:t>4</w:t>
        </w:r>
        <w:r>
          <w:rPr>
            <w:noProof/>
          </w:rPr>
          <w:fldChar w:fldCharType="end"/>
        </w:r>
      </w:p>
    </w:sdtContent>
  </w:sdt>
  <w:p w14:paraId="1DE98490" w14:textId="77777777" w:rsidR="00A36748" w:rsidRDefault="00A3674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459960" w14:textId="77777777" w:rsidR="00B6119C" w:rsidRDefault="00B6119C" w:rsidP="00DA7D3B">
      <w:pPr>
        <w:spacing w:after="0" w:line="240" w:lineRule="auto"/>
      </w:pPr>
      <w:r>
        <w:separator/>
      </w:r>
    </w:p>
  </w:footnote>
  <w:footnote w:type="continuationSeparator" w:id="0">
    <w:p w14:paraId="472ABB30" w14:textId="77777777" w:rsidR="00B6119C" w:rsidRDefault="00B6119C" w:rsidP="00DA7D3B">
      <w:pPr>
        <w:spacing w:after="0" w:line="240" w:lineRule="auto"/>
      </w:pPr>
      <w:r>
        <w:continuationSeparator/>
      </w:r>
    </w:p>
  </w:footnote>
  <w:footnote w:id="1">
    <w:p w14:paraId="61A36899" w14:textId="3091DC2B" w:rsidR="00586FC9" w:rsidRDefault="00586FC9">
      <w:pPr>
        <w:pStyle w:val="aa"/>
      </w:pPr>
      <w:r>
        <w:rPr>
          <w:rStyle w:val="ab"/>
        </w:rPr>
        <w:footnoteRef/>
      </w:r>
      <w:r>
        <w:rPr>
          <w:rtl/>
        </w:rPr>
        <w:t xml:space="preserve"> </w:t>
      </w:r>
    </w:p>
  </w:footnote>
  <w:footnote w:id="2">
    <w:p w14:paraId="1507D713" w14:textId="75A837AE" w:rsidR="009860D0" w:rsidRDefault="009860D0">
      <w:pPr>
        <w:pStyle w:val="aa"/>
      </w:pPr>
      <w:r>
        <w:rPr>
          <w:rStyle w:val="ab"/>
        </w:rPr>
        <w:footnoteRef/>
      </w:r>
      <w:r>
        <w:rPr>
          <w:rtl/>
        </w:rPr>
        <w:t xml:space="preserve"> </w:t>
      </w:r>
    </w:p>
  </w:footnote>
  <w:footnote w:id="3">
    <w:p w14:paraId="426B701A" w14:textId="74F6B0A9" w:rsidR="00586FC9" w:rsidRDefault="00586FC9">
      <w:pPr>
        <w:pStyle w:val="aa"/>
      </w:pPr>
      <w:r>
        <w:rPr>
          <w:rStyle w:val="ab"/>
        </w:rPr>
        <w:footnoteRef/>
      </w:r>
      <w:r>
        <w:rPr>
          <w:rtl/>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776F4"/>
    <w:multiLevelType w:val="hybridMultilevel"/>
    <w:tmpl w:val="9FECBC0C"/>
    <w:lvl w:ilvl="0" w:tplc="C84EFFC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1190018"/>
    <w:multiLevelType w:val="hybridMultilevel"/>
    <w:tmpl w:val="9210DD72"/>
    <w:lvl w:ilvl="0" w:tplc="C36CA4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100233"/>
    <w:multiLevelType w:val="hybridMultilevel"/>
    <w:tmpl w:val="1ED88DE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49D068C9"/>
    <w:multiLevelType w:val="hybridMultilevel"/>
    <w:tmpl w:val="1B94576A"/>
    <w:lvl w:ilvl="0" w:tplc="F5567E5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AF65E0F"/>
    <w:multiLevelType w:val="hybridMultilevel"/>
    <w:tmpl w:val="7E0E765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251857370">
    <w:abstractNumId w:val="3"/>
  </w:num>
  <w:num w:numId="2" w16cid:durableId="1088229345">
    <w:abstractNumId w:val="0"/>
  </w:num>
  <w:num w:numId="3" w16cid:durableId="661203289">
    <w:abstractNumId w:val="4"/>
  </w:num>
  <w:num w:numId="4" w16cid:durableId="153492017">
    <w:abstractNumId w:val="2"/>
  </w:num>
  <w:num w:numId="5" w16cid:durableId="7692761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5"/>
  <w:gutterAtTop/>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4D68"/>
    <w:rsid w:val="00001D82"/>
    <w:rsid w:val="00002659"/>
    <w:rsid w:val="0000607F"/>
    <w:rsid w:val="00006FB3"/>
    <w:rsid w:val="00011833"/>
    <w:rsid w:val="00012EBA"/>
    <w:rsid w:val="0003295D"/>
    <w:rsid w:val="00033FD0"/>
    <w:rsid w:val="000513F2"/>
    <w:rsid w:val="00052C76"/>
    <w:rsid w:val="00063717"/>
    <w:rsid w:val="00072EE6"/>
    <w:rsid w:val="0007424A"/>
    <w:rsid w:val="00077828"/>
    <w:rsid w:val="0008361D"/>
    <w:rsid w:val="000A146C"/>
    <w:rsid w:val="000D5FD4"/>
    <w:rsid w:val="00102E7C"/>
    <w:rsid w:val="00107145"/>
    <w:rsid w:val="00140BCA"/>
    <w:rsid w:val="00143E05"/>
    <w:rsid w:val="001468FF"/>
    <w:rsid w:val="00173661"/>
    <w:rsid w:val="001775B1"/>
    <w:rsid w:val="00185534"/>
    <w:rsid w:val="001A1E7A"/>
    <w:rsid w:val="001B00B0"/>
    <w:rsid w:val="001B7C52"/>
    <w:rsid w:val="001D0048"/>
    <w:rsid w:val="001E7199"/>
    <w:rsid w:val="002025E1"/>
    <w:rsid w:val="002049C9"/>
    <w:rsid w:val="00222E8F"/>
    <w:rsid w:val="00227ED5"/>
    <w:rsid w:val="00263943"/>
    <w:rsid w:val="002809F9"/>
    <w:rsid w:val="002861F4"/>
    <w:rsid w:val="002863E3"/>
    <w:rsid w:val="00290BE8"/>
    <w:rsid w:val="002A35E0"/>
    <w:rsid w:val="002A5051"/>
    <w:rsid w:val="002E7997"/>
    <w:rsid w:val="003138EB"/>
    <w:rsid w:val="0033724B"/>
    <w:rsid w:val="003668D1"/>
    <w:rsid w:val="00371381"/>
    <w:rsid w:val="003930DE"/>
    <w:rsid w:val="003977E9"/>
    <w:rsid w:val="003A0284"/>
    <w:rsid w:val="003B6F7B"/>
    <w:rsid w:val="003D4C86"/>
    <w:rsid w:val="003F1F8D"/>
    <w:rsid w:val="00402188"/>
    <w:rsid w:val="004339AD"/>
    <w:rsid w:val="00436D50"/>
    <w:rsid w:val="004451C6"/>
    <w:rsid w:val="00452ACC"/>
    <w:rsid w:val="00456C46"/>
    <w:rsid w:val="00471C6D"/>
    <w:rsid w:val="00475CA0"/>
    <w:rsid w:val="0049732B"/>
    <w:rsid w:val="004A45A9"/>
    <w:rsid w:val="004D74CD"/>
    <w:rsid w:val="004E3026"/>
    <w:rsid w:val="004F0EA5"/>
    <w:rsid w:val="00507165"/>
    <w:rsid w:val="00511C9F"/>
    <w:rsid w:val="0051405F"/>
    <w:rsid w:val="00531523"/>
    <w:rsid w:val="00534B42"/>
    <w:rsid w:val="00541579"/>
    <w:rsid w:val="00544AF0"/>
    <w:rsid w:val="005549B2"/>
    <w:rsid w:val="005717BF"/>
    <w:rsid w:val="00572928"/>
    <w:rsid w:val="00586E04"/>
    <w:rsid w:val="00586FC9"/>
    <w:rsid w:val="00590BDC"/>
    <w:rsid w:val="005B49F9"/>
    <w:rsid w:val="005D4AE9"/>
    <w:rsid w:val="005E168B"/>
    <w:rsid w:val="00616B95"/>
    <w:rsid w:val="00643C91"/>
    <w:rsid w:val="00652719"/>
    <w:rsid w:val="00665803"/>
    <w:rsid w:val="00680033"/>
    <w:rsid w:val="006C24F7"/>
    <w:rsid w:val="006D67C8"/>
    <w:rsid w:val="006E2B47"/>
    <w:rsid w:val="006F2252"/>
    <w:rsid w:val="006F512A"/>
    <w:rsid w:val="006F666D"/>
    <w:rsid w:val="00707EFD"/>
    <w:rsid w:val="00726D65"/>
    <w:rsid w:val="007506CF"/>
    <w:rsid w:val="007B1AC8"/>
    <w:rsid w:val="007B6FE6"/>
    <w:rsid w:val="007E1D7A"/>
    <w:rsid w:val="007F5C4C"/>
    <w:rsid w:val="008044DB"/>
    <w:rsid w:val="00813A5C"/>
    <w:rsid w:val="00817380"/>
    <w:rsid w:val="00825EE8"/>
    <w:rsid w:val="008606D1"/>
    <w:rsid w:val="00895DAE"/>
    <w:rsid w:val="008A367D"/>
    <w:rsid w:val="008B3E7F"/>
    <w:rsid w:val="008D09D8"/>
    <w:rsid w:val="008D6112"/>
    <w:rsid w:val="008E2230"/>
    <w:rsid w:val="008E7FF9"/>
    <w:rsid w:val="008F0C3E"/>
    <w:rsid w:val="008F5BE1"/>
    <w:rsid w:val="00900BE8"/>
    <w:rsid w:val="00900DD5"/>
    <w:rsid w:val="00935F78"/>
    <w:rsid w:val="00942CA7"/>
    <w:rsid w:val="009550AB"/>
    <w:rsid w:val="00966620"/>
    <w:rsid w:val="00967B92"/>
    <w:rsid w:val="00980F57"/>
    <w:rsid w:val="009860D0"/>
    <w:rsid w:val="009A13BA"/>
    <w:rsid w:val="009D6079"/>
    <w:rsid w:val="009D6978"/>
    <w:rsid w:val="009E583A"/>
    <w:rsid w:val="009F4384"/>
    <w:rsid w:val="00A32784"/>
    <w:rsid w:val="00A36748"/>
    <w:rsid w:val="00A611E0"/>
    <w:rsid w:val="00A61B1B"/>
    <w:rsid w:val="00A837F0"/>
    <w:rsid w:val="00A8475E"/>
    <w:rsid w:val="00A87C93"/>
    <w:rsid w:val="00A90D25"/>
    <w:rsid w:val="00A95905"/>
    <w:rsid w:val="00AA6CB1"/>
    <w:rsid w:val="00AB1482"/>
    <w:rsid w:val="00AB7618"/>
    <w:rsid w:val="00AD6E2A"/>
    <w:rsid w:val="00AD7674"/>
    <w:rsid w:val="00AF648B"/>
    <w:rsid w:val="00B01A67"/>
    <w:rsid w:val="00B1091A"/>
    <w:rsid w:val="00B25E4C"/>
    <w:rsid w:val="00B40766"/>
    <w:rsid w:val="00B56ACA"/>
    <w:rsid w:val="00B6119C"/>
    <w:rsid w:val="00B746B6"/>
    <w:rsid w:val="00BB3EEF"/>
    <w:rsid w:val="00BB49CF"/>
    <w:rsid w:val="00BB7E4E"/>
    <w:rsid w:val="00BD5295"/>
    <w:rsid w:val="00BF42FC"/>
    <w:rsid w:val="00C47CAB"/>
    <w:rsid w:val="00C54724"/>
    <w:rsid w:val="00C73161"/>
    <w:rsid w:val="00C73405"/>
    <w:rsid w:val="00C92B48"/>
    <w:rsid w:val="00CA0B1A"/>
    <w:rsid w:val="00CB1A65"/>
    <w:rsid w:val="00CC2D52"/>
    <w:rsid w:val="00CC4258"/>
    <w:rsid w:val="00CD0139"/>
    <w:rsid w:val="00CF05BB"/>
    <w:rsid w:val="00CF676B"/>
    <w:rsid w:val="00CF74C6"/>
    <w:rsid w:val="00D00C93"/>
    <w:rsid w:val="00D27112"/>
    <w:rsid w:val="00D3353C"/>
    <w:rsid w:val="00D81679"/>
    <w:rsid w:val="00D948E2"/>
    <w:rsid w:val="00DA7D3B"/>
    <w:rsid w:val="00DB0BF6"/>
    <w:rsid w:val="00DB39A2"/>
    <w:rsid w:val="00DD0029"/>
    <w:rsid w:val="00E04E08"/>
    <w:rsid w:val="00E14D68"/>
    <w:rsid w:val="00E14FEB"/>
    <w:rsid w:val="00E3377B"/>
    <w:rsid w:val="00E8259C"/>
    <w:rsid w:val="00EA0356"/>
    <w:rsid w:val="00EA31BC"/>
    <w:rsid w:val="00EA6D58"/>
    <w:rsid w:val="00EB2C04"/>
    <w:rsid w:val="00ED6E2A"/>
    <w:rsid w:val="00EE3A31"/>
    <w:rsid w:val="00F06F5B"/>
    <w:rsid w:val="00F074F9"/>
    <w:rsid w:val="00F14A58"/>
    <w:rsid w:val="00F23CBD"/>
    <w:rsid w:val="00F249A6"/>
    <w:rsid w:val="00F32E45"/>
    <w:rsid w:val="00F47126"/>
    <w:rsid w:val="00F54DCB"/>
    <w:rsid w:val="00FA7776"/>
    <w:rsid w:val="00FB2AD8"/>
    <w:rsid w:val="00FB6771"/>
    <w:rsid w:val="00FD440D"/>
    <w:rsid w:val="00FF48D7"/>
    <w:rsid w:val="00FF64B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14E484"/>
  <w15:docId w15:val="{1BCA4B33-7A23-6B4E-B4EB-E5F0B44890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12EB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14D68"/>
    <w:pPr>
      <w:spacing w:after="0" w:line="240" w:lineRule="auto"/>
    </w:pPr>
    <w:rPr>
      <w:rFonts w:ascii="Segoe UI" w:hAnsi="Segoe UI" w:cs="Segoe UI"/>
      <w:sz w:val="18"/>
      <w:szCs w:val="18"/>
    </w:rPr>
  </w:style>
  <w:style w:type="character" w:customStyle="1" w:styleId="Char">
    <w:name w:val="نص في بالون Char"/>
    <w:basedOn w:val="a0"/>
    <w:link w:val="a3"/>
    <w:uiPriority w:val="99"/>
    <w:semiHidden/>
    <w:rsid w:val="00E14D68"/>
    <w:rPr>
      <w:rFonts w:ascii="Segoe UI" w:hAnsi="Segoe UI" w:cs="Segoe UI"/>
      <w:sz w:val="18"/>
      <w:szCs w:val="18"/>
    </w:rPr>
  </w:style>
  <w:style w:type="character" w:styleId="Hyperlink">
    <w:name w:val="Hyperlink"/>
    <w:basedOn w:val="a0"/>
    <w:uiPriority w:val="99"/>
    <w:unhideWhenUsed/>
    <w:rsid w:val="005E168B"/>
    <w:rPr>
      <w:color w:val="0000FF"/>
      <w:u w:val="single"/>
    </w:rPr>
  </w:style>
  <w:style w:type="paragraph" w:styleId="a4">
    <w:name w:val="header"/>
    <w:basedOn w:val="a"/>
    <w:link w:val="Char0"/>
    <w:uiPriority w:val="99"/>
    <w:unhideWhenUsed/>
    <w:rsid w:val="00DA7D3B"/>
    <w:pPr>
      <w:tabs>
        <w:tab w:val="center" w:pos="4153"/>
        <w:tab w:val="right" w:pos="8306"/>
      </w:tabs>
      <w:spacing w:after="0" w:line="240" w:lineRule="auto"/>
    </w:pPr>
  </w:style>
  <w:style w:type="character" w:customStyle="1" w:styleId="Char0">
    <w:name w:val="رأس الصفحة Char"/>
    <w:basedOn w:val="a0"/>
    <w:link w:val="a4"/>
    <w:uiPriority w:val="99"/>
    <w:rsid w:val="00DA7D3B"/>
  </w:style>
  <w:style w:type="paragraph" w:styleId="a5">
    <w:name w:val="footer"/>
    <w:basedOn w:val="a"/>
    <w:link w:val="Char1"/>
    <w:uiPriority w:val="99"/>
    <w:unhideWhenUsed/>
    <w:rsid w:val="00DA7D3B"/>
    <w:pPr>
      <w:tabs>
        <w:tab w:val="center" w:pos="4153"/>
        <w:tab w:val="right" w:pos="8306"/>
      </w:tabs>
      <w:spacing w:after="0" w:line="240" w:lineRule="auto"/>
    </w:pPr>
  </w:style>
  <w:style w:type="character" w:customStyle="1" w:styleId="Char1">
    <w:name w:val="تذييل الصفحة Char"/>
    <w:basedOn w:val="a0"/>
    <w:link w:val="a5"/>
    <w:uiPriority w:val="99"/>
    <w:rsid w:val="00DA7D3B"/>
  </w:style>
  <w:style w:type="character" w:customStyle="1" w:styleId="ref-journal">
    <w:name w:val="ref-journal"/>
    <w:basedOn w:val="a0"/>
    <w:rsid w:val="00371381"/>
  </w:style>
  <w:style w:type="character" w:styleId="a6">
    <w:name w:val="Emphasis"/>
    <w:basedOn w:val="a0"/>
    <w:uiPriority w:val="20"/>
    <w:qFormat/>
    <w:rsid w:val="00371381"/>
    <w:rPr>
      <w:i/>
      <w:iCs/>
    </w:rPr>
  </w:style>
  <w:style w:type="character" w:customStyle="1" w:styleId="ref-vol">
    <w:name w:val="ref-vol"/>
    <w:basedOn w:val="a0"/>
    <w:rsid w:val="00371381"/>
  </w:style>
  <w:style w:type="paragraph" w:styleId="a7">
    <w:name w:val="List Paragraph"/>
    <w:basedOn w:val="a"/>
    <w:uiPriority w:val="34"/>
    <w:qFormat/>
    <w:rsid w:val="00371381"/>
    <w:pPr>
      <w:ind w:left="720"/>
      <w:contextualSpacing/>
    </w:pPr>
  </w:style>
  <w:style w:type="character" w:customStyle="1" w:styleId="ref-title">
    <w:name w:val="ref-title"/>
    <w:basedOn w:val="a0"/>
    <w:rsid w:val="00371381"/>
  </w:style>
  <w:style w:type="character" w:customStyle="1" w:styleId="element-citation">
    <w:name w:val="element-citation"/>
    <w:basedOn w:val="a0"/>
    <w:rsid w:val="00EA6D58"/>
  </w:style>
  <w:style w:type="character" w:customStyle="1" w:styleId="nowrap">
    <w:name w:val="nowrap"/>
    <w:basedOn w:val="a0"/>
    <w:rsid w:val="00EA6D58"/>
  </w:style>
  <w:style w:type="table" w:styleId="a8">
    <w:name w:val="Table Grid"/>
    <w:basedOn w:val="a1"/>
    <w:uiPriority w:val="39"/>
    <w:rsid w:val="00F14A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Normal (Web)"/>
    <w:basedOn w:val="a"/>
    <w:uiPriority w:val="99"/>
    <w:unhideWhenUsed/>
    <w:rsid w:val="00813A5C"/>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813A5C"/>
  </w:style>
  <w:style w:type="paragraph" w:styleId="aa">
    <w:name w:val="footnote text"/>
    <w:basedOn w:val="a"/>
    <w:link w:val="Char2"/>
    <w:uiPriority w:val="99"/>
    <w:semiHidden/>
    <w:unhideWhenUsed/>
    <w:rsid w:val="00813A5C"/>
    <w:pPr>
      <w:spacing w:after="0" w:line="240" w:lineRule="auto"/>
    </w:pPr>
    <w:rPr>
      <w:sz w:val="20"/>
      <w:szCs w:val="20"/>
    </w:rPr>
  </w:style>
  <w:style w:type="character" w:customStyle="1" w:styleId="Char2">
    <w:name w:val="نص حاشية سفلية Char"/>
    <w:basedOn w:val="a0"/>
    <w:link w:val="aa"/>
    <w:uiPriority w:val="99"/>
    <w:semiHidden/>
    <w:rsid w:val="00813A5C"/>
    <w:rPr>
      <w:sz w:val="20"/>
      <w:szCs w:val="20"/>
    </w:rPr>
  </w:style>
  <w:style w:type="character" w:styleId="ab">
    <w:name w:val="footnote reference"/>
    <w:basedOn w:val="a0"/>
    <w:uiPriority w:val="99"/>
    <w:semiHidden/>
    <w:unhideWhenUsed/>
    <w:rsid w:val="00813A5C"/>
    <w:rPr>
      <w:vertAlign w:val="superscript"/>
    </w:rPr>
  </w:style>
  <w:style w:type="character" w:customStyle="1" w:styleId="gc-replace">
    <w:name w:val="gc-replace"/>
    <w:basedOn w:val="a0"/>
    <w:rsid w:val="009860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418892">
      <w:bodyDiv w:val="1"/>
      <w:marLeft w:val="0"/>
      <w:marRight w:val="0"/>
      <w:marTop w:val="0"/>
      <w:marBottom w:val="0"/>
      <w:divBdr>
        <w:top w:val="none" w:sz="0" w:space="0" w:color="auto"/>
        <w:left w:val="none" w:sz="0" w:space="0" w:color="auto"/>
        <w:bottom w:val="none" w:sz="0" w:space="0" w:color="auto"/>
        <w:right w:val="none" w:sz="0" w:space="0" w:color="auto"/>
      </w:divBdr>
    </w:div>
    <w:div w:id="151719396">
      <w:bodyDiv w:val="1"/>
      <w:marLeft w:val="0"/>
      <w:marRight w:val="0"/>
      <w:marTop w:val="0"/>
      <w:marBottom w:val="0"/>
      <w:divBdr>
        <w:top w:val="none" w:sz="0" w:space="0" w:color="auto"/>
        <w:left w:val="none" w:sz="0" w:space="0" w:color="auto"/>
        <w:bottom w:val="none" w:sz="0" w:space="0" w:color="auto"/>
        <w:right w:val="none" w:sz="0" w:space="0" w:color="auto"/>
      </w:divBdr>
    </w:div>
    <w:div w:id="212039406">
      <w:bodyDiv w:val="1"/>
      <w:marLeft w:val="0"/>
      <w:marRight w:val="0"/>
      <w:marTop w:val="0"/>
      <w:marBottom w:val="0"/>
      <w:divBdr>
        <w:top w:val="none" w:sz="0" w:space="0" w:color="auto"/>
        <w:left w:val="none" w:sz="0" w:space="0" w:color="auto"/>
        <w:bottom w:val="none" w:sz="0" w:space="0" w:color="auto"/>
        <w:right w:val="none" w:sz="0" w:space="0" w:color="auto"/>
      </w:divBdr>
    </w:div>
    <w:div w:id="571429241">
      <w:bodyDiv w:val="1"/>
      <w:marLeft w:val="0"/>
      <w:marRight w:val="0"/>
      <w:marTop w:val="0"/>
      <w:marBottom w:val="0"/>
      <w:divBdr>
        <w:top w:val="none" w:sz="0" w:space="0" w:color="auto"/>
        <w:left w:val="none" w:sz="0" w:space="0" w:color="auto"/>
        <w:bottom w:val="none" w:sz="0" w:space="0" w:color="auto"/>
        <w:right w:val="none" w:sz="0" w:space="0" w:color="auto"/>
      </w:divBdr>
    </w:div>
    <w:div w:id="736977988">
      <w:bodyDiv w:val="1"/>
      <w:marLeft w:val="0"/>
      <w:marRight w:val="0"/>
      <w:marTop w:val="0"/>
      <w:marBottom w:val="0"/>
      <w:divBdr>
        <w:top w:val="none" w:sz="0" w:space="0" w:color="auto"/>
        <w:left w:val="none" w:sz="0" w:space="0" w:color="auto"/>
        <w:bottom w:val="none" w:sz="0" w:space="0" w:color="auto"/>
        <w:right w:val="none" w:sz="0" w:space="0" w:color="auto"/>
      </w:divBdr>
    </w:div>
    <w:div w:id="1324048029">
      <w:bodyDiv w:val="1"/>
      <w:marLeft w:val="0"/>
      <w:marRight w:val="0"/>
      <w:marTop w:val="0"/>
      <w:marBottom w:val="0"/>
      <w:divBdr>
        <w:top w:val="none" w:sz="0" w:space="0" w:color="auto"/>
        <w:left w:val="none" w:sz="0" w:space="0" w:color="auto"/>
        <w:bottom w:val="none" w:sz="0" w:space="0" w:color="auto"/>
        <w:right w:val="none" w:sz="0" w:space="0" w:color="auto"/>
      </w:divBdr>
    </w:div>
    <w:div w:id="1732003648">
      <w:bodyDiv w:val="1"/>
      <w:marLeft w:val="0"/>
      <w:marRight w:val="0"/>
      <w:marTop w:val="0"/>
      <w:marBottom w:val="0"/>
      <w:divBdr>
        <w:top w:val="none" w:sz="0" w:space="0" w:color="auto"/>
        <w:left w:val="none" w:sz="0" w:space="0" w:color="auto"/>
        <w:bottom w:val="none" w:sz="0" w:space="0" w:color="auto"/>
        <w:right w:val="none" w:sz="0" w:space="0" w:color="auto"/>
      </w:divBdr>
    </w:div>
    <w:div w:id="1777559583">
      <w:bodyDiv w:val="1"/>
      <w:marLeft w:val="0"/>
      <w:marRight w:val="0"/>
      <w:marTop w:val="0"/>
      <w:marBottom w:val="0"/>
      <w:divBdr>
        <w:top w:val="none" w:sz="0" w:space="0" w:color="auto"/>
        <w:left w:val="none" w:sz="0" w:space="0" w:color="auto"/>
        <w:bottom w:val="none" w:sz="0" w:space="0" w:color="auto"/>
        <w:right w:val="none" w:sz="0" w:space="0" w:color="auto"/>
      </w:divBdr>
      <w:divsChild>
        <w:div w:id="1312444311">
          <w:marLeft w:val="0"/>
          <w:marRight w:val="0"/>
          <w:marTop w:val="166"/>
          <w:marBottom w:val="166"/>
          <w:divBdr>
            <w:top w:val="none" w:sz="0" w:space="0" w:color="auto"/>
            <w:left w:val="none" w:sz="0" w:space="0" w:color="auto"/>
            <w:bottom w:val="none" w:sz="0" w:space="0" w:color="auto"/>
            <w:right w:val="none" w:sz="0" w:space="0" w:color="auto"/>
          </w:divBdr>
        </w:div>
        <w:div w:id="1630549349">
          <w:marLeft w:val="0"/>
          <w:marRight w:val="0"/>
          <w:marTop w:val="166"/>
          <w:marBottom w:val="166"/>
          <w:divBdr>
            <w:top w:val="none" w:sz="0" w:space="0" w:color="auto"/>
            <w:left w:val="none" w:sz="0" w:space="0" w:color="auto"/>
            <w:bottom w:val="none" w:sz="0" w:space="0" w:color="auto"/>
            <w:right w:val="none" w:sz="0" w:space="0" w:color="auto"/>
          </w:divBdr>
        </w:div>
      </w:divsChild>
    </w:div>
    <w:div w:id="1902976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0BDAD0-4866-454F-9DD3-1A62F2FDFF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1279</Words>
  <Characters>7292</Characters>
  <Application>Microsoft Office Word</Application>
  <DocSecurity>0</DocSecurity>
  <Lines>60</Lines>
  <Paragraphs>17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mmm@tmpeml.com</cp:lastModifiedBy>
  <cp:revision>3</cp:revision>
  <cp:lastPrinted>2019-03-09T11:37:00Z</cp:lastPrinted>
  <dcterms:created xsi:type="dcterms:W3CDTF">2022-08-20T11:25:00Z</dcterms:created>
  <dcterms:modified xsi:type="dcterms:W3CDTF">2022-08-20T16:06:00Z</dcterms:modified>
</cp:coreProperties>
</file>