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45D90" w:rsidRPr="00A46C5B" w:rsidRDefault="00F45D90" w:rsidP="00F45D90">
      <w:pPr>
        <w:jc w:val="center"/>
        <w:rPr>
          <w:rFonts w:asciiTheme="majorBidi" w:hAnsiTheme="majorBidi" w:cstheme="majorBidi"/>
          <w:sz w:val="32"/>
          <w:szCs w:val="32"/>
        </w:rPr>
      </w:pPr>
      <w:r w:rsidRPr="00A46C5B">
        <w:rPr>
          <w:rFonts w:asciiTheme="majorBidi" w:hAnsiTheme="majorBidi" w:cstheme="majorBidi"/>
          <w:noProof/>
          <w:sz w:val="24"/>
          <w:szCs w:val="24"/>
        </w:rPr>
        <w:drawing>
          <wp:anchor distT="0" distB="0" distL="114300" distR="114300" simplePos="0" relativeHeight="251659264" behindDoc="1" locked="0" layoutInCell="1" allowOverlap="1" wp14:anchorId="4F001085" wp14:editId="5086A977">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B64CFA">
        <w:rPr>
          <w:rFonts w:asciiTheme="majorBidi" w:hAnsiTheme="majorBidi" w:cstheme="majorBidi"/>
          <w:noProof/>
        </w:rPr>
        <w:drawing>
          <wp:inline distT="0" distB="0" distL="0" distR="0" wp14:anchorId="59200A54" wp14:editId="3D391906">
            <wp:extent cx="1352550" cy="1322713"/>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4923" t="14151" r="25348" b="23585"/>
                    <a:stretch/>
                  </pic:blipFill>
                  <pic:spPr bwMode="auto">
                    <a:xfrm>
                      <a:off x="0" y="0"/>
                      <a:ext cx="1360304" cy="133029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A46C5B">
        <w:rPr>
          <w:rFonts w:asciiTheme="majorBidi" w:hAnsiTheme="majorBidi" w:cstheme="majorBidi"/>
          <w:b/>
          <w:bCs/>
          <w:sz w:val="32"/>
          <w:szCs w:val="32"/>
        </w:rPr>
        <w:t>Libyan International Medical University</w:t>
      </w:r>
    </w:p>
    <w:p w:rsidR="00F45D90" w:rsidRPr="00A46C5B" w:rsidRDefault="00F45D90" w:rsidP="00F45D90">
      <w:pPr>
        <w:jc w:val="center"/>
        <w:rPr>
          <w:rFonts w:asciiTheme="majorBidi" w:hAnsiTheme="majorBidi" w:cstheme="majorBidi"/>
          <w:b/>
          <w:bCs/>
          <w:sz w:val="32"/>
          <w:szCs w:val="32"/>
        </w:rPr>
      </w:pPr>
      <w:r>
        <w:rPr>
          <w:rFonts w:asciiTheme="majorBidi" w:hAnsiTheme="majorBidi" w:cstheme="majorBidi"/>
          <w:b/>
          <w:bCs/>
          <w:sz w:val="28"/>
          <w:szCs w:val="28"/>
        </w:rPr>
        <w:t xml:space="preserve">      </w:t>
      </w:r>
      <w:r w:rsidRPr="007F1C19">
        <w:rPr>
          <w:rFonts w:asciiTheme="majorBidi" w:hAnsiTheme="majorBidi" w:cstheme="majorBidi"/>
          <w:b/>
          <w:bCs/>
          <w:sz w:val="28"/>
          <w:szCs w:val="28"/>
        </w:rPr>
        <w:t xml:space="preserve">Faculty of </w:t>
      </w:r>
      <w:r w:rsidR="000809D1">
        <w:rPr>
          <w:rFonts w:asciiTheme="majorBidi" w:hAnsiTheme="majorBidi" w:cstheme="majorBidi"/>
          <w:b/>
          <w:bCs/>
          <w:sz w:val="28"/>
          <w:szCs w:val="28"/>
        </w:rPr>
        <w:t>Applied</w:t>
      </w:r>
      <w:r w:rsidR="00015465">
        <w:rPr>
          <w:rFonts w:asciiTheme="majorBidi" w:hAnsiTheme="majorBidi" w:cstheme="majorBidi"/>
          <w:b/>
          <w:bCs/>
          <w:sz w:val="28"/>
          <w:szCs w:val="28"/>
        </w:rPr>
        <w:t xml:space="preserve"> </w:t>
      </w:r>
      <w:r w:rsidRPr="007F1C19">
        <w:rPr>
          <w:rFonts w:asciiTheme="majorBidi" w:hAnsiTheme="majorBidi" w:cstheme="majorBidi"/>
          <w:b/>
          <w:bCs/>
          <w:sz w:val="28"/>
          <w:szCs w:val="28"/>
        </w:rPr>
        <w:t>Medical Science</w:t>
      </w:r>
    </w:p>
    <w:p w:rsidR="00F45D90" w:rsidRPr="00A46C5B" w:rsidRDefault="00F45D90" w:rsidP="00F45D90">
      <w:pPr>
        <w:jc w:val="both"/>
        <w:rPr>
          <w:rFonts w:asciiTheme="majorBidi" w:hAnsiTheme="majorBidi" w:cstheme="majorBidi"/>
          <w:sz w:val="32"/>
          <w:szCs w:val="32"/>
          <w:shd w:val="clear" w:color="auto" w:fill="FFFFFF"/>
        </w:rPr>
      </w:pPr>
    </w:p>
    <w:p w:rsidR="00F45D90" w:rsidRPr="00A46C5B" w:rsidRDefault="00F45D90" w:rsidP="00F45D90">
      <w:pPr>
        <w:jc w:val="center"/>
        <w:rPr>
          <w:rFonts w:asciiTheme="majorBidi" w:hAnsiTheme="majorBidi" w:cstheme="majorBidi"/>
          <w:b/>
          <w:bCs/>
          <w:sz w:val="32"/>
          <w:szCs w:val="32"/>
        </w:rPr>
      </w:pPr>
    </w:p>
    <w:p w:rsidR="00F45D90" w:rsidRPr="00A46C5B" w:rsidRDefault="00F45D90" w:rsidP="00F45D90">
      <w:pPr>
        <w:jc w:val="center"/>
        <w:rPr>
          <w:rFonts w:asciiTheme="majorBidi" w:hAnsiTheme="majorBidi" w:cstheme="majorBidi"/>
          <w:b/>
          <w:bCs/>
          <w:sz w:val="32"/>
          <w:szCs w:val="32"/>
        </w:rPr>
      </w:pPr>
    </w:p>
    <w:p w:rsidR="00F45D90" w:rsidRPr="00FB65E1" w:rsidRDefault="00F45D90" w:rsidP="00F45D90">
      <w:pPr>
        <w:shd w:val="clear" w:color="auto" w:fill="FFFFFF"/>
        <w:spacing w:after="0"/>
        <w:jc w:val="center"/>
        <w:rPr>
          <w:rFonts w:asciiTheme="majorBidi" w:eastAsia="Times New Roman" w:hAnsiTheme="majorBidi" w:cstheme="majorBidi"/>
          <w:b/>
          <w:bCs/>
          <w:color w:val="333333"/>
          <w:sz w:val="36"/>
          <w:szCs w:val="32"/>
        </w:rPr>
      </w:pPr>
      <w:r w:rsidRPr="00FB65E1">
        <w:rPr>
          <w:rFonts w:asciiTheme="majorBidi" w:eastAsia="Times New Roman" w:hAnsiTheme="majorBidi" w:cstheme="majorBidi"/>
          <w:b/>
          <w:bCs/>
          <w:color w:val="333333"/>
          <w:sz w:val="36"/>
          <w:szCs w:val="32"/>
        </w:rPr>
        <w:t xml:space="preserve"> </w:t>
      </w:r>
      <w:r w:rsidR="00B12265">
        <w:rPr>
          <w:rFonts w:asciiTheme="majorBidi" w:eastAsia="Times New Roman" w:hAnsiTheme="majorBidi" w:cstheme="majorBidi"/>
          <w:b/>
          <w:bCs/>
          <w:color w:val="333333"/>
          <w:sz w:val="36"/>
          <w:szCs w:val="32"/>
        </w:rPr>
        <w:t>The I</w:t>
      </w:r>
      <w:r w:rsidR="00B12265" w:rsidRPr="00FB65E1">
        <w:rPr>
          <w:rFonts w:asciiTheme="majorBidi" w:eastAsia="Times New Roman" w:hAnsiTheme="majorBidi" w:cstheme="majorBidi"/>
          <w:b/>
          <w:bCs/>
          <w:color w:val="333333"/>
          <w:sz w:val="36"/>
          <w:szCs w:val="32"/>
        </w:rPr>
        <w:t xml:space="preserve">ncidence rate of </w:t>
      </w:r>
      <w:r w:rsidR="00DB3519">
        <w:rPr>
          <w:rFonts w:asciiTheme="majorBidi" w:eastAsia="Times New Roman" w:hAnsiTheme="majorBidi" w:cstheme="majorBidi"/>
          <w:b/>
          <w:bCs/>
          <w:color w:val="333333"/>
          <w:sz w:val="36"/>
          <w:szCs w:val="32"/>
        </w:rPr>
        <w:t xml:space="preserve">Asymptomatic </w:t>
      </w:r>
      <w:r w:rsidR="008B6E3E">
        <w:rPr>
          <w:rFonts w:asciiTheme="majorBidi" w:eastAsia="Times New Roman" w:hAnsiTheme="majorBidi" w:cstheme="majorBidi"/>
          <w:b/>
          <w:bCs/>
          <w:color w:val="333333"/>
          <w:sz w:val="36"/>
          <w:szCs w:val="32"/>
        </w:rPr>
        <w:t>Bacter</w:t>
      </w:r>
      <w:r w:rsidR="008B6E3E" w:rsidRPr="00FB65E1">
        <w:rPr>
          <w:rFonts w:asciiTheme="majorBidi" w:eastAsia="Times New Roman" w:hAnsiTheme="majorBidi" w:cstheme="majorBidi"/>
          <w:b/>
          <w:bCs/>
          <w:color w:val="333333"/>
          <w:sz w:val="36"/>
          <w:szCs w:val="32"/>
        </w:rPr>
        <w:t>iuria</w:t>
      </w:r>
      <w:r w:rsidRPr="00FB65E1">
        <w:rPr>
          <w:rFonts w:asciiTheme="majorBidi" w:eastAsia="Times New Roman" w:hAnsiTheme="majorBidi" w:cstheme="majorBidi"/>
          <w:b/>
          <w:bCs/>
          <w:color w:val="333333"/>
          <w:sz w:val="36"/>
          <w:szCs w:val="32"/>
        </w:rPr>
        <w:t xml:space="preserve"> among LIMU students</w:t>
      </w:r>
    </w:p>
    <w:p w:rsidR="00F45D90" w:rsidRPr="007F1C19" w:rsidRDefault="00F45D90" w:rsidP="00F45D90">
      <w:pPr>
        <w:shd w:val="clear" w:color="auto" w:fill="FFFFFF"/>
        <w:spacing w:after="0"/>
        <w:jc w:val="center"/>
        <w:rPr>
          <w:rFonts w:asciiTheme="majorBidi" w:eastAsia="Times New Roman" w:hAnsiTheme="majorBidi" w:cstheme="majorBidi"/>
          <w:b/>
          <w:bCs/>
          <w:color w:val="333333"/>
          <w:sz w:val="36"/>
          <w:szCs w:val="32"/>
        </w:rPr>
      </w:pPr>
      <w:r w:rsidRPr="00F93EB4">
        <w:rPr>
          <w:rFonts w:asciiTheme="majorBidi" w:eastAsia="Times New Roman" w:hAnsiTheme="majorBidi" w:cstheme="majorBidi"/>
          <w:b/>
          <w:bCs/>
          <w:color w:val="333333"/>
          <w:sz w:val="36"/>
          <w:szCs w:val="32"/>
        </w:rPr>
        <w:t xml:space="preserve"> </w:t>
      </w:r>
    </w:p>
    <w:p w:rsidR="00F45D90" w:rsidRPr="00A46C5B" w:rsidRDefault="00F45D90" w:rsidP="00F45D90">
      <w:pPr>
        <w:jc w:val="center"/>
        <w:rPr>
          <w:rFonts w:asciiTheme="majorBidi" w:hAnsiTheme="majorBidi" w:cstheme="majorBidi"/>
          <w:b/>
          <w:bCs/>
          <w:sz w:val="36"/>
          <w:szCs w:val="36"/>
        </w:rPr>
      </w:pPr>
    </w:p>
    <w:p w:rsidR="00F45D90" w:rsidRPr="00A46C5B" w:rsidRDefault="00F45D90" w:rsidP="00F45D90">
      <w:pPr>
        <w:jc w:val="center"/>
        <w:rPr>
          <w:rFonts w:asciiTheme="majorBidi" w:hAnsiTheme="majorBidi" w:cstheme="majorBidi"/>
          <w:b/>
          <w:bCs/>
          <w:sz w:val="36"/>
          <w:szCs w:val="36"/>
        </w:rPr>
      </w:pPr>
    </w:p>
    <w:p w:rsidR="00F45D90" w:rsidRPr="00A46C5B" w:rsidRDefault="00F45D90" w:rsidP="00F45D90">
      <w:pPr>
        <w:pStyle w:val="NormalWeb"/>
        <w:bidi/>
        <w:spacing w:before="0" w:beforeAutospacing="0" w:after="0" w:afterAutospacing="0" w:line="276" w:lineRule="auto"/>
        <w:jc w:val="center"/>
        <w:rPr>
          <w:rFonts w:asciiTheme="majorBidi" w:hAnsiTheme="majorBidi" w:cstheme="majorBidi"/>
          <w:sz w:val="32"/>
          <w:szCs w:val="32"/>
        </w:rPr>
      </w:pPr>
    </w:p>
    <w:p w:rsidR="005A0503" w:rsidRPr="0092607B" w:rsidRDefault="00F45D90" w:rsidP="007A25DF">
      <w:pPr>
        <w:pStyle w:val="p1"/>
        <w:jc w:val="center"/>
        <w:divId w:val="114254277"/>
        <w:rPr>
          <w:sz w:val="32"/>
          <w:szCs w:val="32"/>
        </w:rPr>
      </w:pPr>
      <w:r w:rsidRPr="00A46C5B">
        <w:rPr>
          <w:rFonts w:asciiTheme="majorBidi" w:hAnsiTheme="majorBidi" w:cstheme="majorBidi"/>
          <w:sz w:val="32"/>
          <w:szCs w:val="32"/>
        </w:rPr>
        <w:t xml:space="preserve">Student Name </w:t>
      </w:r>
      <w:r>
        <w:rPr>
          <w:rFonts w:asciiTheme="majorBidi" w:hAnsiTheme="majorBidi" w:cstheme="majorBidi"/>
          <w:sz w:val="32"/>
          <w:szCs w:val="32"/>
        </w:rPr>
        <w:t xml:space="preserve">: </w:t>
      </w:r>
      <w:proofErr w:type="spellStart"/>
      <w:r w:rsidR="005A0503" w:rsidRPr="0092607B">
        <w:rPr>
          <w:rStyle w:val="s1"/>
          <w:sz w:val="32"/>
          <w:szCs w:val="32"/>
        </w:rPr>
        <w:t>Ritaj</w:t>
      </w:r>
      <w:proofErr w:type="spellEnd"/>
      <w:r w:rsidR="005A0503" w:rsidRPr="0092607B">
        <w:rPr>
          <w:rStyle w:val="s1"/>
          <w:sz w:val="32"/>
          <w:szCs w:val="32"/>
        </w:rPr>
        <w:t xml:space="preserve"> Mohammed Salih </w:t>
      </w:r>
      <w:proofErr w:type="spellStart"/>
      <w:r w:rsidR="005A0503" w:rsidRPr="0092607B">
        <w:rPr>
          <w:rStyle w:val="s1"/>
          <w:sz w:val="32"/>
          <w:szCs w:val="32"/>
        </w:rPr>
        <w:t>Alariyibi</w:t>
      </w:r>
      <w:proofErr w:type="spellEnd"/>
    </w:p>
    <w:p w:rsidR="00F45D90" w:rsidRPr="00A46C5B" w:rsidRDefault="00F45D90" w:rsidP="00F45D90">
      <w:pPr>
        <w:pStyle w:val="NormalWeb"/>
        <w:bidi/>
        <w:spacing w:before="0" w:beforeAutospacing="0" w:after="0" w:afterAutospacing="0" w:line="276" w:lineRule="auto"/>
        <w:jc w:val="center"/>
        <w:rPr>
          <w:rFonts w:asciiTheme="majorBidi" w:eastAsia="+mn-ea" w:hAnsiTheme="majorBidi" w:cstheme="majorBidi"/>
          <w:kern w:val="24"/>
          <w:sz w:val="32"/>
          <w:szCs w:val="32"/>
          <w:rtl/>
        </w:rPr>
      </w:pPr>
      <w:r>
        <w:rPr>
          <w:rFonts w:asciiTheme="majorBidi" w:hAnsiTheme="majorBidi" w:cstheme="majorBidi" w:hint="cs"/>
          <w:sz w:val="32"/>
          <w:szCs w:val="32"/>
          <w:rtl/>
        </w:rPr>
        <w:t xml:space="preserve"> </w:t>
      </w:r>
    </w:p>
    <w:p w:rsidR="00F45D90" w:rsidRPr="00A46C5B" w:rsidRDefault="00F45D90" w:rsidP="00F45D90">
      <w:pPr>
        <w:pStyle w:val="NormalWeb"/>
        <w:bidi/>
        <w:spacing w:before="0" w:beforeAutospacing="0" w:after="0" w:afterAutospacing="0" w:line="276" w:lineRule="auto"/>
        <w:jc w:val="center"/>
        <w:rPr>
          <w:rFonts w:asciiTheme="majorBidi" w:hAnsiTheme="majorBidi" w:cstheme="majorBidi"/>
          <w:sz w:val="32"/>
          <w:szCs w:val="32"/>
        </w:rPr>
      </w:pPr>
    </w:p>
    <w:p w:rsidR="00F45D90" w:rsidRDefault="00F45D90" w:rsidP="00F45D90">
      <w:pPr>
        <w:jc w:val="center"/>
        <w:rPr>
          <w:rFonts w:asciiTheme="majorBidi" w:hAnsiTheme="majorBidi" w:cstheme="majorBidi"/>
          <w:sz w:val="32"/>
          <w:szCs w:val="32"/>
        </w:rPr>
      </w:pPr>
      <w:r w:rsidRPr="00A46C5B">
        <w:rPr>
          <w:rFonts w:asciiTheme="majorBidi" w:hAnsiTheme="majorBidi" w:cstheme="majorBidi"/>
          <w:sz w:val="32"/>
          <w:szCs w:val="32"/>
        </w:rPr>
        <w:t>Student Number  :</w:t>
      </w:r>
      <w:r w:rsidR="00B12265">
        <w:rPr>
          <w:rFonts w:asciiTheme="majorBidi" w:hAnsiTheme="majorBidi" w:cstheme="majorBidi"/>
          <w:sz w:val="32"/>
          <w:szCs w:val="32"/>
        </w:rPr>
        <w:t>2028</w:t>
      </w:r>
      <w:r w:rsidRPr="00A46C5B">
        <w:rPr>
          <w:rFonts w:asciiTheme="majorBidi" w:hAnsiTheme="majorBidi" w:cstheme="majorBidi"/>
          <w:sz w:val="32"/>
          <w:szCs w:val="32"/>
        </w:rPr>
        <w:t xml:space="preserve">  </w:t>
      </w:r>
    </w:p>
    <w:p w:rsidR="00977C27" w:rsidRPr="00977C27" w:rsidRDefault="00977C27" w:rsidP="000218E0">
      <w:pPr>
        <w:spacing w:after="0" w:line="240" w:lineRule="auto"/>
        <w:jc w:val="center"/>
        <w:divId w:val="570625139"/>
        <w:rPr>
          <w:rFonts w:ascii="System Font" w:eastAsiaTheme="minorEastAsia" w:hAnsi="System Font" w:cs="Times New Roman"/>
          <w:sz w:val="32"/>
          <w:szCs w:val="32"/>
        </w:rPr>
      </w:pPr>
      <w:r w:rsidRPr="00977C27">
        <w:rPr>
          <w:rFonts w:ascii=".SFUI-Regular" w:eastAsiaTheme="minorEastAsia" w:hAnsi=".SFUI-Regular" w:cs="Times New Roman"/>
          <w:sz w:val="32"/>
          <w:szCs w:val="32"/>
        </w:rPr>
        <w:t xml:space="preserve">Supervisor: Dr. </w:t>
      </w:r>
      <w:proofErr w:type="spellStart"/>
      <w:r w:rsidRPr="00977C27">
        <w:rPr>
          <w:rFonts w:ascii=".SFUI-Regular" w:eastAsiaTheme="minorEastAsia" w:hAnsi=".SFUI-Regular" w:cs="Times New Roman"/>
          <w:sz w:val="32"/>
          <w:szCs w:val="32"/>
        </w:rPr>
        <w:t>Khadija</w:t>
      </w:r>
      <w:proofErr w:type="spellEnd"/>
      <w:r w:rsidRPr="00977C27">
        <w:rPr>
          <w:rFonts w:ascii=".SFUI-Regular" w:eastAsiaTheme="minorEastAsia" w:hAnsi=".SFUI-Regular" w:cs="Times New Roman"/>
          <w:sz w:val="32"/>
          <w:szCs w:val="32"/>
        </w:rPr>
        <w:t xml:space="preserve"> </w:t>
      </w:r>
      <w:proofErr w:type="spellStart"/>
      <w:r w:rsidRPr="00977C27">
        <w:rPr>
          <w:rFonts w:ascii=".SFUI-Regular" w:eastAsiaTheme="minorEastAsia" w:hAnsi=".SFUI-Regular" w:cs="Times New Roman"/>
          <w:sz w:val="32"/>
          <w:szCs w:val="32"/>
        </w:rPr>
        <w:t>Mansour</w:t>
      </w:r>
      <w:proofErr w:type="spellEnd"/>
    </w:p>
    <w:p w:rsidR="00F45D90" w:rsidRDefault="00F45D90" w:rsidP="00F45D90">
      <w:pPr>
        <w:jc w:val="center"/>
        <w:rPr>
          <w:rFonts w:asciiTheme="majorBidi" w:hAnsiTheme="majorBidi" w:cstheme="majorBidi"/>
          <w:sz w:val="32"/>
          <w:szCs w:val="32"/>
        </w:rPr>
      </w:pPr>
    </w:p>
    <w:p w:rsidR="005B4194" w:rsidRPr="005B4194" w:rsidRDefault="005B4194" w:rsidP="007A25DF">
      <w:pPr>
        <w:spacing w:after="0" w:line="240" w:lineRule="auto"/>
        <w:jc w:val="center"/>
        <w:divId w:val="294411894"/>
        <w:rPr>
          <w:rFonts w:ascii="System Font" w:eastAsiaTheme="minorEastAsia" w:hAnsi="System Font" w:cs="Times New Roman"/>
          <w:sz w:val="32"/>
          <w:szCs w:val="32"/>
        </w:rPr>
      </w:pPr>
      <w:r w:rsidRPr="005B4194">
        <w:rPr>
          <w:rFonts w:ascii=".SFUI-Regular" w:eastAsiaTheme="minorEastAsia" w:hAnsi=".SFUI-Regular" w:cs="Times New Roman"/>
          <w:sz w:val="32"/>
          <w:szCs w:val="32"/>
        </w:rPr>
        <w:t xml:space="preserve">Assist : Dr: </w:t>
      </w:r>
      <w:proofErr w:type="spellStart"/>
      <w:r w:rsidRPr="005B4194">
        <w:rPr>
          <w:rFonts w:ascii=".SFUI-Regular" w:eastAsiaTheme="minorEastAsia" w:hAnsi=".SFUI-Regular" w:cs="Times New Roman"/>
          <w:sz w:val="32"/>
          <w:szCs w:val="32"/>
        </w:rPr>
        <w:t>Iman</w:t>
      </w:r>
      <w:proofErr w:type="spellEnd"/>
      <w:r w:rsidRPr="005B4194">
        <w:rPr>
          <w:rFonts w:ascii=".SFUI-Regular" w:eastAsiaTheme="minorEastAsia" w:hAnsi=".SFUI-Regular" w:cs="Times New Roman"/>
          <w:sz w:val="32"/>
          <w:szCs w:val="32"/>
        </w:rPr>
        <w:t xml:space="preserve"> </w:t>
      </w:r>
      <w:proofErr w:type="spellStart"/>
      <w:r w:rsidRPr="005B4194">
        <w:rPr>
          <w:rFonts w:ascii=".SFUI-Regular" w:eastAsiaTheme="minorEastAsia" w:hAnsi=".SFUI-Regular" w:cs="Times New Roman"/>
          <w:sz w:val="32"/>
          <w:szCs w:val="32"/>
        </w:rPr>
        <w:t>Fergani</w:t>
      </w:r>
      <w:proofErr w:type="spellEnd"/>
      <w:r w:rsidRPr="005B4194">
        <w:rPr>
          <w:rFonts w:ascii=".SFUI-Regular" w:eastAsiaTheme="minorEastAsia" w:hAnsi=".SFUI-Regular" w:cs="Times New Roman"/>
          <w:sz w:val="32"/>
          <w:szCs w:val="32"/>
        </w:rPr>
        <w:t xml:space="preserve"> &amp; Dr. </w:t>
      </w:r>
      <w:proofErr w:type="spellStart"/>
      <w:r w:rsidRPr="005B4194">
        <w:rPr>
          <w:rFonts w:ascii=".SFUI-Regular" w:eastAsiaTheme="minorEastAsia" w:hAnsi=".SFUI-Regular" w:cs="Times New Roman"/>
          <w:sz w:val="32"/>
          <w:szCs w:val="32"/>
        </w:rPr>
        <w:t>Alsanussi</w:t>
      </w:r>
      <w:proofErr w:type="spellEnd"/>
    </w:p>
    <w:p w:rsidR="00F45D90" w:rsidRPr="00A46C5B" w:rsidRDefault="00F45D90" w:rsidP="00F45D90">
      <w:pPr>
        <w:jc w:val="center"/>
        <w:rPr>
          <w:rFonts w:asciiTheme="majorBidi" w:hAnsiTheme="majorBidi" w:cstheme="majorBidi"/>
          <w:sz w:val="32"/>
          <w:szCs w:val="32"/>
          <w:rtl/>
        </w:rPr>
      </w:pPr>
    </w:p>
    <w:p w:rsidR="00F45D90" w:rsidRPr="00A46C5B" w:rsidRDefault="00F45D90" w:rsidP="00F45D90">
      <w:pPr>
        <w:jc w:val="center"/>
        <w:rPr>
          <w:rFonts w:asciiTheme="majorBidi" w:hAnsiTheme="majorBidi" w:cstheme="majorBidi"/>
          <w:sz w:val="32"/>
          <w:szCs w:val="32"/>
        </w:rPr>
      </w:pPr>
    </w:p>
    <w:p w:rsidR="00F45D90" w:rsidRDefault="00F45D90" w:rsidP="00F45D90">
      <w:pPr>
        <w:jc w:val="both"/>
        <w:rPr>
          <w:rFonts w:asciiTheme="majorBidi" w:hAnsiTheme="majorBidi" w:cstheme="majorBidi"/>
          <w:sz w:val="32"/>
          <w:szCs w:val="32"/>
        </w:rPr>
      </w:pPr>
    </w:p>
    <w:p w:rsidR="00F45D90" w:rsidRDefault="00F45D90" w:rsidP="00F45D90">
      <w:pPr>
        <w:jc w:val="both"/>
        <w:rPr>
          <w:rFonts w:asciiTheme="majorBidi" w:hAnsiTheme="majorBidi" w:cstheme="majorBidi"/>
          <w:sz w:val="32"/>
          <w:szCs w:val="32"/>
        </w:rPr>
      </w:pPr>
    </w:p>
    <w:p w:rsidR="00F45D90" w:rsidRDefault="00F45D90" w:rsidP="00F45D90">
      <w:pPr>
        <w:spacing w:after="0"/>
        <w:jc w:val="both"/>
        <w:rPr>
          <w:rFonts w:asciiTheme="majorBidi" w:hAnsiTheme="majorBidi" w:cstheme="majorBidi"/>
          <w:b/>
          <w:bCs/>
          <w:sz w:val="24"/>
          <w:szCs w:val="24"/>
        </w:rPr>
      </w:pPr>
      <w:r w:rsidRPr="0066109F">
        <w:rPr>
          <w:rFonts w:asciiTheme="majorBidi" w:hAnsiTheme="majorBidi" w:cstheme="majorBidi"/>
          <w:b/>
          <w:bCs/>
          <w:sz w:val="28"/>
          <w:szCs w:val="28"/>
        </w:rPr>
        <w:t>Abstract</w:t>
      </w:r>
      <w:r w:rsidRPr="003578D8">
        <w:rPr>
          <w:rFonts w:asciiTheme="majorBidi" w:hAnsiTheme="majorBidi" w:cstheme="majorBidi"/>
          <w:b/>
          <w:bCs/>
          <w:sz w:val="24"/>
          <w:szCs w:val="24"/>
        </w:rPr>
        <w:t xml:space="preserve"> </w:t>
      </w:r>
    </w:p>
    <w:p w:rsidR="00F45D90" w:rsidRPr="00FF7572" w:rsidRDefault="00F45D90" w:rsidP="00D51B0F">
      <w:pPr>
        <w:jc w:val="both"/>
        <w:rPr>
          <w:rFonts w:asciiTheme="majorBidi" w:hAnsiTheme="majorBidi" w:cstheme="majorBidi"/>
          <w:sz w:val="24"/>
          <w:szCs w:val="24"/>
        </w:rPr>
      </w:pPr>
      <w:r w:rsidRPr="00FF7572">
        <w:rPr>
          <w:rFonts w:asciiTheme="majorBidi" w:hAnsiTheme="majorBidi" w:cstheme="majorBidi"/>
          <w:sz w:val="24"/>
          <w:szCs w:val="24"/>
        </w:rPr>
        <w:t>Escherichia coli is the most common organism associated with asymptomatic bacteriuria (ABU). In contrast to uropathogenic E. coli , which causes symptomatic urinary tract infections (UTI), asymptomatic bacteriuria is  significant bacterial count in the urine, without symptoms of urinary tract infections (UTI) Urinalysis mea</w:t>
      </w:r>
      <w:r w:rsidR="00B86BEA">
        <w:rPr>
          <w:rFonts w:asciiTheme="majorBidi" w:hAnsiTheme="majorBidi" w:cstheme="majorBidi"/>
          <w:sz w:val="24"/>
          <w:szCs w:val="24"/>
        </w:rPr>
        <w:t>surements were collected from 12 (50%) men and 12 (50%)</w:t>
      </w:r>
      <w:r w:rsidRPr="00FF7572">
        <w:rPr>
          <w:rFonts w:asciiTheme="majorBidi" w:hAnsiTheme="majorBidi" w:cstheme="majorBidi"/>
          <w:sz w:val="24"/>
          <w:szCs w:val="24"/>
        </w:rPr>
        <w:t xml:space="preserve">women. </w:t>
      </w:r>
      <w:r w:rsidR="004728E0">
        <w:rPr>
          <w:rFonts w:asciiTheme="majorBidi" w:hAnsiTheme="majorBidi" w:cstheme="majorBidi"/>
          <w:sz w:val="24"/>
          <w:szCs w:val="24"/>
        </w:rPr>
        <w:t xml:space="preserve">The </w:t>
      </w:r>
      <w:r w:rsidR="00D51B0F">
        <w:rPr>
          <w:rFonts w:asciiTheme="majorBidi" w:hAnsiTheme="majorBidi" w:cstheme="majorBidi"/>
          <w:sz w:val="24"/>
          <w:szCs w:val="24"/>
        </w:rPr>
        <w:t>cutler</w:t>
      </w:r>
      <w:r w:rsidR="004728E0">
        <w:rPr>
          <w:rFonts w:asciiTheme="majorBidi" w:hAnsiTheme="majorBidi" w:cstheme="majorBidi"/>
          <w:sz w:val="24"/>
          <w:szCs w:val="24"/>
        </w:rPr>
        <w:t xml:space="preserve"> media shows  bacteria growth in female volunteers </w:t>
      </w:r>
      <w:r w:rsidR="00D51B0F">
        <w:rPr>
          <w:rFonts w:asciiTheme="majorBidi" w:hAnsiTheme="majorBidi" w:cstheme="majorBidi"/>
          <w:sz w:val="24"/>
          <w:szCs w:val="24"/>
        </w:rPr>
        <w:t xml:space="preserve">,  but </w:t>
      </w:r>
      <w:r w:rsidR="00D51B0F" w:rsidRPr="00D51B0F">
        <w:rPr>
          <w:rFonts w:asciiTheme="majorBidi" w:hAnsiTheme="majorBidi" w:cstheme="majorBidi"/>
          <w:sz w:val="24"/>
          <w:szCs w:val="24"/>
        </w:rPr>
        <w:t>statistically There were statistically significant different in asymptomatic bacteriuria with gender (X</w:t>
      </w:r>
      <w:r w:rsidR="00D51B0F" w:rsidRPr="00D51B0F">
        <w:rPr>
          <w:rFonts w:asciiTheme="majorBidi" w:hAnsiTheme="majorBidi" w:cstheme="majorBidi"/>
          <w:sz w:val="24"/>
          <w:szCs w:val="24"/>
          <w:vertAlign w:val="superscript"/>
        </w:rPr>
        <w:t xml:space="preserve">2 </w:t>
      </w:r>
      <w:r w:rsidR="00D51B0F" w:rsidRPr="00D51B0F">
        <w:rPr>
          <w:rFonts w:asciiTheme="majorBidi" w:hAnsiTheme="majorBidi" w:cstheme="majorBidi"/>
          <w:sz w:val="24"/>
          <w:szCs w:val="24"/>
        </w:rPr>
        <w:t>, P=0.004)</w:t>
      </w:r>
      <w:r w:rsidR="00D51B0F">
        <w:rPr>
          <w:rFonts w:asciiTheme="majorBidi" w:hAnsiTheme="majorBidi" w:cstheme="majorBidi"/>
          <w:sz w:val="24"/>
          <w:szCs w:val="24"/>
        </w:rPr>
        <w:t xml:space="preserve"> .</w:t>
      </w:r>
      <w:r w:rsidRPr="00FF7572">
        <w:rPr>
          <w:rFonts w:asciiTheme="majorBidi" w:hAnsiTheme="majorBidi" w:cstheme="majorBidi"/>
          <w:sz w:val="24"/>
          <w:szCs w:val="24"/>
        </w:rPr>
        <w:t xml:space="preserve">  </w:t>
      </w:r>
    </w:p>
    <w:p w:rsidR="00F45D90" w:rsidRPr="00A46C5B"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Pr="00A46C5B"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Pr="00A46C5B" w:rsidRDefault="00F45D90" w:rsidP="00F45D90">
      <w:pPr>
        <w:pStyle w:val="NormalWeb"/>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rsidR="00F45D90" w:rsidRDefault="00F45D90" w:rsidP="00F45D90">
      <w:pPr>
        <w:jc w:val="both"/>
        <w:rPr>
          <w:rFonts w:asciiTheme="majorBidi" w:hAnsiTheme="majorBidi" w:cstheme="majorBidi"/>
          <w:color w:val="000000"/>
          <w:sz w:val="24"/>
          <w:szCs w:val="24"/>
          <w:shd w:val="clear" w:color="auto" w:fill="FFFFFF"/>
        </w:rPr>
      </w:pPr>
    </w:p>
    <w:p w:rsidR="00F45D90" w:rsidRDefault="00F45D90" w:rsidP="00F45D90">
      <w:pPr>
        <w:jc w:val="both"/>
        <w:rPr>
          <w:rFonts w:asciiTheme="majorBidi" w:hAnsiTheme="majorBidi" w:cstheme="majorBidi"/>
          <w:color w:val="000000"/>
          <w:sz w:val="24"/>
          <w:szCs w:val="24"/>
          <w:shd w:val="clear" w:color="auto" w:fill="FFFFFF"/>
        </w:rPr>
      </w:pPr>
    </w:p>
    <w:p w:rsidR="00F45D90" w:rsidRDefault="00F45D90" w:rsidP="00F45D90">
      <w:pPr>
        <w:jc w:val="both"/>
        <w:rPr>
          <w:rFonts w:asciiTheme="majorBidi" w:hAnsiTheme="majorBidi" w:cstheme="majorBidi"/>
          <w:color w:val="000000"/>
          <w:sz w:val="24"/>
          <w:szCs w:val="24"/>
          <w:shd w:val="clear" w:color="auto" w:fill="FFFFFF"/>
        </w:rPr>
      </w:pPr>
    </w:p>
    <w:p w:rsidR="00F45D90" w:rsidRDefault="00F45D90" w:rsidP="00F45D90">
      <w:pPr>
        <w:jc w:val="both"/>
        <w:rPr>
          <w:rFonts w:asciiTheme="majorBidi" w:hAnsiTheme="majorBidi" w:cstheme="majorBidi"/>
          <w:color w:val="000000"/>
          <w:sz w:val="24"/>
          <w:szCs w:val="24"/>
          <w:shd w:val="clear" w:color="auto" w:fill="FFFFFF"/>
        </w:rPr>
      </w:pPr>
    </w:p>
    <w:p w:rsidR="00F45D90" w:rsidRDefault="00F45D90" w:rsidP="00F45D90">
      <w:pPr>
        <w:jc w:val="both"/>
        <w:rPr>
          <w:rFonts w:asciiTheme="majorBidi" w:hAnsiTheme="majorBidi" w:cstheme="majorBidi"/>
          <w:b/>
          <w:bCs/>
          <w:sz w:val="32"/>
          <w:szCs w:val="32"/>
        </w:rPr>
      </w:pPr>
    </w:p>
    <w:p w:rsidR="00F45D90" w:rsidRPr="0066109F" w:rsidRDefault="00F45D90" w:rsidP="00F45D90">
      <w:pPr>
        <w:pStyle w:val="ListParagraph"/>
        <w:numPr>
          <w:ilvl w:val="0"/>
          <w:numId w:val="2"/>
        </w:numPr>
        <w:jc w:val="both"/>
        <w:rPr>
          <w:rFonts w:asciiTheme="majorBidi" w:hAnsiTheme="majorBidi" w:cstheme="majorBidi"/>
          <w:b/>
          <w:bCs/>
          <w:sz w:val="28"/>
          <w:szCs w:val="28"/>
        </w:rPr>
      </w:pPr>
      <w:r w:rsidRPr="0066109F">
        <w:rPr>
          <w:rFonts w:asciiTheme="majorBidi" w:hAnsiTheme="majorBidi" w:cstheme="majorBidi"/>
          <w:b/>
          <w:bCs/>
          <w:sz w:val="28"/>
          <w:szCs w:val="28"/>
        </w:rPr>
        <w:lastRenderedPageBreak/>
        <w:t>Introduction</w:t>
      </w:r>
    </w:p>
    <w:p w:rsidR="00FF7572" w:rsidRDefault="00FF7572" w:rsidP="004C0A58">
      <w:pPr>
        <w:pStyle w:val="NoSpacing"/>
        <w:spacing w:line="360" w:lineRule="auto"/>
        <w:jc w:val="mediumKashida"/>
        <w:rPr>
          <w:rFonts w:asciiTheme="majorBidi" w:hAnsiTheme="majorBidi" w:cstheme="majorBidi"/>
          <w:sz w:val="24"/>
          <w:szCs w:val="24"/>
          <w:vertAlign w:val="superscript"/>
        </w:rPr>
      </w:pPr>
      <w:r w:rsidRPr="00FF7572">
        <w:rPr>
          <w:rFonts w:asciiTheme="majorBidi" w:hAnsiTheme="majorBidi" w:cstheme="majorBidi"/>
          <w:sz w:val="24"/>
          <w:szCs w:val="24"/>
        </w:rPr>
        <w:t>Healthy adult humans normally produce 1 to 2 liters of urine per day, which must pass through the bladder, corresponding to average flow rates of 40 to 80 ml per hour. An adult human bladde</w:t>
      </w:r>
      <w:r w:rsidR="004C0A58">
        <w:rPr>
          <w:rFonts w:asciiTheme="majorBidi" w:hAnsiTheme="majorBidi" w:cstheme="majorBidi"/>
          <w:sz w:val="24"/>
          <w:szCs w:val="24"/>
        </w:rPr>
        <w:t>r has a volume of 200 to 400 ml</w:t>
      </w:r>
      <w:r>
        <w:rPr>
          <w:rFonts w:asciiTheme="majorBidi" w:hAnsiTheme="majorBidi" w:cstheme="majorBidi"/>
          <w:sz w:val="24"/>
          <w:szCs w:val="24"/>
        </w:rPr>
        <w:t>.</w:t>
      </w:r>
      <w:r w:rsidRPr="00FF7572">
        <w:rPr>
          <w:rFonts w:asciiTheme="majorBidi" w:hAnsiTheme="majorBidi" w:cstheme="majorBidi"/>
          <w:sz w:val="24"/>
          <w:szCs w:val="24"/>
        </w:rPr>
        <w:t xml:space="preserve"> </w:t>
      </w:r>
      <w:r>
        <w:rPr>
          <w:rFonts w:asciiTheme="majorBidi" w:hAnsiTheme="majorBidi" w:cstheme="majorBidi"/>
          <w:sz w:val="24"/>
          <w:szCs w:val="24"/>
          <w:vertAlign w:val="superscript"/>
        </w:rPr>
        <w:t>1</w:t>
      </w:r>
    </w:p>
    <w:p w:rsidR="00F92D2F" w:rsidRPr="004C0A58" w:rsidRDefault="00FF7572" w:rsidP="004C0A58">
      <w:pPr>
        <w:pStyle w:val="NoSpacing"/>
        <w:spacing w:line="360" w:lineRule="auto"/>
        <w:jc w:val="mediumKashida"/>
        <w:rPr>
          <w:rFonts w:asciiTheme="majorBidi" w:hAnsiTheme="majorBidi" w:cstheme="majorBidi"/>
          <w:sz w:val="24"/>
          <w:szCs w:val="24"/>
        </w:rPr>
      </w:pPr>
      <w:r w:rsidRPr="00FF7572">
        <w:rPr>
          <w:rFonts w:asciiTheme="majorBidi" w:hAnsiTheme="majorBidi" w:cstheme="majorBidi"/>
          <w:sz w:val="24"/>
          <w:szCs w:val="24"/>
        </w:rPr>
        <w:t>Urinary tract infection (UTI) is a major public health issue that affects thousands of citizens each year. It is estimated that more than 10 million instances occur ea</w:t>
      </w:r>
      <w:r w:rsidR="004C0A58">
        <w:rPr>
          <w:rFonts w:asciiTheme="majorBidi" w:hAnsiTheme="majorBidi" w:cstheme="majorBidi"/>
          <w:sz w:val="24"/>
          <w:szCs w:val="24"/>
        </w:rPr>
        <w:t xml:space="preserve">ch year </w:t>
      </w:r>
      <w:r w:rsidRPr="00FF7572">
        <w:rPr>
          <w:rFonts w:asciiTheme="majorBidi" w:hAnsiTheme="majorBidi" w:cstheme="majorBidi"/>
          <w:sz w:val="24"/>
          <w:szCs w:val="24"/>
        </w:rPr>
        <w:t xml:space="preserve">Presence of moderate amount of bacteria in the urine may not require serious medical attention because they may not be harmful to the individual; unlike other urinary tract infections with symptoms like suprapubic pains, concomitant fever, chill and/or back pain, bladder irritation, and discharge from the urethra, frequent urination, foul smelling urine and occasional </w:t>
      </w:r>
      <w:r w:rsidR="0066109F" w:rsidRPr="00FF7572">
        <w:rPr>
          <w:rFonts w:asciiTheme="majorBidi" w:hAnsiTheme="majorBidi" w:cstheme="majorBidi"/>
          <w:sz w:val="24"/>
          <w:szCs w:val="24"/>
        </w:rPr>
        <w:t>hematuria</w:t>
      </w:r>
      <w:r w:rsidR="004C0A58">
        <w:rPr>
          <w:rFonts w:asciiTheme="majorBidi" w:hAnsiTheme="majorBidi" w:cstheme="majorBidi"/>
          <w:sz w:val="24"/>
          <w:szCs w:val="24"/>
        </w:rPr>
        <w:t xml:space="preserve"> </w:t>
      </w:r>
      <w:r w:rsidRPr="00FF7572">
        <w:rPr>
          <w:rFonts w:asciiTheme="majorBidi" w:hAnsiTheme="majorBidi" w:cstheme="majorBidi"/>
          <w:sz w:val="24"/>
          <w:szCs w:val="24"/>
        </w:rPr>
        <w:t xml:space="preserve">UTI is separated into site </w:t>
      </w:r>
      <w:r w:rsidR="0066109F">
        <w:rPr>
          <w:rFonts w:asciiTheme="majorBidi" w:hAnsiTheme="majorBidi" w:cstheme="majorBidi"/>
          <w:sz w:val="24"/>
          <w:szCs w:val="24"/>
        </w:rPr>
        <w:t>of infection: cystitis</w:t>
      </w:r>
      <w:r w:rsidR="004C0A58">
        <w:rPr>
          <w:rFonts w:asciiTheme="majorBidi" w:hAnsiTheme="majorBidi" w:cstheme="majorBidi"/>
          <w:sz w:val="24"/>
          <w:szCs w:val="24"/>
        </w:rPr>
        <w:t xml:space="preserve">, pyelonephritis </w:t>
      </w:r>
      <w:r w:rsidR="0066109F">
        <w:rPr>
          <w:rFonts w:asciiTheme="majorBidi" w:hAnsiTheme="majorBidi" w:cstheme="majorBidi"/>
          <w:sz w:val="24"/>
          <w:szCs w:val="24"/>
        </w:rPr>
        <w:t xml:space="preserve"> and bacteriuria</w:t>
      </w:r>
      <w:r>
        <w:rPr>
          <w:rFonts w:asciiTheme="majorBidi" w:hAnsiTheme="majorBidi" w:cstheme="majorBidi"/>
          <w:sz w:val="24"/>
          <w:szCs w:val="24"/>
        </w:rPr>
        <w:t xml:space="preserve"> </w:t>
      </w:r>
      <w:r w:rsidRPr="00FF7572">
        <w:rPr>
          <w:rFonts w:asciiTheme="majorBidi" w:hAnsiTheme="majorBidi" w:cstheme="majorBidi"/>
          <w:sz w:val="24"/>
          <w:szCs w:val="24"/>
        </w:rPr>
        <w:t xml:space="preserve">. </w:t>
      </w:r>
      <w:r w:rsidR="004C0A58">
        <w:rPr>
          <w:rFonts w:asciiTheme="majorBidi" w:hAnsiTheme="majorBidi" w:cstheme="majorBidi"/>
          <w:sz w:val="24"/>
          <w:szCs w:val="24"/>
          <w:vertAlign w:val="superscript"/>
        </w:rPr>
        <w:t>2.</w:t>
      </w:r>
      <w:r>
        <w:rPr>
          <w:rFonts w:asciiTheme="majorBidi" w:hAnsiTheme="majorBidi" w:cstheme="majorBidi"/>
          <w:sz w:val="24"/>
          <w:szCs w:val="24"/>
          <w:vertAlign w:val="superscript"/>
        </w:rPr>
        <w:t>3</w:t>
      </w:r>
    </w:p>
    <w:p w:rsidR="00FF7572" w:rsidRPr="00FF7572" w:rsidRDefault="00FF7572" w:rsidP="006F2683">
      <w:pPr>
        <w:pStyle w:val="NoSpacing"/>
        <w:spacing w:line="360" w:lineRule="auto"/>
        <w:jc w:val="mediumKashida"/>
        <w:rPr>
          <w:rFonts w:asciiTheme="majorBidi" w:hAnsiTheme="majorBidi" w:cstheme="majorBidi"/>
          <w:sz w:val="24"/>
          <w:szCs w:val="24"/>
        </w:rPr>
      </w:pPr>
      <w:r w:rsidRPr="00FF7572">
        <w:rPr>
          <w:rFonts w:asciiTheme="majorBidi" w:hAnsiTheme="majorBidi" w:cstheme="majorBidi"/>
          <w:sz w:val="24"/>
          <w:szCs w:val="24"/>
        </w:rPr>
        <w:t xml:space="preserve">ABU strains rarely induce symptoms, and the majority of ABU patients do not require therapy. asymptomatic bacteriuria (ABU) is defined as significant bacterial count in the urine, These infections, which are essentially monocultures, are often caused by a single bacterial clone. Uropathogenic E. coli to induce symptomatic UTI is associated to the expression among several bacterial pathogens, including adhesions and toxins </w:t>
      </w:r>
      <w:r w:rsidR="00F92D2F">
        <w:rPr>
          <w:rFonts w:asciiTheme="majorBidi" w:hAnsiTheme="majorBidi" w:cstheme="majorBidi"/>
          <w:sz w:val="24"/>
          <w:szCs w:val="24"/>
        </w:rPr>
        <w:t>, b</w:t>
      </w:r>
      <w:r w:rsidRPr="00FF7572">
        <w:rPr>
          <w:rFonts w:asciiTheme="majorBidi" w:hAnsiTheme="majorBidi" w:cstheme="majorBidi"/>
          <w:sz w:val="24"/>
          <w:szCs w:val="24"/>
        </w:rPr>
        <w:t>acterial adhesion is widely regarded as a critical stage in the colonization of host tissue surfaces subjected to hydrodynamic flow pressures. Adherence to the urinary tract epithelium allows bacteria to resist elimination by urine flow.</w:t>
      </w:r>
      <w:r w:rsidRPr="00FF7572">
        <w:rPr>
          <w:rFonts w:asciiTheme="majorBidi" w:hAnsiTheme="majorBidi" w:cstheme="majorBidi"/>
          <w:sz w:val="24"/>
          <w:szCs w:val="24"/>
          <w:vertAlign w:val="superscript"/>
        </w:rPr>
        <w:t xml:space="preserve"> 4</w:t>
      </w:r>
      <w:r w:rsidRPr="00FF7572">
        <w:rPr>
          <w:rFonts w:asciiTheme="majorBidi" w:hAnsiTheme="majorBidi" w:cstheme="majorBidi"/>
          <w:sz w:val="24"/>
          <w:szCs w:val="24"/>
        </w:rPr>
        <w:t xml:space="preserve"> </w:t>
      </w:r>
    </w:p>
    <w:p w:rsidR="00FF7572" w:rsidRDefault="00F92D2F" w:rsidP="004C0A58">
      <w:pPr>
        <w:pStyle w:val="NoSpacing"/>
        <w:spacing w:line="360" w:lineRule="auto"/>
        <w:jc w:val="both"/>
        <w:rPr>
          <w:rFonts w:asciiTheme="majorBidi" w:hAnsiTheme="majorBidi" w:cstheme="majorBidi"/>
          <w:sz w:val="24"/>
          <w:szCs w:val="24"/>
        </w:rPr>
      </w:pPr>
      <w:r>
        <w:rPr>
          <w:rFonts w:asciiTheme="majorBidi" w:hAnsiTheme="majorBidi" w:cstheme="majorBidi"/>
          <w:sz w:val="24"/>
          <w:szCs w:val="24"/>
        </w:rPr>
        <w:t>A</w:t>
      </w:r>
      <w:r w:rsidR="00FF7572" w:rsidRPr="00FF7572">
        <w:rPr>
          <w:rFonts w:asciiTheme="majorBidi" w:hAnsiTheme="majorBidi" w:cstheme="majorBidi"/>
          <w:sz w:val="24"/>
          <w:szCs w:val="24"/>
        </w:rPr>
        <w:t>ntibiotics are the first-line treatment for UTIs, but some strains of E. coli, called extended-spectrum beta-lactamase (ESBL) E. coli, have become more resistant to many of these drugs, including ampicilli</w:t>
      </w:r>
      <w:r>
        <w:rPr>
          <w:rFonts w:asciiTheme="majorBidi" w:hAnsiTheme="majorBidi" w:cstheme="majorBidi"/>
          <w:sz w:val="24"/>
          <w:szCs w:val="24"/>
        </w:rPr>
        <w:t>n and tetracycline .</w:t>
      </w:r>
      <w:r w:rsidR="00FF7572" w:rsidRPr="00FF7572">
        <w:rPr>
          <w:rFonts w:asciiTheme="majorBidi" w:hAnsiTheme="majorBidi" w:cstheme="majorBidi"/>
          <w:sz w:val="24"/>
          <w:szCs w:val="24"/>
        </w:rPr>
        <w:t xml:space="preserve">UTI cases caused by E. coli resistant to the drug ciprofloxacin from </w:t>
      </w:r>
      <w:r w:rsidR="004C0A58">
        <w:rPr>
          <w:rFonts w:asciiTheme="majorBidi" w:hAnsiTheme="majorBidi" w:cstheme="majorBidi"/>
          <w:sz w:val="24"/>
          <w:szCs w:val="24"/>
        </w:rPr>
        <w:t>3 to 17.1 percent of all cases.</w:t>
      </w:r>
      <w:r w:rsidR="00FF7572" w:rsidRPr="00FF7572">
        <w:rPr>
          <w:rFonts w:asciiTheme="majorBidi" w:hAnsiTheme="majorBidi" w:cstheme="majorBidi"/>
          <w:sz w:val="24"/>
          <w:szCs w:val="24"/>
          <w:vertAlign w:val="superscript"/>
        </w:rPr>
        <w:t>5</w:t>
      </w:r>
      <w:r w:rsidRPr="00C178DA">
        <w:rPr>
          <w:rFonts w:asciiTheme="majorBidi" w:hAnsiTheme="majorBidi" w:cstheme="majorBidi"/>
          <w:sz w:val="24"/>
          <w:szCs w:val="24"/>
        </w:rPr>
        <w:t>.</w:t>
      </w:r>
      <w:r w:rsidR="00FF7572" w:rsidRPr="00C178DA">
        <w:rPr>
          <w:rFonts w:asciiTheme="majorBidi" w:hAnsiTheme="majorBidi" w:cstheme="majorBidi"/>
          <w:sz w:val="24"/>
          <w:szCs w:val="24"/>
        </w:rPr>
        <w:t xml:space="preserve"> </w:t>
      </w:r>
      <w:r w:rsidR="00FF7572" w:rsidRPr="009324F9">
        <w:rPr>
          <w:rFonts w:asciiTheme="majorBidi" w:hAnsiTheme="majorBidi" w:cstheme="majorBidi"/>
          <w:b/>
          <w:bCs/>
          <w:sz w:val="24"/>
          <w:szCs w:val="24"/>
        </w:rPr>
        <w:t xml:space="preserve">The aim of this research to demonstration the </w:t>
      </w:r>
      <w:r w:rsidR="0066109F" w:rsidRPr="009324F9">
        <w:rPr>
          <w:rFonts w:asciiTheme="majorBidi" w:hAnsiTheme="majorBidi" w:cstheme="majorBidi"/>
          <w:b/>
          <w:bCs/>
          <w:sz w:val="24"/>
          <w:szCs w:val="24"/>
        </w:rPr>
        <w:t>prevalence</w:t>
      </w:r>
      <w:r w:rsidR="00FF7572" w:rsidRPr="009324F9">
        <w:rPr>
          <w:rFonts w:asciiTheme="majorBidi" w:hAnsiTheme="majorBidi" w:cstheme="majorBidi"/>
          <w:b/>
          <w:bCs/>
          <w:sz w:val="24"/>
          <w:szCs w:val="24"/>
        </w:rPr>
        <w:t xml:space="preserve"> incidence rate of Asymptomatic Bacteriuria among LIMU students</w:t>
      </w:r>
    </w:p>
    <w:p w:rsidR="004C0A58" w:rsidRDefault="004C0A58" w:rsidP="004C0A58">
      <w:pPr>
        <w:pStyle w:val="NoSpacing"/>
        <w:spacing w:line="360" w:lineRule="auto"/>
        <w:jc w:val="both"/>
        <w:rPr>
          <w:rFonts w:asciiTheme="majorBidi" w:hAnsiTheme="majorBidi" w:cstheme="majorBidi"/>
          <w:sz w:val="24"/>
          <w:szCs w:val="24"/>
        </w:rPr>
      </w:pPr>
    </w:p>
    <w:p w:rsidR="004C0A58" w:rsidRDefault="004C0A58" w:rsidP="004C0A58">
      <w:pPr>
        <w:pStyle w:val="NoSpacing"/>
        <w:spacing w:line="360" w:lineRule="auto"/>
        <w:jc w:val="both"/>
        <w:rPr>
          <w:rFonts w:asciiTheme="majorBidi" w:hAnsiTheme="majorBidi" w:cstheme="majorBidi"/>
          <w:sz w:val="24"/>
          <w:szCs w:val="24"/>
        </w:rPr>
      </w:pPr>
    </w:p>
    <w:p w:rsidR="004C0A58" w:rsidRDefault="004C0A58" w:rsidP="004C0A58">
      <w:pPr>
        <w:pStyle w:val="NoSpacing"/>
        <w:spacing w:line="360" w:lineRule="auto"/>
        <w:jc w:val="both"/>
        <w:rPr>
          <w:rFonts w:asciiTheme="majorBidi" w:hAnsiTheme="majorBidi" w:cstheme="majorBidi"/>
          <w:b/>
          <w:bCs/>
          <w:sz w:val="24"/>
          <w:szCs w:val="24"/>
        </w:rPr>
      </w:pPr>
    </w:p>
    <w:p w:rsidR="0066109F" w:rsidRDefault="0066109F" w:rsidP="0066109F">
      <w:pPr>
        <w:pStyle w:val="NoSpacing"/>
        <w:spacing w:line="360" w:lineRule="auto"/>
        <w:jc w:val="both"/>
        <w:rPr>
          <w:rFonts w:asciiTheme="majorBidi" w:hAnsiTheme="majorBidi" w:cstheme="majorBidi"/>
          <w:b/>
          <w:bCs/>
          <w:sz w:val="24"/>
          <w:szCs w:val="24"/>
        </w:rPr>
      </w:pPr>
    </w:p>
    <w:p w:rsidR="006F2683" w:rsidRDefault="006F2683" w:rsidP="0066109F">
      <w:pPr>
        <w:pStyle w:val="NoSpacing"/>
        <w:spacing w:line="360" w:lineRule="auto"/>
        <w:jc w:val="both"/>
        <w:rPr>
          <w:rFonts w:asciiTheme="majorBidi" w:hAnsiTheme="majorBidi" w:cstheme="majorBidi"/>
          <w:b/>
          <w:bCs/>
          <w:sz w:val="24"/>
          <w:szCs w:val="24"/>
        </w:rPr>
      </w:pPr>
    </w:p>
    <w:p w:rsidR="00F45D90" w:rsidRPr="002F1572" w:rsidRDefault="00F45D90" w:rsidP="002F1572">
      <w:pPr>
        <w:pStyle w:val="NoSpacing"/>
        <w:spacing w:line="360" w:lineRule="auto"/>
        <w:jc w:val="both"/>
        <w:rPr>
          <w:rFonts w:asciiTheme="majorBidi" w:hAnsiTheme="majorBidi" w:cstheme="majorBidi"/>
          <w:sz w:val="28"/>
          <w:szCs w:val="28"/>
        </w:rPr>
      </w:pPr>
    </w:p>
    <w:p w:rsidR="00F45D90" w:rsidRDefault="00F45D90" w:rsidP="00F45D90">
      <w:pPr>
        <w:pStyle w:val="NoSpacing"/>
        <w:numPr>
          <w:ilvl w:val="0"/>
          <w:numId w:val="2"/>
        </w:numPr>
        <w:spacing w:line="276" w:lineRule="auto"/>
        <w:jc w:val="both"/>
        <w:rPr>
          <w:rFonts w:asciiTheme="majorBidi" w:hAnsiTheme="majorBidi" w:cstheme="majorBidi"/>
          <w:b/>
          <w:bCs/>
          <w:sz w:val="28"/>
          <w:szCs w:val="28"/>
        </w:rPr>
      </w:pPr>
      <w:r w:rsidRPr="0066109F">
        <w:rPr>
          <w:rFonts w:asciiTheme="majorBidi" w:hAnsiTheme="majorBidi" w:cstheme="majorBidi"/>
          <w:b/>
          <w:bCs/>
          <w:sz w:val="28"/>
          <w:szCs w:val="28"/>
        </w:rPr>
        <w:lastRenderedPageBreak/>
        <w:t xml:space="preserve">Materials </w:t>
      </w:r>
    </w:p>
    <w:p w:rsidR="002F1572" w:rsidRPr="0066109F" w:rsidRDefault="002F1572" w:rsidP="002F1572">
      <w:pPr>
        <w:pStyle w:val="NoSpacing"/>
        <w:spacing w:line="276" w:lineRule="auto"/>
        <w:ind w:left="720"/>
        <w:jc w:val="both"/>
        <w:rPr>
          <w:rFonts w:asciiTheme="majorBidi" w:hAnsiTheme="majorBidi" w:cstheme="majorBidi"/>
          <w:b/>
          <w:bCs/>
          <w:sz w:val="28"/>
          <w:szCs w:val="28"/>
        </w:rPr>
      </w:pPr>
    </w:p>
    <w:p w:rsidR="00F45D90" w:rsidRDefault="00C178DA" w:rsidP="00C178DA">
      <w:pPr>
        <w:pStyle w:val="NoSpacing"/>
        <w:spacing w:line="360" w:lineRule="auto"/>
        <w:jc w:val="both"/>
        <w:rPr>
          <w:rFonts w:asciiTheme="majorBidi" w:hAnsiTheme="majorBidi" w:cstheme="majorBidi"/>
          <w:sz w:val="24"/>
          <w:szCs w:val="24"/>
        </w:rPr>
      </w:pPr>
      <w:r>
        <w:rPr>
          <w:rFonts w:asciiTheme="majorBidi" w:hAnsiTheme="majorBidi" w:cstheme="majorBidi"/>
          <w:sz w:val="24"/>
          <w:szCs w:val="24"/>
        </w:rPr>
        <w:t xml:space="preserve">Number of 24 </w:t>
      </w:r>
      <w:r w:rsidR="00F92D2F" w:rsidRPr="00F92D2F">
        <w:rPr>
          <w:rFonts w:asciiTheme="majorBidi" w:hAnsiTheme="majorBidi" w:cstheme="majorBidi"/>
          <w:sz w:val="24"/>
          <w:szCs w:val="24"/>
        </w:rPr>
        <w:t xml:space="preserve"> </w:t>
      </w:r>
      <w:r>
        <w:rPr>
          <w:rFonts w:asciiTheme="majorBidi" w:hAnsiTheme="majorBidi" w:cstheme="majorBidi"/>
          <w:sz w:val="24"/>
          <w:szCs w:val="24"/>
        </w:rPr>
        <w:t xml:space="preserve"> healthy </w:t>
      </w:r>
      <w:r w:rsidR="00F92D2F" w:rsidRPr="00F92D2F">
        <w:rPr>
          <w:rFonts w:asciiTheme="majorBidi" w:hAnsiTheme="majorBidi" w:cstheme="majorBidi"/>
          <w:sz w:val="24"/>
          <w:szCs w:val="24"/>
        </w:rPr>
        <w:t>participants  both genders were sampled for asymptomatic bacteriuria.</w:t>
      </w:r>
      <w:r>
        <w:rPr>
          <w:rFonts w:asciiTheme="majorBidi" w:hAnsiTheme="majorBidi" w:cstheme="majorBidi"/>
          <w:sz w:val="24"/>
          <w:szCs w:val="24"/>
        </w:rPr>
        <w:t xml:space="preserve">12  were boys and 12 </w:t>
      </w:r>
      <w:r w:rsidR="00F92D2F" w:rsidRPr="00F92D2F">
        <w:rPr>
          <w:rFonts w:asciiTheme="majorBidi" w:hAnsiTheme="majorBidi" w:cstheme="majorBidi"/>
          <w:sz w:val="24"/>
          <w:szCs w:val="24"/>
        </w:rPr>
        <w:t>girls , the students were given questionnaires prior to sample collection.</w:t>
      </w:r>
      <w:r w:rsidRPr="00C178DA">
        <w:rPr>
          <w:rFonts w:asciiTheme="majorBidi" w:hAnsiTheme="majorBidi" w:cstheme="majorBidi"/>
          <w:sz w:val="24"/>
          <w:szCs w:val="24"/>
        </w:rPr>
        <w:t xml:space="preserve"> a chi-square statistic test was employed</w:t>
      </w:r>
      <w:r>
        <w:rPr>
          <w:rFonts w:asciiTheme="majorBidi" w:hAnsiTheme="majorBidi" w:cstheme="majorBidi"/>
          <w:sz w:val="24"/>
          <w:szCs w:val="24"/>
        </w:rPr>
        <w:t xml:space="preserve"> in this </w:t>
      </w:r>
      <w:r w:rsidRPr="00C178DA">
        <w:rPr>
          <w:rFonts w:asciiTheme="majorBidi" w:hAnsiTheme="majorBidi" w:cstheme="majorBidi"/>
          <w:sz w:val="24"/>
          <w:szCs w:val="24"/>
        </w:rPr>
        <w:t xml:space="preserve">and the spss version software program was used </w:t>
      </w:r>
      <w:r>
        <w:rPr>
          <w:rFonts w:asciiTheme="majorBidi" w:hAnsiTheme="majorBidi" w:cstheme="majorBidi"/>
          <w:sz w:val="24"/>
          <w:szCs w:val="24"/>
        </w:rPr>
        <w:t>even .</w:t>
      </w:r>
    </w:p>
    <w:p w:rsidR="00F45D90" w:rsidRPr="00971E95" w:rsidRDefault="00971E95" w:rsidP="00971E95">
      <w:pPr>
        <w:shd w:val="clear" w:color="auto" w:fill="FFFFFF"/>
        <w:spacing w:after="0" w:line="360" w:lineRule="auto"/>
        <w:jc w:val="both"/>
        <w:outlineLvl w:val="2"/>
        <w:rPr>
          <w:rFonts w:asciiTheme="majorBidi" w:eastAsia="Times New Roman" w:hAnsiTheme="majorBidi" w:cstheme="majorBidi"/>
          <w:color w:val="111111"/>
          <w:sz w:val="28"/>
          <w:szCs w:val="28"/>
        </w:rPr>
      </w:pPr>
      <w:r w:rsidRPr="00971E95">
        <w:rPr>
          <w:rFonts w:asciiTheme="majorBidi" w:eastAsia="Times New Roman" w:hAnsiTheme="majorBidi" w:cstheme="majorBidi"/>
          <w:color w:val="111111"/>
          <w:sz w:val="24"/>
          <w:szCs w:val="24"/>
        </w:rPr>
        <w:t>physical examination</w:t>
      </w:r>
      <w:r>
        <w:rPr>
          <w:rFonts w:asciiTheme="majorBidi" w:eastAsia="Times New Roman" w:hAnsiTheme="majorBidi" w:cstheme="majorBidi"/>
          <w:color w:val="000000"/>
          <w:sz w:val="24"/>
          <w:szCs w:val="24"/>
        </w:rPr>
        <w:t xml:space="preserve"> to</w:t>
      </w:r>
      <w:r w:rsidRPr="00971E95">
        <w:rPr>
          <w:rFonts w:asciiTheme="majorBidi" w:eastAsia="Times New Roman" w:hAnsiTheme="majorBidi" w:cstheme="majorBidi"/>
          <w:color w:val="000000"/>
          <w:sz w:val="24"/>
          <w:szCs w:val="24"/>
        </w:rPr>
        <w:t xml:space="preserve"> </w:t>
      </w:r>
      <w:r w:rsidR="009324F9">
        <w:rPr>
          <w:rFonts w:asciiTheme="majorBidi" w:eastAsia="Times New Roman" w:hAnsiTheme="majorBidi" w:cstheme="majorBidi"/>
          <w:color w:val="000000"/>
          <w:sz w:val="24"/>
          <w:szCs w:val="24"/>
        </w:rPr>
        <w:t xml:space="preserve">examine </w:t>
      </w:r>
      <w:r w:rsidR="00F92D2F" w:rsidRPr="00971E95">
        <w:rPr>
          <w:rFonts w:asciiTheme="majorBidi" w:eastAsia="Times New Roman" w:hAnsiTheme="majorBidi" w:cstheme="majorBidi"/>
          <w:color w:val="000000"/>
          <w:sz w:val="24"/>
          <w:szCs w:val="24"/>
        </w:rPr>
        <w:t xml:space="preserve"> urine sample  the urine from this patient  appearance  is typically clear cloudiness or an unusual odor may indicate a problem such as an infection . blood in the urine may make it looks red or brown Urine color can be seen  </w:t>
      </w:r>
      <w:r>
        <w:rPr>
          <w:rFonts w:asciiTheme="majorBidi" w:eastAsia="Times New Roman" w:hAnsiTheme="majorBidi" w:cstheme="majorBidi"/>
          <w:color w:val="000000"/>
          <w:sz w:val="24"/>
          <w:szCs w:val="24"/>
        </w:rPr>
        <w:t xml:space="preserve">, </w:t>
      </w:r>
      <w:r w:rsidRPr="00971E95">
        <w:rPr>
          <w:rFonts w:asciiTheme="majorBidi" w:hAnsiTheme="majorBidi" w:cstheme="majorBidi"/>
          <w:color w:val="111111"/>
          <w:sz w:val="24"/>
          <w:szCs w:val="24"/>
        </w:rPr>
        <w:t xml:space="preserve">chemical examinations </w:t>
      </w:r>
      <w:r w:rsidR="00045472" w:rsidRPr="00971E95">
        <w:rPr>
          <w:rFonts w:asciiTheme="majorBidi" w:hAnsiTheme="majorBidi" w:cstheme="majorBidi"/>
          <w:color w:val="111111"/>
          <w:sz w:val="24"/>
          <w:szCs w:val="24"/>
        </w:rPr>
        <w:t xml:space="preserve">Strips of chemicals on it  is placed in the urine  for mints to detect if there is any abnormalities the chemical strips change color will compering with the  reference range at bottle a dipstick test checks for Acidity (pH) Concentration, blood  ,Sugar. </w:t>
      </w:r>
      <w:r w:rsidRPr="00971E95">
        <w:rPr>
          <w:rFonts w:asciiTheme="majorBidi" w:eastAsia="Times New Roman" w:hAnsiTheme="majorBidi" w:cstheme="majorBidi"/>
          <w:color w:val="111111"/>
          <w:sz w:val="24"/>
          <w:szCs w:val="24"/>
        </w:rPr>
        <w:t xml:space="preserve">Microscopic examination </w:t>
      </w:r>
      <w:r w:rsidR="00045472" w:rsidRPr="00971E95">
        <w:rPr>
          <w:rFonts w:asciiTheme="majorBidi" w:eastAsia="Times New Roman" w:hAnsiTheme="majorBidi" w:cstheme="majorBidi"/>
          <w:color w:val="111111"/>
          <w:sz w:val="24"/>
          <w:szCs w:val="24"/>
        </w:rPr>
        <w:t xml:space="preserve">urine are viewed with a microscope. If any of the following are observed like White blood cells or  Red blood cells  and Bacteria or yeasts  casts  crystals   at the beginning good serialization of the loop  by using  Benson burner and then let it cooling for few seconds. prepared a cutler media took small drops of urine at the  cutler </w:t>
      </w:r>
      <w:r w:rsidR="004728E0">
        <w:rPr>
          <w:rFonts w:asciiTheme="majorBidi" w:eastAsia="Times New Roman" w:hAnsiTheme="majorBidi" w:cstheme="majorBidi"/>
          <w:color w:val="111111"/>
          <w:sz w:val="24"/>
          <w:szCs w:val="24"/>
        </w:rPr>
        <w:t xml:space="preserve"> in the lab used a </w:t>
      </w:r>
      <w:r w:rsidR="00462F7C">
        <w:rPr>
          <w:rFonts w:asciiTheme="majorBidi" w:eastAsia="Times New Roman" w:hAnsiTheme="majorBidi" w:cstheme="majorBidi"/>
          <w:color w:val="111111"/>
          <w:sz w:val="24"/>
          <w:szCs w:val="24"/>
        </w:rPr>
        <w:t xml:space="preserve"> gram stain and </w:t>
      </w:r>
      <w:r w:rsidR="004728E0">
        <w:rPr>
          <w:rFonts w:asciiTheme="majorBidi" w:eastAsia="Times New Roman" w:hAnsiTheme="majorBidi" w:cstheme="majorBidi"/>
          <w:color w:val="111111"/>
          <w:sz w:val="24"/>
          <w:szCs w:val="24"/>
        </w:rPr>
        <w:t xml:space="preserve">growth coulter  media even to calculate the number of colon sty  </w:t>
      </w:r>
      <w:r w:rsidR="00045472" w:rsidRPr="00971E95">
        <w:rPr>
          <w:rFonts w:asciiTheme="majorBidi" w:eastAsia="Times New Roman" w:hAnsiTheme="majorBidi" w:cstheme="majorBidi"/>
          <w:color w:val="111111"/>
          <w:sz w:val="24"/>
          <w:szCs w:val="24"/>
        </w:rPr>
        <w:t xml:space="preserve"> .</w:t>
      </w:r>
    </w:p>
    <w:p w:rsidR="00F45D90" w:rsidRPr="00971E95" w:rsidRDefault="00F45D90" w:rsidP="00C178DA">
      <w:pPr>
        <w:pStyle w:val="ListParagraph"/>
        <w:numPr>
          <w:ilvl w:val="0"/>
          <w:numId w:val="2"/>
        </w:numPr>
        <w:jc w:val="both"/>
        <w:rPr>
          <w:rFonts w:asciiTheme="majorBidi" w:hAnsiTheme="majorBidi" w:cstheme="majorBidi"/>
          <w:b/>
          <w:bCs/>
          <w:noProof/>
          <w:sz w:val="28"/>
          <w:szCs w:val="28"/>
        </w:rPr>
      </w:pPr>
      <w:r w:rsidRPr="00971E95">
        <w:rPr>
          <w:rFonts w:asciiTheme="majorBidi" w:hAnsiTheme="majorBidi" w:cstheme="majorBidi"/>
          <w:b/>
          <w:bCs/>
          <w:sz w:val="28"/>
          <w:szCs w:val="28"/>
        </w:rPr>
        <w:t>Results</w:t>
      </w:r>
      <w:r w:rsidR="00C178DA" w:rsidRPr="00971E95">
        <w:rPr>
          <w:rFonts w:asciiTheme="majorBidi" w:hAnsiTheme="majorBidi" w:cstheme="majorBidi"/>
          <w:b/>
          <w:bCs/>
          <w:sz w:val="28"/>
          <w:szCs w:val="28"/>
        </w:rPr>
        <w:t xml:space="preserve"> and Statistical analysis  </w:t>
      </w:r>
    </w:p>
    <w:p w:rsidR="002F1572" w:rsidRPr="00E3610D" w:rsidRDefault="00830943" w:rsidP="004728E0">
      <w:pPr>
        <w:pStyle w:val="NoSpacing"/>
        <w:spacing w:line="360" w:lineRule="auto"/>
        <w:jc w:val="both"/>
        <w:rPr>
          <w:rFonts w:asciiTheme="majorBidi" w:hAnsiTheme="majorBidi" w:cstheme="majorBidi"/>
          <w:sz w:val="24"/>
          <w:szCs w:val="24"/>
        </w:rPr>
      </w:pPr>
      <w:r w:rsidRPr="00E3610D">
        <w:rPr>
          <w:rFonts w:asciiTheme="majorBidi" w:hAnsiTheme="majorBidi" w:cstheme="majorBidi"/>
          <w:sz w:val="24"/>
          <w:szCs w:val="24"/>
        </w:rPr>
        <w:t>The frequency of asymptomatic bacteriuria among students was 13, with the incidence of severe bacteriuria in the population investigated of 24 individuals, 12 of whom were females. 54.2 percent of LIMU student</w:t>
      </w:r>
      <w:r w:rsidR="004728E0">
        <w:rPr>
          <w:rFonts w:asciiTheme="majorBidi" w:hAnsiTheme="majorBidi" w:cstheme="majorBidi"/>
          <w:sz w:val="24"/>
          <w:szCs w:val="24"/>
        </w:rPr>
        <w:t>s had asymptomatic bacteriuria.</w:t>
      </w:r>
      <w:r w:rsidRPr="00E3610D">
        <w:rPr>
          <w:rFonts w:asciiTheme="majorBidi" w:hAnsiTheme="majorBidi" w:cstheme="majorBidi"/>
          <w:sz w:val="24"/>
          <w:szCs w:val="24"/>
        </w:rPr>
        <w:t xml:space="preserve"> (Table1).</w:t>
      </w:r>
    </w:p>
    <w:tbl>
      <w:tblPr>
        <w:tblW w:w="903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53"/>
        <w:gridCol w:w="1188"/>
        <w:gridCol w:w="2274"/>
        <w:gridCol w:w="1524"/>
        <w:gridCol w:w="1396"/>
        <w:gridCol w:w="1397"/>
      </w:tblGrid>
      <w:tr w:rsidR="00C178DA" w:rsidRPr="00C178DA" w:rsidTr="001233CA">
        <w:trPr>
          <w:cantSplit/>
          <w:trHeight w:val="287"/>
          <w:jc w:val="center"/>
        </w:trPr>
        <w:tc>
          <w:tcPr>
            <w:tcW w:w="9032" w:type="dxa"/>
            <w:gridSpan w:val="6"/>
            <w:tcBorders>
              <w:top w:val="nil"/>
              <w:left w:val="nil"/>
              <w:bottom w:val="nil"/>
              <w:right w:val="nil"/>
            </w:tcBorders>
            <w:shd w:val="clear" w:color="auto" w:fill="FFFFFF"/>
            <w:vAlign w:val="center"/>
          </w:tcPr>
          <w:p w:rsidR="00C178DA" w:rsidRPr="00C178DA" w:rsidRDefault="00C178DA" w:rsidP="00C178DA">
            <w:pPr>
              <w:tabs>
                <w:tab w:val="left" w:pos="1500"/>
              </w:tabs>
              <w:spacing w:line="360" w:lineRule="auto"/>
              <w:jc w:val="both"/>
              <w:rPr>
                <w:rFonts w:asciiTheme="majorBidi" w:hAnsiTheme="majorBidi" w:cstheme="majorBidi"/>
                <w:b/>
                <w:bCs/>
                <w:sz w:val="24"/>
                <w:szCs w:val="24"/>
              </w:rPr>
            </w:pPr>
            <w:r w:rsidRPr="00C178DA">
              <w:rPr>
                <w:rFonts w:asciiTheme="majorBidi" w:hAnsiTheme="majorBidi" w:cstheme="majorBidi"/>
                <w:b/>
                <w:bCs/>
                <w:sz w:val="24"/>
                <w:szCs w:val="24"/>
              </w:rPr>
              <w:t>Table 1:  Gender differences among LIMU students.</w:t>
            </w:r>
          </w:p>
        </w:tc>
      </w:tr>
      <w:tr w:rsidR="00C178DA" w:rsidRPr="00C178DA" w:rsidTr="001233CA">
        <w:trPr>
          <w:cantSplit/>
          <w:trHeight w:val="287"/>
          <w:jc w:val="center"/>
        </w:trPr>
        <w:tc>
          <w:tcPr>
            <w:tcW w:w="4715" w:type="dxa"/>
            <w:gridSpan w:val="3"/>
            <w:vMerge w:val="restart"/>
            <w:tcBorders>
              <w:top w:val="nil"/>
              <w:left w:val="nil"/>
              <w:bottom w:val="nil"/>
              <w:right w:val="nil"/>
            </w:tcBorders>
            <w:shd w:val="clear" w:color="auto" w:fill="FFFFFF"/>
            <w:vAlign w:val="bottom"/>
          </w:tcPr>
          <w:p w:rsidR="00C178DA" w:rsidRPr="001233CA" w:rsidRDefault="00C178DA" w:rsidP="00C178DA">
            <w:pPr>
              <w:tabs>
                <w:tab w:val="left" w:pos="1500"/>
              </w:tabs>
              <w:spacing w:line="360" w:lineRule="auto"/>
              <w:jc w:val="center"/>
              <w:rPr>
                <w:rFonts w:asciiTheme="majorBidi" w:hAnsiTheme="majorBidi" w:cstheme="majorBidi"/>
                <w:b/>
                <w:bCs/>
                <w:sz w:val="14"/>
                <w:szCs w:val="14"/>
                <w:lang w:val="en-GB"/>
              </w:rPr>
            </w:pPr>
          </w:p>
        </w:tc>
        <w:tc>
          <w:tcPr>
            <w:tcW w:w="2920" w:type="dxa"/>
            <w:gridSpan w:val="2"/>
            <w:tcBorders>
              <w:top w:val="nil"/>
              <w:left w:val="nil"/>
              <w:bottom w:val="nil"/>
              <w:right w:val="single" w:sz="8" w:space="0" w:color="E0E0E0"/>
            </w:tcBorders>
            <w:shd w:val="clear" w:color="auto" w:fill="FFFFFF"/>
            <w:vAlign w:val="bottom"/>
          </w:tcPr>
          <w:p w:rsidR="00C178DA" w:rsidRPr="00856965" w:rsidRDefault="00C178DA" w:rsidP="00856965">
            <w:pPr>
              <w:tabs>
                <w:tab w:val="left" w:pos="1500"/>
              </w:tabs>
              <w:spacing w:line="360" w:lineRule="auto"/>
              <w:jc w:val="center"/>
              <w:rPr>
                <w:rFonts w:asciiTheme="majorBidi" w:hAnsiTheme="majorBidi" w:cstheme="majorBidi"/>
                <w:b/>
                <w:bCs/>
                <w:lang w:val="en-GB"/>
              </w:rPr>
            </w:pPr>
            <w:r w:rsidRPr="00856965">
              <w:rPr>
                <w:rFonts w:asciiTheme="majorBidi" w:hAnsiTheme="majorBidi" w:cstheme="majorBidi"/>
                <w:b/>
                <w:bCs/>
                <w:lang w:val="en-GB"/>
              </w:rPr>
              <w:t>CFUcat</w:t>
            </w:r>
          </w:p>
        </w:tc>
        <w:tc>
          <w:tcPr>
            <w:tcW w:w="1396" w:type="dxa"/>
            <w:vMerge w:val="restart"/>
            <w:tcBorders>
              <w:top w:val="nil"/>
              <w:left w:val="single" w:sz="8" w:space="0" w:color="E0E0E0"/>
              <w:bottom w:val="nil"/>
              <w:right w:val="nil"/>
            </w:tcBorders>
            <w:shd w:val="clear" w:color="auto" w:fill="FFFFFF"/>
            <w:vAlign w:val="bottom"/>
          </w:tcPr>
          <w:p w:rsidR="00C178DA" w:rsidRPr="00856965" w:rsidRDefault="00C178DA" w:rsidP="00856965">
            <w:pPr>
              <w:tabs>
                <w:tab w:val="left" w:pos="1500"/>
              </w:tabs>
              <w:spacing w:line="360" w:lineRule="auto"/>
              <w:jc w:val="center"/>
              <w:rPr>
                <w:rFonts w:asciiTheme="majorBidi" w:hAnsiTheme="majorBidi" w:cstheme="majorBidi"/>
                <w:b/>
                <w:bCs/>
                <w:lang w:val="en-GB"/>
              </w:rPr>
            </w:pPr>
            <w:r w:rsidRPr="00856965">
              <w:rPr>
                <w:rFonts w:asciiTheme="majorBidi" w:hAnsiTheme="majorBidi" w:cstheme="majorBidi"/>
                <w:b/>
                <w:bCs/>
                <w:lang w:val="en-GB"/>
              </w:rPr>
              <w:t>Total</w:t>
            </w:r>
          </w:p>
        </w:tc>
      </w:tr>
      <w:tr w:rsidR="00C178DA" w:rsidRPr="00C178DA" w:rsidTr="001233CA">
        <w:trPr>
          <w:cantSplit/>
          <w:trHeight w:val="196"/>
          <w:jc w:val="center"/>
        </w:trPr>
        <w:tc>
          <w:tcPr>
            <w:tcW w:w="4715" w:type="dxa"/>
            <w:gridSpan w:val="3"/>
            <w:vMerge/>
            <w:tcBorders>
              <w:top w:val="nil"/>
              <w:left w:val="nil"/>
              <w:bottom w:val="nil"/>
              <w:right w:val="nil"/>
            </w:tcBorders>
            <w:shd w:val="clear" w:color="auto" w:fill="FFFFFF"/>
            <w:vAlign w:val="bottom"/>
          </w:tcPr>
          <w:p w:rsidR="00C178DA" w:rsidRPr="001233CA" w:rsidRDefault="00C178DA" w:rsidP="00C178DA">
            <w:pPr>
              <w:tabs>
                <w:tab w:val="left" w:pos="1500"/>
              </w:tabs>
              <w:spacing w:line="360" w:lineRule="auto"/>
              <w:jc w:val="center"/>
              <w:rPr>
                <w:rFonts w:asciiTheme="majorBidi" w:hAnsiTheme="majorBidi" w:cstheme="majorBidi"/>
                <w:b/>
                <w:bCs/>
                <w:sz w:val="14"/>
                <w:szCs w:val="14"/>
                <w:lang w:val="en-GB"/>
              </w:rPr>
            </w:pPr>
          </w:p>
        </w:tc>
        <w:tc>
          <w:tcPr>
            <w:tcW w:w="1524" w:type="dxa"/>
            <w:tcBorders>
              <w:top w:val="nil"/>
              <w:left w:val="nil"/>
              <w:bottom w:val="single" w:sz="8" w:space="0" w:color="152935"/>
              <w:right w:val="single" w:sz="8" w:space="0" w:color="E0E0E0"/>
            </w:tcBorders>
            <w:shd w:val="clear" w:color="auto" w:fill="FFFFFF"/>
            <w:vAlign w:val="bottom"/>
          </w:tcPr>
          <w:p w:rsidR="00C178DA" w:rsidRPr="00856965" w:rsidRDefault="00C178DA" w:rsidP="00856965">
            <w:pPr>
              <w:tabs>
                <w:tab w:val="left" w:pos="1500"/>
              </w:tabs>
              <w:spacing w:line="360" w:lineRule="auto"/>
              <w:jc w:val="center"/>
              <w:rPr>
                <w:rFonts w:asciiTheme="majorBidi" w:hAnsiTheme="majorBidi" w:cstheme="majorBidi"/>
                <w:b/>
                <w:bCs/>
                <w:lang w:val="en-GB"/>
              </w:rPr>
            </w:pPr>
            <w:r w:rsidRPr="00856965">
              <w:rPr>
                <w:rFonts w:asciiTheme="majorBidi" w:hAnsiTheme="majorBidi" w:cstheme="majorBidi"/>
                <w:b/>
                <w:bCs/>
                <w:lang w:val="en-GB"/>
              </w:rPr>
              <w:t>no growth</w:t>
            </w:r>
          </w:p>
        </w:tc>
        <w:tc>
          <w:tcPr>
            <w:tcW w:w="1396" w:type="dxa"/>
            <w:tcBorders>
              <w:top w:val="nil"/>
              <w:left w:val="single" w:sz="8" w:space="0" w:color="E0E0E0"/>
              <w:bottom w:val="single" w:sz="8" w:space="0" w:color="152935"/>
              <w:right w:val="single" w:sz="8" w:space="0" w:color="E0E0E0"/>
            </w:tcBorders>
            <w:shd w:val="clear" w:color="auto" w:fill="FFFFFF"/>
            <w:vAlign w:val="bottom"/>
          </w:tcPr>
          <w:p w:rsidR="00C178DA" w:rsidRPr="00856965" w:rsidRDefault="00C178DA" w:rsidP="00856965">
            <w:pPr>
              <w:tabs>
                <w:tab w:val="left" w:pos="1500"/>
              </w:tabs>
              <w:spacing w:line="360" w:lineRule="auto"/>
              <w:jc w:val="center"/>
              <w:rPr>
                <w:rFonts w:asciiTheme="majorBidi" w:hAnsiTheme="majorBidi" w:cstheme="majorBidi"/>
                <w:b/>
                <w:bCs/>
                <w:lang w:val="en-GB"/>
              </w:rPr>
            </w:pPr>
            <w:r w:rsidRPr="00856965">
              <w:rPr>
                <w:rFonts w:asciiTheme="majorBidi" w:hAnsiTheme="majorBidi" w:cstheme="majorBidi"/>
                <w:b/>
                <w:bCs/>
                <w:lang w:val="en-GB"/>
              </w:rPr>
              <w:t>growth</w:t>
            </w:r>
          </w:p>
        </w:tc>
        <w:tc>
          <w:tcPr>
            <w:tcW w:w="1396" w:type="dxa"/>
            <w:vMerge/>
            <w:tcBorders>
              <w:top w:val="nil"/>
              <w:left w:val="single" w:sz="8" w:space="0" w:color="E0E0E0"/>
              <w:bottom w:val="nil"/>
              <w:right w:val="nil"/>
            </w:tcBorders>
            <w:shd w:val="clear" w:color="auto" w:fill="FFFFFF"/>
            <w:vAlign w:val="bottom"/>
          </w:tcPr>
          <w:p w:rsidR="00C178DA" w:rsidRPr="00856965" w:rsidRDefault="00C178DA" w:rsidP="00856965">
            <w:pPr>
              <w:tabs>
                <w:tab w:val="left" w:pos="1500"/>
              </w:tabs>
              <w:spacing w:line="360" w:lineRule="auto"/>
              <w:jc w:val="center"/>
              <w:rPr>
                <w:rFonts w:asciiTheme="majorBidi" w:hAnsiTheme="majorBidi" w:cstheme="majorBidi"/>
                <w:b/>
                <w:bCs/>
                <w:lang w:val="en-GB"/>
              </w:rPr>
            </w:pPr>
          </w:p>
        </w:tc>
      </w:tr>
      <w:tr w:rsidR="00C178DA" w:rsidRPr="001233CA" w:rsidTr="001233CA">
        <w:trPr>
          <w:cantSplit/>
          <w:trHeight w:val="307"/>
          <w:jc w:val="center"/>
        </w:trPr>
        <w:tc>
          <w:tcPr>
            <w:tcW w:w="1253" w:type="dxa"/>
            <w:vMerge w:val="restart"/>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r w:rsidRPr="001233CA">
              <w:rPr>
                <w:rFonts w:asciiTheme="majorBidi" w:hAnsiTheme="majorBidi" w:cstheme="majorBidi"/>
                <w:b/>
                <w:bCs/>
                <w:sz w:val="18"/>
                <w:szCs w:val="18"/>
                <w:lang w:val="en-GB"/>
              </w:rPr>
              <w:t>Gender</w:t>
            </w:r>
          </w:p>
        </w:tc>
        <w:tc>
          <w:tcPr>
            <w:tcW w:w="1188" w:type="dxa"/>
            <w:vMerge w:val="restart"/>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r w:rsidRPr="001233CA">
              <w:rPr>
                <w:rFonts w:asciiTheme="majorBidi" w:hAnsiTheme="majorBidi" w:cstheme="majorBidi"/>
                <w:b/>
                <w:bCs/>
                <w:sz w:val="18"/>
                <w:szCs w:val="18"/>
                <w:lang w:val="en-GB"/>
              </w:rPr>
              <w:t>male</w:t>
            </w:r>
          </w:p>
        </w:tc>
        <w:tc>
          <w:tcPr>
            <w:tcW w:w="2274" w:type="dxa"/>
            <w:tcBorders>
              <w:top w:val="single" w:sz="8" w:space="0" w:color="152935"/>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Count</w:t>
            </w:r>
          </w:p>
        </w:tc>
        <w:tc>
          <w:tcPr>
            <w:tcW w:w="1524" w:type="dxa"/>
            <w:tcBorders>
              <w:top w:val="single" w:sz="8" w:space="0" w:color="152935"/>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9</w:t>
            </w:r>
          </w:p>
        </w:tc>
        <w:tc>
          <w:tcPr>
            <w:tcW w:w="1396" w:type="dxa"/>
            <w:tcBorders>
              <w:top w:val="single" w:sz="8" w:space="0" w:color="152935"/>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3</w:t>
            </w:r>
          </w:p>
        </w:tc>
        <w:tc>
          <w:tcPr>
            <w:tcW w:w="1396" w:type="dxa"/>
            <w:tcBorders>
              <w:top w:val="single" w:sz="8" w:space="0" w:color="152935"/>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12</w:t>
            </w:r>
          </w:p>
        </w:tc>
      </w:tr>
      <w:tr w:rsidR="00C178DA" w:rsidRPr="001233CA" w:rsidTr="001233CA">
        <w:trPr>
          <w:cantSplit/>
          <w:trHeight w:val="196"/>
          <w:jc w:val="center"/>
        </w:trPr>
        <w:tc>
          <w:tcPr>
            <w:tcW w:w="1253"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1188"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Expected Count</w:t>
            </w:r>
          </w:p>
        </w:tc>
        <w:tc>
          <w:tcPr>
            <w:tcW w:w="1524" w:type="dxa"/>
            <w:tcBorders>
              <w:top w:val="single" w:sz="8" w:space="0" w:color="AEAEAE"/>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5.5</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6.5</w:t>
            </w:r>
          </w:p>
        </w:tc>
        <w:tc>
          <w:tcPr>
            <w:tcW w:w="1396" w:type="dxa"/>
            <w:tcBorders>
              <w:top w:val="single" w:sz="8" w:space="0" w:color="AEAEAE"/>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12.0</w:t>
            </w:r>
          </w:p>
        </w:tc>
      </w:tr>
      <w:tr w:rsidR="00C178DA" w:rsidRPr="001233CA" w:rsidTr="001233CA">
        <w:trPr>
          <w:cantSplit/>
          <w:trHeight w:val="196"/>
          <w:jc w:val="center"/>
        </w:trPr>
        <w:tc>
          <w:tcPr>
            <w:tcW w:w="1253"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1188"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 within Gender</w:t>
            </w:r>
          </w:p>
        </w:tc>
        <w:tc>
          <w:tcPr>
            <w:tcW w:w="1524" w:type="dxa"/>
            <w:tcBorders>
              <w:top w:val="single" w:sz="8" w:space="0" w:color="AEAEAE"/>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75.0%</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25.0%</w:t>
            </w:r>
          </w:p>
        </w:tc>
        <w:tc>
          <w:tcPr>
            <w:tcW w:w="1396" w:type="dxa"/>
            <w:tcBorders>
              <w:top w:val="single" w:sz="8" w:space="0" w:color="AEAEAE"/>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100.0%</w:t>
            </w:r>
          </w:p>
        </w:tc>
      </w:tr>
      <w:tr w:rsidR="00C178DA" w:rsidRPr="001233CA" w:rsidTr="001233CA">
        <w:trPr>
          <w:cantSplit/>
          <w:trHeight w:val="196"/>
          <w:jc w:val="center"/>
        </w:trPr>
        <w:tc>
          <w:tcPr>
            <w:tcW w:w="1253"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1188"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nil"/>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 within CFUcat</w:t>
            </w:r>
          </w:p>
        </w:tc>
        <w:tc>
          <w:tcPr>
            <w:tcW w:w="1524" w:type="dxa"/>
            <w:tcBorders>
              <w:top w:val="single" w:sz="8" w:space="0" w:color="AEAEAE"/>
              <w:left w:val="nil"/>
              <w:bottom w:val="nil"/>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81.8%</w:t>
            </w:r>
          </w:p>
        </w:tc>
        <w:tc>
          <w:tcPr>
            <w:tcW w:w="1396" w:type="dxa"/>
            <w:tcBorders>
              <w:top w:val="single" w:sz="8" w:space="0" w:color="AEAEAE"/>
              <w:left w:val="single" w:sz="8" w:space="0" w:color="E0E0E0"/>
              <w:bottom w:val="nil"/>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23.1%</w:t>
            </w:r>
          </w:p>
        </w:tc>
        <w:tc>
          <w:tcPr>
            <w:tcW w:w="1396" w:type="dxa"/>
            <w:tcBorders>
              <w:top w:val="single" w:sz="8" w:space="0" w:color="AEAEAE"/>
              <w:left w:val="single" w:sz="8" w:space="0" w:color="E0E0E0"/>
              <w:bottom w:val="nil"/>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50.0%</w:t>
            </w:r>
          </w:p>
        </w:tc>
      </w:tr>
      <w:tr w:rsidR="00C178DA" w:rsidRPr="001233CA" w:rsidTr="001233CA">
        <w:trPr>
          <w:cantSplit/>
          <w:trHeight w:val="196"/>
          <w:jc w:val="center"/>
        </w:trPr>
        <w:tc>
          <w:tcPr>
            <w:tcW w:w="1253"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1188" w:type="dxa"/>
            <w:vMerge w:val="restart"/>
            <w:tcBorders>
              <w:top w:val="single" w:sz="8" w:space="0" w:color="AEAEAE"/>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r w:rsidRPr="001233CA">
              <w:rPr>
                <w:rFonts w:asciiTheme="majorBidi" w:hAnsiTheme="majorBidi" w:cstheme="majorBidi"/>
                <w:b/>
                <w:bCs/>
                <w:sz w:val="18"/>
                <w:szCs w:val="18"/>
                <w:lang w:val="en-GB"/>
              </w:rPr>
              <w:t>female</w:t>
            </w:r>
          </w:p>
        </w:tc>
        <w:tc>
          <w:tcPr>
            <w:tcW w:w="2274" w:type="dxa"/>
            <w:tcBorders>
              <w:top w:val="single" w:sz="8" w:space="0" w:color="AEAEAE"/>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Count</w:t>
            </w:r>
          </w:p>
        </w:tc>
        <w:tc>
          <w:tcPr>
            <w:tcW w:w="1524" w:type="dxa"/>
            <w:tcBorders>
              <w:top w:val="single" w:sz="8" w:space="0" w:color="AEAEAE"/>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2</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10</w:t>
            </w:r>
          </w:p>
        </w:tc>
        <w:tc>
          <w:tcPr>
            <w:tcW w:w="1396" w:type="dxa"/>
            <w:tcBorders>
              <w:top w:val="single" w:sz="8" w:space="0" w:color="AEAEAE"/>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12</w:t>
            </w:r>
          </w:p>
        </w:tc>
      </w:tr>
      <w:tr w:rsidR="00C178DA" w:rsidRPr="001233CA" w:rsidTr="001233CA">
        <w:trPr>
          <w:cantSplit/>
          <w:trHeight w:val="196"/>
          <w:jc w:val="center"/>
        </w:trPr>
        <w:tc>
          <w:tcPr>
            <w:tcW w:w="1253"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1188" w:type="dxa"/>
            <w:vMerge/>
            <w:tcBorders>
              <w:top w:val="single" w:sz="8" w:space="0" w:color="AEAEAE"/>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Expected Count</w:t>
            </w:r>
          </w:p>
        </w:tc>
        <w:tc>
          <w:tcPr>
            <w:tcW w:w="1524" w:type="dxa"/>
            <w:tcBorders>
              <w:top w:val="single" w:sz="8" w:space="0" w:color="AEAEAE"/>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5.5</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6.5</w:t>
            </w:r>
          </w:p>
        </w:tc>
        <w:tc>
          <w:tcPr>
            <w:tcW w:w="1396" w:type="dxa"/>
            <w:tcBorders>
              <w:top w:val="single" w:sz="8" w:space="0" w:color="AEAEAE"/>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12.0</w:t>
            </w:r>
          </w:p>
        </w:tc>
      </w:tr>
      <w:tr w:rsidR="00C178DA" w:rsidRPr="001233CA" w:rsidTr="001233CA">
        <w:trPr>
          <w:cantSplit/>
          <w:trHeight w:val="196"/>
          <w:jc w:val="center"/>
        </w:trPr>
        <w:tc>
          <w:tcPr>
            <w:tcW w:w="1253"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1188" w:type="dxa"/>
            <w:vMerge/>
            <w:tcBorders>
              <w:top w:val="single" w:sz="8" w:space="0" w:color="AEAEAE"/>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 within Gender</w:t>
            </w:r>
          </w:p>
        </w:tc>
        <w:tc>
          <w:tcPr>
            <w:tcW w:w="1524" w:type="dxa"/>
            <w:tcBorders>
              <w:top w:val="single" w:sz="8" w:space="0" w:color="AEAEAE"/>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16.7%</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83.3%</w:t>
            </w:r>
          </w:p>
        </w:tc>
        <w:tc>
          <w:tcPr>
            <w:tcW w:w="1396" w:type="dxa"/>
            <w:tcBorders>
              <w:top w:val="single" w:sz="8" w:space="0" w:color="AEAEAE"/>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100.0%</w:t>
            </w:r>
          </w:p>
        </w:tc>
      </w:tr>
      <w:tr w:rsidR="00C178DA" w:rsidRPr="001233CA" w:rsidTr="001233CA">
        <w:trPr>
          <w:cantSplit/>
          <w:trHeight w:val="196"/>
          <w:jc w:val="center"/>
        </w:trPr>
        <w:tc>
          <w:tcPr>
            <w:tcW w:w="1253" w:type="dxa"/>
            <w:vMerge/>
            <w:tcBorders>
              <w:top w:val="single" w:sz="8" w:space="0" w:color="152935"/>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1188" w:type="dxa"/>
            <w:vMerge/>
            <w:tcBorders>
              <w:top w:val="single" w:sz="8" w:space="0" w:color="AEAEAE"/>
              <w:left w:val="nil"/>
              <w:bottom w:val="nil"/>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nil"/>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 within CFUcat</w:t>
            </w:r>
          </w:p>
        </w:tc>
        <w:tc>
          <w:tcPr>
            <w:tcW w:w="1524" w:type="dxa"/>
            <w:tcBorders>
              <w:top w:val="single" w:sz="8" w:space="0" w:color="AEAEAE"/>
              <w:left w:val="nil"/>
              <w:bottom w:val="nil"/>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18.2%</w:t>
            </w:r>
          </w:p>
        </w:tc>
        <w:tc>
          <w:tcPr>
            <w:tcW w:w="1396" w:type="dxa"/>
            <w:tcBorders>
              <w:top w:val="single" w:sz="8" w:space="0" w:color="AEAEAE"/>
              <w:left w:val="single" w:sz="8" w:space="0" w:color="E0E0E0"/>
              <w:bottom w:val="nil"/>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76.9%</w:t>
            </w:r>
          </w:p>
        </w:tc>
        <w:tc>
          <w:tcPr>
            <w:tcW w:w="1396" w:type="dxa"/>
            <w:tcBorders>
              <w:top w:val="single" w:sz="8" w:space="0" w:color="AEAEAE"/>
              <w:left w:val="single" w:sz="8" w:space="0" w:color="E0E0E0"/>
              <w:bottom w:val="nil"/>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50.0%</w:t>
            </w:r>
          </w:p>
        </w:tc>
      </w:tr>
      <w:tr w:rsidR="00C178DA" w:rsidRPr="001233CA" w:rsidTr="001233CA">
        <w:trPr>
          <w:cantSplit/>
          <w:trHeight w:val="287"/>
          <w:jc w:val="center"/>
        </w:trPr>
        <w:tc>
          <w:tcPr>
            <w:tcW w:w="2441" w:type="dxa"/>
            <w:gridSpan w:val="2"/>
            <w:vMerge w:val="restart"/>
            <w:tcBorders>
              <w:top w:val="single" w:sz="8" w:space="0" w:color="AEAEAE"/>
              <w:left w:val="nil"/>
              <w:bottom w:val="single" w:sz="8" w:space="0" w:color="152935"/>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r w:rsidRPr="001233CA">
              <w:rPr>
                <w:rFonts w:asciiTheme="majorBidi" w:hAnsiTheme="majorBidi" w:cstheme="majorBidi"/>
                <w:b/>
                <w:bCs/>
                <w:sz w:val="18"/>
                <w:szCs w:val="18"/>
                <w:lang w:val="en-GB"/>
              </w:rPr>
              <w:t>Total</w:t>
            </w:r>
          </w:p>
        </w:tc>
        <w:tc>
          <w:tcPr>
            <w:tcW w:w="2274" w:type="dxa"/>
            <w:tcBorders>
              <w:top w:val="single" w:sz="8" w:space="0" w:color="AEAEAE"/>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Count</w:t>
            </w:r>
          </w:p>
        </w:tc>
        <w:tc>
          <w:tcPr>
            <w:tcW w:w="1524" w:type="dxa"/>
            <w:tcBorders>
              <w:top w:val="single" w:sz="8" w:space="0" w:color="AEAEAE"/>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11</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13</w:t>
            </w:r>
          </w:p>
        </w:tc>
        <w:tc>
          <w:tcPr>
            <w:tcW w:w="1396" w:type="dxa"/>
            <w:tcBorders>
              <w:top w:val="single" w:sz="8" w:space="0" w:color="AEAEAE"/>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24</w:t>
            </w:r>
          </w:p>
        </w:tc>
      </w:tr>
      <w:tr w:rsidR="00C178DA" w:rsidRPr="001233CA" w:rsidTr="001233CA">
        <w:trPr>
          <w:cantSplit/>
          <w:trHeight w:val="196"/>
          <w:jc w:val="center"/>
        </w:trPr>
        <w:tc>
          <w:tcPr>
            <w:tcW w:w="2441" w:type="dxa"/>
            <w:gridSpan w:val="2"/>
            <w:vMerge/>
            <w:tcBorders>
              <w:top w:val="single" w:sz="8" w:space="0" w:color="AEAEAE"/>
              <w:left w:val="nil"/>
              <w:bottom w:val="single" w:sz="8" w:space="0" w:color="152935"/>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Expected Count</w:t>
            </w:r>
          </w:p>
        </w:tc>
        <w:tc>
          <w:tcPr>
            <w:tcW w:w="1524" w:type="dxa"/>
            <w:tcBorders>
              <w:top w:val="single" w:sz="8" w:space="0" w:color="AEAEAE"/>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11.0</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13.0</w:t>
            </w:r>
          </w:p>
        </w:tc>
        <w:tc>
          <w:tcPr>
            <w:tcW w:w="1396" w:type="dxa"/>
            <w:tcBorders>
              <w:top w:val="single" w:sz="8" w:space="0" w:color="AEAEAE"/>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24.0</w:t>
            </w:r>
          </w:p>
        </w:tc>
      </w:tr>
      <w:tr w:rsidR="00C178DA" w:rsidRPr="001233CA" w:rsidTr="001233CA">
        <w:trPr>
          <w:cantSplit/>
          <w:trHeight w:val="196"/>
          <w:jc w:val="center"/>
        </w:trPr>
        <w:tc>
          <w:tcPr>
            <w:tcW w:w="2441" w:type="dxa"/>
            <w:gridSpan w:val="2"/>
            <w:vMerge/>
            <w:tcBorders>
              <w:top w:val="single" w:sz="8" w:space="0" w:color="AEAEAE"/>
              <w:left w:val="nil"/>
              <w:bottom w:val="single" w:sz="8" w:space="0" w:color="152935"/>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single" w:sz="8" w:space="0" w:color="AEAEAE"/>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 within Gender</w:t>
            </w:r>
          </w:p>
        </w:tc>
        <w:tc>
          <w:tcPr>
            <w:tcW w:w="1524" w:type="dxa"/>
            <w:tcBorders>
              <w:top w:val="single" w:sz="8" w:space="0" w:color="AEAEAE"/>
              <w:left w:val="nil"/>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45.8%</w:t>
            </w:r>
          </w:p>
        </w:tc>
        <w:tc>
          <w:tcPr>
            <w:tcW w:w="1396" w:type="dxa"/>
            <w:tcBorders>
              <w:top w:val="single" w:sz="8" w:space="0" w:color="AEAEAE"/>
              <w:left w:val="single" w:sz="8" w:space="0" w:color="E0E0E0"/>
              <w:bottom w:val="single" w:sz="8" w:space="0" w:color="AEAEAE"/>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54.2%</w:t>
            </w:r>
          </w:p>
        </w:tc>
        <w:tc>
          <w:tcPr>
            <w:tcW w:w="1396" w:type="dxa"/>
            <w:tcBorders>
              <w:top w:val="single" w:sz="8" w:space="0" w:color="AEAEAE"/>
              <w:left w:val="single" w:sz="8" w:space="0" w:color="E0E0E0"/>
              <w:bottom w:val="single" w:sz="8" w:space="0" w:color="AEAEAE"/>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100.0%</w:t>
            </w:r>
          </w:p>
        </w:tc>
      </w:tr>
      <w:tr w:rsidR="00C178DA" w:rsidRPr="001233CA" w:rsidTr="001233CA">
        <w:trPr>
          <w:cantSplit/>
          <w:trHeight w:val="196"/>
          <w:jc w:val="center"/>
        </w:trPr>
        <w:tc>
          <w:tcPr>
            <w:tcW w:w="2441" w:type="dxa"/>
            <w:gridSpan w:val="2"/>
            <w:vMerge/>
            <w:tcBorders>
              <w:top w:val="single" w:sz="8" w:space="0" w:color="AEAEAE"/>
              <w:left w:val="nil"/>
              <w:bottom w:val="single" w:sz="8" w:space="0" w:color="152935"/>
              <w:right w:val="nil"/>
            </w:tcBorders>
            <w:shd w:val="clear" w:color="auto" w:fill="E0E0E0"/>
          </w:tcPr>
          <w:p w:rsidR="00C178DA" w:rsidRPr="001233CA" w:rsidRDefault="00C178DA" w:rsidP="00C178DA">
            <w:pPr>
              <w:tabs>
                <w:tab w:val="left" w:pos="1500"/>
              </w:tabs>
              <w:spacing w:line="360" w:lineRule="auto"/>
              <w:jc w:val="center"/>
              <w:rPr>
                <w:rFonts w:asciiTheme="majorBidi" w:hAnsiTheme="majorBidi" w:cstheme="majorBidi"/>
                <w:b/>
                <w:bCs/>
                <w:sz w:val="18"/>
                <w:szCs w:val="18"/>
                <w:lang w:val="en-GB"/>
              </w:rPr>
            </w:pPr>
          </w:p>
        </w:tc>
        <w:tc>
          <w:tcPr>
            <w:tcW w:w="2274" w:type="dxa"/>
            <w:tcBorders>
              <w:top w:val="single" w:sz="8" w:space="0" w:color="AEAEAE"/>
              <w:left w:val="nil"/>
              <w:bottom w:val="single" w:sz="8" w:space="0" w:color="152935"/>
              <w:right w:val="nil"/>
            </w:tcBorders>
            <w:shd w:val="clear" w:color="auto" w:fill="E0E0E0"/>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 within CFUcat</w:t>
            </w:r>
          </w:p>
        </w:tc>
        <w:tc>
          <w:tcPr>
            <w:tcW w:w="1524" w:type="dxa"/>
            <w:tcBorders>
              <w:top w:val="single" w:sz="8" w:space="0" w:color="AEAEAE"/>
              <w:left w:val="nil"/>
              <w:bottom w:val="single" w:sz="8" w:space="0" w:color="152935"/>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100.0%</w:t>
            </w:r>
          </w:p>
        </w:tc>
        <w:tc>
          <w:tcPr>
            <w:tcW w:w="1396" w:type="dxa"/>
            <w:tcBorders>
              <w:top w:val="single" w:sz="8" w:space="0" w:color="AEAEAE"/>
              <w:left w:val="single" w:sz="8" w:space="0" w:color="E0E0E0"/>
              <w:bottom w:val="single" w:sz="8" w:space="0" w:color="152935"/>
              <w:right w:val="single" w:sz="8" w:space="0" w:color="E0E0E0"/>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100.0%</w:t>
            </w:r>
          </w:p>
        </w:tc>
        <w:tc>
          <w:tcPr>
            <w:tcW w:w="1396" w:type="dxa"/>
            <w:tcBorders>
              <w:top w:val="single" w:sz="8" w:space="0" w:color="AEAEAE"/>
              <w:left w:val="single" w:sz="8" w:space="0" w:color="E0E0E0"/>
              <w:bottom w:val="single" w:sz="8" w:space="0" w:color="152935"/>
              <w:right w:val="nil"/>
            </w:tcBorders>
            <w:shd w:val="clear" w:color="auto" w:fill="FFFFFF"/>
          </w:tcPr>
          <w:p w:rsidR="00C178DA" w:rsidRPr="00856965" w:rsidRDefault="00C178DA" w:rsidP="00C178DA">
            <w:pPr>
              <w:tabs>
                <w:tab w:val="left" w:pos="1500"/>
              </w:tabs>
              <w:spacing w:line="360" w:lineRule="auto"/>
              <w:jc w:val="center"/>
              <w:rPr>
                <w:rFonts w:asciiTheme="majorBidi" w:hAnsiTheme="majorBidi" w:cstheme="majorBidi"/>
                <w:b/>
                <w:bCs/>
                <w:sz w:val="16"/>
                <w:szCs w:val="16"/>
                <w:lang w:val="en-GB"/>
              </w:rPr>
            </w:pPr>
            <w:r w:rsidRPr="00856965">
              <w:rPr>
                <w:rFonts w:asciiTheme="majorBidi" w:hAnsiTheme="majorBidi" w:cstheme="majorBidi"/>
                <w:b/>
                <w:bCs/>
                <w:sz w:val="16"/>
                <w:szCs w:val="16"/>
                <w:lang w:val="en-GB"/>
              </w:rPr>
              <w:t>100.0%</w:t>
            </w:r>
          </w:p>
        </w:tc>
      </w:tr>
    </w:tbl>
    <w:p w:rsidR="004728E0" w:rsidRDefault="004728E0" w:rsidP="002F1572">
      <w:pPr>
        <w:pStyle w:val="NoSpacing"/>
        <w:spacing w:line="360" w:lineRule="auto"/>
        <w:jc w:val="both"/>
        <w:rPr>
          <w:rFonts w:asciiTheme="majorBidi" w:hAnsiTheme="majorBidi" w:cstheme="majorBidi"/>
          <w:sz w:val="24"/>
          <w:szCs w:val="24"/>
        </w:rPr>
      </w:pPr>
    </w:p>
    <w:p w:rsidR="00971E95" w:rsidRPr="00FD1882" w:rsidRDefault="001233CA" w:rsidP="002F1572">
      <w:pPr>
        <w:pStyle w:val="NoSpacing"/>
        <w:spacing w:line="360" w:lineRule="auto"/>
        <w:jc w:val="both"/>
        <w:rPr>
          <w:rFonts w:asciiTheme="majorBidi" w:hAnsiTheme="majorBidi" w:cstheme="majorBidi"/>
          <w:sz w:val="24"/>
          <w:szCs w:val="24"/>
        </w:rPr>
      </w:pPr>
      <w:r w:rsidRPr="001233CA">
        <w:rPr>
          <w:rFonts w:asciiTheme="majorBidi" w:hAnsiTheme="majorBidi" w:cstheme="majorBidi"/>
          <w:sz w:val="24"/>
          <w:szCs w:val="24"/>
        </w:rPr>
        <w:t>chi-squared test is used to determine whether there is a </w:t>
      </w:r>
      <w:hyperlink r:id="rId10" w:tooltip="Statistical significance" w:history="1">
        <w:r w:rsidRPr="001233CA">
          <w:rPr>
            <w:rStyle w:val="Hyperlink"/>
            <w:rFonts w:asciiTheme="majorBidi" w:hAnsiTheme="majorBidi" w:cstheme="majorBidi"/>
            <w:color w:val="auto"/>
            <w:sz w:val="24"/>
            <w:szCs w:val="24"/>
            <w:u w:val="none"/>
          </w:rPr>
          <w:t>statistically significant</w:t>
        </w:r>
      </w:hyperlink>
      <w:r w:rsidRPr="001233CA">
        <w:rPr>
          <w:rFonts w:asciiTheme="majorBidi" w:hAnsiTheme="majorBidi" w:cstheme="majorBidi"/>
          <w:sz w:val="24"/>
          <w:szCs w:val="24"/>
        </w:rPr>
        <w:t xml:space="preserve"> difference </w:t>
      </w:r>
      <w:r w:rsidR="00E3610D">
        <w:rPr>
          <w:rFonts w:asciiTheme="majorBidi" w:hAnsiTheme="majorBidi" w:cstheme="majorBidi"/>
          <w:sz w:val="24"/>
          <w:szCs w:val="24"/>
        </w:rPr>
        <w:t xml:space="preserve">or not </w:t>
      </w:r>
      <w:r w:rsidRPr="001233CA">
        <w:rPr>
          <w:rFonts w:asciiTheme="majorBidi" w:hAnsiTheme="majorBidi" w:cstheme="majorBidi"/>
          <w:sz w:val="24"/>
          <w:szCs w:val="24"/>
        </w:rPr>
        <w:t>There were statistically significant different in asymptomatic bacteriuria with gender (X</w:t>
      </w:r>
      <w:r w:rsidRPr="001233CA">
        <w:rPr>
          <w:rFonts w:asciiTheme="majorBidi" w:hAnsiTheme="majorBidi" w:cstheme="majorBidi"/>
          <w:sz w:val="24"/>
          <w:szCs w:val="24"/>
          <w:vertAlign w:val="superscript"/>
        </w:rPr>
        <w:t xml:space="preserve">2 </w:t>
      </w:r>
      <w:r w:rsidRPr="001233CA">
        <w:rPr>
          <w:rFonts w:asciiTheme="majorBidi" w:hAnsiTheme="majorBidi" w:cstheme="majorBidi"/>
          <w:sz w:val="24"/>
          <w:szCs w:val="24"/>
        </w:rPr>
        <w:t>, P=0.004) (Table 2).</w:t>
      </w:r>
    </w:p>
    <w:p w:rsidR="001233CA" w:rsidRPr="00A30E7C" w:rsidRDefault="001233CA" w:rsidP="001233CA">
      <w:pPr>
        <w:pStyle w:val="NoSpacing"/>
        <w:spacing w:line="360" w:lineRule="auto"/>
        <w:rPr>
          <w:rFonts w:asciiTheme="majorBidi" w:hAnsiTheme="majorBidi" w:cstheme="majorBidi"/>
          <w:b/>
          <w:bCs/>
          <w:sz w:val="24"/>
          <w:szCs w:val="24"/>
          <w:rtl/>
        </w:rPr>
      </w:pPr>
      <w:r w:rsidRPr="00FD1882">
        <w:rPr>
          <w:rFonts w:asciiTheme="majorBidi" w:hAnsiTheme="majorBidi" w:cstheme="majorBidi"/>
          <w:b/>
          <w:bCs/>
          <w:sz w:val="24"/>
          <w:szCs w:val="24"/>
        </w:rPr>
        <w:t xml:space="preserve">Table </w:t>
      </w:r>
      <w:r>
        <w:rPr>
          <w:rFonts w:asciiTheme="majorBidi" w:hAnsiTheme="majorBidi" w:cstheme="majorBidi"/>
          <w:b/>
          <w:bCs/>
          <w:sz w:val="24"/>
          <w:szCs w:val="24"/>
        </w:rPr>
        <w:t>2</w:t>
      </w:r>
      <w:r w:rsidRPr="00FD1882">
        <w:rPr>
          <w:rFonts w:asciiTheme="majorBidi" w:hAnsiTheme="majorBidi" w:cstheme="majorBidi"/>
          <w:b/>
          <w:bCs/>
          <w:sz w:val="24"/>
          <w:szCs w:val="24"/>
        </w:rPr>
        <w:t>: The</w:t>
      </w:r>
      <w:r>
        <w:rPr>
          <w:rFonts w:asciiTheme="majorBidi" w:hAnsiTheme="majorBidi" w:cstheme="majorBidi"/>
          <w:b/>
          <w:bCs/>
          <w:sz w:val="24"/>
          <w:szCs w:val="24"/>
        </w:rPr>
        <w:t xml:space="preserve"> </w:t>
      </w:r>
      <w:r w:rsidRPr="00FD1882">
        <w:rPr>
          <w:rFonts w:asciiTheme="majorBidi" w:hAnsiTheme="majorBidi" w:cstheme="majorBidi"/>
          <w:b/>
          <w:bCs/>
          <w:sz w:val="24"/>
          <w:szCs w:val="24"/>
        </w:rPr>
        <w:t xml:space="preserve"> </w:t>
      </w:r>
      <w:r w:rsidRPr="001D1957">
        <w:rPr>
          <w:rFonts w:asciiTheme="majorBidi" w:hAnsiTheme="majorBidi" w:cstheme="majorBidi"/>
          <w:b/>
          <w:bCs/>
          <w:sz w:val="24"/>
          <w:szCs w:val="24"/>
          <w:lang w:val="en-GB"/>
        </w:rPr>
        <w:t>Chi-Square Tests</w:t>
      </w:r>
      <w:r w:rsidRPr="001D1957">
        <w:rPr>
          <w:rFonts w:asciiTheme="majorBidi" w:hAnsiTheme="majorBidi" w:cstheme="majorBidi"/>
          <w:b/>
          <w:bCs/>
          <w:sz w:val="24"/>
          <w:szCs w:val="24"/>
        </w:rPr>
        <w:t xml:space="preserve"> </w:t>
      </w:r>
      <w:r w:rsidR="00F57B67">
        <w:rPr>
          <w:rFonts w:asciiTheme="majorBidi" w:hAnsiTheme="majorBidi" w:cstheme="majorBidi"/>
          <w:b/>
          <w:bCs/>
          <w:sz w:val="24"/>
          <w:szCs w:val="24"/>
        </w:rPr>
        <w:t>of</w:t>
      </w:r>
      <w:r w:rsidRPr="00FD1882">
        <w:rPr>
          <w:rFonts w:asciiTheme="majorBidi" w:hAnsiTheme="majorBidi" w:cstheme="majorBidi"/>
          <w:b/>
          <w:bCs/>
          <w:sz w:val="24"/>
          <w:szCs w:val="24"/>
        </w:rPr>
        <w:t xml:space="preserve"> bacteriuria growth and gender</w:t>
      </w:r>
    </w:p>
    <w:tbl>
      <w:tblPr>
        <w:tblStyle w:val="TableGrid"/>
        <w:tblW w:w="9558" w:type="dxa"/>
        <w:tblLayout w:type="fixed"/>
        <w:tblLook w:val="0000" w:firstRow="0" w:lastRow="0" w:firstColumn="0" w:lastColumn="0" w:noHBand="0" w:noVBand="0"/>
      </w:tblPr>
      <w:tblGrid>
        <w:gridCol w:w="2460"/>
        <w:gridCol w:w="1029"/>
        <w:gridCol w:w="1029"/>
        <w:gridCol w:w="1476"/>
        <w:gridCol w:w="1476"/>
        <w:gridCol w:w="2088"/>
      </w:tblGrid>
      <w:tr w:rsidR="001233CA" w:rsidRPr="006D753A" w:rsidTr="006051C0">
        <w:tc>
          <w:tcPr>
            <w:tcW w:w="9558" w:type="dxa"/>
            <w:gridSpan w:val="6"/>
          </w:tcPr>
          <w:p w:rsidR="001233CA" w:rsidRPr="00856965" w:rsidRDefault="001233CA" w:rsidP="006051C0">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Chi-Square Tests</w:t>
            </w:r>
          </w:p>
        </w:tc>
      </w:tr>
      <w:tr w:rsidR="001233CA" w:rsidRPr="006D753A" w:rsidTr="006051C0">
        <w:tc>
          <w:tcPr>
            <w:tcW w:w="2460"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1029" w:type="dxa"/>
          </w:tcPr>
          <w:p w:rsidR="001233CA" w:rsidRPr="00856965" w:rsidRDefault="001233CA" w:rsidP="006051C0">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Value</w:t>
            </w:r>
          </w:p>
        </w:tc>
        <w:tc>
          <w:tcPr>
            <w:tcW w:w="1029" w:type="dxa"/>
          </w:tcPr>
          <w:p w:rsidR="001233CA" w:rsidRPr="00856965" w:rsidRDefault="001233CA" w:rsidP="006051C0">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df</w:t>
            </w:r>
          </w:p>
        </w:tc>
        <w:tc>
          <w:tcPr>
            <w:tcW w:w="1476" w:type="dxa"/>
          </w:tcPr>
          <w:p w:rsidR="001233CA" w:rsidRPr="00856965" w:rsidRDefault="001233CA" w:rsidP="006051C0">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Asymptotic Significance (2-sided)</w:t>
            </w:r>
          </w:p>
        </w:tc>
        <w:tc>
          <w:tcPr>
            <w:tcW w:w="1476" w:type="dxa"/>
          </w:tcPr>
          <w:p w:rsidR="001233CA" w:rsidRPr="00856965" w:rsidRDefault="001233CA" w:rsidP="006051C0">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Exact Sig. (2-sided)</w:t>
            </w:r>
          </w:p>
        </w:tc>
        <w:tc>
          <w:tcPr>
            <w:tcW w:w="2088" w:type="dxa"/>
          </w:tcPr>
          <w:p w:rsidR="001233CA" w:rsidRPr="00856965" w:rsidRDefault="001233CA" w:rsidP="006051C0">
            <w:pPr>
              <w:autoSpaceDE w:val="0"/>
              <w:autoSpaceDN w:val="0"/>
              <w:adjustRightInd w:val="0"/>
              <w:spacing w:line="320" w:lineRule="atLeast"/>
              <w:ind w:left="60" w:right="60"/>
              <w:jc w:val="center"/>
              <w:rPr>
                <w:rFonts w:ascii="Arial" w:hAnsi="Arial" w:cs="Arial"/>
                <w:sz w:val="18"/>
                <w:szCs w:val="18"/>
                <w:lang w:val="en-GB"/>
              </w:rPr>
            </w:pPr>
            <w:r w:rsidRPr="00856965">
              <w:rPr>
                <w:rFonts w:ascii="Arial" w:hAnsi="Arial" w:cs="Arial"/>
                <w:sz w:val="18"/>
                <w:szCs w:val="18"/>
                <w:lang w:val="en-GB"/>
              </w:rPr>
              <w:t>Exact Sig. (1-sided)</w:t>
            </w:r>
          </w:p>
        </w:tc>
      </w:tr>
      <w:tr w:rsidR="001233CA" w:rsidRPr="006D753A" w:rsidTr="006051C0">
        <w:tc>
          <w:tcPr>
            <w:tcW w:w="2460" w:type="dxa"/>
          </w:tcPr>
          <w:p w:rsidR="001233CA" w:rsidRPr="00856965" w:rsidRDefault="001233CA" w:rsidP="006051C0">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Pearson Chi-Square</w:t>
            </w:r>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8.224</w:t>
            </w:r>
            <w:r w:rsidRPr="00856965">
              <w:rPr>
                <w:rFonts w:ascii="Arial" w:hAnsi="Arial" w:cs="Arial"/>
                <w:sz w:val="18"/>
                <w:szCs w:val="18"/>
                <w:vertAlign w:val="superscript"/>
                <w:lang w:val="en-GB"/>
              </w:rPr>
              <w:t>a</w:t>
            </w:r>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1</w:t>
            </w:r>
          </w:p>
        </w:tc>
        <w:tc>
          <w:tcPr>
            <w:tcW w:w="1476"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.004</w:t>
            </w:r>
          </w:p>
        </w:tc>
        <w:tc>
          <w:tcPr>
            <w:tcW w:w="1476"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2088"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r>
      <w:tr w:rsidR="001233CA" w:rsidRPr="006D753A" w:rsidTr="006051C0">
        <w:tc>
          <w:tcPr>
            <w:tcW w:w="2460" w:type="dxa"/>
          </w:tcPr>
          <w:p w:rsidR="001233CA" w:rsidRPr="00856965" w:rsidRDefault="001233CA" w:rsidP="006051C0">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 xml:space="preserve">Continuity </w:t>
            </w:r>
            <w:proofErr w:type="spellStart"/>
            <w:r w:rsidRPr="00856965">
              <w:rPr>
                <w:rFonts w:ascii="Arial" w:hAnsi="Arial" w:cs="Arial"/>
                <w:sz w:val="18"/>
                <w:szCs w:val="18"/>
                <w:lang w:val="en-GB"/>
              </w:rPr>
              <w:t>Correction</w:t>
            </w:r>
            <w:r w:rsidRPr="00856965">
              <w:rPr>
                <w:rFonts w:ascii="Arial" w:hAnsi="Arial" w:cs="Arial"/>
                <w:sz w:val="18"/>
                <w:szCs w:val="18"/>
                <w:vertAlign w:val="superscript"/>
                <w:lang w:val="en-GB"/>
              </w:rPr>
              <w:t>b</w:t>
            </w:r>
            <w:proofErr w:type="spellEnd"/>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6.042</w:t>
            </w:r>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1</w:t>
            </w:r>
          </w:p>
        </w:tc>
        <w:tc>
          <w:tcPr>
            <w:tcW w:w="1476"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.014</w:t>
            </w:r>
          </w:p>
        </w:tc>
        <w:tc>
          <w:tcPr>
            <w:tcW w:w="1476"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2088"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r>
      <w:tr w:rsidR="001233CA" w:rsidRPr="006D753A" w:rsidTr="006051C0">
        <w:tc>
          <w:tcPr>
            <w:tcW w:w="2460" w:type="dxa"/>
          </w:tcPr>
          <w:p w:rsidR="001233CA" w:rsidRPr="00856965" w:rsidRDefault="001233CA" w:rsidP="006051C0">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Likelihood Ratio</w:t>
            </w:r>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8.795</w:t>
            </w:r>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1</w:t>
            </w:r>
          </w:p>
        </w:tc>
        <w:tc>
          <w:tcPr>
            <w:tcW w:w="1476"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.003</w:t>
            </w:r>
          </w:p>
        </w:tc>
        <w:tc>
          <w:tcPr>
            <w:tcW w:w="1476"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2088"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r>
      <w:tr w:rsidR="001233CA" w:rsidRPr="006D753A" w:rsidTr="006051C0">
        <w:tc>
          <w:tcPr>
            <w:tcW w:w="2460" w:type="dxa"/>
          </w:tcPr>
          <w:p w:rsidR="001233CA" w:rsidRPr="00856965" w:rsidRDefault="001233CA" w:rsidP="006051C0">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Fisher's Exact Test</w:t>
            </w:r>
          </w:p>
        </w:tc>
        <w:tc>
          <w:tcPr>
            <w:tcW w:w="1029"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1029"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1476"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1476"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.012</w:t>
            </w:r>
          </w:p>
        </w:tc>
        <w:tc>
          <w:tcPr>
            <w:tcW w:w="2088"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.006</w:t>
            </w:r>
          </w:p>
        </w:tc>
      </w:tr>
      <w:tr w:rsidR="001233CA" w:rsidRPr="006D753A" w:rsidTr="006051C0">
        <w:tc>
          <w:tcPr>
            <w:tcW w:w="2460" w:type="dxa"/>
          </w:tcPr>
          <w:p w:rsidR="001233CA" w:rsidRPr="00856965" w:rsidRDefault="001233CA" w:rsidP="006051C0">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Linear-by-Linear Association</w:t>
            </w:r>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7.881</w:t>
            </w:r>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1</w:t>
            </w:r>
          </w:p>
        </w:tc>
        <w:tc>
          <w:tcPr>
            <w:tcW w:w="1476"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.005</w:t>
            </w:r>
          </w:p>
        </w:tc>
        <w:tc>
          <w:tcPr>
            <w:tcW w:w="1476"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2088"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r>
      <w:tr w:rsidR="001233CA" w:rsidRPr="006D753A" w:rsidTr="006051C0">
        <w:tc>
          <w:tcPr>
            <w:tcW w:w="2460" w:type="dxa"/>
          </w:tcPr>
          <w:p w:rsidR="001233CA" w:rsidRPr="00856965" w:rsidRDefault="001233CA" w:rsidP="006051C0">
            <w:pPr>
              <w:autoSpaceDE w:val="0"/>
              <w:autoSpaceDN w:val="0"/>
              <w:adjustRightInd w:val="0"/>
              <w:spacing w:line="320" w:lineRule="atLeast"/>
              <w:ind w:left="60" w:right="60"/>
              <w:rPr>
                <w:rFonts w:ascii="Arial" w:hAnsi="Arial" w:cs="Arial"/>
                <w:sz w:val="18"/>
                <w:szCs w:val="18"/>
                <w:lang w:val="en-GB"/>
              </w:rPr>
            </w:pPr>
            <w:r w:rsidRPr="00856965">
              <w:rPr>
                <w:rFonts w:ascii="Arial" w:hAnsi="Arial" w:cs="Arial"/>
                <w:sz w:val="18"/>
                <w:szCs w:val="18"/>
                <w:lang w:val="en-GB"/>
              </w:rPr>
              <w:t>N of Valid Cases</w:t>
            </w:r>
          </w:p>
        </w:tc>
        <w:tc>
          <w:tcPr>
            <w:tcW w:w="1029" w:type="dxa"/>
          </w:tcPr>
          <w:p w:rsidR="001233CA" w:rsidRPr="00856965" w:rsidRDefault="001233CA" w:rsidP="006051C0">
            <w:pPr>
              <w:autoSpaceDE w:val="0"/>
              <w:autoSpaceDN w:val="0"/>
              <w:adjustRightInd w:val="0"/>
              <w:spacing w:line="320" w:lineRule="atLeast"/>
              <w:ind w:left="60" w:right="60"/>
              <w:jc w:val="right"/>
              <w:rPr>
                <w:rFonts w:ascii="Arial" w:hAnsi="Arial" w:cs="Arial"/>
                <w:sz w:val="18"/>
                <w:szCs w:val="18"/>
                <w:lang w:val="en-GB"/>
              </w:rPr>
            </w:pPr>
            <w:r w:rsidRPr="00856965">
              <w:rPr>
                <w:rFonts w:ascii="Arial" w:hAnsi="Arial" w:cs="Arial"/>
                <w:sz w:val="18"/>
                <w:szCs w:val="18"/>
                <w:lang w:val="en-GB"/>
              </w:rPr>
              <w:t>24</w:t>
            </w:r>
          </w:p>
        </w:tc>
        <w:tc>
          <w:tcPr>
            <w:tcW w:w="1029"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1476"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1476"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c>
          <w:tcPr>
            <w:tcW w:w="2088" w:type="dxa"/>
          </w:tcPr>
          <w:p w:rsidR="001233CA" w:rsidRPr="00856965" w:rsidRDefault="001233CA" w:rsidP="006051C0">
            <w:pPr>
              <w:autoSpaceDE w:val="0"/>
              <w:autoSpaceDN w:val="0"/>
              <w:adjustRightInd w:val="0"/>
              <w:rPr>
                <w:rFonts w:ascii="Times New Roman" w:hAnsi="Times New Roman" w:cs="Times New Roman"/>
                <w:sz w:val="18"/>
                <w:szCs w:val="18"/>
                <w:lang w:val="en-GB"/>
              </w:rPr>
            </w:pPr>
          </w:p>
        </w:tc>
      </w:tr>
      <w:tr w:rsidR="001233CA" w:rsidRPr="006D753A" w:rsidTr="006051C0">
        <w:tc>
          <w:tcPr>
            <w:tcW w:w="9558" w:type="dxa"/>
            <w:gridSpan w:val="6"/>
          </w:tcPr>
          <w:p w:rsidR="001233CA" w:rsidRPr="00856965" w:rsidRDefault="001233CA" w:rsidP="00E3610D">
            <w:pPr>
              <w:autoSpaceDE w:val="0"/>
              <w:autoSpaceDN w:val="0"/>
              <w:adjustRightInd w:val="0"/>
              <w:spacing w:line="320" w:lineRule="atLeast"/>
              <w:ind w:right="60"/>
              <w:rPr>
                <w:rFonts w:ascii="Arial" w:hAnsi="Arial" w:cs="Arial"/>
                <w:sz w:val="18"/>
                <w:szCs w:val="18"/>
                <w:lang w:val="en-GB"/>
              </w:rPr>
            </w:pPr>
          </w:p>
        </w:tc>
      </w:tr>
      <w:tr w:rsidR="001233CA" w:rsidRPr="006D753A" w:rsidTr="006051C0">
        <w:tc>
          <w:tcPr>
            <w:tcW w:w="9558" w:type="dxa"/>
            <w:gridSpan w:val="6"/>
          </w:tcPr>
          <w:p w:rsidR="00E3610D" w:rsidRPr="00856965" w:rsidRDefault="00E3610D" w:rsidP="00E3610D">
            <w:pPr>
              <w:autoSpaceDE w:val="0"/>
              <w:autoSpaceDN w:val="0"/>
              <w:adjustRightInd w:val="0"/>
              <w:spacing w:line="320" w:lineRule="atLeast"/>
              <w:ind w:right="60"/>
              <w:rPr>
                <w:rFonts w:ascii="Arial" w:hAnsi="Arial" w:cs="Arial"/>
                <w:sz w:val="18"/>
                <w:szCs w:val="18"/>
                <w:lang w:val="en-GB"/>
              </w:rPr>
            </w:pPr>
          </w:p>
        </w:tc>
      </w:tr>
    </w:tbl>
    <w:p w:rsidR="002F1572" w:rsidRDefault="002F1572" w:rsidP="002F1572">
      <w:pPr>
        <w:tabs>
          <w:tab w:val="left" w:pos="1500"/>
        </w:tabs>
        <w:spacing w:line="360" w:lineRule="auto"/>
        <w:ind w:left="360"/>
        <w:jc w:val="both"/>
        <w:rPr>
          <w:rFonts w:asciiTheme="majorBidi" w:hAnsiTheme="majorBidi" w:cstheme="majorBidi"/>
          <w:b/>
          <w:bCs/>
          <w:sz w:val="24"/>
          <w:szCs w:val="24"/>
        </w:rPr>
      </w:pPr>
    </w:p>
    <w:p w:rsidR="00971E95" w:rsidRPr="004728E0" w:rsidRDefault="00C178DA" w:rsidP="002F1572">
      <w:pPr>
        <w:pStyle w:val="ListParagraph"/>
        <w:numPr>
          <w:ilvl w:val="0"/>
          <w:numId w:val="2"/>
        </w:numPr>
        <w:tabs>
          <w:tab w:val="left" w:pos="1500"/>
        </w:tabs>
        <w:spacing w:line="360" w:lineRule="auto"/>
        <w:jc w:val="both"/>
        <w:rPr>
          <w:rFonts w:asciiTheme="majorBidi" w:hAnsiTheme="majorBidi" w:cstheme="majorBidi"/>
          <w:b/>
          <w:bCs/>
          <w:sz w:val="28"/>
          <w:szCs w:val="28"/>
        </w:rPr>
      </w:pPr>
      <w:r w:rsidRPr="004728E0">
        <w:rPr>
          <w:rFonts w:asciiTheme="majorBidi" w:hAnsiTheme="majorBidi" w:cstheme="majorBidi"/>
          <w:b/>
          <w:bCs/>
          <w:sz w:val="28"/>
          <w:szCs w:val="28"/>
        </w:rPr>
        <w:t>Discussion</w:t>
      </w:r>
    </w:p>
    <w:p w:rsidR="00F45D90" w:rsidRPr="00F45D90" w:rsidRDefault="00F45D90" w:rsidP="004728E0">
      <w:pPr>
        <w:pStyle w:val="NoSpacing"/>
        <w:spacing w:line="360" w:lineRule="auto"/>
        <w:jc w:val="both"/>
        <w:rPr>
          <w:rFonts w:asciiTheme="majorBidi" w:hAnsiTheme="majorBidi" w:cstheme="majorBidi"/>
          <w:sz w:val="24"/>
          <w:szCs w:val="24"/>
        </w:rPr>
      </w:pPr>
      <w:r w:rsidRPr="00F45D90">
        <w:rPr>
          <w:rFonts w:asciiTheme="majorBidi" w:hAnsiTheme="majorBidi" w:cstheme="majorBidi"/>
          <w:sz w:val="24"/>
          <w:szCs w:val="24"/>
        </w:rPr>
        <w:t xml:space="preserve">Most patients with asymptomatic bacteriuria will not develop symptomatic urinary tract infections and will have no adverse consequences from asymptomatic bacteriuria.  Specifically, children, patients with diabetes, older patients, patients with spinal cord injuries, and patients with indwelling urinary catheters do not benefit from treatment with antibiotics for asymptomatic </w:t>
      </w:r>
      <w:r w:rsidRPr="00F45D90">
        <w:rPr>
          <w:rFonts w:asciiTheme="majorBidi" w:hAnsiTheme="majorBidi" w:cstheme="majorBidi"/>
          <w:sz w:val="24"/>
          <w:szCs w:val="24"/>
        </w:rPr>
        <w:lastRenderedPageBreak/>
        <w:t xml:space="preserve">bacteriuria. Treatment in these patients does not decrease the incidence of symptomatic urinary tract infections or improve survival..  </w:t>
      </w:r>
    </w:p>
    <w:p w:rsidR="00F45D90" w:rsidRPr="00F45D90" w:rsidRDefault="004728E0" w:rsidP="004728E0">
      <w:pPr>
        <w:pStyle w:val="NoSpacing"/>
        <w:spacing w:line="360" w:lineRule="auto"/>
        <w:jc w:val="both"/>
        <w:rPr>
          <w:rFonts w:asciiTheme="majorBidi" w:hAnsiTheme="majorBidi" w:cstheme="majorBidi"/>
          <w:sz w:val="24"/>
          <w:szCs w:val="24"/>
        </w:rPr>
      </w:pPr>
      <w:r w:rsidRPr="004728E0">
        <w:rPr>
          <w:rFonts w:asciiTheme="majorBidi" w:hAnsiTheme="majorBidi" w:cstheme="majorBidi"/>
          <w:sz w:val="24"/>
          <w:szCs w:val="24"/>
        </w:rPr>
        <w:t xml:space="preserve">The average number of colonies bacteria in urine growth was 10000, ranging from 0 to 100000 CFU/ml, and 25% of students had 100 colonies. Any growth of 10,000 CFU/mL or higher in urine cultures was declared positive. There were 29.2% students whose urine samples grew less than 10,000 CFU/mL, 25% cases with 10,000 CFU/mL and more, and 45.8%with no growth. </w:t>
      </w:r>
      <w:r w:rsidR="00F45D90" w:rsidRPr="00F45D90">
        <w:rPr>
          <w:rFonts w:asciiTheme="majorBidi" w:hAnsiTheme="majorBidi" w:cstheme="majorBidi"/>
          <w:sz w:val="24"/>
          <w:szCs w:val="24"/>
        </w:rPr>
        <w:t xml:space="preserve">In healthy women, the prevalence of bacteriuria rises with age, from around 1% in females aged five to fourteen to more than 20% in women aged 80 or older who live in the community .Asymptomatic bacteriuria is 2 to 3 </w:t>
      </w:r>
      <w:r>
        <w:rPr>
          <w:rFonts w:asciiTheme="majorBidi" w:hAnsiTheme="majorBidi" w:cstheme="majorBidi"/>
          <w:sz w:val="24"/>
          <w:szCs w:val="24"/>
        </w:rPr>
        <w:t>times more common in women .</w:t>
      </w:r>
    </w:p>
    <w:p w:rsidR="002F1572" w:rsidRPr="002F1572" w:rsidRDefault="002F1572" w:rsidP="004728E0">
      <w:pPr>
        <w:pStyle w:val="NoSpacing"/>
        <w:spacing w:line="360" w:lineRule="auto"/>
        <w:jc w:val="both"/>
        <w:rPr>
          <w:rFonts w:asciiTheme="majorBidi" w:hAnsiTheme="majorBidi" w:cstheme="majorBidi"/>
          <w:sz w:val="24"/>
          <w:szCs w:val="24"/>
        </w:rPr>
      </w:pPr>
      <w:r>
        <w:rPr>
          <w:rFonts w:asciiTheme="majorBidi" w:hAnsiTheme="majorBidi" w:cstheme="majorBidi"/>
          <w:sz w:val="24"/>
          <w:szCs w:val="24"/>
        </w:rPr>
        <w:t>A r</w:t>
      </w:r>
      <w:r w:rsidRPr="002F1572">
        <w:rPr>
          <w:rFonts w:asciiTheme="majorBidi" w:hAnsiTheme="majorBidi" w:cstheme="majorBidi"/>
          <w:sz w:val="24"/>
          <w:szCs w:val="24"/>
        </w:rPr>
        <w:t xml:space="preserve">esearch referred to UTI as a clinical (symptomatic) or subclinical (asymptomatic) disease that may involve just the lower tract or both the lower and upper tracts – infection may involve single sites such as urethra – urethritis, </w:t>
      </w:r>
      <w:proofErr w:type="spellStart"/>
      <w:r w:rsidRPr="002F1572">
        <w:rPr>
          <w:rFonts w:asciiTheme="majorBidi" w:hAnsiTheme="majorBidi" w:cstheme="majorBidi"/>
          <w:sz w:val="24"/>
          <w:szCs w:val="24"/>
        </w:rPr>
        <w:t>prostrate-prostitis</w:t>
      </w:r>
      <w:proofErr w:type="spellEnd"/>
      <w:r w:rsidRPr="002F1572">
        <w:rPr>
          <w:rFonts w:asciiTheme="majorBidi" w:hAnsiTheme="majorBidi" w:cstheme="majorBidi"/>
          <w:sz w:val="24"/>
          <w:szCs w:val="24"/>
        </w:rPr>
        <w:t>, bladder, cystitis, kidney – pyelonephritis but the whole system is always at a risk of invasion by bacteria once any part is infected .</w:t>
      </w:r>
      <w:r w:rsidRPr="002F1572">
        <w:rPr>
          <w:rFonts w:asciiTheme="majorBidi" w:hAnsiTheme="majorBidi" w:cstheme="majorBidi"/>
          <w:sz w:val="24"/>
          <w:szCs w:val="24"/>
          <w:vertAlign w:val="superscript"/>
        </w:rPr>
        <w:t>6</w:t>
      </w:r>
    </w:p>
    <w:p w:rsidR="002F1572" w:rsidRPr="002F1572" w:rsidRDefault="002F1572" w:rsidP="004728E0">
      <w:pPr>
        <w:pStyle w:val="NoSpacing"/>
        <w:spacing w:line="360" w:lineRule="auto"/>
        <w:jc w:val="both"/>
        <w:rPr>
          <w:rFonts w:asciiTheme="majorBidi" w:hAnsiTheme="majorBidi" w:cstheme="majorBidi"/>
          <w:sz w:val="24"/>
          <w:szCs w:val="24"/>
          <w:vertAlign w:val="superscript"/>
        </w:rPr>
      </w:pPr>
      <w:r w:rsidRPr="002F1572">
        <w:rPr>
          <w:rFonts w:asciiTheme="majorBidi" w:hAnsiTheme="majorBidi" w:cstheme="majorBidi"/>
          <w:sz w:val="24"/>
          <w:szCs w:val="24"/>
        </w:rPr>
        <w:t xml:space="preserve">A study reported the  exact pathogenesis of this problem has not been clearly delineated. Escherichia coli is the most common organism isolated from patients with asymptomatic bacteriuria. </w:t>
      </w:r>
      <w:r w:rsidR="00880D66">
        <w:rPr>
          <w:rFonts w:asciiTheme="majorBidi" w:hAnsiTheme="majorBidi" w:cstheme="majorBidi"/>
          <w:sz w:val="24"/>
          <w:szCs w:val="24"/>
          <w:vertAlign w:val="superscript"/>
        </w:rPr>
        <w:t>7</w:t>
      </w:r>
    </w:p>
    <w:p w:rsidR="00F45D90" w:rsidRPr="00F45D90" w:rsidRDefault="00F45D90" w:rsidP="004728E0">
      <w:pPr>
        <w:pStyle w:val="NoSpacing"/>
        <w:spacing w:line="360" w:lineRule="auto"/>
        <w:jc w:val="both"/>
        <w:rPr>
          <w:rFonts w:asciiTheme="majorBidi" w:hAnsiTheme="majorBidi" w:cstheme="majorBidi"/>
          <w:sz w:val="24"/>
          <w:szCs w:val="24"/>
        </w:rPr>
      </w:pPr>
      <w:r w:rsidRPr="00F45D90">
        <w:rPr>
          <w:rFonts w:asciiTheme="majorBidi" w:hAnsiTheme="majorBidi" w:cstheme="majorBidi"/>
          <w:sz w:val="24"/>
          <w:szCs w:val="24"/>
        </w:rPr>
        <w:t>The most prevalent bacterium identified from asymptomatic bacteriuria patients is Escherichia coli ,Enterobacteriaceae, Pseudomonas aeruginosa, Enterococcus species, and group B Streptococcus are among the infecting organisms.</w:t>
      </w:r>
    </w:p>
    <w:p w:rsidR="00F45D90" w:rsidRPr="00F45D90" w:rsidRDefault="002F1572" w:rsidP="004728E0">
      <w:pPr>
        <w:pStyle w:val="NoSpacing"/>
        <w:spacing w:line="360" w:lineRule="auto"/>
        <w:jc w:val="both"/>
        <w:rPr>
          <w:rFonts w:asciiTheme="majorBidi" w:hAnsiTheme="majorBidi" w:cstheme="majorBidi"/>
          <w:sz w:val="24"/>
          <w:szCs w:val="24"/>
        </w:rPr>
      </w:pPr>
      <w:r w:rsidRPr="002F1572">
        <w:rPr>
          <w:rFonts w:asciiTheme="majorBidi" w:hAnsiTheme="majorBidi" w:cstheme="majorBidi"/>
          <w:sz w:val="24"/>
          <w:szCs w:val="24"/>
        </w:rPr>
        <w:t>Urine culture is the gold standard for UTI because when bacteria are deposited in the urine, they tend to increase greatly</w:t>
      </w:r>
      <w:r>
        <w:rPr>
          <w:rFonts w:asciiTheme="majorBidi" w:hAnsiTheme="majorBidi" w:cstheme="majorBidi"/>
          <w:sz w:val="24"/>
          <w:szCs w:val="24"/>
        </w:rPr>
        <w:t>.</w:t>
      </w:r>
      <w:r w:rsidR="00880D66">
        <w:rPr>
          <w:rFonts w:asciiTheme="majorBidi" w:hAnsiTheme="majorBidi" w:cstheme="majorBidi"/>
          <w:sz w:val="24"/>
          <w:szCs w:val="24"/>
          <w:vertAlign w:val="superscript"/>
        </w:rPr>
        <w:t>8</w:t>
      </w:r>
      <w:r>
        <w:rPr>
          <w:rFonts w:asciiTheme="majorBidi" w:hAnsiTheme="majorBidi" w:cstheme="majorBidi"/>
          <w:sz w:val="24"/>
          <w:szCs w:val="24"/>
        </w:rPr>
        <w:t xml:space="preserve"> </w:t>
      </w:r>
      <w:r w:rsidR="00F45D90" w:rsidRPr="00F45D90">
        <w:rPr>
          <w:rFonts w:asciiTheme="majorBidi" w:hAnsiTheme="majorBidi" w:cstheme="majorBidi"/>
          <w:sz w:val="24"/>
          <w:szCs w:val="24"/>
        </w:rPr>
        <w:t>Patient characteristics will influence the organisms isolated in individuals with asymptomatic bacteriuria: healthy people are more likely to have E. coli, whereas a nursing home resident with a catheter is more likely to have multidru</w:t>
      </w:r>
      <w:r w:rsidR="004728E0">
        <w:rPr>
          <w:rFonts w:asciiTheme="majorBidi" w:hAnsiTheme="majorBidi" w:cstheme="majorBidi"/>
          <w:sz w:val="24"/>
          <w:szCs w:val="24"/>
        </w:rPr>
        <w:t>g–resistant polymicrobic flora .</w:t>
      </w:r>
      <w:r w:rsidR="00F45D90" w:rsidRPr="00F45D90">
        <w:rPr>
          <w:rFonts w:asciiTheme="majorBidi" w:hAnsiTheme="majorBidi" w:cstheme="majorBidi"/>
          <w:sz w:val="24"/>
          <w:szCs w:val="24"/>
        </w:rPr>
        <w:t xml:space="preserve">Organisms isolated in patients with asymptomatic bacteriuria will be influenced by patient variables: healthy persons will likely have E. coli, whereas a nursing home resident with a catheter is more likely to have multidrug–resistant polymicrobic flora </w:t>
      </w:r>
      <w:r w:rsidR="00F92D2F">
        <w:rPr>
          <w:rFonts w:asciiTheme="majorBidi" w:hAnsiTheme="majorBidi" w:cstheme="majorBidi"/>
          <w:sz w:val="24"/>
          <w:szCs w:val="24"/>
        </w:rPr>
        <w:t xml:space="preserve">. </w:t>
      </w:r>
      <w:r w:rsidR="00F45D90" w:rsidRPr="00F45D90">
        <w:rPr>
          <w:rFonts w:asciiTheme="majorBidi" w:hAnsiTheme="majorBidi" w:cstheme="majorBidi"/>
          <w:sz w:val="24"/>
          <w:szCs w:val="24"/>
        </w:rPr>
        <w:t xml:space="preserve">Urine tests that tested positive for the presence of bacteria confirmed the criteria for diagnosing a strong urinary tract infection (UTI), which is the most common cause of urinary tract infection Treatment should be guided by the results of urine culture and sensitivity. Amoxicillin, amoxicillin/clavulanate, cefuroxime, cephalexin, and nitrofurantoin are considered safe for use  treatment duration should be performed.  </w:t>
      </w:r>
    </w:p>
    <w:p w:rsidR="001233CA" w:rsidRDefault="001233CA" w:rsidP="002F1572">
      <w:pPr>
        <w:pStyle w:val="NoSpacing"/>
        <w:spacing w:line="360" w:lineRule="auto"/>
        <w:jc w:val="mediumKashida"/>
        <w:rPr>
          <w:rFonts w:asciiTheme="majorBidi" w:hAnsiTheme="majorBidi" w:cstheme="majorBidi"/>
          <w:sz w:val="24"/>
          <w:szCs w:val="24"/>
        </w:rPr>
      </w:pPr>
    </w:p>
    <w:p w:rsidR="001233CA" w:rsidRDefault="001233CA" w:rsidP="00F45D90">
      <w:pPr>
        <w:pStyle w:val="NoSpacing"/>
        <w:jc w:val="both"/>
        <w:rPr>
          <w:rFonts w:asciiTheme="majorBidi" w:hAnsiTheme="majorBidi" w:cstheme="majorBidi"/>
          <w:sz w:val="24"/>
          <w:szCs w:val="24"/>
        </w:rPr>
      </w:pPr>
    </w:p>
    <w:p w:rsidR="00F45D90" w:rsidRPr="001233CA" w:rsidRDefault="00F45D90" w:rsidP="00F45D90">
      <w:pPr>
        <w:pStyle w:val="NoSpacing"/>
        <w:numPr>
          <w:ilvl w:val="0"/>
          <w:numId w:val="2"/>
        </w:numPr>
        <w:spacing w:line="276" w:lineRule="auto"/>
        <w:rPr>
          <w:rFonts w:asciiTheme="majorBidi" w:hAnsiTheme="majorBidi" w:cstheme="majorBidi"/>
          <w:b/>
          <w:bCs/>
          <w:sz w:val="24"/>
          <w:szCs w:val="24"/>
        </w:rPr>
      </w:pPr>
      <w:r w:rsidRPr="002F1572">
        <w:rPr>
          <w:rFonts w:asciiTheme="majorBidi" w:hAnsiTheme="majorBidi" w:cstheme="majorBidi"/>
          <w:b/>
          <w:bCs/>
          <w:sz w:val="28"/>
          <w:szCs w:val="28"/>
        </w:rPr>
        <w:t xml:space="preserve">Conclusion </w:t>
      </w:r>
    </w:p>
    <w:p w:rsidR="00B12265" w:rsidRPr="00F45D90" w:rsidRDefault="00B12265" w:rsidP="00B12265">
      <w:pPr>
        <w:pStyle w:val="NoSpacing"/>
        <w:spacing w:line="276" w:lineRule="auto"/>
        <w:rPr>
          <w:rFonts w:asciiTheme="majorBidi" w:hAnsiTheme="majorBidi" w:cstheme="majorBidi"/>
          <w:b/>
          <w:bCs/>
          <w:sz w:val="24"/>
          <w:szCs w:val="24"/>
        </w:rPr>
      </w:pPr>
    </w:p>
    <w:p w:rsidR="00F45D90" w:rsidRDefault="00F45D90" w:rsidP="00830943">
      <w:pPr>
        <w:pStyle w:val="NoSpacing"/>
        <w:spacing w:line="360" w:lineRule="auto"/>
        <w:jc w:val="both"/>
        <w:rPr>
          <w:rFonts w:asciiTheme="majorBidi" w:hAnsiTheme="majorBidi" w:cstheme="majorBidi"/>
          <w:sz w:val="24"/>
          <w:szCs w:val="24"/>
        </w:rPr>
      </w:pPr>
      <w:r w:rsidRPr="00F45D90">
        <w:rPr>
          <w:rFonts w:asciiTheme="majorBidi" w:hAnsiTheme="majorBidi" w:cstheme="majorBidi"/>
          <w:shd w:val="clear" w:color="auto" w:fill="FFFFFF"/>
        </w:rPr>
        <w:t xml:space="preserve"> </w:t>
      </w:r>
      <w:r w:rsidRPr="00F45D90">
        <w:rPr>
          <w:rFonts w:asciiTheme="majorBidi" w:hAnsiTheme="majorBidi" w:cstheme="majorBidi"/>
          <w:sz w:val="24"/>
          <w:szCs w:val="24"/>
        </w:rPr>
        <w:t>ASBU</w:t>
      </w:r>
      <w:r w:rsidR="001233CA">
        <w:rPr>
          <w:rFonts w:asciiTheme="majorBidi" w:hAnsiTheme="majorBidi" w:cstheme="majorBidi"/>
          <w:sz w:val="24"/>
          <w:szCs w:val="24"/>
        </w:rPr>
        <w:t xml:space="preserve"> </w:t>
      </w:r>
      <w:r w:rsidR="0066109F">
        <w:rPr>
          <w:rFonts w:asciiTheme="majorBidi" w:hAnsiTheme="majorBidi" w:cstheme="majorBidi"/>
          <w:sz w:val="24"/>
          <w:szCs w:val="24"/>
        </w:rPr>
        <w:t xml:space="preserve">a symptomatic bacteriuria </w:t>
      </w:r>
      <w:r w:rsidRPr="00F45D90">
        <w:rPr>
          <w:rFonts w:asciiTheme="majorBidi" w:hAnsiTheme="majorBidi" w:cstheme="majorBidi"/>
          <w:sz w:val="24"/>
          <w:szCs w:val="24"/>
        </w:rPr>
        <w:t xml:space="preserve">Disease is widespread among female LIMU university students  </w:t>
      </w:r>
      <w:r w:rsidR="0066109F">
        <w:rPr>
          <w:rFonts w:asciiTheme="majorBidi" w:hAnsiTheme="majorBidi" w:cstheme="majorBidi"/>
          <w:sz w:val="24"/>
          <w:szCs w:val="24"/>
        </w:rPr>
        <w:t xml:space="preserve">than the males genders , with </w:t>
      </w:r>
      <w:r w:rsidRPr="00F45D90">
        <w:rPr>
          <w:rFonts w:asciiTheme="majorBidi" w:hAnsiTheme="majorBidi" w:cstheme="majorBidi"/>
          <w:sz w:val="24"/>
          <w:szCs w:val="24"/>
        </w:rPr>
        <w:t>E. coli is now the most common causative organism lead</w:t>
      </w:r>
      <w:r w:rsidR="001233CA">
        <w:rPr>
          <w:rFonts w:asciiTheme="majorBidi" w:hAnsiTheme="majorBidi" w:cstheme="majorBidi"/>
          <w:sz w:val="24"/>
          <w:szCs w:val="24"/>
        </w:rPr>
        <w:t xml:space="preserve"> to asymptomatic bacteriuria . </w:t>
      </w:r>
      <w:r w:rsidRPr="00F45D90">
        <w:rPr>
          <w:rFonts w:asciiTheme="majorBidi" w:hAnsiTheme="majorBidi" w:cstheme="majorBidi"/>
          <w:sz w:val="24"/>
          <w:szCs w:val="24"/>
        </w:rPr>
        <w:t>Personal hygiene should be encouraged, but self-prescription of antibiotics, which might lead to antibiotic resistance, should be avoided and It would also be useful to examine the offending pathogens' antibiotic sensitivity pattern in order to develop evi</w:t>
      </w:r>
      <w:r w:rsidR="00830943">
        <w:rPr>
          <w:rFonts w:asciiTheme="majorBidi" w:hAnsiTheme="majorBidi" w:cstheme="majorBidi"/>
          <w:sz w:val="24"/>
          <w:szCs w:val="24"/>
        </w:rPr>
        <w:t>dence-based treatment regimens</w:t>
      </w:r>
    </w:p>
    <w:p w:rsidR="00830943" w:rsidRDefault="00830943" w:rsidP="00830943">
      <w:pPr>
        <w:pStyle w:val="NoSpacing"/>
        <w:spacing w:line="360" w:lineRule="auto"/>
        <w:jc w:val="both"/>
        <w:rPr>
          <w:rFonts w:asciiTheme="majorBidi" w:hAnsiTheme="majorBidi" w:cstheme="majorBidi"/>
          <w:sz w:val="24"/>
          <w:szCs w:val="24"/>
        </w:rPr>
      </w:pPr>
    </w:p>
    <w:p w:rsidR="002F1572" w:rsidRDefault="002F1572"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880D66" w:rsidRDefault="00880D66" w:rsidP="00830943">
      <w:pPr>
        <w:pStyle w:val="NoSpacing"/>
        <w:spacing w:line="360" w:lineRule="auto"/>
        <w:jc w:val="both"/>
        <w:rPr>
          <w:rFonts w:asciiTheme="majorBidi" w:hAnsiTheme="majorBidi" w:cstheme="majorBidi"/>
          <w:sz w:val="24"/>
          <w:szCs w:val="24"/>
        </w:rPr>
      </w:pPr>
    </w:p>
    <w:p w:rsidR="00880D66" w:rsidRDefault="00880D66" w:rsidP="00830943">
      <w:pPr>
        <w:pStyle w:val="NoSpacing"/>
        <w:spacing w:line="360" w:lineRule="auto"/>
        <w:jc w:val="both"/>
        <w:rPr>
          <w:rFonts w:asciiTheme="majorBidi" w:hAnsiTheme="majorBidi" w:cstheme="majorBidi"/>
          <w:sz w:val="24"/>
          <w:szCs w:val="24"/>
        </w:rPr>
      </w:pPr>
    </w:p>
    <w:p w:rsidR="00880D66" w:rsidRDefault="00880D66" w:rsidP="00830943">
      <w:pPr>
        <w:pStyle w:val="NoSpacing"/>
        <w:spacing w:line="360" w:lineRule="auto"/>
        <w:jc w:val="both"/>
        <w:rPr>
          <w:rFonts w:asciiTheme="majorBidi" w:hAnsiTheme="majorBidi" w:cstheme="majorBidi"/>
          <w:sz w:val="24"/>
          <w:szCs w:val="24"/>
        </w:rPr>
      </w:pPr>
    </w:p>
    <w:p w:rsidR="004728E0" w:rsidRDefault="004728E0" w:rsidP="00830943">
      <w:pPr>
        <w:pStyle w:val="NoSpacing"/>
        <w:spacing w:line="360" w:lineRule="auto"/>
        <w:jc w:val="both"/>
        <w:rPr>
          <w:rFonts w:asciiTheme="majorBidi" w:hAnsiTheme="majorBidi" w:cstheme="majorBidi"/>
          <w:sz w:val="24"/>
          <w:szCs w:val="24"/>
        </w:rPr>
      </w:pPr>
    </w:p>
    <w:p w:rsidR="004728E0" w:rsidRPr="00830943" w:rsidRDefault="004728E0" w:rsidP="00830943">
      <w:pPr>
        <w:pStyle w:val="NoSpacing"/>
        <w:spacing w:line="360" w:lineRule="auto"/>
        <w:jc w:val="both"/>
        <w:rPr>
          <w:rFonts w:asciiTheme="majorBidi" w:hAnsiTheme="majorBidi" w:cstheme="majorBidi"/>
          <w:sz w:val="24"/>
          <w:szCs w:val="24"/>
        </w:rPr>
      </w:pPr>
    </w:p>
    <w:p w:rsidR="00F45D90" w:rsidRPr="0066109F" w:rsidRDefault="00F45D90" w:rsidP="00F92D2F">
      <w:pPr>
        <w:widowControl w:val="0"/>
        <w:autoSpaceDE w:val="0"/>
        <w:autoSpaceDN w:val="0"/>
        <w:adjustRightInd w:val="0"/>
        <w:rPr>
          <w:rFonts w:asciiTheme="majorBidi" w:hAnsiTheme="majorBidi" w:cstheme="majorBidi"/>
          <w:b/>
          <w:bCs/>
          <w:sz w:val="28"/>
          <w:szCs w:val="28"/>
        </w:rPr>
      </w:pPr>
      <w:r w:rsidRPr="002F1572">
        <w:rPr>
          <w:rFonts w:asciiTheme="majorBidi" w:hAnsiTheme="majorBidi" w:cstheme="majorBidi"/>
          <w:b/>
          <w:bCs/>
          <w:sz w:val="28"/>
          <w:szCs w:val="28"/>
        </w:rPr>
        <w:lastRenderedPageBreak/>
        <w:t>References</w:t>
      </w:r>
      <w:r w:rsidRPr="0066109F">
        <w:rPr>
          <w:rFonts w:asciiTheme="majorBidi" w:hAnsiTheme="majorBidi" w:cstheme="majorBidi"/>
          <w:b/>
          <w:bCs/>
          <w:sz w:val="28"/>
          <w:szCs w:val="28"/>
        </w:rPr>
        <w:t xml:space="preserve"> </w:t>
      </w:r>
    </w:p>
    <w:p w:rsidR="00F92D2F" w:rsidRDefault="00F92D2F" w:rsidP="00F92D2F">
      <w:pPr>
        <w:pStyle w:val="NoSpacing"/>
        <w:numPr>
          <w:ilvl w:val="0"/>
          <w:numId w:val="1"/>
        </w:numPr>
        <w:spacing w:line="360" w:lineRule="auto"/>
        <w:jc w:val="both"/>
        <w:rPr>
          <w:rFonts w:asciiTheme="majorBidi" w:hAnsiTheme="majorBidi" w:cstheme="majorBidi"/>
          <w:sz w:val="24"/>
          <w:szCs w:val="24"/>
        </w:rPr>
      </w:pPr>
      <w:r w:rsidRPr="00AE5489">
        <w:rPr>
          <w:rFonts w:asciiTheme="majorBidi" w:hAnsiTheme="majorBidi" w:cstheme="majorBidi"/>
          <w:sz w:val="24"/>
          <w:szCs w:val="24"/>
        </w:rPr>
        <w:t>11. Gross P, Patel B. Reducing Antibiotic Overuse: A Call for a National Performance Measure for Not Treating Asymptomatic Bacteriuria. Clinical Infectious Diseases. 2007;45(10):1335-1337.</w:t>
      </w:r>
    </w:p>
    <w:p w:rsidR="00F92D2F" w:rsidRPr="00AE5489" w:rsidRDefault="00F92D2F" w:rsidP="00F92D2F">
      <w:pPr>
        <w:pStyle w:val="NoSpacing"/>
        <w:spacing w:line="360" w:lineRule="auto"/>
        <w:jc w:val="both"/>
        <w:rPr>
          <w:rFonts w:asciiTheme="majorBidi" w:hAnsiTheme="majorBidi" w:cstheme="majorBidi"/>
          <w:sz w:val="24"/>
          <w:szCs w:val="24"/>
        </w:rPr>
      </w:pPr>
    </w:p>
    <w:p w:rsidR="00F92D2F" w:rsidRDefault="00F92D2F" w:rsidP="00F92D2F">
      <w:pPr>
        <w:pStyle w:val="NoSpacing"/>
        <w:numPr>
          <w:ilvl w:val="0"/>
          <w:numId w:val="1"/>
        </w:numPr>
        <w:spacing w:line="360" w:lineRule="auto"/>
        <w:jc w:val="both"/>
        <w:rPr>
          <w:rFonts w:asciiTheme="majorBidi" w:hAnsiTheme="majorBidi" w:cstheme="majorBidi"/>
          <w:sz w:val="24"/>
          <w:szCs w:val="24"/>
        </w:rPr>
      </w:pPr>
      <w:r w:rsidRPr="00AE5489">
        <w:rPr>
          <w:rFonts w:asciiTheme="majorBidi" w:hAnsiTheme="majorBidi" w:cstheme="majorBidi"/>
          <w:sz w:val="24"/>
          <w:szCs w:val="24"/>
        </w:rPr>
        <w:t>11. Nicolle L. Complicated Urinary Tract Infection in Adults. Canadian Journal of Infectious Diseases and Medical Microbiology. 2005;16(6):349-360.</w:t>
      </w:r>
    </w:p>
    <w:p w:rsidR="00F92D2F" w:rsidRPr="00F92D2F" w:rsidRDefault="00F92D2F" w:rsidP="00F92D2F">
      <w:pPr>
        <w:pStyle w:val="NoSpacing"/>
        <w:spacing w:line="360" w:lineRule="auto"/>
        <w:jc w:val="both"/>
        <w:rPr>
          <w:rFonts w:asciiTheme="majorBidi" w:hAnsiTheme="majorBidi" w:cstheme="majorBidi"/>
          <w:sz w:val="24"/>
          <w:szCs w:val="24"/>
        </w:rPr>
      </w:pPr>
    </w:p>
    <w:p w:rsidR="00F92D2F" w:rsidRPr="00290B84" w:rsidRDefault="00F92D2F" w:rsidP="00F92D2F">
      <w:pPr>
        <w:pStyle w:val="NoSpacing"/>
        <w:numPr>
          <w:ilvl w:val="0"/>
          <w:numId w:val="1"/>
        </w:numPr>
        <w:spacing w:line="360" w:lineRule="auto"/>
        <w:jc w:val="both"/>
        <w:rPr>
          <w:rFonts w:asciiTheme="majorBidi" w:hAnsiTheme="majorBidi" w:cstheme="majorBidi"/>
          <w:sz w:val="24"/>
          <w:szCs w:val="24"/>
        </w:rPr>
      </w:pPr>
      <w:r w:rsidRPr="00290B84">
        <w:rPr>
          <w:rFonts w:asciiTheme="majorBidi" w:hAnsiTheme="majorBidi" w:cstheme="majorBidi"/>
          <w:sz w:val="24"/>
          <w:szCs w:val="24"/>
          <w:shd w:val="clear" w:color="auto" w:fill="FFFFFF"/>
        </w:rPr>
        <w:t>Abrutyn E, Mossey J, Levison M, Boscia J, Pitsakis P, Kaye D. Epidemiology of Asymptomatic Bacteriuria in Elderly Women. Journal of the American Geriatrics Society. 1991;39(4):388-393.</w:t>
      </w:r>
    </w:p>
    <w:p w:rsidR="00F92D2F" w:rsidRDefault="00F92D2F" w:rsidP="00F92D2F">
      <w:pPr>
        <w:pStyle w:val="NoSpacing"/>
        <w:spacing w:line="360" w:lineRule="auto"/>
        <w:ind w:firstLine="60"/>
        <w:jc w:val="both"/>
        <w:rPr>
          <w:rFonts w:asciiTheme="majorBidi" w:hAnsiTheme="majorBidi" w:cstheme="majorBidi"/>
          <w:sz w:val="24"/>
          <w:szCs w:val="24"/>
          <w:shd w:val="clear" w:color="auto" w:fill="FFFFFF"/>
        </w:rPr>
      </w:pPr>
    </w:p>
    <w:p w:rsidR="00F92D2F" w:rsidRPr="00290B84" w:rsidRDefault="00F92D2F" w:rsidP="00F92D2F">
      <w:pPr>
        <w:pStyle w:val="NoSpacing"/>
        <w:numPr>
          <w:ilvl w:val="0"/>
          <w:numId w:val="1"/>
        </w:numPr>
        <w:spacing w:line="360" w:lineRule="auto"/>
        <w:jc w:val="both"/>
        <w:rPr>
          <w:rFonts w:asciiTheme="majorBidi" w:hAnsiTheme="majorBidi" w:cstheme="majorBidi"/>
          <w:sz w:val="24"/>
          <w:szCs w:val="24"/>
          <w:shd w:val="clear" w:color="auto" w:fill="FFFFFF"/>
        </w:rPr>
      </w:pPr>
      <w:r w:rsidRPr="00290B84">
        <w:rPr>
          <w:rFonts w:asciiTheme="majorBidi" w:hAnsiTheme="majorBidi" w:cstheme="majorBidi"/>
          <w:sz w:val="24"/>
          <w:szCs w:val="24"/>
          <w:shd w:val="clear" w:color="auto" w:fill="FFFFFF"/>
        </w:rPr>
        <w:t>Bratton A, Marshall E. A NEW COUPLING COMPONENT FOR SULFANILAMIDE DETERMINATION. Journal of Biological Chemistry. 1939;128(2):537-550.</w:t>
      </w:r>
    </w:p>
    <w:p w:rsidR="00F92D2F" w:rsidRPr="00290B84" w:rsidRDefault="00F92D2F" w:rsidP="00F92D2F">
      <w:pPr>
        <w:pStyle w:val="NoSpacing"/>
        <w:spacing w:line="360" w:lineRule="auto"/>
        <w:jc w:val="both"/>
        <w:rPr>
          <w:rFonts w:asciiTheme="majorBidi" w:hAnsiTheme="majorBidi" w:cstheme="majorBidi"/>
          <w:sz w:val="24"/>
          <w:szCs w:val="24"/>
        </w:rPr>
      </w:pPr>
    </w:p>
    <w:p w:rsidR="00A848C6" w:rsidRDefault="00F92D2F" w:rsidP="00A848C6">
      <w:pPr>
        <w:pStyle w:val="NoSpacing"/>
        <w:numPr>
          <w:ilvl w:val="0"/>
          <w:numId w:val="1"/>
        </w:numPr>
        <w:spacing w:line="360" w:lineRule="auto"/>
        <w:jc w:val="both"/>
        <w:rPr>
          <w:rFonts w:asciiTheme="majorBidi" w:hAnsiTheme="majorBidi" w:cstheme="majorBidi"/>
          <w:sz w:val="24"/>
          <w:szCs w:val="24"/>
        </w:rPr>
      </w:pPr>
      <w:r w:rsidRPr="00290B84">
        <w:rPr>
          <w:rFonts w:asciiTheme="majorBidi" w:hAnsiTheme="majorBidi" w:cstheme="majorBidi"/>
          <w:sz w:val="24"/>
          <w:szCs w:val="24"/>
          <w:shd w:val="clear" w:color="auto" w:fill="FFFFFF"/>
        </w:rPr>
        <w:t>Akpa M, Emem-Chioma P, Odia O. Current epidemiology of hypertension in Port Harcourt metropolis, Rivers State, Nigeria. Port Harcourt Medical Journal. 2008;2(3).</w:t>
      </w:r>
    </w:p>
    <w:p w:rsidR="00A848C6" w:rsidRDefault="00A848C6" w:rsidP="00A848C6">
      <w:pPr>
        <w:pStyle w:val="ListParagraph"/>
        <w:rPr>
          <w:rFonts w:asciiTheme="majorBidi" w:hAnsiTheme="majorBidi" w:cstheme="majorBidi"/>
          <w:sz w:val="24"/>
          <w:szCs w:val="24"/>
        </w:rPr>
      </w:pPr>
    </w:p>
    <w:p w:rsidR="00B12265" w:rsidRDefault="00071A59" w:rsidP="00071A59">
      <w:pPr>
        <w:pStyle w:val="NoSpacing"/>
        <w:numPr>
          <w:ilvl w:val="0"/>
          <w:numId w:val="1"/>
        </w:numPr>
        <w:spacing w:line="360" w:lineRule="auto"/>
        <w:jc w:val="both"/>
        <w:rPr>
          <w:rFonts w:asciiTheme="majorBidi" w:hAnsiTheme="majorBidi" w:cstheme="majorBidi"/>
          <w:sz w:val="24"/>
          <w:szCs w:val="24"/>
        </w:rPr>
      </w:pPr>
      <w:r w:rsidRPr="00071A59">
        <w:rPr>
          <w:rFonts w:asciiTheme="majorBidi" w:hAnsiTheme="majorBidi" w:cstheme="majorBidi"/>
          <w:sz w:val="24"/>
          <w:szCs w:val="24"/>
        </w:rPr>
        <w:t xml:space="preserve"> Hooton T, </w:t>
      </w:r>
      <w:proofErr w:type="spellStart"/>
      <w:r w:rsidRPr="00071A59">
        <w:rPr>
          <w:rFonts w:asciiTheme="majorBidi" w:hAnsiTheme="majorBidi" w:cstheme="majorBidi"/>
          <w:sz w:val="24"/>
          <w:szCs w:val="24"/>
        </w:rPr>
        <w:t>Stamm</w:t>
      </w:r>
      <w:proofErr w:type="spellEnd"/>
      <w:r w:rsidRPr="00071A59">
        <w:rPr>
          <w:rFonts w:asciiTheme="majorBidi" w:hAnsiTheme="majorBidi" w:cstheme="majorBidi"/>
          <w:sz w:val="24"/>
          <w:szCs w:val="24"/>
        </w:rPr>
        <w:t xml:space="preserve"> W. Management of Acute Uncomplicated Urinary Tract Infection in Adults. Medical Clinics of North America. 1991;75(2):339-357.</w:t>
      </w:r>
    </w:p>
    <w:p w:rsidR="00B12265" w:rsidRDefault="00B12265" w:rsidP="00B12265">
      <w:pPr>
        <w:pStyle w:val="ListParagraph"/>
        <w:rPr>
          <w:rFonts w:asciiTheme="majorBidi" w:hAnsiTheme="majorBidi" w:cstheme="majorBidi"/>
          <w:sz w:val="24"/>
          <w:szCs w:val="24"/>
        </w:rPr>
      </w:pPr>
    </w:p>
    <w:p w:rsidR="00071A59" w:rsidRDefault="00071A59" w:rsidP="00B12265">
      <w:pPr>
        <w:pStyle w:val="NoSpacing"/>
        <w:numPr>
          <w:ilvl w:val="0"/>
          <w:numId w:val="1"/>
        </w:numPr>
        <w:spacing w:line="360" w:lineRule="auto"/>
        <w:jc w:val="both"/>
        <w:rPr>
          <w:rFonts w:asciiTheme="majorBidi" w:hAnsiTheme="majorBidi" w:cstheme="majorBidi"/>
          <w:sz w:val="24"/>
          <w:szCs w:val="24"/>
        </w:rPr>
      </w:pPr>
      <w:r w:rsidRPr="00071A59">
        <w:rPr>
          <w:rFonts w:asciiTheme="majorBidi" w:hAnsiTheme="majorBidi" w:cstheme="majorBidi"/>
          <w:sz w:val="24"/>
          <w:szCs w:val="24"/>
        </w:rPr>
        <w:t xml:space="preserve"> </w:t>
      </w:r>
      <w:r w:rsidR="00B12265" w:rsidRPr="00B12265">
        <w:rPr>
          <w:rFonts w:asciiTheme="majorBidi" w:hAnsiTheme="majorBidi" w:cstheme="majorBidi"/>
          <w:sz w:val="24"/>
          <w:szCs w:val="24"/>
        </w:rPr>
        <w:t xml:space="preserve">4. </w:t>
      </w:r>
      <w:proofErr w:type="spellStart"/>
      <w:r w:rsidR="00B12265" w:rsidRPr="00B12265">
        <w:rPr>
          <w:rFonts w:asciiTheme="majorBidi" w:hAnsiTheme="majorBidi" w:cstheme="majorBidi"/>
          <w:sz w:val="24"/>
          <w:szCs w:val="24"/>
        </w:rPr>
        <w:t>McGeachie</w:t>
      </w:r>
      <w:proofErr w:type="spellEnd"/>
      <w:r w:rsidR="00B12265" w:rsidRPr="00B12265">
        <w:rPr>
          <w:rFonts w:asciiTheme="majorBidi" w:hAnsiTheme="majorBidi" w:cstheme="majorBidi"/>
          <w:sz w:val="24"/>
          <w:szCs w:val="24"/>
        </w:rPr>
        <w:t xml:space="preserve"> J, Kennedy A. Simplified quantitative methods for bacteriuria and pyuria. Journal of Clinical Pathology. 1963;16(1):32-38.</w:t>
      </w:r>
    </w:p>
    <w:p w:rsidR="00071A59" w:rsidRDefault="00071A59" w:rsidP="00071A59">
      <w:pPr>
        <w:pStyle w:val="ListParagraph"/>
        <w:rPr>
          <w:rFonts w:asciiTheme="majorBidi" w:hAnsiTheme="majorBidi" w:cstheme="majorBidi"/>
          <w:sz w:val="24"/>
          <w:szCs w:val="24"/>
        </w:rPr>
      </w:pPr>
    </w:p>
    <w:p w:rsidR="00A848C6" w:rsidRPr="00A848C6" w:rsidRDefault="00A848C6" w:rsidP="00071A59">
      <w:pPr>
        <w:pStyle w:val="NoSpacing"/>
        <w:numPr>
          <w:ilvl w:val="0"/>
          <w:numId w:val="1"/>
        </w:numPr>
        <w:spacing w:line="360" w:lineRule="auto"/>
        <w:jc w:val="both"/>
        <w:rPr>
          <w:rFonts w:asciiTheme="majorBidi" w:hAnsiTheme="majorBidi" w:cstheme="majorBidi"/>
          <w:sz w:val="24"/>
          <w:szCs w:val="24"/>
        </w:rPr>
      </w:pPr>
      <w:r w:rsidRPr="00A848C6">
        <w:rPr>
          <w:rFonts w:asciiTheme="majorBidi" w:hAnsiTheme="majorBidi" w:cstheme="majorBidi"/>
          <w:sz w:val="24"/>
          <w:szCs w:val="24"/>
        </w:rPr>
        <w:t>Zhanel G, Nicolle L, Harding G. Prevalence of Asymptomatic Bacteriuria and Associated Host Factors in Women with Diabetes Mellitus. Clinical Infectious Diseases. 1995;21(2):316-322.</w:t>
      </w:r>
    </w:p>
    <w:p w:rsidR="00F92D2F" w:rsidRPr="00874AF4" w:rsidRDefault="00F92D2F" w:rsidP="00F92D2F">
      <w:pPr>
        <w:pStyle w:val="NoSpacing"/>
        <w:spacing w:line="360" w:lineRule="auto"/>
        <w:jc w:val="both"/>
        <w:rPr>
          <w:sz w:val="28"/>
          <w:szCs w:val="28"/>
        </w:rPr>
      </w:pPr>
    </w:p>
    <w:p w:rsidR="00F92D2F" w:rsidRDefault="00F92D2F" w:rsidP="00F92D2F">
      <w:pPr>
        <w:pStyle w:val="NoSpacing"/>
        <w:spacing w:line="360" w:lineRule="auto"/>
        <w:ind w:left="360"/>
        <w:jc w:val="both"/>
        <w:rPr>
          <w:rFonts w:asciiTheme="majorBidi" w:hAnsiTheme="majorBidi" w:cstheme="majorBidi"/>
          <w:sz w:val="24"/>
          <w:szCs w:val="24"/>
        </w:rPr>
      </w:pPr>
    </w:p>
    <w:p w:rsidR="0038177C" w:rsidRDefault="0038177C"/>
    <w:sectPr w:rsidR="0038177C" w:rsidSect="00B934D7">
      <w:footerReference w:type="default" r:id="rId11"/>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070B3" w:rsidRDefault="00F070B3">
      <w:pPr>
        <w:spacing w:after="0" w:line="240" w:lineRule="auto"/>
      </w:pPr>
      <w:r>
        <w:separator/>
      </w:r>
    </w:p>
  </w:endnote>
  <w:endnote w:type="continuationSeparator" w:id="0">
    <w:p w:rsidR="00F070B3" w:rsidRDefault="00F070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ystem Font">
    <w:altName w:val="Cambria"/>
    <w:panose1 w:val="020B0604020202020204"/>
    <w:charset w:val="00"/>
    <w:family w:val="roman"/>
    <w:pitch w:val="default"/>
  </w:font>
  <w:font w:name=".SFUI-Regular">
    <w:altName w:val="Cambria"/>
    <w:panose1 w:val="020B0604020202020204"/>
    <w:charset w:val="00"/>
    <w:family w:val="roman"/>
    <w:pitch w:val="default"/>
  </w:font>
  <w:font w:name="+mn-ea">
    <w:panose1 w:val="020B0604020202020204"/>
    <w:charset w:val="00"/>
    <w:family w:val="roman"/>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3298543"/>
      <w:docPartObj>
        <w:docPartGallery w:val="Page Numbers (Bottom of Page)"/>
        <w:docPartUnique/>
      </w:docPartObj>
    </w:sdtPr>
    <w:sdtEndPr/>
    <w:sdtContent>
      <w:p w:rsidR="00DA3A4B" w:rsidRDefault="00DB3519">
        <w:pPr>
          <w:pStyle w:val="Footer"/>
          <w:jc w:val="center"/>
        </w:pPr>
        <w:r>
          <w:fldChar w:fldCharType="begin"/>
        </w:r>
        <w:r>
          <w:instrText>PAGE   \* MERGEFORMAT</w:instrText>
        </w:r>
        <w:r>
          <w:fldChar w:fldCharType="separate"/>
        </w:r>
        <w:r w:rsidR="00462F7C" w:rsidRPr="00462F7C">
          <w:rPr>
            <w:rFonts w:cs="Calibri"/>
            <w:noProof/>
            <w:lang w:val="ar-SA"/>
          </w:rPr>
          <w:t>3</w:t>
        </w:r>
        <w:r>
          <w:fldChar w:fldCharType="end"/>
        </w:r>
      </w:p>
    </w:sdtContent>
  </w:sdt>
  <w:p w:rsidR="00DA3A4B" w:rsidRDefault="000F2FE9" w:rsidP="00DA3A4B">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070B3" w:rsidRDefault="00F070B3">
      <w:pPr>
        <w:spacing w:after="0" w:line="240" w:lineRule="auto"/>
      </w:pPr>
      <w:r>
        <w:separator/>
      </w:r>
    </w:p>
  </w:footnote>
  <w:footnote w:type="continuationSeparator" w:id="0">
    <w:p w:rsidR="00F070B3" w:rsidRDefault="00F070B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61E"/>
    <w:multiLevelType w:val="hybridMultilevel"/>
    <w:tmpl w:val="5FD4A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A1F2D69"/>
    <w:multiLevelType w:val="hybridMultilevel"/>
    <w:tmpl w:val="A0A8C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5540AF3"/>
    <w:multiLevelType w:val="hybridMultilevel"/>
    <w:tmpl w:val="CF9061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55539733">
    <w:abstractNumId w:val="1"/>
  </w:num>
  <w:num w:numId="2" w16cid:durableId="1405254024">
    <w:abstractNumId w:val="3"/>
  </w:num>
  <w:num w:numId="3" w16cid:durableId="1448044879">
    <w:abstractNumId w:val="2"/>
  </w:num>
  <w:num w:numId="4" w16cid:durableId="17398585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3"/>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307DD"/>
    <w:rsid w:val="00015465"/>
    <w:rsid w:val="000218E0"/>
    <w:rsid w:val="00045472"/>
    <w:rsid w:val="00047DAA"/>
    <w:rsid w:val="00071A59"/>
    <w:rsid w:val="00074FA2"/>
    <w:rsid w:val="000809D1"/>
    <w:rsid w:val="001233CA"/>
    <w:rsid w:val="001E3B5F"/>
    <w:rsid w:val="00245CE4"/>
    <w:rsid w:val="00262B2A"/>
    <w:rsid w:val="002A67E4"/>
    <w:rsid w:val="002A73E4"/>
    <w:rsid w:val="002F1572"/>
    <w:rsid w:val="002F24F6"/>
    <w:rsid w:val="00372B17"/>
    <w:rsid w:val="0038177C"/>
    <w:rsid w:val="00462F7C"/>
    <w:rsid w:val="004728E0"/>
    <w:rsid w:val="004C0A58"/>
    <w:rsid w:val="005307DD"/>
    <w:rsid w:val="005A0503"/>
    <w:rsid w:val="005B4194"/>
    <w:rsid w:val="005F3344"/>
    <w:rsid w:val="0066109F"/>
    <w:rsid w:val="006A38C7"/>
    <w:rsid w:val="006F2683"/>
    <w:rsid w:val="007A25DF"/>
    <w:rsid w:val="00830943"/>
    <w:rsid w:val="00856965"/>
    <w:rsid w:val="00880D66"/>
    <w:rsid w:val="00884F26"/>
    <w:rsid w:val="008970B4"/>
    <w:rsid w:val="008B6E3E"/>
    <w:rsid w:val="0092607B"/>
    <w:rsid w:val="009324F9"/>
    <w:rsid w:val="00971E95"/>
    <w:rsid w:val="00977C27"/>
    <w:rsid w:val="009E585A"/>
    <w:rsid w:val="009F0406"/>
    <w:rsid w:val="00A848C6"/>
    <w:rsid w:val="00B116F6"/>
    <w:rsid w:val="00B12265"/>
    <w:rsid w:val="00B86BEA"/>
    <w:rsid w:val="00C178DA"/>
    <w:rsid w:val="00CA64AA"/>
    <w:rsid w:val="00CA7EDE"/>
    <w:rsid w:val="00D51B0F"/>
    <w:rsid w:val="00DB3519"/>
    <w:rsid w:val="00E06DE2"/>
    <w:rsid w:val="00E16DE0"/>
    <w:rsid w:val="00E3610D"/>
    <w:rsid w:val="00E473BA"/>
    <w:rsid w:val="00ED2CE0"/>
    <w:rsid w:val="00F070B3"/>
    <w:rsid w:val="00F4081C"/>
    <w:rsid w:val="00F45D90"/>
    <w:rsid w:val="00F57B67"/>
    <w:rsid w:val="00F92D2F"/>
    <w:rsid w:val="00FF75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2C6A24D-82C0-2442-9A60-41E08130F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5D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F45D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5D90"/>
  </w:style>
  <w:style w:type="paragraph" w:styleId="NormalWeb">
    <w:name w:val="Normal (Web)"/>
    <w:basedOn w:val="Normal"/>
    <w:uiPriority w:val="99"/>
    <w:unhideWhenUsed/>
    <w:rsid w:val="00F45D90"/>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45D90"/>
    <w:pPr>
      <w:ind w:left="720"/>
      <w:contextualSpacing/>
    </w:pPr>
  </w:style>
  <w:style w:type="paragraph" w:styleId="NoSpacing">
    <w:name w:val="No Spacing"/>
    <w:uiPriority w:val="1"/>
    <w:qFormat/>
    <w:rsid w:val="00F45D90"/>
    <w:pPr>
      <w:spacing w:after="0" w:line="240" w:lineRule="auto"/>
    </w:pPr>
  </w:style>
  <w:style w:type="table" w:styleId="TableGrid">
    <w:name w:val="Table Grid"/>
    <w:basedOn w:val="TableNormal"/>
    <w:uiPriority w:val="39"/>
    <w:rsid w:val="00F45D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45D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5D90"/>
    <w:rPr>
      <w:rFonts w:ascii="Tahoma" w:hAnsi="Tahoma" w:cs="Tahoma"/>
      <w:sz w:val="16"/>
      <w:szCs w:val="16"/>
    </w:rPr>
  </w:style>
  <w:style w:type="character" w:styleId="Hyperlink">
    <w:name w:val="Hyperlink"/>
    <w:basedOn w:val="DefaultParagraphFont"/>
    <w:uiPriority w:val="99"/>
    <w:unhideWhenUsed/>
    <w:rsid w:val="001233CA"/>
    <w:rPr>
      <w:color w:val="0000FF" w:themeColor="hyperlink"/>
      <w:u w:val="single"/>
    </w:rPr>
  </w:style>
  <w:style w:type="paragraph" w:customStyle="1" w:styleId="p1">
    <w:name w:val="p1"/>
    <w:basedOn w:val="Normal"/>
    <w:rsid w:val="005A0503"/>
    <w:pPr>
      <w:spacing w:after="0" w:line="240" w:lineRule="auto"/>
    </w:pPr>
    <w:rPr>
      <w:rFonts w:ascii="System Font" w:eastAsiaTheme="minorEastAsia" w:hAnsi="System Font" w:cs="Times New Roman"/>
      <w:sz w:val="18"/>
      <w:szCs w:val="18"/>
    </w:rPr>
  </w:style>
  <w:style w:type="character" w:customStyle="1" w:styleId="s1">
    <w:name w:val="s1"/>
    <w:basedOn w:val="DefaultParagraphFont"/>
    <w:rsid w:val="005A0503"/>
    <w:rPr>
      <w:rFonts w:ascii=".SFUI-Regular" w:hAnsi=".SFUI-Regular" w:hint="default"/>
      <w:b w:val="0"/>
      <w:bCs w:val="0"/>
      <w:i w:val="0"/>
      <w:iCs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254277">
      <w:bodyDiv w:val="1"/>
      <w:marLeft w:val="0"/>
      <w:marRight w:val="0"/>
      <w:marTop w:val="0"/>
      <w:marBottom w:val="0"/>
      <w:divBdr>
        <w:top w:val="none" w:sz="0" w:space="0" w:color="auto"/>
        <w:left w:val="none" w:sz="0" w:space="0" w:color="auto"/>
        <w:bottom w:val="none" w:sz="0" w:space="0" w:color="auto"/>
        <w:right w:val="none" w:sz="0" w:space="0" w:color="auto"/>
      </w:divBdr>
    </w:div>
    <w:div w:id="294411894">
      <w:bodyDiv w:val="1"/>
      <w:marLeft w:val="0"/>
      <w:marRight w:val="0"/>
      <w:marTop w:val="0"/>
      <w:marBottom w:val="0"/>
      <w:divBdr>
        <w:top w:val="none" w:sz="0" w:space="0" w:color="auto"/>
        <w:left w:val="none" w:sz="0" w:space="0" w:color="auto"/>
        <w:bottom w:val="none" w:sz="0" w:space="0" w:color="auto"/>
        <w:right w:val="none" w:sz="0" w:space="0" w:color="auto"/>
      </w:divBdr>
    </w:div>
    <w:div w:id="570625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en.wikipedia.org/wiki/Statistical_significance"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C787FC-1AAB-41E6-9A6E-24A0B8AC0C3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1572</Words>
  <Characters>8963</Characters>
  <Application>Microsoft Office Word</Application>
  <DocSecurity>0</DocSecurity>
  <Lines>74</Lines>
  <Paragraphs>21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ali elalaghi</cp:lastModifiedBy>
  <cp:revision>2</cp:revision>
  <dcterms:created xsi:type="dcterms:W3CDTF">2022-06-20T11:13:00Z</dcterms:created>
  <dcterms:modified xsi:type="dcterms:W3CDTF">2022-06-20T11:13:00Z</dcterms:modified>
</cp:coreProperties>
</file>