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FAB88" w14:textId="77777777" w:rsidR="00881C31" w:rsidRPr="00A46C5B" w:rsidRDefault="00881C31" w:rsidP="00881C31">
      <w:pPr>
        <w:jc w:val="center"/>
        <w:rPr>
          <w:rFonts w:asciiTheme="majorBidi" w:hAnsiTheme="majorBidi" w:cstheme="majorBidi"/>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4BCD9BF0" wp14:editId="29E42B1E">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64CFA">
        <w:rPr>
          <w:rFonts w:asciiTheme="majorBidi" w:hAnsiTheme="majorBidi" w:cstheme="majorBidi"/>
          <w:noProof/>
        </w:rPr>
        <w:drawing>
          <wp:inline distT="0" distB="0" distL="0" distR="0" wp14:anchorId="3156EB13" wp14:editId="6E851530">
            <wp:extent cx="1352550" cy="1322713"/>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b/>
          <w:bCs/>
          <w:sz w:val="32"/>
          <w:szCs w:val="32"/>
        </w:rPr>
        <w:t>Libyan International Medical University</w:t>
      </w:r>
    </w:p>
    <w:p w14:paraId="1FF44C3C" w14:textId="77777777" w:rsidR="00881C31" w:rsidRPr="00A46C5B" w:rsidRDefault="00881C31" w:rsidP="00881C31">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Faculty of Basic Medical Science</w:t>
      </w:r>
    </w:p>
    <w:p w14:paraId="7A1D6CBD" w14:textId="77777777" w:rsidR="00881C31" w:rsidRPr="00A46C5B" w:rsidRDefault="00881C31" w:rsidP="00881C31">
      <w:pPr>
        <w:jc w:val="both"/>
        <w:rPr>
          <w:rFonts w:asciiTheme="majorBidi" w:hAnsiTheme="majorBidi" w:cstheme="majorBidi"/>
          <w:sz w:val="32"/>
          <w:szCs w:val="32"/>
          <w:shd w:val="clear" w:color="auto" w:fill="FFFFFF"/>
        </w:rPr>
      </w:pPr>
    </w:p>
    <w:p w14:paraId="55E191C9" w14:textId="77777777" w:rsidR="00881C31" w:rsidRPr="00A46C5B" w:rsidRDefault="00881C31" w:rsidP="00881C31">
      <w:pPr>
        <w:jc w:val="center"/>
        <w:rPr>
          <w:rFonts w:asciiTheme="majorBidi" w:hAnsiTheme="majorBidi" w:cstheme="majorBidi"/>
          <w:b/>
          <w:bCs/>
          <w:sz w:val="32"/>
          <w:szCs w:val="32"/>
        </w:rPr>
      </w:pPr>
    </w:p>
    <w:p w14:paraId="49A2A110" w14:textId="7851F764" w:rsidR="00881C31" w:rsidRPr="00A46C5B" w:rsidRDefault="00881C31" w:rsidP="00881C31">
      <w:pPr>
        <w:jc w:val="center"/>
        <w:rPr>
          <w:rFonts w:asciiTheme="majorBidi" w:hAnsiTheme="majorBidi" w:cstheme="majorBidi"/>
          <w:b/>
          <w:bCs/>
          <w:sz w:val="32"/>
          <w:szCs w:val="32"/>
        </w:rPr>
      </w:pPr>
      <w:r w:rsidRPr="00DF6C98">
        <w:rPr>
          <w:rFonts w:asciiTheme="majorBidi" w:hAnsiTheme="majorBidi" w:cstheme="majorBidi"/>
          <w:b/>
          <w:bCs/>
          <w:sz w:val="32"/>
          <w:szCs w:val="32"/>
        </w:rPr>
        <w:t xml:space="preserve">The significance of gender differences on diuretics </w:t>
      </w:r>
      <w:r w:rsidR="000207EE" w:rsidRPr="00DF6C98">
        <w:rPr>
          <w:rFonts w:asciiTheme="majorBidi" w:hAnsiTheme="majorBidi" w:cstheme="majorBidi"/>
          <w:b/>
          <w:bCs/>
          <w:sz w:val="32"/>
          <w:szCs w:val="32"/>
        </w:rPr>
        <w:t>Pharm</w:t>
      </w:r>
      <w:r w:rsidR="000207EE">
        <w:rPr>
          <w:rFonts w:asciiTheme="majorBidi" w:hAnsiTheme="majorBidi" w:cstheme="majorBidi"/>
          <w:b/>
          <w:bCs/>
          <w:sz w:val="32"/>
          <w:szCs w:val="32"/>
        </w:rPr>
        <w:t>a</w:t>
      </w:r>
      <w:r w:rsidR="000207EE" w:rsidRPr="00DF6C98">
        <w:rPr>
          <w:rFonts w:asciiTheme="majorBidi" w:hAnsiTheme="majorBidi" w:cstheme="majorBidi"/>
          <w:b/>
          <w:bCs/>
          <w:sz w:val="32"/>
          <w:szCs w:val="32"/>
        </w:rPr>
        <w:t>codynamics</w:t>
      </w:r>
    </w:p>
    <w:p w14:paraId="7F09C2DE" w14:textId="77777777" w:rsidR="00881C31" w:rsidRPr="00924BCF" w:rsidRDefault="00881C31" w:rsidP="00881C31">
      <w:pPr>
        <w:shd w:val="clear" w:color="auto" w:fill="FFFFFF"/>
        <w:ind w:left="720"/>
        <w:jc w:val="center"/>
        <w:rPr>
          <w:rFonts w:asciiTheme="majorBidi" w:eastAsia="Times New Roman" w:hAnsiTheme="majorBidi" w:cstheme="majorBidi"/>
          <w:b/>
          <w:bCs/>
          <w:color w:val="333333"/>
          <w:sz w:val="36"/>
          <w:szCs w:val="36"/>
        </w:rPr>
      </w:pPr>
    </w:p>
    <w:p w14:paraId="3485B99B" w14:textId="77777777" w:rsidR="00881C31" w:rsidRPr="007F1C19" w:rsidRDefault="00881C31" w:rsidP="00881C31">
      <w:pPr>
        <w:shd w:val="clear" w:color="auto" w:fill="FFFFFF"/>
        <w:spacing w:after="0"/>
        <w:jc w:val="center"/>
        <w:rPr>
          <w:rFonts w:asciiTheme="majorBidi" w:eastAsia="Times New Roman" w:hAnsiTheme="majorBidi" w:cstheme="majorBidi"/>
          <w:b/>
          <w:bCs/>
          <w:color w:val="333333"/>
          <w:sz w:val="36"/>
          <w:szCs w:val="32"/>
        </w:rPr>
      </w:pPr>
    </w:p>
    <w:p w14:paraId="092E4C00" w14:textId="77777777" w:rsidR="00881C31" w:rsidRPr="00A46C5B" w:rsidRDefault="00881C31" w:rsidP="00881C31">
      <w:pPr>
        <w:jc w:val="center"/>
        <w:rPr>
          <w:rFonts w:asciiTheme="majorBidi" w:hAnsiTheme="majorBidi" w:cstheme="majorBidi"/>
          <w:b/>
          <w:bCs/>
          <w:sz w:val="36"/>
          <w:szCs w:val="36"/>
        </w:rPr>
      </w:pPr>
    </w:p>
    <w:p w14:paraId="50264390" w14:textId="77777777" w:rsidR="00881C31" w:rsidRPr="00A46C5B" w:rsidRDefault="00881C31" w:rsidP="00881C31">
      <w:pPr>
        <w:jc w:val="center"/>
        <w:rPr>
          <w:rFonts w:asciiTheme="majorBidi" w:hAnsiTheme="majorBidi" w:cstheme="majorBidi"/>
          <w:b/>
          <w:bCs/>
          <w:sz w:val="36"/>
          <w:szCs w:val="36"/>
        </w:rPr>
      </w:pPr>
    </w:p>
    <w:p w14:paraId="66FAC18E" w14:textId="77777777" w:rsidR="00881C31" w:rsidRPr="00A46C5B" w:rsidRDefault="00881C31" w:rsidP="00881C31">
      <w:pPr>
        <w:pStyle w:val="NormalWeb"/>
        <w:bidi/>
        <w:spacing w:before="0" w:beforeAutospacing="0" w:after="0" w:afterAutospacing="0" w:line="276" w:lineRule="auto"/>
        <w:jc w:val="center"/>
        <w:rPr>
          <w:rFonts w:asciiTheme="majorBidi" w:hAnsiTheme="majorBidi" w:cstheme="majorBidi"/>
          <w:sz w:val="32"/>
          <w:szCs w:val="32"/>
        </w:rPr>
      </w:pPr>
    </w:p>
    <w:p w14:paraId="3CE0410C" w14:textId="0866286F" w:rsidR="00881C31" w:rsidRPr="00A46C5B" w:rsidRDefault="00881C31" w:rsidP="00881C31">
      <w:pPr>
        <w:pStyle w:val="NormalWeb"/>
        <w:bidi/>
        <w:spacing w:before="0" w:beforeAutospacing="0" w:after="0" w:afterAutospacing="0" w:line="276" w:lineRule="auto"/>
        <w:jc w:val="center"/>
        <w:rPr>
          <w:rFonts w:asciiTheme="majorBidi" w:eastAsia="+mn-ea" w:hAnsiTheme="majorBidi" w:cstheme="majorBidi"/>
          <w:kern w:val="24"/>
          <w:sz w:val="32"/>
          <w:szCs w:val="32"/>
          <w:rtl/>
        </w:rPr>
      </w:pPr>
      <w:r w:rsidRPr="00A46C5B">
        <w:rPr>
          <w:rFonts w:asciiTheme="majorBidi" w:hAnsiTheme="majorBidi" w:cstheme="majorBidi"/>
          <w:sz w:val="32"/>
          <w:szCs w:val="32"/>
        </w:rPr>
        <w:t xml:space="preserve">Student </w:t>
      </w:r>
      <w:r w:rsidR="00E16D5D" w:rsidRPr="00A46C5B">
        <w:rPr>
          <w:rFonts w:asciiTheme="majorBidi" w:hAnsiTheme="majorBidi" w:cstheme="majorBidi"/>
          <w:sz w:val="32"/>
          <w:szCs w:val="32"/>
        </w:rPr>
        <w:t>Name:</w:t>
      </w:r>
      <w:r>
        <w:rPr>
          <w:rFonts w:asciiTheme="majorBidi" w:hAnsiTheme="majorBidi" w:cstheme="majorBidi"/>
          <w:sz w:val="32"/>
          <w:szCs w:val="32"/>
        </w:rPr>
        <w:t xml:space="preserve"> </w:t>
      </w:r>
      <w:r w:rsidR="00694918">
        <w:rPr>
          <w:rFonts w:asciiTheme="majorBidi" w:hAnsiTheme="majorBidi" w:cstheme="majorBidi"/>
          <w:sz w:val="32"/>
          <w:szCs w:val="32"/>
        </w:rPr>
        <w:t>Toqa Adel A</w:t>
      </w:r>
      <w:r w:rsidR="00694918" w:rsidRPr="00694918">
        <w:rPr>
          <w:rFonts w:asciiTheme="majorBidi" w:hAnsiTheme="majorBidi" w:cstheme="majorBidi"/>
          <w:sz w:val="32"/>
          <w:szCs w:val="32"/>
        </w:rPr>
        <w:t>wad</w:t>
      </w:r>
    </w:p>
    <w:p w14:paraId="022C48BF" w14:textId="77777777" w:rsidR="00881C31" w:rsidRPr="00A46C5B" w:rsidRDefault="00881C31" w:rsidP="00881C31">
      <w:pPr>
        <w:pStyle w:val="NormalWeb"/>
        <w:bidi/>
        <w:spacing w:before="0" w:beforeAutospacing="0" w:after="0" w:afterAutospacing="0" w:line="276" w:lineRule="auto"/>
        <w:jc w:val="center"/>
        <w:rPr>
          <w:rFonts w:asciiTheme="majorBidi" w:hAnsiTheme="majorBidi" w:cstheme="majorBidi"/>
          <w:sz w:val="32"/>
          <w:szCs w:val="32"/>
        </w:rPr>
      </w:pPr>
    </w:p>
    <w:p w14:paraId="77EF83A0" w14:textId="57551433" w:rsidR="00881C31" w:rsidRDefault="00881C31" w:rsidP="00881C31">
      <w:pPr>
        <w:jc w:val="center"/>
        <w:rPr>
          <w:rFonts w:asciiTheme="majorBidi" w:hAnsiTheme="majorBidi" w:cstheme="majorBidi"/>
          <w:sz w:val="32"/>
          <w:szCs w:val="32"/>
        </w:rPr>
      </w:pPr>
      <w:r w:rsidRPr="00A46C5B">
        <w:rPr>
          <w:rFonts w:asciiTheme="majorBidi" w:hAnsiTheme="majorBidi" w:cstheme="majorBidi"/>
          <w:sz w:val="32"/>
          <w:szCs w:val="32"/>
        </w:rPr>
        <w:t xml:space="preserve">Student </w:t>
      </w:r>
      <w:r w:rsidR="00E16D5D" w:rsidRPr="00A46C5B">
        <w:rPr>
          <w:rFonts w:asciiTheme="majorBidi" w:hAnsiTheme="majorBidi" w:cstheme="majorBidi"/>
          <w:sz w:val="32"/>
          <w:szCs w:val="32"/>
        </w:rPr>
        <w:t>Number:</w:t>
      </w:r>
      <w:r w:rsidRPr="00A46C5B">
        <w:rPr>
          <w:rFonts w:asciiTheme="majorBidi" w:hAnsiTheme="majorBidi" w:cstheme="majorBidi"/>
          <w:sz w:val="32"/>
          <w:szCs w:val="32"/>
        </w:rPr>
        <w:t xml:space="preserve"> </w:t>
      </w:r>
      <w:r w:rsidR="00694918" w:rsidRPr="00694918">
        <w:rPr>
          <w:rFonts w:asciiTheme="majorBidi" w:hAnsiTheme="majorBidi" w:cstheme="majorBidi"/>
          <w:sz w:val="32"/>
          <w:szCs w:val="32"/>
        </w:rPr>
        <w:t>2623</w:t>
      </w:r>
    </w:p>
    <w:p w14:paraId="3A9992D4" w14:textId="39411278" w:rsidR="00881C31" w:rsidRDefault="00E16D5D" w:rsidP="00881C31">
      <w:pPr>
        <w:jc w:val="center"/>
        <w:rPr>
          <w:rFonts w:asciiTheme="majorBidi" w:hAnsiTheme="majorBidi" w:cstheme="majorBidi"/>
          <w:sz w:val="32"/>
          <w:szCs w:val="32"/>
        </w:rPr>
      </w:pPr>
      <w:r>
        <w:rPr>
          <w:rFonts w:asciiTheme="majorBidi" w:hAnsiTheme="majorBidi" w:cstheme="majorBidi"/>
          <w:sz w:val="32"/>
          <w:szCs w:val="32"/>
        </w:rPr>
        <w:t xml:space="preserve">Supervisor Name: </w:t>
      </w:r>
      <w:r w:rsidR="00413C4D">
        <w:rPr>
          <w:rFonts w:asciiTheme="majorBidi" w:hAnsiTheme="majorBidi" w:cstheme="majorBidi"/>
          <w:sz w:val="32"/>
          <w:szCs w:val="32"/>
        </w:rPr>
        <w:t>D</w:t>
      </w:r>
      <w:r>
        <w:rPr>
          <w:rFonts w:asciiTheme="majorBidi" w:hAnsiTheme="majorBidi" w:cstheme="majorBidi"/>
          <w:sz w:val="32"/>
          <w:szCs w:val="32"/>
        </w:rPr>
        <w:t>r</w:t>
      </w:r>
      <w:r w:rsidR="00413C4D">
        <w:rPr>
          <w:rFonts w:asciiTheme="majorBidi" w:hAnsiTheme="majorBidi" w:cstheme="majorBidi"/>
          <w:sz w:val="32"/>
          <w:szCs w:val="32"/>
        </w:rPr>
        <w:t>.</w:t>
      </w:r>
      <w:r>
        <w:rPr>
          <w:rFonts w:asciiTheme="majorBidi" w:hAnsiTheme="majorBidi" w:cstheme="majorBidi"/>
          <w:sz w:val="32"/>
          <w:szCs w:val="32"/>
        </w:rPr>
        <w:t xml:space="preserve"> </w:t>
      </w:r>
      <w:r w:rsidR="00413C4D">
        <w:rPr>
          <w:rFonts w:asciiTheme="majorBidi" w:hAnsiTheme="majorBidi" w:cstheme="majorBidi"/>
          <w:sz w:val="32"/>
          <w:szCs w:val="32"/>
        </w:rPr>
        <w:t>H</w:t>
      </w:r>
      <w:r>
        <w:rPr>
          <w:rFonts w:asciiTheme="majorBidi" w:hAnsiTheme="majorBidi" w:cstheme="majorBidi"/>
          <w:sz w:val="32"/>
          <w:szCs w:val="32"/>
        </w:rPr>
        <w:t xml:space="preserve">wida and </w:t>
      </w:r>
      <w:r w:rsidR="00413C4D">
        <w:rPr>
          <w:rFonts w:asciiTheme="majorBidi" w:hAnsiTheme="majorBidi" w:cstheme="majorBidi"/>
          <w:sz w:val="32"/>
          <w:szCs w:val="32"/>
        </w:rPr>
        <w:t>D</w:t>
      </w:r>
      <w:r>
        <w:rPr>
          <w:rFonts w:asciiTheme="majorBidi" w:hAnsiTheme="majorBidi" w:cstheme="majorBidi"/>
          <w:sz w:val="32"/>
          <w:szCs w:val="32"/>
        </w:rPr>
        <w:t>r</w:t>
      </w:r>
      <w:r w:rsidR="00413C4D">
        <w:rPr>
          <w:rFonts w:asciiTheme="majorBidi" w:hAnsiTheme="majorBidi" w:cstheme="majorBidi"/>
          <w:sz w:val="32"/>
          <w:szCs w:val="32"/>
        </w:rPr>
        <w:t>.</w:t>
      </w:r>
      <w:r>
        <w:rPr>
          <w:rFonts w:asciiTheme="majorBidi" w:hAnsiTheme="majorBidi" w:cstheme="majorBidi"/>
          <w:sz w:val="32"/>
          <w:szCs w:val="32"/>
        </w:rPr>
        <w:t xml:space="preserve"> </w:t>
      </w:r>
      <w:r w:rsidR="00413C4D">
        <w:rPr>
          <w:rFonts w:asciiTheme="majorBidi" w:hAnsiTheme="majorBidi" w:cstheme="majorBidi"/>
          <w:sz w:val="32"/>
          <w:szCs w:val="32"/>
        </w:rPr>
        <w:t>B</w:t>
      </w:r>
      <w:r>
        <w:rPr>
          <w:rFonts w:asciiTheme="majorBidi" w:hAnsiTheme="majorBidi" w:cstheme="majorBidi"/>
          <w:sz w:val="32"/>
          <w:szCs w:val="32"/>
        </w:rPr>
        <w:t>asma</w:t>
      </w:r>
    </w:p>
    <w:p w14:paraId="28C9C8B1" w14:textId="72815753" w:rsidR="00E16D5D" w:rsidRDefault="00E16D5D" w:rsidP="00881C31">
      <w:pPr>
        <w:jc w:val="center"/>
        <w:rPr>
          <w:rFonts w:asciiTheme="majorBidi" w:hAnsiTheme="majorBidi" w:cstheme="majorBidi"/>
          <w:sz w:val="32"/>
          <w:szCs w:val="32"/>
        </w:rPr>
      </w:pPr>
      <w:r>
        <w:rPr>
          <w:rFonts w:asciiTheme="majorBidi" w:hAnsiTheme="majorBidi" w:cstheme="majorBidi"/>
          <w:sz w:val="32"/>
          <w:szCs w:val="32"/>
        </w:rPr>
        <w:t xml:space="preserve">Assistant </w:t>
      </w:r>
      <w:r w:rsidR="00413C4D">
        <w:rPr>
          <w:rFonts w:asciiTheme="majorBidi" w:hAnsiTheme="majorBidi" w:cstheme="majorBidi"/>
          <w:sz w:val="32"/>
          <w:szCs w:val="32"/>
        </w:rPr>
        <w:t>by:</w:t>
      </w:r>
      <w:r>
        <w:rPr>
          <w:rFonts w:asciiTheme="majorBidi" w:hAnsiTheme="majorBidi" w:cstheme="majorBidi"/>
          <w:sz w:val="32"/>
          <w:szCs w:val="32"/>
        </w:rPr>
        <w:t xml:space="preserve"> </w:t>
      </w:r>
      <w:r w:rsidR="00413C4D">
        <w:rPr>
          <w:rFonts w:asciiTheme="majorBidi" w:hAnsiTheme="majorBidi" w:cstheme="majorBidi"/>
          <w:sz w:val="32"/>
          <w:szCs w:val="32"/>
        </w:rPr>
        <w:t>D</w:t>
      </w:r>
      <w:r>
        <w:rPr>
          <w:rFonts w:asciiTheme="majorBidi" w:hAnsiTheme="majorBidi" w:cstheme="majorBidi"/>
          <w:sz w:val="32"/>
          <w:szCs w:val="32"/>
        </w:rPr>
        <w:t xml:space="preserve">r. </w:t>
      </w:r>
      <w:r w:rsidR="00413C4D">
        <w:rPr>
          <w:rFonts w:asciiTheme="majorBidi" w:hAnsiTheme="majorBidi" w:cstheme="majorBidi"/>
          <w:sz w:val="32"/>
          <w:szCs w:val="32"/>
        </w:rPr>
        <w:t>E</w:t>
      </w:r>
      <w:r>
        <w:rPr>
          <w:rFonts w:asciiTheme="majorBidi" w:hAnsiTheme="majorBidi" w:cstheme="majorBidi"/>
          <w:sz w:val="32"/>
          <w:szCs w:val="32"/>
        </w:rPr>
        <w:t xml:space="preserve">lsnoussi </w:t>
      </w:r>
      <w:r w:rsidR="00413C4D">
        <w:rPr>
          <w:rFonts w:asciiTheme="majorBidi" w:hAnsiTheme="majorBidi" w:cstheme="majorBidi"/>
          <w:sz w:val="32"/>
          <w:szCs w:val="32"/>
        </w:rPr>
        <w:t>E</w:t>
      </w:r>
      <w:r>
        <w:rPr>
          <w:rFonts w:asciiTheme="majorBidi" w:hAnsiTheme="majorBidi" w:cstheme="majorBidi"/>
          <w:sz w:val="32"/>
          <w:szCs w:val="32"/>
        </w:rPr>
        <w:t xml:space="preserve">lsherif and </w:t>
      </w:r>
      <w:r w:rsidR="00413C4D">
        <w:rPr>
          <w:rFonts w:asciiTheme="majorBidi" w:hAnsiTheme="majorBidi" w:cstheme="majorBidi"/>
          <w:sz w:val="32"/>
          <w:szCs w:val="32"/>
        </w:rPr>
        <w:t>D</w:t>
      </w:r>
      <w:r>
        <w:rPr>
          <w:rFonts w:asciiTheme="majorBidi" w:hAnsiTheme="majorBidi" w:cstheme="majorBidi"/>
          <w:sz w:val="32"/>
          <w:szCs w:val="32"/>
        </w:rPr>
        <w:t>r</w:t>
      </w:r>
      <w:r w:rsidR="00413C4D">
        <w:rPr>
          <w:rFonts w:asciiTheme="majorBidi" w:hAnsiTheme="majorBidi" w:cstheme="majorBidi"/>
          <w:sz w:val="32"/>
          <w:szCs w:val="32"/>
        </w:rPr>
        <w:t>.</w:t>
      </w:r>
      <w:r>
        <w:rPr>
          <w:rFonts w:asciiTheme="majorBidi" w:hAnsiTheme="majorBidi" w:cstheme="majorBidi"/>
          <w:sz w:val="32"/>
          <w:szCs w:val="32"/>
        </w:rPr>
        <w:t xml:space="preserve"> Ahmed algebani</w:t>
      </w:r>
    </w:p>
    <w:p w14:paraId="30A2A99B" w14:textId="77777777" w:rsidR="00881C31" w:rsidRDefault="00881C31" w:rsidP="00881C31">
      <w:pPr>
        <w:jc w:val="center"/>
        <w:rPr>
          <w:rFonts w:asciiTheme="majorBidi" w:hAnsiTheme="majorBidi" w:cstheme="majorBidi"/>
          <w:sz w:val="32"/>
          <w:szCs w:val="32"/>
        </w:rPr>
      </w:pPr>
    </w:p>
    <w:p w14:paraId="6B5169EF" w14:textId="77777777" w:rsidR="00881C31" w:rsidRPr="00A46C5B" w:rsidRDefault="00881C31" w:rsidP="00881C31">
      <w:pPr>
        <w:jc w:val="center"/>
        <w:rPr>
          <w:rFonts w:asciiTheme="majorBidi" w:hAnsiTheme="majorBidi" w:cstheme="majorBidi"/>
          <w:sz w:val="32"/>
          <w:szCs w:val="32"/>
          <w:rtl/>
        </w:rPr>
      </w:pPr>
    </w:p>
    <w:p w14:paraId="2D59F2BB" w14:textId="77777777" w:rsidR="00881C31" w:rsidRPr="00A46C5B" w:rsidRDefault="00881C31" w:rsidP="00881C31">
      <w:pPr>
        <w:jc w:val="center"/>
        <w:rPr>
          <w:rFonts w:asciiTheme="majorBidi" w:hAnsiTheme="majorBidi" w:cstheme="majorBidi"/>
          <w:sz w:val="32"/>
          <w:szCs w:val="32"/>
        </w:rPr>
      </w:pPr>
    </w:p>
    <w:p w14:paraId="6EC1C1FA" w14:textId="77777777" w:rsidR="00881C31" w:rsidRDefault="00881C31" w:rsidP="00881C31">
      <w:pPr>
        <w:jc w:val="both"/>
        <w:rPr>
          <w:rFonts w:asciiTheme="majorBidi" w:hAnsiTheme="majorBidi" w:cstheme="majorBidi"/>
          <w:sz w:val="32"/>
          <w:szCs w:val="32"/>
        </w:rPr>
      </w:pPr>
    </w:p>
    <w:p w14:paraId="1A3B900E" w14:textId="77777777" w:rsidR="00881C31" w:rsidRDefault="00881C31" w:rsidP="00881C31">
      <w:pPr>
        <w:jc w:val="both"/>
        <w:rPr>
          <w:rFonts w:asciiTheme="majorBidi" w:hAnsiTheme="majorBidi" w:cstheme="majorBidi"/>
          <w:sz w:val="32"/>
          <w:szCs w:val="32"/>
        </w:rPr>
      </w:pPr>
    </w:p>
    <w:p w14:paraId="7A1222DA" w14:textId="77777777" w:rsidR="00881C31" w:rsidRDefault="00881C31" w:rsidP="00881C31">
      <w:pPr>
        <w:spacing w:after="0"/>
        <w:jc w:val="both"/>
        <w:rPr>
          <w:rFonts w:asciiTheme="majorBidi" w:hAnsiTheme="majorBidi" w:cstheme="majorBidi"/>
          <w:b/>
          <w:bCs/>
          <w:sz w:val="24"/>
          <w:szCs w:val="24"/>
        </w:rPr>
      </w:pPr>
    </w:p>
    <w:p w14:paraId="24D0071F" w14:textId="77777777" w:rsidR="00881C31" w:rsidRDefault="00881C31" w:rsidP="00881C31">
      <w:pPr>
        <w:spacing w:after="0"/>
        <w:jc w:val="both"/>
        <w:rPr>
          <w:rFonts w:asciiTheme="majorBidi" w:hAnsiTheme="majorBidi" w:cstheme="majorBidi"/>
          <w:b/>
          <w:bCs/>
          <w:sz w:val="24"/>
          <w:szCs w:val="24"/>
        </w:rPr>
      </w:pPr>
    </w:p>
    <w:p w14:paraId="5BAE08E7" w14:textId="77777777" w:rsidR="00881C31" w:rsidRPr="00656C12" w:rsidRDefault="00881C31" w:rsidP="00881C31">
      <w:pPr>
        <w:spacing w:after="0"/>
        <w:jc w:val="both"/>
        <w:rPr>
          <w:rFonts w:asciiTheme="majorBidi" w:hAnsiTheme="majorBidi" w:cstheme="majorBidi"/>
          <w:b/>
          <w:bCs/>
          <w:sz w:val="28"/>
          <w:szCs w:val="28"/>
        </w:rPr>
      </w:pPr>
      <w:r w:rsidRPr="00656C12">
        <w:rPr>
          <w:rFonts w:asciiTheme="majorBidi" w:hAnsiTheme="majorBidi" w:cstheme="majorBidi"/>
          <w:b/>
          <w:bCs/>
          <w:sz w:val="28"/>
          <w:szCs w:val="28"/>
        </w:rPr>
        <w:t>Abstract</w:t>
      </w:r>
    </w:p>
    <w:p w14:paraId="3E985B30" w14:textId="77777777" w:rsidR="00881C31" w:rsidRPr="00877CBC" w:rsidRDefault="00616E7F" w:rsidP="00877CBC">
      <w:pPr>
        <w:pStyle w:val="NoSpacing"/>
        <w:spacing w:line="276" w:lineRule="auto"/>
        <w:jc w:val="both"/>
        <w:rPr>
          <w:rFonts w:asciiTheme="majorBidi" w:hAnsiTheme="majorBidi" w:cstheme="majorBidi"/>
          <w:sz w:val="24"/>
          <w:szCs w:val="24"/>
          <w:shd w:val="clear" w:color="auto" w:fill="FFFFFF"/>
        </w:rPr>
      </w:pPr>
      <w:r w:rsidRPr="00877CBC">
        <w:rPr>
          <w:rFonts w:asciiTheme="majorBidi" w:hAnsiTheme="majorBidi" w:cstheme="majorBidi"/>
          <w:sz w:val="24"/>
          <w:szCs w:val="24"/>
          <w:shd w:val="clear" w:color="auto" w:fill="FFFFFF"/>
        </w:rPr>
        <w:t xml:space="preserve">Furosemide, a potent and selective loop diuretic, has been established in pharmacological development and clinical intervention to be required to achieve equal urine excretion rates in both sexes. </w:t>
      </w:r>
      <w:r w:rsidR="00877CBC" w:rsidRPr="00877CBC">
        <w:rPr>
          <w:rFonts w:asciiTheme="majorBidi" w:hAnsiTheme="majorBidi" w:cstheme="majorBidi"/>
          <w:sz w:val="24"/>
          <w:szCs w:val="24"/>
          <w:shd w:val="clear" w:color="auto" w:fill="FFFFFF"/>
        </w:rPr>
        <w:t>Urine output was collected during the next 6 hours to determine pee volume female after 6 hour was 367.2 104.9 range from 216.0 to 518.4 ml and male after 6 hour was 468.0 114.02 range from 302.4 to 604.8ml urine output amount (P=0.142). There was no statistically significant difference in urine flow excretion rates between male and female patients across treatments. Our study's findings may be useful in the planning of future research projects or in patient education.</w:t>
      </w:r>
    </w:p>
    <w:p w14:paraId="75EF0F09"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6F20BADC"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55AD8E05"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7E2E38A5"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E40022F"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08A0A2D0"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592C1F5"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A2796EA"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BD570B8"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6651F0EC" w14:textId="77777777" w:rsidR="00881C31" w:rsidRDefault="00881C31" w:rsidP="00881C31">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709482C5" w14:textId="77777777" w:rsidR="00881C31" w:rsidRDefault="00881C31" w:rsidP="00881C31">
      <w:pPr>
        <w:jc w:val="both"/>
        <w:rPr>
          <w:rFonts w:asciiTheme="majorBidi" w:hAnsiTheme="majorBidi" w:cstheme="majorBidi"/>
          <w:b/>
          <w:bCs/>
          <w:sz w:val="32"/>
          <w:szCs w:val="32"/>
        </w:rPr>
      </w:pPr>
    </w:p>
    <w:p w14:paraId="0C69B522" w14:textId="77777777" w:rsidR="00881C31" w:rsidRDefault="00881C31" w:rsidP="00881C31">
      <w:pPr>
        <w:jc w:val="both"/>
        <w:rPr>
          <w:rFonts w:asciiTheme="majorBidi" w:hAnsiTheme="majorBidi" w:cstheme="majorBidi"/>
          <w:b/>
          <w:bCs/>
          <w:sz w:val="28"/>
          <w:szCs w:val="28"/>
        </w:rPr>
      </w:pPr>
    </w:p>
    <w:p w14:paraId="4E568CAD" w14:textId="77777777" w:rsidR="00877CBC" w:rsidRDefault="00877CBC" w:rsidP="00881C31">
      <w:pPr>
        <w:jc w:val="both"/>
        <w:rPr>
          <w:rFonts w:asciiTheme="majorBidi" w:hAnsiTheme="majorBidi" w:cstheme="majorBidi"/>
          <w:b/>
          <w:bCs/>
          <w:sz w:val="28"/>
          <w:szCs w:val="28"/>
        </w:rPr>
      </w:pPr>
    </w:p>
    <w:p w14:paraId="695FB2F2" w14:textId="77777777" w:rsidR="00877CBC" w:rsidRPr="00694168" w:rsidRDefault="00877CBC" w:rsidP="00881C31">
      <w:pPr>
        <w:jc w:val="both"/>
        <w:rPr>
          <w:rFonts w:asciiTheme="majorBidi" w:hAnsiTheme="majorBidi" w:cstheme="majorBidi"/>
          <w:b/>
          <w:bCs/>
          <w:sz w:val="28"/>
          <w:szCs w:val="28"/>
        </w:rPr>
      </w:pPr>
    </w:p>
    <w:p w14:paraId="1760CF8C" w14:textId="77777777" w:rsidR="00881C31" w:rsidRPr="00F63FF7" w:rsidRDefault="00881C31" w:rsidP="00881C31">
      <w:pPr>
        <w:pStyle w:val="ListParagraph"/>
        <w:numPr>
          <w:ilvl w:val="0"/>
          <w:numId w:val="2"/>
        </w:numPr>
        <w:jc w:val="both"/>
        <w:rPr>
          <w:rFonts w:asciiTheme="majorBidi" w:hAnsiTheme="majorBidi" w:cstheme="majorBidi"/>
          <w:b/>
          <w:bCs/>
          <w:sz w:val="28"/>
          <w:szCs w:val="28"/>
        </w:rPr>
      </w:pPr>
      <w:r w:rsidRPr="00F63FF7">
        <w:rPr>
          <w:rFonts w:asciiTheme="majorBidi" w:hAnsiTheme="majorBidi" w:cstheme="majorBidi"/>
          <w:b/>
          <w:bCs/>
          <w:sz w:val="28"/>
          <w:szCs w:val="28"/>
        </w:rPr>
        <w:lastRenderedPageBreak/>
        <w:t>Introduction</w:t>
      </w:r>
    </w:p>
    <w:p w14:paraId="7806FB55" w14:textId="29A8D14C" w:rsidR="00881C31" w:rsidRPr="002F3306" w:rsidRDefault="00446164" w:rsidP="00A61A7A">
      <w:pPr>
        <w:pStyle w:val="NoSpacing"/>
        <w:spacing w:line="360" w:lineRule="auto"/>
        <w:jc w:val="mediumKashida"/>
        <w:rPr>
          <w:rFonts w:asciiTheme="majorBidi" w:hAnsiTheme="majorBidi" w:cstheme="majorBidi"/>
          <w:lang w:val="en"/>
        </w:rPr>
      </w:pPr>
      <w:r w:rsidRPr="00446164">
        <w:rPr>
          <w:rFonts w:asciiTheme="majorBidi" w:hAnsiTheme="majorBidi" w:cstheme="majorBidi"/>
          <w:sz w:val="24"/>
          <w:szCs w:val="24"/>
        </w:rPr>
        <w:t xml:space="preserve">The need to maintain homeostasis in terms of fluid balance, solute clearance, and plasma osmolality determines urine volume. When blood volume increases, the atria </w:t>
      </w:r>
      <w:r w:rsidR="00827E6A" w:rsidRPr="00446164">
        <w:rPr>
          <w:rFonts w:asciiTheme="majorBidi" w:hAnsiTheme="majorBidi" w:cstheme="majorBidi"/>
          <w:sz w:val="24"/>
          <w:szCs w:val="24"/>
        </w:rPr>
        <w:t>induce</w:t>
      </w:r>
      <w:r w:rsidRPr="00446164">
        <w:rPr>
          <w:rFonts w:asciiTheme="majorBidi" w:hAnsiTheme="majorBidi" w:cstheme="majorBidi"/>
          <w:sz w:val="24"/>
          <w:szCs w:val="24"/>
        </w:rPr>
        <w:t xml:space="preserve"> a counteractive fluid loss in two ways. The kidney, ureters, and urethra comprise the renal system. around 200 liters of fluid each day from renal blood flow, allowing carcinogens, removes waste products, and unwanted ions to be expelled while vital components remain in the circulation.</w:t>
      </w:r>
      <w:r>
        <w:rPr>
          <w:rFonts w:asciiTheme="majorBidi" w:hAnsiTheme="majorBidi" w:cstheme="majorBidi"/>
          <w:sz w:val="24"/>
          <w:szCs w:val="24"/>
        </w:rPr>
        <w:t xml:space="preserve"> </w:t>
      </w:r>
      <w:r w:rsidR="002F3306">
        <w:rPr>
          <w:rFonts w:asciiTheme="majorBidi" w:hAnsiTheme="majorBidi" w:cstheme="majorBidi"/>
          <w:sz w:val="24"/>
          <w:szCs w:val="24"/>
          <w:lang w:val="en"/>
        </w:rPr>
        <w:t>n</w:t>
      </w:r>
      <w:r w:rsidR="002F3306" w:rsidRPr="002F3306">
        <w:rPr>
          <w:rFonts w:asciiTheme="majorBidi" w:hAnsiTheme="majorBidi" w:cstheme="majorBidi"/>
          <w:sz w:val="24"/>
          <w:szCs w:val="24"/>
          <w:lang w:val="en"/>
        </w:rPr>
        <w:t xml:space="preserve">ormal urine output </w:t>
      </w:r>
      <w:r w:rsidR="002F3306" w:rsidRPr="002F3306">
        <w:rPr>
          <w:rFonts w:asciiTheme="majorBidi" w:hAnsiTheme="majorBidi" w:cstheme="majorBidi"/>
          <w:sz w:val="24"/>
          <w:szCs w:val="24"/>
        </w:rPr>
        <w:t>0.5 to 1.5 cc/kg/hour</w:t>
      </w:r>
      <w:r w:rsidR="002F3306">
        <w:rPr>
          <w:rFonts w:asciiTheme="majorBidi" w:hAnsiTheme="majorBidi" w:cstheme="majorBidi"/>
          <w:sz w:val="24"/>
          <w:szCs w:val="24"/>
        </w:rPr>
        <w:t xml:space="preserve"> </w:t>
      </w:r>
      <w:r w:rsidR="002F3306" w:rsidRPr="002F3306">
        <w:rPr>
          <w:rFonts w:asciiTheme="majorBidi" w:hAnsiTheme="majorBidi" w:cstheme="majorBidi"/>
          <w:sz w:val="24"/>
          <w:szCs w:val="24"/>
        </w:rPr>
        <w:t>A patient shou</w:t>
      </w:r>
      <w:r w:rsidR="002F3306">
        <w:rPr>
          <w:rFonts w:asciiTheme="majorBidi" w:hAnsiTheme="majorBidi" w:cstheme="majorBidi"/>
          <w:sz w:val="24"/>
          <w:szCs w:val="24"/>
        </w:rPr>
        <w:t xml:space="preserve">ld be urinating at least every </w:t>
      </w:r>
      <w:r w:rsidR="00827E6A">
        <w:rPr>
          <w:rFonts w:asciiTheme="majorBidi" w:hAnsiTheme="majorBidi" w:cstheme="majorBidi"/>
          <w:sz w:val="24"/>
          <w:szCs w:val="24"/>
        </w:rPr>
        <w:t xml:space="preserve">six </w:t>
      </w:r>
      <w:r w:rsidR="00827E6A" w:rsidRPr="002F3306">
        <w:rPr>
          <w:rFonts w:asciiTheme="majorBidi" w:hAnsiTheme="majorBidi" w:cstheme="majorBidi"/>
          <w:sz w:val="24"/>
          <w:szCs w:val="24"/>
        </w:rPr>
        <w:t>hours</w:t>
      </w:r>
      <w:r w:rsidR="00B4460A">
        <w:rPr>
          <w:rFonts w:asciiTheme="majorBidi" w:hAnsiTheme="majorBidi" w:cstheme="majorBidi"/>
          <w:sz w:val="24"/>
          <w:szCs w:val="24"/>
        </w:rPr>
        <w:t>.</w:t>
      </w:r>
      <w:r w:rsidR="00A61A7A">
        <w:rPr>
          <w:rFonts w:asciiTheme="majorBidi" w:hAnsiTheme="majorBidi" w:cstheme="majorBidi"/>
          <w:sz w:val="24"/>
          <w:szCs w:val="24"/>
          <w:vertAlign w:val="superscript"/>
        </w:rPr>
        <w:t>1</w:t>
      </w:r>
    </w:p>
    <w:p w14:paraId="3EE4E50A" w14:textId="537C6F56" w:rsidR="00990E6C" w:rsidRDefault="00842519" w:rsidP="00990E6C">
      <w:pPr>
        <w:pStyle w:val="NoSpacing"/>
        <w:spacing w:line="360" w:lineRule="auto"/>
        <w:jc w:val="both"/>
        <w:rPr>
          <w:rFonts w:asciiTheme="majorBidi" w:hAnsiTheme="majorBidi" w:cstheme="majorBidi"/>
          <w:sz w:val="24"/>
          <w:szCs w:val="24"/>
        </w:rPr>
      </w:pPr>
      <w:r w:rsidRPr="00842519">
        <w:rPr>
          <w:rFonts w:asciiTheme="majorBidi" w:hAnsiTheme="majorBidi" w:cstheme="majorBidi"/>
          <w:sz w:val="24"/>
          <w:szCs w:val="24"/>
        </w:rPr>
        <w:t xml:space="preserve">A person's urine production can be influenced by a number of factors, including </w:t>
      </w:r>
      <w:r w:rsidR="00827E6A" w:rsidRPr="00842519">
        <w:rPr>
          <w:rFonts w:asciiTheme="majorBidi" w:hAnsiTheme="majorBidi" w:cstheme="majorBidi"/>
          <w:sz w:val="24"/>
          <w:szCs w:val="24"/>
        </w:rPr>
        <w:t>the</w:t>
      </w:r>
      <w:r w:rsidRPr="00842519">
        <w:rPr>
          <w:rFonts w:asciiTheme="majorBidi" w:hAnsiTheme="majorBidi" w:cstheme="majorBidi"/>
          <w:sz w:val="24"/>
          <w:szCs w:val="24"/>
        </w:rPr>
        <w:t xml:space="preserve"> c</w:t>
      </w:r>
      <w:r w:rsidR="00990E6C">
        <w:rPr>
          <w:rFonts w:asciiTheme="majorBidi" w:hAnsiTheme="majorBidi" w:cstheme="majorBidi"/>
          <w:sz w:val="24"/>
          <w:szCs w:val="24"/>
        </w:rPr>
        <w:t xml:space="preserve">onsumption of dietary factors. the amount of liquid consumed </w:t>
      </w:r>
      <w:r w:rsidR="00827E6A">
        <w:rPr>
          <w:rFonts w:asciiTheme="majorBidi" w:hAnsiTheme="majorBidi" w:cstheme="majorBidi"/>
          <w:sz w:val="24"/>
          <w:szCs w:val="24"/>
        </w:rPr>
        <w:t>even the</w:t>
      </w:r>
      <w:r w:rsidRPr="00842519">
        <w:rPr>
          <w:rFonts w:asciiTheme="majorBidi" w:hAnsiTheme="majorBidi" w:cstheme="majorBidi"/>
          <w:sz w:val="24"/>
          <w:szCs w:val="24"/>
        </w:rPr>
        <w:t xml:space="preserve"> amount of food absorbed. The amount of fluid lost as a result </w:t>
      </w:r>
      <w:r w:rsidR="00990E6C">
        <w:rPr>
          <w:rFonts w:asciiTheme="majorBidi" w:hAnsiTheme="majorBidi" w:cstheme="majorBidi"/>
          <w:sz w:val="24"/>
          <w:szCs w:val="24"/>
        </w:rPr>
        <w:t xml:space="preserve">of perspiration and breathing. </w:t>
      </w:r>
      <w:r w:rsidR="00827E6A">
        <w:rPr>
          <w:rFonts w:asciiTheme="majorBidi" w:hAnsiTheme="majorBidi" w:cstheme="majorBidi"/>
          <w:sz w:val="24"/>
          <w:szCs w:val="24"/>
        </w:rPr>
        <w:t xml:space="preserve">health </w:t>
      </w:r>
      <w:r w:rsidR="00827E6A" w:rsidRPr="00842519">
        <w:rPr>
          <w:rFonts w:asciiTheme="majorBidi" w:hAnsiTheme="majorBidi" w:cstheme="majorBidi"/>
          <w:sz w:val="24"/>
          <w:szCs w:val="24"/>
        </w:rPr>
        <w:t>issues</w:t>
      </w:r>
      <w:r w:rsidR="00827E6A">
        <w:rPr>
          <w:rFonts w:asciiTheme="majorBidi" w:hAnsiTheme="majorBidi" w:cstheme="majorBidi"/>
          <w:sz w:val="24"/>
          <w:szCs w:val="24"/>
        </w:rPr>
        <w:t>.</w:t>
      </w:r>
      <w:r w:rsidR="00990E6C">
        <w:rPr>
          <w:rFonts w:asciiTheme="majorBidi" w:hAnsiTheme="majorBidi" w:cstheme="majorBidi"/>
          <w:sz w:val="24"/>
          <w:szCs w:val="24"/>
        </w:rPr>
        <w:t xml:space="preserve"> </w:t>
      </w:r>
    </w:p>
    <w:p w14:paraId="6E337F88" w14:textId="6ADD496B" w:rsidR="00881C31" w:rsidRPr="00F63FF7" w:rsidRDefault="00990E6C" w:rsidP="00A61A7A">
      <w:pPr>
        <w:pStyle w:val="NoSpacing"/>
        <w:spacing w:line="360" w:lineRule="auto"/>
        <w:jc w:val="both"/>
        <w:rPr>
          <w:rFonts w:asciiTheme="majorBidi" w:hAnsiTheme="majorBidi" w:cstheme="majorBidi"/>
          <w:sz w:val="28"/>
          <w:szCs w:val="28"/>
        </w:rPr>
      </w:pPr>
      <w:r>
        <w:rPr>
          <w:rFonts w:asciiTheme="majorBidi" w:hAnsiTheme="majorBidi" w:cstheme="majorBidi"/>
          <w:sz w:val="24"/>
          <w:szCs w:val="24"/>
        </w:rPr>
        <w:t xml:space="preserve"> </w:t>
      </w:r>
      <w:r w:rsidRPr="00990E6C">
        <w:rPr>
          <w:rFonts w:asciiTheme="majorBidi" w:hAnsiTheme="majorBidi" w:cstheme="majorBidi"/>
          <w:sz w:val="24"/>
          <w:szCs w:val="24"/>
        </w:rPr>
        <w:t>Decreased urine output means that you p</w:t>
      </w:r>
      <w:r>
        <w:rPr>
          <w:rFonts w:asciiTheme="majorBidi" w:hAnsiTheme="majorBidi" w:cstheme="majorBidi"/>
          <w:sz w:val="24"/>
          <w:szCs w:val="24"/>
        </w:rPr>
        <w:t>roduce less urine than normal. m</w:t>
      </w:r>
      <w:r w:rsidRPr="00990E6C">
        <w:rPr>
          <w:rFonts w:asciiTheme="majorBidi" w:hAnsiTheme="majorBidi" w:cstheme="majorBidi"/>
          <w:sz w:val="24"/>
          <w:szCs w:val="24"/>
        </w:rPr>
        <w:t xml:space="preserve">ost adults make at least 500 mL of urine in </w:t>
      </w:r>
      <w:r w:rsidR="00827E6A">
        <w:rPr>
          <w:rFonts w:asciiTheme="majorBidi" w:hAnsiTheme="majorBidi" w:cstheme="majorBidi"/>
          <w:sz w:val="24"/>
          <w:szCs w:val="24"/>
        </w:rPr>
        <w:t>24 the</w:t>
      </w:r>
      <w:r>
        <w:rPr>
          <w:rFonts w:asciiTheme="majorBidi" w:hAnsiTheme="majorBidi" w:cstheme="majorBidi"/>
          <w:sz w:val="24"/>
          <w:szCs w:val="24"/>
        </w:rPr>
        <w:t xml:space="preserve"> common causes </w:t>
      </w:r>
      <w:r w:rsidR="00827E6A">
        <w:rPr>
          <w:rFonts w:asciiTheme="majorBidi" w:hAnsiTheme="majorBidi" w:cstheme="majorBidi"/>
          <w:sz w:val="24"/>
          <w:szCs w:val="24"/>
        </w:rPr>
        <w:t>are</w:t>
      </w:r>
      <w:r>
        <w:rPr>
          <w:rFonts w:asciiTheme="majorBidi" w:hAnsiTheme="majorBidi" w:cstheme="majorBidi"/>
          <w:sz w:val="24"/>
          <w:szCs w:val="24"/>
        </w:rPr>
        <w:t xml:space="preserve"> </w:t>
      </w:r>
      <w:r w:rsidRPr="00990E6C">
        <w:rPr>
          <w:rFonts w:asciiTheme="majorBidi" w:hAnsiTheme="majorBidi" w:cstheme="majorBidi"/>
          <w:sz w:val="24"/>
          <w:szCs w:val="24"/>
        </w:rPr>
        <w:t xml:space="preserve">not drinking enough </w:t>
      </w:r>
      <w:r w:rsidR="00827E6A" w:rsidRPr="00990E6C">
        <w:rPr>
          <w:rFonts w:asciiTheme="majorBidi" w:hAnsiTheme="majorBidi" w:cstheme="majorBidi"/>
          <w:sz w:val="24"/>
          <w:szCs w:val="24"/>
        </w:rPr>
        <w:t>fluids, vomiting</w:t>
      </w:r>
      <w:r w:rsidRPr="00990E6C">
        <w:rPr>
          <w:rFonts w:asciiTheme="majorBidi" w:hAnsiTheme="majorBidi" w:cstheme="majorBidi"/>
          <w:sz w:val="24"/>
          <w:szCs w:val="24"/>
        </w:rPr>
        <w:t xml:space="preserve">, diarrhea, or </w:t>
      </w:r>
      <w:r w:rsidR="00827E6A" w:rsidRPr="00990E6C">
        <w:rPr>
          <w:rFonts w:asciiTheme="majorBidi" w:hAnsiTheme="majorBidi" w:cstheme="majorBidi"/>
          <w:sz w:val="24"/>
          <w:szCs w:val="24"/>
        </w:rPr>
        <w:t>fever</w:t>
      </w:r>
      <w:r w:rsidR="00827E6A">
        <w:rPr>
          <w:rFonts w:asciiTheme="majorBidi" w:hAnsiTheme="majorBidi" w:cstheme="majorBidi"/>
          <w:sz w:val="24"/>
          <w:szCs w:val="24"/>
        </w:rPr>
        <w:t xml:space="preserve"> </w:t>
      </w:r>
      <w:r w:rsidR="00827E6A" w:rsidRPr="00990E6C">
        <w:rPr>
          <w:rFonts w:asciiTheme="majorBidi" w:hAnsiTheme="majorBidi" w:cstheme="majorBidi"/>
          <w:sz w:val="24"/>
          <w:szCs w:val="24"/>
        </w:rPr>
        <w:t>even</w:t>
      </w:r>
      <w:r w:rsidR="00A61A7A">
        <w:rPr>
          <w:rFonts w:asciiTheme="majorBidi" w:hAnsiTheme="majorBidi" w:cstheme="majorBidi"/>
          <w:sz w:val="24"/>
          <w:szCs w:val="24"/>
        </w:rPr>
        <w:t xml:space="preserve"> some drugs </w:t>
      </w:r>
      <w:r w:rsidRPr="00990E6C">
        <w:rPr>
          <w:rFonts w:asciiTheme="majorBidi" w:hAnsiTheme="majorBidi" w:cstheme="majorBidi"/>
          <w:sz w:val="24"/>
          <w:szCs w:val="24"/>
        </w:rPr>
        <w:t xml:space="preserve">such as anticholinergic and some </w:t>
      </w:r>
      <w:r w:rsidR="00827E6A" w:rsidRPr="00990E6C">
        <w:rPr>
          <w:rFonts w:asciiTheme="majorBidi" w:hAnsiTheme="majorBidi" w:cstheme="majorBidi"/>
          <w:sz w:val="24"/>
          <w:szCs w:val="24"/>
        </w:rPr>
        <w:t>antibiotics</w:t>
      </w:r>
      <w:r w:rsidR="00827E6A">
        <w:rPr>
          <w:rFonts w:asciiTheme="majorBidi" w:hAnsiTheme="majorBidi" w:cstheme="majorBidi"/>
          <w:sz w:val="24"/>
          <w:szCs w:val="24"/>
        </w:rPr>
        <w:t xml:space="preserve"> and</w:t>
      </w:r>
      <w:r>
        <w:rPr>
          <w:rFonts w:asciiTheme="majorBidi" w:hAnsiTheme="majorBidi" w:cstheme="majorBidi"/>
          <w:sz w:val="24"/>
          <w:szCs w:val="24"/>
        </w:rPr>
        <w:t xml:space="preserve"> maybe </w:t>
      </w:r>
      <w:r w:rsidRPr="00990E6C">
        <w:rPr>
          <w:rFonts w:asciiTheme="majorBidi" w:hAnsiTheme="majorBidi" w:cstheme="majorBidi"/>
          <w:sz w:val="24"/>
          <w:szCs w:val="24"/>
        </w:rPr>
        <w:t>Blood loss</w:t>
      </w:r>
      <w:r w:rsidR="00842519" w:rsidRPr="00842519">
        <w:rPr>
          <w:rFonts w:asciiTheme="majorBidi" w:hAnsiTheme="majorBidi" w:cstheme="majorBidi"/>
          <w:sz w:val="24"/>
          <w:szCs w:val="24"/>
        </w:rPr>
        <w:t>.</w:t>
      </w:r>
      <w:r w:rsidR="00881C31" w:rsidRPr="00F63FF7">
        <w:rPr>
          <w:rFonts w:asciiTheme="majorBidi" w:hAnsiTheme="majorBidi" w:cstheme="majorBidi"/>
          <w:sz w:val="28"/>
          <w:szCs w:val="28"/>
          <w:vertAlign w:val="superscript"/>
        </w:rPr>
        <w:t>2</w:t>
      </w:r>
    </w:p>
    <w:p w14:paraId="49AFDAAF" w14:textId="27AE134C" w:rsidR="00830248" w:rsidRPr="0011423A" w:rsidRDefault="00A61A7A" w:rsidP="0011423A">
      <w:pPr>
        <w:pStyle w:val="NoSpacing"/>
        <w:spacing w:line="360" w:lineRule="auto"/>
        <w:jc w:val="both"/>
        <w:rPr>
          <w:rFonts w:asciiTheme="majorBidi" w:hAnsiTheme="majorBidi" w:cstheme="majorBidi"/>
          <w:sz w:val="28"/>
          <w:szCs w:val="28"/>
          <w:vertAlign w:val="superscript"/>
        </w:rPr>
      </w:pPr>
      <w:r w:rsidRPr="00A61A7A">
        <w:rPr>
          <w:rFonts w:asciiTheme="majorBidi" w:hAnsiTheme="majorBidi" w:cstheme="majorBidi"/>
          <w:sz w:val="24"/>
          <w:szCs w:val="24"/>
        </w:rPr>
        <w:t>Furosemide was patented in 1959 and approved for medical use in 1964</w:t>
      </w:r>
      <w:r w:rsidR="00100545">
        <w:rPr>
          <w:rFonts w:asciiTheme="majorBidi" w:hAnsiTheme="majorBidi" w:cstheme="majorBidi"/>
          <w:sz w:val="24"/>
          <w:szCs w:val="24"/>
        </w:rPr>
        <w:t xml:space="preserve"> ,</w:t>
      </w:r>
      <w:r w:rsidRPr="00A61A7A">
        <w:rPr>
          <w:rFonts w:asciiTheme="majorBidi" w:hAnsiTheme="majorBidi" w:cstheme="majorBidi"/>
          <w:sz w:val="24"/>
          <w:szCs w:val="24"/>
        </w:rPr>
        <w:t xml:space="preserve"> It is on </w:t>
      </w:r>
      <w:r w:rsidRPr="00100545">
        <w:rPr>
          <w:rFonts w:asciiTheme="majorBidi" w:hAnsiTheme="majorBidi" w:cstheme="majorBidi"/>
          <w:sz w:val="24"/>
          <w:szCs w:val="24"/>
        </w:rPr>
        <w:t>the </w:t>
      </w:r>
      <w:hyperlink r:id="rId9" w:tooltip="WHO Model List of Essential Medicines" w:history="1">
        <w:r w:rsidRPr="00100545">
          <w:rPr>
            <w:rStyle w:val="Hyperlink"/>
            <w:rFonts w:asciiTheme="majorBidi" w:hAnsiTheme="majorBidi" w:cstheme="majorBidi"/>
            <w:color w:val="auto"/>
            <w:sz w:val="24"/>
            <w:szCs w:val="24"/>
            <w:u w:val="none"/>
          </w:rPr>
          <w:t>World Health Organization's List of Essential Medicines</w:t>
        </w:r>
      </w:hyperlink>
      <w:r w:rsidRPr="00100545">
        <w:rPr>
          <w:rFonts w:asciiTheme="majorBidi" w:hAnsiTheme="majorBidi" w:cstheme="majorBidi"/>
          <w:sz w:val="24"/>
          <w:szCs w:val="24"/>
        </w:rPr>
        <w:t xml:space="preserve"> In the United States, it is available as a </w:t>
      </w:r>
      <w:hyperlink r:id="rId10" w:tooltip="Generic medication" w:history="1">
        <w:r w:rsidRPr="00100545">
          <w:rPr>
            <w:rStyle w:val="Hyperlink"/>
            <w:rFonts w:asciiTheme="majorBidi" w:hAnsiTheme="majorBidi" w:cstheme="majorBidi"/>
            <w:color w:val="auto"/>
            <w:sz w:val="24"/>
            <w:szCs w:val="24"/>
            <w:u w:val="none"/>
          </w:rPr>
          <w:t>generic medication</w:t>
        </w:r>
      </w:hyperlink>
      <w:r w:rsidRPr="00100545">
        <w:rPr>
          <w:rFonts w:asciiTheme="majorBidi" w:hAnsiTheme="majorBidi" w:cstheme="majorBidi"/>
          <w:sz w:val="24"/>
          <w:szCs w:val="24"/>
        </w:rPr>
        <w:t>. In 2019</w:t>
      </w:r>
      <w:r w:rsidRPr="00F63FF7">
        <w:rPr>
          <w:rFonts w:asciiTheme="majorBidi" w:hAnsiTheme="majorBidi" w:cstheme="majorBidi"/>
          <w:sz w:val="28"/>
          <w:szCs w:val="28"/>
        </w:rPr>
        <w:t>,</w:t>
      </w:r>
      <w:r w:rsidR="00B4460A" w:rsidRPr="00B4460A">
        <w:rPr>
          <w:sz w:val="28"/>
          <w:szCs w:val="28"/>
          <w:vertAlign w:val="superscript"/>
        </w:rPr>
        <w:t>3</w:t>
      </w:r>
      <w:r w:rsidR="00F63FF7" w:rsidRPr="00100545">
        <w:rPr>
          <w:rFonts w:asciiTheme="majorBidi" w:hAnsiTheme="majorBidi" w:cstheme="majorBidi"/>
          <w:sz w:val="24"/>
          <w:szCs w:val="24"/>
        </w:rPr>
        <w:t xml:space="preserve"> </w:t>
      </w:r>
      <w:r w:rsidRPr="00100545">
        <w:rPr>
          <w:rFonts w:asciiTheme="majorBidi" w:hAnsiTheme="majorBidi" w:cstheme="majorBidi"/>
          <w:sz w:val="24"/>
          <w:szCs w:val="24"/>
        </w:rPr>
        <w:t xml:space="preserve">it was the seventeenth most commonly prescribed medication in the United States, with more than 28 million prescriptions Diuretics are among the most regularly </w:t>
      </w:r>
      <w:r w:rsidRPr="00A61A7A">
        <w:rPr>
          <w:rFonts w:asciiTheme="majorBidi" w:hAnsiTheme="majorBidi" w:cstheme="majorBidi"/>
          <w:sz w:val="24"/>
          <w:szCs w:val="24"/>
        </w:rPr>
        <w:t xml:space="preserve">prescribed medications, and despite their effectiveness, they are frequently used to treat patients who are at high risk of problems. Furosemide is a strong loop diuretic that works on the kidneys to promote water loss from the </w:t>
      </w:r>
      <w:r w:rsidR="00827E6A" w:rsidRPr="00A61A7A">
        <w:rPr>
          <w:rFonts w:asciiTheme="majorBidi" w:hAnsiTheme="majorBidi" w:cstheme="majorBidi"/>
          <w:sz w:val="24"/>
          <w:szCs w:val="24"/>
        </w:rPr>
        <w:t>body.</w:t>
      </w:r>
      <w:r w:rsidRPr="00A61A7A">
        <w:rPr>
          <w:rFonts w:asciiTheme="majorBidi" w:hAnsiTheme="majorBidi" w:cstheme="majorBidi"/>
          <w:sz w:val="24"/>
          <w:szCs w:val="24"/>
        </w:rPr>
        <w:t xml:space="preserve"> Furosemide is used to treat swelling caused by a variety of clinical disorders, including congestive heart failure </w:t>
      </w:r>
      <w:r w:rsidR="00827E6A" w:rsidRPr="00A61A7A">
        <w:rPr>
          <w:rFonts w:asciiTheme="majorBidi" w:hAnsiTheme="majorBidi" w:cstheme="majorBidi"/>
          <w:sz w:val="24"/>
          <w:szCs w:val="24"/>
        </w:rPr>
        <w:t>exacerbation,</w:t>
      </w:r>
      <w:r w:rsidR="00B432F4">
        <w:rPr>
          <w:rFonts w:asciiTheme="majorBidi" w:hAnsiTheme="majorBidi" w:cstheme="majorBidi"/>
          <w:sz w:val="24"/>
          <w:szCs w:val="24"/>
        </w:rPr>
        <w:t xml:space="preserve"> this </w:t>
      </w:r>
      <w:r w:rsidR="00827E6A">
        <w:rPr>
          <w:rFonts w:asciiTheme="majorBidi" w:hAnsiTheme="majorBidi" w:cstheme="majorBidi"/>
          <w:sz w:val="24"/>
          <w:szCs w:val="24"/>
        </w:rPr>
        <w:t xml:space="preserve">drug </w:t>
      </w:r>
      <w:r w:rsidR="00827E6A" w:rsidRPr="00A61A7A">
        <w:rPr>
          <w:rFonts w:asciiTheme="majorBidi" w:hAnsiTheme="majorBidi" w:cstheme="majorBidi"/>
          <w:sz w:val="24"/>
          <w:szCs w:val="24"/>
        </w:rPr>
        <w:t>has</w:t>
      </w:r>
      <w:r w:rsidRPr="00A61A7A">
        <w:rPr>
          <w:rFonts w:asciiTheme="majorBidi" w:hAnsiTheme="majorBidi" w:cstheme="majorBidi"/>
          <w:sz w:val="24"/>
          <w:szCs w:val="24"/>
        </w:rPr>
        <w:t xml:space="preserve"> a rapid onset and brief duration of action and has been used safely </w:t>
      </w:r>
      <w:r w:rsidR="00B432F4">
        <w:rPr>
          <w:rFonts w:asciiTheme="majorBidi" w:hAnsiTheme="majorBidi" w:cstheme="majorBidi"/>
          <w:sz w:val="24"/>
          <w:szCs w:val="24"/>
        </w:rPr>
        <w:t xml:space="preserve">and efficiently in both young </w:t>
      </w:r>
      <w:r w:rsidRPr="00A61A7A">
        <w:rPr>
          <w:rFonts w:asciiTheme="majorBidi" w:hAnsiTheme="majorBidi" w:cstheme="majorBidi"/>
          <w:sz w:val="24"/>
          <w:szCs w:val="24"/>
        </w:rPr>
        <w:t xml:space="preserve">and adult patients. </w:t>
      </w:r>
      <w:r w:rsidR="00B432F4" w:rsidRPr="00B432F4">
        <w:rPr>
          <w:rFonts w:asciiTheme="majorBidi" w:hAnsiTheme="majorBidi" w:cstheme="majorBidi"/>
          <w:sz w:val="24"/>
          <w:szCs w:val="24"/>
        </w:rPr>
        <w:t xml:space="preserve">With contrast to conventional dosage forms, </w:t>
      </w:r>
      <w:r w:rsidR="00B30610">
        <w:rPr>
          <w:rFonts w:asciiTheme="majorBidi" w:hAnsiTheme="majorBidi" w:cstheme="majorBidi" w:hint="cs"/>
          <w:sz w:val="24"/>
          <w:szCs w:val="24"/>
        </w:rPr>
        <w:t>IV</w:t>
      </w:r>
      <w:r w:rsidR="00B432F4" w:rsidRPr="00B432F4">
        <w:rPr>
          <w:rFonts w:asciiTheme="majorBidi" w:hAnsiTheme="majorBidi" w:cstheme="majorBidi"/>
          <w:sz w:val="24"/>
          <w:szCs w:val="24"/>
        </w:rPr>
        <w:t xml:space="preserve"> and </w:t>
      </w:r>
      <w:r w:rsidR="00B30610">
        <w:rPr>
          <w:rFonts w:asciiTheme="majorBidi" w:hAnsiTheme="majorBidi" w:cstheme="majorBidi" w:hint="cs"/>
          <w:sz w:val="24"/>
          <w:szCs w:val="24"/>
        </w:rPr>
        <w:t>IM</w:t>
      </w:r>
      <w:r w:rsidR="00B432F4">
        <w:rPr>
          <w:rFonts w:asciiTheme="majorBidi" w:hAnsiTheme="majorBidi" w:cstheme="majorBidi"/>
          <w:sz w:val="24"/>
          <w:szCs w:val="24"/>
        </w:rPr>
        <w:t xml:space="preserve"> </w:t>
      </w:r>
      <w:r w:rsidR="00B432F4" w:rsidRPr="00B432F4">
        <w:rPr>
          <w:rFonts w:asciiTheme="majorBidi" w:hAnsiTheme="majorBidi" w:cstheme="majorBidi"/>
          <w:sz w:val="24"/>
          <w:szCs w:val="24"/>
        </w:rPr>
        <w:t>injection solutions are available, which are typically reserved for patients who are unable to take oral medication or for patients in</w:t>
      </w:r>
      <w:r w:rsidR="00B432F4">
        <w:rPr>
          <w:rFonts w:asciiTheme="majorBidi" w:hAnsiTheme="majorBidi" w:cstheme="majorBidi"/>
          <w:sz w:val="24"/>
          <w:szCs w:val="24"/>
        </w:rPr>
        <w:t xml:space="preserve"> urgent healthcare situations.</w:t>
      </w:r>
      <w:r w:rsidR="00827E6A" w:rsidRPr="00F63FF7">
        <w:rPr>
          <w:rFonts w:asciiTheme="majorBidi" w:hAnsiTheme="majorBidi" w:cstheme="majorBidi"/>
          <w:sz w:val="28"/>
          <w:szCs w:val="28"/>
          <w:vertAlign w:val="superscript"/>
        </w:rPr>
        <w:t>4</w:t>
      </w:r>
      <w:r w:rsidR="00827E6A">
        <w:rPr>
          <w:rFonts w:asciiTheme="majorBidi" w:hAnsiTheme="majorBidi" w:cstheme="majorBidi"/>
          <w:b/>
          <w:bCs/>
          <w:sz w:val="24"/>
          <w:szCs w:val="24"/>
          <w:vertAlign w:val="superscript"/>
        </w:rPr>
        <w:t xml:space="preserve"> </w:t>
      </w:r>
      <w:r w:rsidR="00827E6A">
        <w:rPr>
          <w:rFonts w:asciiTheme="majorBidi" w:hAnsiTheme="majorBidi" w:cstheme="majorBidi"/>
          <w:b/>
          <w:bCs/>
          <w:sz w:val="24"/>
          <w:szCs w:val="24"/>
        </w:rPr>
        <w:t>The aim</w:t>
      </w:r>
      <w:r w:rsidR="000172C6">
        <w:rPr>
          <w:rFonts w:asciiTheme="majorBidi" w:hAnsiTheme="majorBidi" w:cstheme="majorBidi"/>
          <w:b/>
          <w:bCs/>
          <w:sz w:val="24"/>
          <w:szCs w:val="24"/>
        </w:rPr>
        <w:t xml:space="preserve"> of </w:t>
      </w:r>
      <w:r w:rsidR="00827E6A">
        <w:rPr>
          <w:rFonts w:asciiTheme="majorBidi" w:hAnsiTheme="majorBidi" w:cstheme="majorBidi"/>
          <w:b/>
          <w:bCs/>
          <w:sz w:val="24"/>
          <w:szCs w:val="24"/>
        </w:rPr>
        <w:t>this study</w:t>
      </w:r>
      <w:r w:rsidR="000172C6">
        <w:rPr>
          <w:rFonts w:asciiTheme="majorBidi" w:hAnsiTheme="majorBidi" w:cstheme="majorBidi"/>
          <w:b/>
          <w:bCs/>
          <w:sz w:val="24"/>
          <w:szCs w:val="24"/>
        </w:rPr>
        <w:t xml:space="preserve"> </w:t>
      </w:r>
      <w:r w:rsidR="000172C6" w:rsidRPr="000172C6">
        <w:rPr>
          <w:rFonts w:asciiTheme="majorBidi" w:hAnsiTheme="majorBidi" w:cstheme="majorBidi"/>
          <w:b/>
          <w:bCs/>
          <w:sz w:val="24"/>
          <w:szCs w:val="24"/>
        </w:rPr>
        <w:t>is to provide signif</w:t>
      </w:r>
      <w:r w:rsidR="000172C6">
        <w:rPr>
          <w:rFonts w:asciiTheme="majorBidi" w:hAnsiTheme="majorBidi" w:cstheme="majorBidi"/>
          <w:b/>
          <w:bCs/>
          <w:sz w:val="24"/>
          <w:szCs w:val="24"/>
        </w:rPr>
        <w:t xml:space="preserve">icance of gender </w:t>
      </w:r>
      <w:r w:rsidR="00827E6A">
        <w:rPr>
          <w:rFonts w:asciiTheme="majorBidi" w:hAnsiTheme="majorBidi" w:cstheme="majorBidi"/>
          <w:b/>
          <w:bCs/>
          <w:sz w:val="24"/>
          <w:szCs w:val="24"/>
        </w:rPr>
        <w:t>differences after</w:t>
      </w:r>
      <w:r w:rsidR="000172C6">
        <w:rPr>
          <w:rFonts w:asciiTheme="majorBidi" w:hAnsiTheme="majorBidi" w:cstheme="majorBidi"/>
          <w:b/>
          <w:bCs/>
          <w:sz w:val="24"/>
          <w:szCs w:val="24"/>
        </w:rPr>
        <w:t xml:space="preserve"> intake of </w:t>
      </w:r>
      <w:r w:rsidR="000172C6" w:rsidRPr="000172C6">
        <w:rPr>
          <w:rFonts w:asciiTheme="majorBidi" w:hAnsiTheme="majorBidi" w:cstheme="majorBidi"/>
          <w:b/>
          <w:bCs/>
          <w:sz w:val="24"/>
          <w:szCs w:val="24"/>
        </w:rPr>
        <w:t xml:space="preserve">40 mg of </w:t>
      </w:r>
      <w:r w:rsidR="00827E6A" w:rsidRPr="000172C6">
        <w:rPr>
          <w:rFonts w:asciiTheme="majorBidi" w:hAnsiTheme="majorBidi" w:cstheme="majorBidi"/>
          <w:b/>
          <w:bCs/>
          <w:sz w:val="24"/>
          <w:szCs w:val="24"/>
        </w:rPr>
        <w:t>furosemide.</w:t>
      </w:r>
    </w:p>
    <w:p w14:paraId="7A654782" w14:textId="77777777" w:rsidR="00881C31" w:rsidRPr="00DF6C98" w:rsidRDefault="00881C31" w:rsidP="00881C31">
      <w:pPr>
        <w:pStyle w:val="NoSpacing"/>
        <w:numPr>
          <w:ilvl w:val="0"/>
          <w:numId w:val="2"/>
        </w:numPr>
        <w:spacing w:line="276" w:lineRule="auto"/>
        <w:jc w:val="both"/>
        <w:rPr>
          <w:rFonts w:asciiTheme="majorBidi" w:hAnsiTheme="majorBidi" w:cstheme="majorBidi"/>
          <w:b/>
          <w:bCs/>
          <w:sz w:val="28"/>
          <w:szCs w:val="28"/>
        </w:rPr>
      </w:pPr>
      <w:r w:rsidRPr="00DF6C98">
        <w:rPr>
          <w:rFonts w:asciiTheme="majorBidi" w:hAnsiTheme="majorBidi" w:cstheme="majorBidi"/>
          <w:b/>
          <w:bCs/>
          <w:sz w:val="28"/>
          <w:szCs w:val="28"/>
        </w:rPr>
        <w:t xml:space="preserve">Materials </w:t>
      </w:r>
    </w:p>
    <w:p w14:paraId="1A754190" w14:textId="77777777" w:rsidR="00881C31" w:rsidRDefault="00881C31" w:rsidP="00881C31">
      <w:pPr>
        <w:pStyle w:val="NoSpacing"/>
        <w:spacing w:line="360" w:lineRule="auto"/>
        <w:jc w:val="mediumKashida"/>
        <w:rPr>
          <w:rFonts w:asciiTheme="majorBidi" w:hAnsiTheme="majorBidi" w:cstheme="majorBidi"/>
          <w:sz w:val="24"/>
          <w:szCs w:val="24"/>
        </w:rPr>
      </w:pPr>
    </w:p>
    <w:p w14:paraId="1F60E431" w14:textId="5F9C0977" w:rsidR="00F63FF7" w:rsidRDefault="00F63FF7" w:rsidP="00752969">
      <w:pPr>
        <w:pStyle w:val="NoSpacing"/>
        <w:spacing w:line="360" w:lineRule="auto"/>
        <w:jc w:val="mediumKashida"/>
        <w:rPr>
          <w:rFonts w:asciiTheme="majorBidi" w:hAnsiTheme="majorBidi" w:cstheme="majorBidi"/>
          <w:sz w:val="24"/>
          <w:szCs w:val="24"/>
        </w:rPr>
      </w:pPr>
      <w:r w:rsidRPr="00F63FF7">
        <w:rPr>
          <w:rFonts w:asciiTheme="majorBidi" w:hAnsiTheme="majorBidi" w:cstheme="majorBidi"/>
          <w:sz w:val="24"/>
          <w:szCs w:val="24"/>
        </w:rPr>
        <w:t xml:space="preserve">A total of </w:t>
      </w:r>
      <w:r w:rsidR="008A6F9E">
        <w:rPr>
          <w:rFonts w:asciiTheme="majorBidi" w:hAnsiTheme="majorBidi" w:cstheme="majorBidi"/>
          <w:sz w:val="24"/>
          <w:szCs w:val="24"/>
        </w:rPr>
        <w:t xml:space="preserve">12 </w:t>
      </w:r>
      <w:r w:rsidR="008A6F9E" w:rsidRPr="00F63FF7">
        <w:rPr>
          <w:rFonts w:asciiTheme="majorBidi" w:hAnsiTheme="majorBidi" w:cstheme="majorBidi"/>
          <w:sz w:val="24"/>
          <w:szCs w:val="24"/>
        </w:rPr>
        <w:t xml:space="preserve">volunteers enrolled in the experiment </w:t>
      </w:r>
      <w:r w:rsidR="008A6F9E">
        <w:rPr>
          <w:rFonts w:asciiTheme="majorBidi" w:hAnsiTheme="majorBidi" w:cstheme="majorBidi"/>
          <w:sz w:val="24"/>
          <w:szCs w:val="24"/>
        </w:rPr>
        <w:t xml:space="preserve">there were </w:t>
      </w:r>
      <w:r w:rsidRPr="00F63FF7">
        <w:rPr>
          <w:rFonts w:asciiTheme="majorBidi" w:hAnsiTheme="majorBidi" w:cstheme="majorBidi"/>
          <w:sz w:val="24"/>
          <w:szCs w:val="24"/>
        </w:rPr>
        <w:t xml:space="preserve">six male and six female. </w:t>
      </w:r>
      <w:r w:rsidR="008A6F9E">
        <w:rPr>
          <w:rFonts w:asciiTheme="majorBidi" w:hAnsiTheme="majorBidi" w:cstheme="majorBidi"/>
          <w:sz w:val="24"/>
          <w:szCs w:val="24"/>
        </w:rPr>
        <w:t xml:space="preserve">In this study several </w:t>
      </w:r>
      <w:r w:rsidR="00827E6A">
        <w:rPr>
          <w:rFonts w:asciiTheme="majorBidi" w:hAnsiTheme="majorBidi" w:cstheme="majorBidi"/>
          <w:sz w:val="24"/>
          <w:szCs w:val="24"/>
        </w:rPr>
        <w:t>objectives</w:t>
      </w:r>
      <w:r w:rsidR="008A6F9E">
        <w:rPr>
          <w:rFonts w:asciiTheme="majorBidi" w:hAnsiTheme="majorBidi" w:cstheme="majorBidi"/>
          <w:sz w:val="24"/>
          <w:szCs w:val="24"/>
        </w:rPr>
        <w:t xml:space="preserve"> used in the lab as </w:t>
      </w:r>
      <w:r w:rsidR="00827E6A">
        <w:rPr>
          <w:rFonts w:asciiTheme="majorBidi" w:hAnsiTheme="majorBidi" w:cstheme="majorBidi"/>
          <w:sz w:val="24"/>
          <w:szCs w:val="24"/>
        </w:rPr>
        <w:t>mask,</w:t>
      </w:r>
      <w:r w:rsidR="008A6F9E">
        <w:rPr>
          <w:rFonts w:asciiTheme="majorBidi" w:hAnsiTheme="majorBidi" w:cstheme="majorBidi"/>
          <w:sz w:val="24"/>
          <w:szCs w:val="24"/>
        </w:rPr>
        <w:t xml:space="preserve"> </w:t>
      </w:r>
      <w:r w:rsidR="00827E6A">
        <w:rPr>
          <w:rFonts w:asciiTheme="majorBidi" w:hAnsiTheme="majorBidi" w:cstheme="majorBidi"/>
          <w:sz w:val="24"/>
          <w:szCs w:val="24"/>
        </w:rPr>
        <w:t>gloves,</w:t>
      </w:r>
      <w:r w:rsidR="008A6F9E">
        <w:rPr>
          <w:rFonts w:asciiTheme="majorBidi" w:hAnsiTheme="majorBidi" w:cstheme="majorBidi"/>
          <w:sz w:val="24"/>
          <w:szCs w:val="24"/>
        </w:rPr>
        <w:t xml:space="preserve"> urine sample containers </w:t>
      </w:r>
      <w:r w:rsidR="008A6F9E">
        <w:rPr>
          <w:rFonts w:asciiTheme="majorBidi" w:hAnsiTheme="majorBidi" w:cstheme="majorBidi"/>
          <w:sz w:val="24"/>
          <w:szCs w:val="24"/>
        </w:rPr>
        <w:lastRenderedPageBreak/>
        <w:t>before collection of the samples</w:t>
      </w:r>
      <w:r w:rsidR="00720EC2">
        <w:rPr>
          <w:rFonts w:asciiTheme="majorBidi" w:hAnsiTheme="majorBidi" w:cstheme="majorBidi"/>
          <w:sz w:val="24"/>
          <w:szCs w:val="24"/>
        </w:rPr>
        <w:t xml:space="preserve"> </w:t>
      </w:r>
      <w:r w:rsidR="008A6F9E">
        <w:rPr>
          <w:rFonts w:asciiTheme="majorBidi" w:hAnsiTheme="majorBidi" w:cstheme="majorBidi"/>
          <w:sz w:val="24"/>
          <w:szCs w:val="24"/>
        </w:rPr>
        <w:t>some information where taken</w:t>
      </w:r>
      <w:r w:rsidRPr="00F63FF7">
        <w:rPr>
          <w:rFonts w:asciiTheme="majorBidi" w:hAnsiTheme="majorBidi" w:cstheme="majorBidi"/>
          <w:sz w:val="24"/>
          <w:szCs w:val="24"/>
        </w:rPr>
        <w:t xml:space="preserve"> </w:t>
      </w:r>
      <w:r w:rsidR="00720EC2">
        <w:rPr>
          <w:rFonts w:asciiTheme="majorBidi" w:hAnsiTheme="majorBidi" w:cstheme="majorBidi"/>
          <w:sz w:val="24"/>
          <w:szCs w:val="24"/>
        </w:rPr>
        <w:t xml:space="preserve">they </w:t>
      </w:r>
      <w:r w:rsidRPr="00F63FF7">
        <w:rPr>
          <w:rFonts w:asciiTheme="majorBidi" w:hAnsiTheme="majorBidi" w:cstheme="majorBidi"/>
          <w:sz w:val="24"/>
          <w:szCs w:val="24"/>
        </w:rPr>
        <w:t>den</w:t>
      </w:r>
      <w:r w:rsidR="008A6F9E">
        <w:rPr>
          <w:rFonts w:asciiTheme="majorBidi" w:hAnsiTheme="majorBidi" w:cstheme="majorBidi"/>
          <w:sz w:val="24"/>
          <w:szCs w:val="24"/>
        </w:rPr>
        <w:t xml:space="preserve">ied having had previous </w:t>
      </w:r>
      <w:r w:rsidRPr="00F63FF7">
        <w:rPr>
          <w:rFonts w:asciiTheme="majorBidi" w:hAnsiTheme="majorBidi" w:cstheme="majorBidi"/>
          <w:sz w:val="24"/>
          <w:szCs w:val="24"/>
        </w:rPr>
        <w:t xml:space="preserve">surgery </w:t>
      </w:r>
      <w:r w:rsidR="00827E6A" w:rsidRPr="00F63FF7">
        <w:rPr>
          <w:rFonts w:asciiTheme="majorBidi" w:hAnsiTheme="majorBidi" w:cstheme="majorBidi"/>
          <w:sz w:val="24"/>
          <w:szCs w:val="24"/>
        </w:rPr>
        <w:t xml:space="preserve">or </w:t>
      </w:r>
      <w:r w:rsidR="00827E6A">
        <w:rPr>
          <w:rFonts w:asciiTheme="majorBidi" w:hAnsiTheme="majorBidi" w:cstheme="majorBidi"/>
          <w:sz w:val="24"/>
          <w:szCs w:val="24"/>
        </w:rPr>
        <w:t>any</w:t>
      </w:r>
      <w:r w:rsidR="008A6F9E">
        <w:rPr>
          <w:rFonts w:asciiTheme="majorBidi" w:hAnsiTheme="majorBidi" w:cstheme="majorBidi"/>
          <w:sz w:val="24"/>
          <w:szCs w:val="24"/>
        </w:rPr>
        <w:t xml:space="preserve"> history of infection after that </w:t>
      </w:r>
      <w:r w:rsidR="00827E6A" w:rsidRPr="00F63FF7">
        <w:rPr>
          <w:rFonts w:asciiTheme="majorBidi" w:hAnsiTheme="majorBidi" w:cstheme="majorBidi"/>
          <w:sz w:val="24"/>
          <w:szCs w:val="24"/>
        </w:rPr>
        <w:t>the</w:t>
      </w:r>
      <w:r w:rsidRPr="00F63FF7">
        <w:rPr>
          <w:rFonts w:asciiTheme="majorBidi" w:hAnsiTheme="majorBidi" w:cstheme="majorBidi"/>
          <w:sz w:val="24"/>
          <w:szCs w:val="24"/>
        </w:rPr>
        <w:t xml:space="preserve"> </w:t>
      </w:r>
      <w:r w:rsidR="00827E6A" w:rsidRPr="00F63FF7">
        <w:rPr>
          <w:rFonts w:asciiTheme="majorBidi" w:hAnsiTheme="majorBidi" w:cstheme="majorBidi"/>
          <w:sz w:val="24"/>
          <w:szCs w:val="24"/>
        </w:rPr>
        <w:t xml:space="preserve">medication </w:t>
      </w:r>
      <w:r w:rsidR="00827E6A">
        <w:rPr>
          <w:rFonts w:asciiTheme="majorBidi" w:hAnsiTheme="majorBidi" w:cstheme="majorBidi"/>
          <w:sz w:val="24"/>
          <w:szCs w:val="24"/>
        </w:rPr>
        <w:t>of</w:t>
      </w:r>
      <w:r w:rsidR="00720EC2">
        <w:rPr>
          <w:rFonts w:asciiTheme="majorBidi" w:hAnsiTheme="majorBidi" w:cstheme="majorBidi"/>
          <w:sz w:val="24"/>
          <w:szCs w:val="24"/>
        </w:rPr>
        <w:t xml:space="preserve"> </w:t>
      </w:r>
      <w:r w:rsidRPr="00F63FF7">
        <w:rPr>
          <w:rFonts w:asciiTheme="majorBidi" w:hAnsiTheme="majorBidi" w:cstheme="majorBidi"/>
          <w:sz w:val="24"/>
          <w:szCs w:val="24"/>
        </w:rPr>
        <w:t xml:space="preserve">FUR 40mg was then supplied orally to each one of participants. Researchers used to </w:t>
      </w:r>
      <w:r w:rsidR="00752969">
        <w:rPr>
          <w:rFonts w:asciiTheme="majorBidi" w:hAnsiTheme="majorBidi" w:cstheme="majorBidi"/>
          <w:sz w:val="24"/>
          <w:szCs w:val="24"/>
        </w:rPr>
        <w:t>use</w:t>
      </w:r>
      <w:r w:rsidR="00720EC2">
        <w:rPr>
          <w:rFonts w:asciiTheme="majorBidi" w:hAnsiTheme="majorBidi" w:cstheme="majorBidi"/>
          <w:sz w:val="24"/>
          <w:szCs w:val="24"/>
        </w:rPr>
        <w:t xml:space="preserve"> </w:t>
      </w:r>
      <w:r w:rsidR="00752969">
        <w:rPr>
          <w:rFonts w:asciiTheme="majorBidi" w:hAnsiTheme="majorBidi" w:cstheme="majorBidi"/>
          <w:sz w:val="24"/>
          <w:szCs w:val="24"/>
        </w:rPr>
        <w:t xml:space="preserve">in this research </w:t>
      </w:r>
      <w:r w:rsidRPr="00F63FF7">
        <w:rPr>
          <w:rFonts w:asciiTheme="majorBidi" w:hAnsiTheme="majorBidi" w:cstheme="majorBidi"/>
          <w:sz w:val="24"/>
          <w:szCs w:val="24"/>
        </w:rPr>
        <w:t>a chi-square statistic test to analyze how a simulation compares to actual observed d</w:t>
      </w:r>
      <w:r w:rsidR="00752969">
        <w:rPr>
          <w:rFonts w:asciiTheme="majorBidi" w:hAnsiTheme="majorBidi" w:cstheme="majorBidi"/>
          <w:sz w:val="24"/>
          <w:szCs w:val="24"/>
        </w:rPr>
        <w:t xml:space="preserve">ata </w:t>
      </w:r>
      <w:r w:rsidR="00752969" w:rsidRPr="00752969">
        <w:rPr>
          <w:rFonts w:asciiTheme="majorBidi" w:hAnsiTheme="majorBidi" w:cstheme="majorBidi"/>
          <w:sz w:val="24"/>
          <w:szCs w:val="24"/>
        </w:rPr>
        <w:t>This calculator is designed to generate a </w:t>
      </w:r>
      <w:r w:rsidR="00752969" w:rsidRPr="00752969">
        <w:rPr>
          <w:rFonts w:asciiTheme="majorBidi" w:hAnsiTheme="majorBidi" w:cstheme="majorBidi"/>
          <w:i/>
          <w:iCs/>
          <w:sz w:val="24"/>
          <w:szCs w:val="24"/>
        </w:rPr>
        <w:t>p</w:t>
      </w:r>
      <w:r w:rsidR="00752969" w:rsidRPr="00752969">
        <w:rPr>
          <w:rFonts w:asciiTheme="majorBidi" w:hAnsiTheme="majorBidi" w:cstheme="majorBidi"/>
          <w:sz w:val="24"/>
          <w:szCs w:val="24"/>
        </w:rPr>
        <w:t>-value from a chi-square score</w:t>
      </w:r>
      <w:r w:rsidR="00752969">
        <w:rPr>
          <w:rFonts w:asciiTheme="majorBidi" w:hAnsiTheme="majorBidi" w:cstheme="majorBidi"/>
          <w:sz w:val="24"/>
          <w:szCs w:val="24"/>
        </w:rPr>
        <w:t xml:space="preserve"> moreover a </w:t>
      </w:r>
      <w:r w:rsidR="00752969" w:rsidRPr="00752969">
        <w:rPr>
          <w:rFonts w:asciiTheme="majorBidi" w:hAnsiTheme="majorBidi" w:cstheme="majorBidi"/>
          <w:sz w:val="24"/>
          <w:szCs w:val="24"/>
        </w:rPr>
        <w:t>statistical software suite</w:t>
      </w:r>
      <w:r w:rsidR="00752969" w:rsidRPr="00F63FF7">
        <w:rPr>
          <w:rFonts w:asciiTheme="majorBidi" w:hAnsiTheme="majorBidi" w:cstheme="majorBidi"/>
          <w:sz w:val="24"/>
          <w:szCs w:val="24"/>
        </w:rPr>
        <w:t xml:space="preserve"> version</w:t>
      </w:r>
      <w:r w:rsidRPr="00F63FF7">
        <w:rPr>
          <w:rFonts w:asciiTheme="majorBidi" w:hAnsiTheme="majorBidi" w:cstheme="majorBidi"/>
          <w:sz w:val="24"/>
          <w:szCs w:val="24"/>
        </w:rPr>
        <w:t xml:space="preserve"> software program was used for data administration and statistical analysis</w:t>
      </w:r>
      <w:r w:rsidR="00752969">
        <w:rPr>
          <w:rFonts w:asciiTheme="majorBidi" w:hAnsiTheme="majorBidi" w:cstheme="majorBidi"/>
          <w:sz w:val="24"/>
          <w:szCs w:val="24"/>
        </w:rPr>
        <w:t xml:space="preserve"> for this </w:t>
      </w:r>
      <w:r w:rsidR="00827E6A">
        <w:rPr>
          <w:rFonts w:asciiTheme="majorBidi" w:hAnsiTheme="majorBidi" w:cstheme="majorBidi"/>
          <w:sz w:val="24"/>
          <w:szCs w:val="24"/>
        </w:rPr>
        <w:t>study.</w:t>
      </w:r>
      <w:r>
        <w:rPr>
          <w:rFonts w:asciiTheme="majorBidi" w:hAnsiTheme="majorBidi" w:cstheme="majorBidi"/>
          <w:sz w:val="24"/>
          <w:szCs w:val="24"/>
        </w:rPr>
        <w:t xml:space="preserve"> </w:t>
      </w:r>
    </w:p>
    <w:p w14:paraId="631EEC16" w14:textId="77777777" w:rsidR="00F63FF7" w:rsidRDefault="00F63FF7" w:rsidP="00881C31">
      <w:pPr>
        <w:pStyle w:val="NoSpacing"/>
        <w:spacing w:line="360" w:lineRule="auto"/>
        <w:jc w:val="mediumKashida"/>
        <w:rPr>
          <w:rFonts w:asciiTheme="majorBidi" w:hAnsiTheme="majorBidi" w:cstheme="majorBidi"/>
          <w:sz w:val="24"/>
          <w:szCs w:val="24"/>
        </w:rPr>
      </w:pPr>
    </w:p>
    <w:p w14:paraId="3454025A" w14:textId="77777777" w:rsidR="00881C31" w:rsidRPr="00F4427A" w:rsidRDefault="00830248" w:rsidP="00F4427A">
      <w:pPr>
        <w:pStyle w:val="ListParagraph"/>
        <w:numPr>
          <w:ilvl w:val="0"/>
          <w:numId w:val="2"/>
        </w:numPr>
        <w:jc w:val="both"/>
        <w:rPr>
          <w:rFonts w:asciiTheme="majorBidi" w:hAnsiTheme="majorBidi" w:cstheme="majorBidi"/>
          <w:b/>
          <w:bCs/>
          <w:noProof/>
          <w:sz w:val="24"/>
          <w:szCs w:val="24"/>
        </w:rPr>
      </w:pPr>
      <w:r w:rsidRPr="00830248">
        <w:rPr>
          <w:rFonts w:asciiTheme="majorBidi" w:hAnsiTheme="majorBidi" w:cstheme="majorBidi"/>
          <w:b/>
          <w:bCs/>
          <w:noProof/>
          <w:sz w:val="28"/>
          <w:szCs w:val="28"/>
        </w:rPr>
        <w:t>Result</w:t>
      </w:r>
      <w:r w:rsidRPr="00830248">
        <w:rPr>
          <w:rFonts w:asciiTheme="majorBidi" w:hAnsiTheme="majorBidi" w:cstheme="majorBidi"/>
          <w:b/>
          <w:bCs/>
          <w:sz w:val="32"/>
          <w:szCs w:val="32"/>
        </w:rPr>
        <w:t xml:space="preserve"> and Statistical analysis</w:t>
      </w:r>
    </w:p>
    <w:p w14:paraId="41AA27FF" w14:textId="5556012D" w:rsidR="0011423A" w:rsidRPr="0011423A" w:rsidRDefault="00F4427A" w:rsidP="0011423A">
      <w:pPr>
        <w:spacing w:line="360" w:lineRule="auto"/>
        <w:jc w:val="lowKashida"/>
        <w:rPr>
          <w:rFonts w:asciiTheme="majorBidi" w:hAnsiTheme="majorBidi" w:cstheme="majorBidi"/>
          <w:noProof/>
          <w:sz w:val="24"/>
          <w:szCs w:val="24"/>
        </w:rPr>
      </w:pPr>
      <w:r w:rsidRPr="00F4427A">
        <w:rPr>
          <w:rFonts w:asciiTheme="majorBidi" w:hAnsiTheme="majorBidi" w:cstheme="majorBidi"/>
          <w:noProof/>
          <w:sz w:val="24"/>
          <w:szCs w:val="24"/>
        </w:rPr>
        <w:t>The measures related to urine flow after administration of furosemide dosage forms to 12 healthy normal participants (6 male and 6 female) are seen in the figure below. It can be seen that 50% (6/12) were females and 50% (6/12) were males. The female urine production after 6 hours was 367.2 104.9 ml, varying from 216.0 to 518.4 ml, and the male urine output after 6 hours was 468.0 114.02 ml, varying from 302.4 to 604.8 ml. As seen in (Table1</w:t>
      </w:r>
      <w:r>
        <w:rPr>
          <w:rFonts w:asciiTheme="majorBidi" w:hAnsiTheme="majorBidi" w:cstheme="majorBidi"/>
          <w:noProof/>
          <w:sz w:val="24"/>
          <w:szCs w:val="24"/>
        </w:rPr>
        <w:t>) .</w:t>
      </w:r>
    </w:p>
    <w:p w14:paraId="73B5A2A8" w14:textId="3364EB78" w:rsidR="00F4427A" w:rsidRPr="00F4427A" w:rsidRDefault="00F4427A" w:rsidP="00F4427A">
      <w:pPr>
        <w:tabs>
          <w:tab w:val="left" w:pos="1500"/>
        </w:tabs>
        <w:spacing w:line="360" w:lineRule="auto"/>
        <w:jc w:val="lowKashida"/>
        <w:rPr>
          <w:rFonts w:asciiTheme="majorBidi" w:hAnsiTheme="majorBidi" w:cstheme="majorBidi"/>
          <w:b/>
          <w:bCs/>
          <w:sz w:val="24"/>
          <w:szCs w:val="24"/>
        </w:rPr>
      </w:pPr>
      <w:r w:rsidRPr="00F4427A">
        <w:rPr>
          <w:rFonts w:asciiTheme="majorBidi" w:hAnsiTheme="majorBidi" w:cstheme="majorBidi"/>
          <w:b/>
          <w:bCs/>
          <w:sz w:val="24"/>
          <w:szCs w:val="24"/>
        </w:rPr>
        <w:t xml:space="preserve">Table 1: The group </w:t>
      </w:r>
      <w:r w:rsidR="00827E6A" w:rsidRPr="00F4427A">
        <w:rPr>
          <w:rFonts w:asciiTheme="majorBidi" w:hAnsiTheme="majorBidi" w:cstheme="majorBidi"/>
          <w:b/>
          <w:bCs/>
          <w:sz w:val="24"/>
          <w:szCs w:val="24"/>
        </w:rPr>
        <w:t>Statistics of</w:t>
      </w:r>
      <w:r w:rsidRPr="00F4427A">
        <w:rPr>
          <w:rFonts w:asciiTheme="majorBidi" w:hAnsiTheme="majorBidi" w:cstheme="majorBidi"/>
          <w:b/>
          <w:bCs/>
          <w:sz w:val="24"/>
          <w:szCs w:val="24"/>
        </w:rPr>
        <w:t xml:space="preserve"> urine output among after 6 hrs. of adult and genders</w:t>
      </w:r>
    </w:p>
    <w:p w14:paraId="1A2E04C3"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tbl>
      <w:tblPr>
        <w:tblpPr w:leftFromText="180" w:rightFromText="180" w:vertAnchor="text" w:horzAnchor="margin" w:tblpY="-132"/>
        <w:tblW w:w="86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8"/>
        <w:gridCol w:w="1058"/>
        <w:gridCol w:w="1223"/>
        <w:gridCol w:w="1296"/>
        <w:gridCol w:w="1716"/>
        <w:gridCol w:w="1755"/>
      </w:tblGrid>
      <w:tr w:rsidR="00F4427A" w:rsidRPr="00F4427A" w14:paraId="3A05A055" w14:textId="77777777" w:rsidTr="00A57097">
        <w:trPr>
          <w:cantSplit/>
          <w:trHeight w:val="471"/>
        </w:trPr>
        <w:tc>
          <w:tcPr>
            <w:tcW w:w="8616" w:type="dxa"/>
            <w:gridSpan w:val="6"/>
            <w:tcBorders>
              <w:top w:val="nil"/>
              <w:left w:val="nil"/>
              <w:bottom w:val="nil"/>
              <w:right w:val="nil"/>
            </w:tcBorders>
            <w:shd w:val="clear" w:color="auto" w:fill="FFFFFF"/>
            <w:vAlign w:val="center"/>
          </w:tcPr>
          <w:p w14:paraId="72797EE2"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tc>
      </w:tr>
      <w:tr w:rsidR="00F4427A" w:rsidRPr="00F4427A" w14:paraId="6B084D0F" w14:textId="77777777" w:rsidTr="00A57097">
        <w:trPr>
          <w:cantSplit/>
          <w:trHeight w:val="471"/>
        </w:trPr>
        <w:tc>
          <w:tcPr>
            <w:tcW w:w="1568" w:type="dxa"/>
          </w:tcPr>
          <w:p w14:paraId="04E4BD04"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tc>
        <w:tc>
          <w:tcPr>
            <w:tcW w:w="1058" w:type="dxa"/>
            <w:tcBorders>
              <w:top w:val="nil"/>
              <w:left w:val="nil"/>
              <w:bottom w:val="single" w:sz="8" w:space="0" w:color="152935"/>
              <w:right w:val="nil"/>
            </w:tcBorders>
            <w:shd w:val="clear" w:color="auto" w:fill="FFFFFF"/>
            <w:vAlign w:val="bottom"/>
          </w:tcPr>
          <w:p w14:paraId="5633F7A7"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gender</w:t>
            </w:r>
          </w:p>
        </w:tc>
        <w:tc>
          <w:tcPr>
            <w:tcW w:w="1223" w:type="dxa"/>
            <w:tcBorders>
              <w:top w:val="nil"/>
              <w:left w:val="nil"/>
              <w:bottom w:val="single" w:sz="8" w:space="0" w:color="152935"/>
              <w:right w:val="single" w:sz="8" w:space="0" w:color="E0E0E0"/>
            </w:tcBorders>
            <w:shd w:val="clear" w:color="auto" w:fill="FFFFFF"/>
            <w:vAlign w:val="bottom"/>
          </w:tcPr>
          <w:p w14:paraId="22B09A29"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N</w:t>
            </w:r>
          </w:p>
        </w:tc>
        <w:tc>
          <w:tcPr>
            <w:tcW w:w="1296" w:type="dxa"/>
            <w:tcBorders>
              <w:top w:val="nil"/>
              <w:left w:val="single" w:sz="8" w:space="0" w:color="E0E0E0"/>
              <w:bottom w:val="single" w:sz="8" w:space="0" w:color="152935"/>
              <w:right w:val="single" w:sz="8" w:space="0" w:color="E0E0E0"/>
            </w:tcBorders>
            <w:shd w:val="clear" w:color="auto" w:fill="FFFFFF"/>
            <w:vAlign w:val="bottom"/>
          </w:tcPr>
          <w:p w14:paraId="6C16DE39"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Mean</w:t>
            </w:r>
          </w:p>
        </w:tc>
        <w:tc>
          <w:tcPr>
            <w:tcW w:w="1716" w:type="dxa"/>
            <w:tcBorders>
              <w:top w:val="nil"/>
              <w:left w:val="single" w:sz="8" w:space="0" w:color="E0E0E0"/>
              <w:bottom w:val="single" w:sz="8" w:space="0" w:color="152935"/>
              <w:right w:val="single" w:sz="8" w:space="0" w:color="E0E0E0"/>
            </w:tcBorders>
            <w:shd w:val="clear" w:color="auto" w:fill="FFFFFF"/>
            <w:vAlign w:val="bottom"/>
          </w:tcPr>
          <w:p w14:paraId="44582DEA"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Std. Deviation</w:t>
            </w:r>
          </w:p>
        </w:tc>
        <w:tc>
          <w:tcPr>
            <w:tcW w:w="1754" w:type="dxa"/>
            <w:tcBorders>
              <w:top w:val="nil"/>
              <w:left w:val="single" w:sz="8" w:space="0" w:color="E0E0E0"/>
              <w:bottom w:val="single" w:sz="8" w:space="0" w:color="152935"/>
              <w:right w:val="nil"/>
            </w:tcBorders>
            <w:shd w:val="clear" w:color="auto" w:fill="FFFFFF"/>
            <w:vAlign w:val="bottom"/>
          </w:tcPr>
          <w:p w14:paraId="05E63191"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Std. Error Mean</w:t>
            </w:r>
          </w:p>
        </w:tc>
      </w:tr>
      <w:tr w:rsidR="00F4427A" w:rsidRPr="00F4427A" w14:paraId="5A66C422" w14:textId="77777777" w:rsidTr="00A57097">
        <w:trPr>
          <w:cantSplit/>
          <w:trHeight w:val="497"/>
        </w:trPr>
        <w:tc>
          <w:tcPr>
            <w:tcW w:w="1568" w:type="dxa"/>
            <w:vMerge w:val="restart"/>
            <w:tcBorders>
              <w:top w:val="single" w:sz="8" w:space="0" w:color="152935"/>
              <w:left w:val="nil"/>
              <w:bottom w:val="single" w:sz="8" w:space="0" w:color="152935"/>
              <w:right w:val="nil"/>
            </w:tcBorders>
            <w:shd w:val="clear" w:color="auto" w:fill="E0E0E0"/>
          </w:tcPr>
          <w:p w14:paraId="388119EF"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Urine output</w:t>
            </w:r>
          </w:p>
        </w:tc>
        <w:tc>
          <w:tcPr>
            <w:tcW w:w="1058" w:type="dxa"/>
            <w:tcBorders>
              <w:top w:val="single" w:sz="8" w:space="0" w:color="152935"/>
              <w:left w:val="nil"/>
              <w:bottom w:val="single" w:sz="8" w:space="0" w:color="AEAEAE"/>
              <w:right w:val="nil"/>
            </w:tcBorders>
            <w:shd w:val="clear" w:color="auto" w:fill="E0E0E0"/>
          </w:tcPr>
          <w:p w14:paraId="4BCCA570"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male</w:t>
            </w:r>
          </w:p>
        </w:tc>
        <w:tc>
          <w:tcPr>
            <w:tcW w:w="1223" w:type="dxa"/>
            <w:tcBorders>
              <w:top w:val="single" w:sz="8" w:space="0" w:color="152935"/>
              <w:left w:val="nil"/>
              <w:bottom w:val="single" w:sz="8" w:space="0" w:color="AEAEAE"/>
              <w:right w:val="single" w:sz="8" w:space="0" w:color="E0E0E0"/>
            </w:tcBorders>
            <w:shd w:val="clear" w:color="auto" w:fill="FFFFFF"/>
          </w:tcPr>
          <w:p w14:paraId="04F39BB3"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6</w:t>
            </w:r>
          </w:p>
        </w:tc>
        <w:tc>
          <w:tcPr>
            <w:tcW w:w="1296" w:type="dxa"/>
            <w:tcBorders>
              <w:top w:val="single" w:sz="8" w:space="0" w:color="152935"/>
              <w:left w:val="single" w:sz="8" w:space="0" w:color="E0E0E0"/>
              <w:bottom w:val="single" w:sz="8" w:space="0" w:color="AEAEAE"/>
              <w:right w:val="single" w:sz="8" w:space="0" w:color="E0E0E0"/>
            </w:tcBorders>
            <w:shd w:val="clear" w:color="auto" w:fill="FFFFFF"/>
          </w:tcPr>
          <w:p w14:paraId="10A8C59F"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468.0000</w:t>
            </w:r>
          </w:p>
        </w:tc>
        <w:tc>
          <w:tcPr>
            <w:tcW w:w="1716" w:type="dxa"/>
            <w:tcBorders>
              <w:top w:val="single" w:sz="8" w:space="0" w:color="152935"/>
              <w:left w:val="single" w:sz="8" w:space="0" w:color="E0E0E0"/>
              <w:bottom w:val="single" w:sz="8" w:space="0" w:color="AEAEAE"/>
              <w:right w:val="single" w:sz="8" w:space="0" w:color="E0E0E0"/>
            </w:tcBorders>
            <w:shd w:val="clear" w:color="auto" w:fill="FFFFFF"/>
          </w:tcPr>
          <w:p w14:paraId="35B222F4"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114.02400</w:t>
            </w:r>
          </w:p>
        </w:tc>
        <w:tc>
          <w:tcPr>
            <w:tcW w:w="1754" w:type="dxa"/>
            <w:tcBorders>
              <w:top w:val="single" w:sz="8" w:space="0" w:color="152935"/>
              <w:left w:val="single" w:sz="8" w:space="0" w:color="E0E0E0"/>
              <w:bottom w:val="single" w:sz="8" w:space="0" w:color="AEAEAE"/>
              <w:right w:val="nil"/>
            </w:tcBorders>
            <w:shd w:val="clear" w:color="auto" w:fill="FFFFFF"/>
          </w:tcPr>
          <w:p w14:paraId="0DF3BB57"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46.55010</w:t>
            </w:r>
          </w:p>
        </w:tc>
      </w:tr>
      <w:tr w:rsidR="00F4427A" w:rsidRPr="00F4427A" w14:paraId="799E9A71" w14:textId="77777777" w:rsidTr="00A57097">
        <w:trPr>
          <w:cantSplit/>
          <w:trHeight w:val="214"/>
        </w:trPr>
        <w:tc>
          <w:tcPr>
            <w:tcW w:w="1568" w:type="dxa"/>
            <w:vMerge/>
            <w:tcBorders>
              <w:top w:val="single" w:sz="8" w:space="0" w:color="152935"/>
              <w:left w:val="nil"/>
              <w:bottom w:val="single" w:sz="8" w:space="0" w:color="152935"/>
              <w:right w:val="nil"/>
            </w:tcBorders>
            <w:shd w:val="clear" w:color="auto" w:fill="E0E0E0"/>
          </w:tcPr>
          <w:p w14:paraId="337F29CA"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tc>
        <w:tc>
          <w:tcPr>
            <w:tcW w:w="1058" w:type="dxa"/>
            <w:tcBorders>
              <w:top w:val="single" w:sz="8" w:space="0" w:color="AEAEAE"/>
              <w:left w:val="nil"/>
              <w:bottom w:val="single" w:sz="8" w:space="0" w:color="152935"/>
              <w:right w:val="nil"/>
            </w:tcBorders>
            <w:shd w:val="clear" w:color="auto" w:fill="E0E0E0"/>
          </w:tcPr>
          <w:p w14:paraId="3072F144"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female</w:t>
            </w:r>
          </w:p>
        </w:tc>
        <w:tc>
          <w:tcPr>
            <w:tcW w:w="1223" w:type="dxa"/>
            <w:tcBorders>
              <w:top w:val="single" w:sz="8" w:space="0" w:color="AEAEAE"/>
              <w:left w:val="nil"/>
              <w:bottom w:val="single" w:sz="8" w:space="0" w:color="152935"/>
              <w:right w:val="single" w:sz="8" w:space="0" w:color="E0E0E0"/>
            </w:tcBorders>
            <w:shd w:val="clear" w:color="auto" w:fill="FFFFFF"/>
          </w:tcPr>
          <w:p w14:paraId="449E9119"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6</w:t>
            </w:r>
          </w:p>
        </w:tc>
        <w:tc>
          <w:tcPr>
            <w:tcW w:w="1296" w:type="dxa"/>
            <w:tcBorders>
              <w:top w:val="single" w:sz="8" w:space="0" w:color="AEAEAE"/>
              <w:left w:val="single" w:sz="8" w:space="0" w:color="E0E0E0"/>
              <w:bottom w:val="single" w:sz="8" w:space="0" w:color="152935"/>
              <w:right w:val="single" w:sz="8" w:space="0" w:color="E0E0E0"/>
            </w:tcBorders>
            <w:shd w:val="clear" w:color="auto" w:fill="FFFFFF"/>
          </w:tcPr>
          <w:p w14:paraId="12314C4B"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367.2000</w:t>
            </w:r>
          </w:p>
        </w:tc>
        <w:tc>
          <w:tcPr>
            <w:tcW w:w="1716" w:type="dxa"/>
            <w:tcBorders>
              <w:top w:val="single" w:sz="8" w:space="0" w:color="AEAEAE"/>
              <w:left w:val="single" w:sz="8" w:space="0" w:color="E0E0E0"/>
              <w:bottom w:val="single" w:sz="8" w:space="0" w:color="152935"/>
              <w:right w:val="single" w:sz="8" w:space="0" w:color="E0E0E0"/>
            </w:tcBorders>
            <w:shd w:val="clear" w:color="auto" w:fill="FFFFFF"/>
          </w:tcPr>
          <w:p w14:paraId="0848956B"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104.93244</w:t>
            </w:r>
          </w:p>
        </w:tc>
        <w:tc>
          <w:tcPr>
            <w:tcW w:w="1754" w:type="dxa"/>
            <w:tcBorders>
              <w:top w:val="single" w:sz="8" w:space="0" w:color="AEAEAE"/>
              <w:left w:val="single" w:sz="8" w:space="0" w:color="E0E0E0"/>
              <w:bottom w:val="single" w:sz="8" w:space="0" w:color="152935"/>
              <w:right w:val="nil"/>
            </w:tcBorders>
            <w:shd w:val="clear" w:color="auto" w:fill="FFFFFF"/>
          </w:tcPr>
          <w:p w14:paraId="6398D7E0"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r w:rsidRPr="00F4427A">
              <w:rPr>
                <w:rFonts w:asciiTheme="majorBidi" w:hAnsiTheme="majorBidi" w:cstheme="majorBidi"/>
                <w:sz w:val="24"/>
                <w:szCs w:val="24"/>
              </w:rPr>
              <w:t>42.83849</w:t>
            </w:r>
          </w:p>
        </w:tc>
      </w:tr>
    </w:tbl>
    <w:p w14:paraId="5497DABC"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p w14:paraId="60AF3789"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p w14:paraId="3CF2696C"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p w14:paraId="3AC3283B"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p w14:paraId="6BEB2AA9" w14:textId="77777777" w:rsidR="00F4427A" w:rsidRPr="00F4427A" w:rsidRDefault="00F4427A" w:rsidP="00F4427A">
      <w:pPr>
        <w:tabs>
          <w:tab w:val="left" w:pos="1500"/>
        </w:tabs>
        <w:spacing w:line="360" w:lineRule="auto"/>
        <w:jc w:val="lowKashida"/>
        <w:rPr>
          <w:rFonts w:asciiTheme="majorBidi" w:hAnsiTheme="majorBidi" w:cstheme="majorBidi"/>
          <w:sz w:val="24"/>
          <w:szCs w:val="24"/>
        </w:rPr>
      </w:pPr>
    </w:p>
    <w:p w14:paraId="37D07D52" w14:textId="77777777" w:rsidR="0059249D" w:rsidRDefault="0059249D" w:rsidP="0059249D">
      <w:pPr>
        <w:tabs>
          <w:tab w:val="left" w:pos="1500"/>
        </w:tabs>
        <w:spacing w:line="360" w:lineRule="auto"/>
        <w:jc w:val="center"/>
        <w:rPr>
          <w:rFonts w:asciiTheme="majorBidi" w:hAnsiTheme="majorBidi" w:cstheme="majorBidi"/>
          <w:b/>
          <w:bCs/>
          <w:sz w:val="28"/>
          <w:szCs w:val="28"/>
        </w:rPr>
      </w:pPr>
    </w:p>
    <w:p w14:paraId="54648A3B" w14:textId="77777777" w:rsidR="00881C31" w:rsidRPr="007903BD" w:rsidRDefault="0059249D" w:rsidP="007903BD">
      <w:pPr>
        <w:jc w:val="both"/>
        <w:rPr>
          <w:rFonts w:asciiTheme="majorBidi" w:hAnsiTheme="majorBidi" w:cstheme="majorBidi"/>
          <w:noProof/>
          <w:sz w:val="24"/>
          <w:szCs w:val="24"/>
        </w:rPr>
      </w:pPr>
      <w:r>
        <w:rPr>
          <w:rFonts w:asciiTheme="majorBidi" w:hAnsiTheme="majorBidi" w:cstheme="majorBidi"/>
          <w:noProof/>
          <w:sz w:val="24"/>
          <w:szCs w:val="24"/>
        </w:rPr>
        <w:t xml:space="preserve"> T </w:t>
      </w:r>
      <w:r w:rsidRPr="00911048">
        <w:rPr>
          <w:rFonts w:asciiTheme="majorBidi" w:hAnsiTheme="majorBidi" w:cstheme="majorBidi"/>
          <w:noProof/>
          <w:sz w:val="24"/>
          <w:szCs w:val="24"/>
        </w:rPr>
        <w:t xml:space="preserve">test </w:t>
      </w:r>
      <w:r>
        <w:rPr>
          <w:rFonts w:asciiTheme="majorBidi" w:hAnsiTheme="majorBidi" w:cstheme="majorBidi"/>
          <w:noProof/>
          <w:sz w:val="24"/>
          <w:szCs w:val="24"/>
        </w:rPr>
        <w:t>sample in this study was not real becus</w:t>
      </w:r>
      <w:r w:rsidR="00656C12">
        <w:rPr>
          <w:rFonts w:asciiTheme="majorBidi" w:hAnsiTheme="majorBidi" w:cstheme="majorBidi"/>
          <w:noProof/>
          <w:sz w:val="24"/>
          <w:szCs w:val="24"/>
        </w:rPr>
        <w:t>e</w:t>
      </w:r>
      <w:r>
        <w:rPr>
          <w:rFonts w:asciiTheme="majorBidi" w:hAnsiTheme="majorBidi" w:cstheme="majorBidi"/>
          <w:noProof/>
          <w:sz w:val="24"/>
          <w:szCs w:val="24"/>
        </w:rPr>
        <w:t xml:space="preserve"> of the small sized number the test </w:t>
      </w:r>
      <w:r w:rsidRPr="00911048">
        <w:rPr>
          <w:rFonts w:asciiTheme="majorBidi" w:hAnsiTheme="majorBidi" w:cstheme="majorBidi"/>
          <w:noProof/>
          <w:sz w:val="24"/>
          <w:szCs w:val="24"/>
        </w:rPr>
        <w:t>was</w:t>
      </w:r>
      <w:r>
        <w:rPr>
          <w:rFonts w:asciiTheme="majorBidi" w:hAnsiTheme="majorBidi" w:cstheme="majorBidi"/>
          <w:noProof/>
          <w:sz w:val="24"/>
          <w:szCs w:val="24"/>
        </w:rPr>
        <w:t xml:space="preserve"> used for statistical analysis. If the </w:t>
      </w:r>
      <w:r w:rsidRPr="00911048">
        <w:rPr>
          <w:rFonts w:asciiTheme="majorBidi" w:hAnsiTheme="majorBidi" w:cstheme="majorBidi"/>
          <w:noProof/>
          <w:sz w:val="24"/>
          <w:szCs w:val="24"/>
        </w:rPr>
        <w:t xml:space="preserve">level was set at p! 0.05. Analysis of variance was used if there were more than two mene values to compare. </w:t>
      </w:r>
      <w:r>
        <w:rPr>
          <w:rFonts w:asciiTheme="majorBidi" w:hAnsiTheme="majorBidi" w:cstheme="majorBidi"/>
          <w:noProof/>
          <w:sz w:val="24"/>
          <w:szCs w:val="24"/>
        </w:rPr>
        <w:t xml:space="preserve"> And </w:t>
      </w:r>
      <w:r w:rsidRPr="00911048">
        <w:rPr>
          <w:rFonts w:asciiTheme="majorBidi" w:hAnsiTheme="majorBidi" w:cstheme="majorBidi"/>
          <w:noProof/>
          <w:sz w:val="24"/>
          <w:szCs w:val="24"/>
        </w:rPr>
        <w:t>when the F v</w:t>
      </w:r>
      <w:r>
        <w:rPr>
          <w:rFonts w:asciiTheme="majorBidi" w:hAnsiTheme="majorBidi" w:cstheme="majorBidi"/>
          <w:noProof/>
          <w:sz w:val="24"/>
          <w:szCs w:val="24"/>
        </w:rPr>
        <w:t xml:space="preserve">alue was significant (p! 0.05) </w:t>
      </w:r>
      <w:r w:rsidRPr="004B525F">
        <w:rPr>
          <w:rFonts w:asciiTheme="majorBidi" w:hAnsiTheme="majorBidi" w:cstheme="majorBidi"/>
          <w:noProof/>
          <w:sz w:val="24"/>
          <w:szCs w:val="24"/>
        </w:rPr>
        <w:t>there were no statistical significant different between gender and urine output amount (</w:t>
      </w:r>
      <w:r w:rsidRPr="004B525F">
        <w:rPr>
          <w:rFonts w:asciiTheme="majorBidi" w:hAnsiTheme="majorBidi" w:cstheme="majorBidi"/>
          <w:i/>
          <w:iCs/>
          <w:noProof/>
          <w:sz w:val="24"/>
          <w:szCs w:val="24"/>
        </w:rPr>
        <w:t>P</w:t>
      </w:r>
      <w:r w:rsidRPr="004B525F">
        <w:rPr>
          <w:rFonts w:asciiTheme="majorBidi" w:hAnsiTheme="majorBidi" w:cstheme="majorBidi"/>
          <w:noProof/>
          <w:sz w:val="24"/>
          <w:szCs w:val="24"/>
        </w:rPr>
        <w:t>=0.142)</w:t>
      </w:r>
      <w:r w:rsidR="007903BD">
        <w:rPr>
          <w:rFonts w:asciiTheme="majorBidi" w:hAnsiTheme="majorBidi" w:cstheme="majorBidi"/>
          <w:noProof/>
          <w:sz w:val="24"/>
          <w:szCs w:val="24"/>
        </w:rPr>
        <w:t xml:space="preserve">  as senn in ( Table 2) .</w:t>
      </w:r>
    </w:p>
    <w:tbl>
      <w:tblPr>
        <w:tblW w:w="18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w:rsidR="00F4427A" w:rsidRPr="005C3CB4" w14:paraId="152ABC42" w14:textId="77777777" w:rsidTr="00A57097">
        <w:trPr>
          <w:cantSplit/>
        </w:trPr>
        <w:tc>
          <w:tcPr>
            <w:tcW w:w="18126" w:type="dxa"/>
            <w:gridSpan w:val="11"/>
            <w:tcBorders>
              <w:top w:val="nil"/>
              <w:left w:val="nil"/>
              <w:bottom w:val="nil"/>
              <w:right w:val="nil"/>
            </w:tcBorders>
            <w:shd w:val="clear" w:color="auto" w:fill="FFFFFF"/>
            <w:vAlign w:val="center"/>
          </w:tcPr>
          <w:p w14:paraId="3017D24D" w14:textId="77777777" w:rsidR="0059249D" w:rsidRDefault="0059249D" w:rsidP="0059249D">
            <w:pPr>
              <w:autoSpaceDE w:val="0"/>
              <w:autoSpaceDN w:val="0"/>
              <w:adjustRightInd w:val="0"/>
              <w:spacing w:after="0" w:line="320" w:lineRule="atLeast"/>
              <w:ind w:right="60"/>
              <w:rPr>
                <w:rFonts w:ascii="Arial" w:hAnsi="Arial" w:cs="Arial"/>
                <w:b/>
                <w:bCs/>
                <w:color w:val="010205"/>
              </w:rPr>
            </w:pPr>
          </w:p>
          <w:p w14:paraId="1CEB97C9" w14:textId="3A80E101" w:rsidR="00F4427A" w:rsidRPr="005C3CB4" w:rsidRDefault="00F4427A" w:rsidP="00A57097">
            <w:pPr>
              <w:autoSpaceDE w:val="0"/>
              <w:autoSpaceDN w:val="0"/>
              <w:adjustRightInd w:val="0"/>
              <w:spacing w:after="0" w:line="320" w:lineRule="atLeast"/>
              <w:ind w:left="60" w:right="60"/>
              <w:rPr>
                <w:rFonts w:ascii="Arial" w:hAnsi="Arial" w:cs="Arial"/>
                <w:color w:val="010205"/>
              </w:rPr>
            </w:pPr>
            <w:r w:rsidRPr="005C3CB4">
              <w:rPr>
                <w:rFonts w:ascii="Arial" w:hAnsi="Arial" w:cs="Arial"/>
                <w:b/>
                <w:bCs/>
                <w:color w:val="010205"/>
              </w:rPr>
              <w:t xml:space="preserve">Table </w:t>
            </w:r>
            <w:r w:rsidR="00827E6A" w:rsidRPr="005C3CB4">
              <w:rPr>
                <w:rFonts w:ascii="Arial" w:hAnsi="Arial" w:cs="Arial"/>
                <w:b/>
                <w:bCs/>
                <w:color w:val="010205"/>
              </w:rPr>
              <w:t>2:</w:t>
            </w:r>
            <w:r w:rsidRPr="005C3CB4">
              <w:rPr>
                <w:rFonts w:ascii="Arial" w:hAnsi="Arial" w:cs="Arial"/>
                <w:b/>
                <w:bCs/>
                <w:color w:val="010205"/>
              </w:rPr>
              <w:t xml:space="preserve"> </w:t>
            </w:r>
            <w:r w:rsidR="00827E6A" w:rsidRPr="005C3CB4">
              <w:rPr>
                <w:rFonts w:ascii="Arial" w:hAnsi="Arial" w:cs="Arial"/>
                <w:b/>
                <w:bCs/>
                <w:color w:val="010205"/>
              </w:rPr>
              <w:t>Independent T</w:t>
            </w:r>
            <w:r w:rsidRPr="005C3CB4">
              <w:rPr>
                <w:rFonts w:ascii="Arial" w:hAnsi="Arial" w:cs="Arial"/>
                <w:b/>
                <w:bCs/>
                <w:color w:val="010205"/>
              </w:rPr>
              <w:t xml:space="preserve"> Samples Test</w:t>
            </w:r>
            <w:r>
              <w:rPr>
                <w:rFonts w:ascii="Arial" w:hAnsi="Arial" w:cs="Arial"/>
                <w:b/>
                <w:bCs/>
                <w:color w:val="010205"/>
              </w:rPr>
              <w:t xml:space="preserve"> of urine out put </w:t>
            </w:r>
          </w:p>
        </w:tc>
      </w:tr>
      <w:tr w:rsidR="00F4427A" w:rsidRPr="005C3CB4" w14:paraId="051FC814" w14:textId="77777777" w:rsidTr="00A57097">
        <w:trPr>
          <w:cantSplit/>
        </w:trPr>
        <w:tc>
          <w:tcPr>
            <w:tcW w:w="4257" w:type="dxa"/>
            <w:gridSpan w:val="2"/>
            <w:vMerge w:val="restart"/>
            <w:tcBorders>
              <w:top w:val="nil"/>
              <w:left w:val="nil"/>
              <w:bottom w:val="nil"/>
              <w:right w:val="nil"/>
            </w:tcBorders>
            <w:shd w:val="clear" w:color="auto" w:fill="FFFFFF"/>
            <w:vAlign w:val="bottom"/>
          </w:tcPr>
          <w:p w14:paraId="2384F955" w14:textId="77777777" w:rsidR="00F4427A" w:rsidRPr="005C3CB4" w:rsidRDefault="00F4427A" w:rsidP="00F4427A">
            <w:pPr>
              <w:autoSpaceDE w:val="0"/>
              <w:autoSpaceDN w:val="0"/>
              <w:adjustRightInd w:val="0"/>
              <w:spacing w:after="0" w:line="240" w:lineRule="auto"/>
              <w:rPr>
                <w:rFonts w:ascii="Times New Roman" w:hAnsi="Times New Roman" w:cs="Times New Roman"/>
              </w:rPr>
            </w:pPr>
          </w:p>
        </w:tc>
        <w:tc>
          <w:tcPr>
            <w:tcW w:w="2403" w:type="dxa"/>
            <w:gridSpan w:val="2"/>
            <w:tcBorders>
              <w:top w:val="nil"/>
              <w:left w:val="nil"/>
              <w:bottom w:val="nil"/>
              <w:right w:val="single" w:sz="8" w:space="0" w:color="E0E0E0"/>
            </w:tcBorders>
            <w:shd w:val="clear" w:color="auto" w:fill="FFFFFF"/>
            <w:vAlign w:val="bottom"/>
          </w:tcPr>
          <w:p w14:paraId="3F5E050D" w14:textId="6D18CE22" w:rsidR="00F4427A" w:rsidRPr="005C3CB4" w:rsidRDefault="00827E6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Levine’s</w:t>
            </w:r>
            <w:r w:rsidR="00F4427A" w:rsidRPr="005C3CB4">
              <w:rPr>
                <w:rFonts w:ascii="Arial" w:hAnsi="Arial" w:cs="Arial"/>
                <w:color w:val="264A60"/>
              </w:rPr>
              <w:t xml:space="preserve"> Test for Equality of Variances</w:t>
            </w:r>
          </w:p>
        </w:tc>
        <w:tc>
          <w:tcPr>
            <w:tcW w:w="11466" w:type="dxa"/>
            <w:gridSpan w:val="7"/>
            <w:tcBorders>
              <w:top w:val="nil"/>
              <w:left w:val="single" w:sz="8" w:space="0" w:color="E0E0E0"/>
              <w:bottom w:val="nil"/>
              <w:right w:val="nil"/>
            </w:tcBorders>
            <w:shd w:val="clear" w:color="auto" w:fill="FFFFFF"/>
            <w:vAlign w:val="bottom"/>
          </w:tcPr>
          <w:p w14:paraId="14F48F07"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t-test for Equality of Means</w:t>
            </w:r>
          </w:p>
        </w:tc>
      </w:tr>
      <w:tr w:rsidR="00F4427A" w:rsidRPr="005C3CB4" w14:paraId="4A87BD8D" w14:textId="77777777" w:rsidTr="00A57097">
        <w:trPr>
          <w:cantSplit/>
        </w:trPr>
        <w:tc>
          <w:tcPr>
            <w:tcW w:w="4257" w:type="dxa"/>
            <w:gridSpan w:val="2"/>
            <w:vMerge/>
            <w:tcBorders>
              <w:top w:val="nil"/>
              <w:left w:val="nil"/>
              <w:bottom w:val="nil"/>
              <w:right w:val="nil"/>
            </w:tcBorders>
            <w:shd w:val="clear" w:color="auto" w:fill="FFFFFF"/>
            <w:vAlign w:val="bottom"/>
          </w:tcPr>
          <w:p w14:paraId="2F4B5426"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233" w:type="dxa"/>
            <w:vMerge w:val="restart"/>
            <w:tcBorders>
              <w:top w:val="nil"/>
              <w:left w:val="nil"/>
              <w:bottom w:val="nil"/>
              <w:right w:val="single" w:sz="8" w:space="0" w:color="E0E0E0"/>
            </w:tcBorders>
            <w:shd w:val="clear" w:color="auto" w:fill="FFFFFF"/>
            <w:vAlign w:val="bottom"/>
          </w:tcPr>
          <w:p w14:paraId="77E80813"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F</w:t>
            </w:r>
          </w:p>
        </w:tc>
        <w:tc>
          <w:tcPr>
            <w:tcW w:w="1170" w:type="dxa"/>
            <w:vMerge w:val="restart"/>
            <w:tcBorders>
              <w:top w:val="nil"/>
              <w:left w:val="single" w:sz="8" w:space="0" w:color="E0E0E0"/>
              <w:bottom w:val="nil"/>
              <w:right w:val="single" w:sz="8" w:space="0" w:color="E0E0E0"/>
            </w:tcBorders>
            <w:shd w:val="clear" w:color="auto" w:fill="FFFFFF"/>
            <w:vAlign w:val="bottom"/>
          </w:tcPr>
          <w:p w14:paraId="1B8AABAD"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Sig.</w:t>
            </w:r>
          </w:p>
        </w:tc>
        <w:tc>
          <w:tcPr>
            <w:tcW w:w="1260" w:type="dxa"/>
            <w:vMerge w:val="restart"/>
            <w:tcBorders>
              <w:top w:val="nil"/>
              <w:left w:val="single" w:sz="8" w:space="0" w:color="E0E0E0"/>
              <w:bottom w:val="nil"/>
              <w:right w:val="single" w:sz="8" w:space="0" w:color="E0E0E0"/>
            </w:tcBorders>
            <w:shd w:val="clear" w:color="auto" w:fill="FFFFFF"/>
            <w:vAlign w:val="bottom"/>
          </w:tcPr>
          <w:p w14:paraId="31E8DF8B"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t</w:t>
            </w:r>
          </w:p>
        </w:tc>
        <w:tc>
          <w:tcPr>
            <w:tcW w:w="900" w:type="dxa"/>
            <w:vMerge w:val="restart"/>
            <w:tcBorders>
              <w:top w:val="nil"/>
              <w:left w:val="single" w:sz="8" w:space="0" w:color="E0E0E0"/>
              <w:bottom w:val="nil"/>
              <w:right w:val="single" w:sz="8" w:space="0" w:color="E0E0E0"/>
            </w:tcBorders>
            <w:shd w:val="clear" w:color="auto" w:fill="FFFFFF"/>
            <w:vAlign w:val="bottom"/>
          </w:tcPr>
          <w:p w14:paraId="4DD4AD37"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df</w:t>
            </w:r>
          </w:p>
        </w:tc>
        <w:tc>
          <w:tcPr>
            <w:tcW w:w="2666" w:type="dxa"/>
            <w:vMerge w:val="restart"/>
            <w:tcBorders>
              <w:top w:val="nil"/>
              <w:left w:val="single" w:sz="8" w:space="0" w:color="E0E0E0"/>
              <w:bottom w:val="nil"/>
              <w:right w:val="single" w:sz="8" w:space="0" w:color="E0E0E0"/>
            </w:tcBorders>
            <w:shd w:val="clear" w:color="auto" w:fill="FFFFFF"/>
            <w:vAlign w:val="bottom"/>
          </w:tcPr>
          <w:p w14:paraId="7305E906"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Sig. (2-tailed)</w:t>
            </w:r>
          </w:p>
        </w:tc>
        <w:tc>
          <w:tcPr>
            <w:tcW w:w="1660" w:type="dxa"/>
            <w:vMerge w:val="restart"/>
            <w:tcBorders>
              <w:top w:val="nil"/>
              <w:left w:val="single" w:sz="8" w:space="0" w:color="E0E0E0"/>
              <w:bottom w:val="nil"/>
              <w:right w:val="single" w:sz="8" w:space="0" w:color="E0E0E0"/>
            </w:tcBorders>
            <w:shd w:val="clear" w:color="auto" w:fill="FFFFFF"/>
            <w:vAlign w:val="bottom"/>
          </w:tcPr>
          <w:p w14:paraId="44C98769"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Mean Difference</w:t>
            </w:r>
          </w:p>
        </w:tc>
        <w:tc>
          <w:tcPr>
            <w:tcW w:w="1660" w:type="dxa"/>
            <w:vMerge w:val="restart"/>
            <w:tcBorders>
              <w:top w:val="nil"/>
              <w:left w:val="single" w:sz="8" w:space="0" w:color="E0E0E0"/>
              <w:bottom w:val="nil"/>
              <w:right w:val="single" w:sz="8" w:space="0" w:color="E0E0E0"/>
            </w:tcBorders>
            <w:shd w:val="clear" w:color="auto" w:fill="FFFFFF"/>
            <w:vAlign w:val="bottom"/>
          </w:tcPr>
          <w:p w14:paraId="025CA748"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Std. Error Difference</w:t>
            </w:r>
          </w:p>
        </w:tc>
        <w:tc>
          <w:tcPr>
            <w:tcW w:w="3320" w:type="dxa"/>
            <w:gridSpan w:val="2"/>
            <w:tcBorders>
              <w:top w:val="nil"/>
              <w:left w:val="single" w:sz="8" w:space="0" w:color="E0E0E0"/>
              <w:bottom w:val="nil"/>
              <w:right w:val="nil"/>
            </w:tcBorders>
            <w:shd w:val="clear" w:color="auto" w:fill="FFFFFF"/>
            <w:vAlign w:val="bottom"/>
          </w:tcPr>
          <w:p w14:paraId="378A2A5B"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95% Confidence Interval of the Difference</w:t>
            </w:r>
          </w:p>
        </w:tc>
      </w:tr>
      <w:tr w:rsidR="00F4427A" w:rsidRPr="005C3CB4" w14:paraId="6DEE4E90" w14:textId="77777777" w:rsidTr="00A57097">
        <w:trPr>
          <w:cantSplit/>
        </w:trPr>
        <w:tc>
          <w:tcPr>
            <w:tcW w:w="4257" w:type="dxa"/>
            <w:gridSpan w:val="2"/>
            <w:vMerge/>
            <w:tcBorders>
              <w:top w:val="nil"/>
              <w:left w:val="nil"/>
              <w:bottom w:val="nil"/>
              <w:right w:val="nil"/>
            </w:tcBorders>
            <w:shd w:val="clear" w:color="auto" w:fill="FFFFFF"/>
            <w:vAlign w:val="bottom"/>
          </w:tcPr>
          <w:p w14:paraId="547FA88E"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233" w:type="dxa"/>
            <w:vMerge/>
            <w:tcBorders>
              <w:top w:val="nil"/>
              <w:left w:val="nil"/>
              <w:bottom w:val="nil"/>
              <w:right w:val="single" w:sz="8" w:space="0" w:color="E0E0E0"/>
            </w:tcBorders>
            <w:shd w:val="clear" w:color="auto" w:fill="FFFFFF"/>
            <w:vAlign w:val="bottom"/>
          </w:tcPr>
          <w:p w14:paraId="407243BA"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170" w:type="dxa"/>
            <w:vMerge/>
            <w:tcBorders>
              <w:top w:val="nil"/>
              <w:left w:val="single" w:sz="8" w:space="0" w:color="E0E0E0"/>
              <w:bottom w:val="nil"/>
              <w:right w:val="single" w:sz="8" w:space="0" w:color="E0E0E0"/>
            </w:tcBorders>
            <w:shd w:val="clear" w:color="auto" w:fill="FFFFFF"/>
            <w:vAlign w:val="bottom"/>
          </w:tcPr>
          <w:p w14:paraId="7A9CFEDF"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260" w:type="dxa"/>
            <w:vMerge/>
            <w:tcBorders>
              <w:top w:val="nil"/>
              <w:left w:val="single" w:sz="8" w:space="0" w:color="E0E0E0"/>
              <w:bottom w:val="nil"/>
              <w:right w:val="single" w:sz="8" w:space="0" w:color="E0E0E0"/>
            </w:tcBorders>
            <w:shd w:val="clear" w:color="auto" w:fill="FFFFFF"/>
            <w:vAlign w:val="bottom"/>
          </w:tcPr>
          <w:p w14:paraId="73EABC13"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900" w:type="dxa"/>
            <w:vMerge/>
            <w:tcBorders>
              <w:top w:val="nil"/>
              <w:left w:val="single" w:sz="8" w:space="0" w:color="E0E0E0"/>
              <w:bottom w:val="nil"/>
              <w:right w:val="single" w:sz="8" w:space="0" w:color="E0E0E0"/>
            </w:tcBorders>
            <w:shd w:val="clear" w:color="auto" w:fill="FFFFFF"/>
            <w:vAlign w:val="bottom"/>
          </w:tcPr>
          <w:p w14:paraId="0F3E29E7"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2666" w:type="dxa"/>
            <w:vMerge/>
            <w:tcBorders>
              <w:top w:val="nil"/>
              <w:left w:val="single" w:sz="8" w:space="0" w:color="E0E0E0"/>
              <w:bottom w:val="nil"/>
              <w:right w:val="single" w:sz="8" w:space="0" w:color="E0E0E0"/>
            </w:tcBorders>
            <w:shd w:val="clear" w:color="auto" w:fill="FFFFFF"/>
            <w:vAlign w:val="bottom"/>
          </w:tcPr>
          <w:p w14:paraId="5EDA4647"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660" w:type="dxa"/>
            <w:vMerge/>
            <w:tcBorders>
              <w:top w:val="nil"/>
              <w:left w:val="single" w:sz="8" w:space="0" w:color="E0E0E0"/>
              <w:bottom w:val="nil"/>
              <w:right w:val="single" w:sz="8" w:space="0" w:color="E0E0E0"/>
            </w:tcBorders>
            <w:shd w:val="clear" w:color="auto" w:fill="FFFFFF"/>
            <w:vAlign w:val="bottom"/>
          </w:tcPr>
          <w:p w14:paraId="76C6F6F1"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660" w:type="dxa"/>
            <w:vMerge/>
            <w:tcBorders>
              <w:top w:val="nil"/>
              <w:left w:val="single" w:sz="8" w:space="0" w:color="E0E0E0"/>
              <w:bottom w:val="nil"/>
              <w:right w:val="single" w:sz="8" w:space="0" w:color="E0E0E0"/>
            </w:tcBorders>
            <w:shd w:val="clear" w:color="auto" w:fill="FFFFFF"/>
            <w:vAlign w:val="bottom"/>
          </w:tcPr>
          <w:p w14:paraId="49FC83FF" w14:textId="77777777" w:rsidR="00F4427A" w:rsidRPr="005C3CB4" w:rsidRDefault="00F4427A" w:rsidP="00F4427A">
            <w:pPr>
              <w:autoSpaceDE w:val="0"/>
              <w:autoSpaceDN w:val="0"/>
              <w:adjustRightInd w:val="0"/>
              <w:spacing w:after="0" w:line="240" w:lineRule="auto"/>
              <w:rPr>
                <w:rFonts w:ascii="Arial" w:hAnsi="Arial" w:cs="Arial"/>
                <w:color w:val="264A60"/>
              </w:rPr>
            </w:pPr>
          </w:p>
        </w:tc>
        <w:tc>
          <w:tcPr>
            <w:tcW w:w="1660" w:type="dxa"/>
            <w:tcBorders>
              <w:top w:val="nil"/>
              <w:left w:val="single" w:sz="8" w:space="0" w:color="E0E0E0"/>
              <w:bottom w:val="single" w:sz="8" w:space="0" w:color="152935"/>
              <w:right w:val="single" w:sz="8" w:space="0" w:color="E0E0E0"/>
            </w:tcBorders>
            <w:shd w:val="clear" w:color="auto" w:fill="FFFFFF"/>
            <w:vAlign w:val="bottom"/>
          </w:tcPr>
          <w:p w14:paraId="77609EA2"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Lower</w:t>
            </w:r>
          </w:p>
        </w:tc>
        <w:tc>
          <w:tcPr>
            <w:tcW w:w="1660" w:type="dxa"/>
            <w:tcBorders>
              <w:top w:val="nil"/>
              <w:left w:val="single" w:sz="8" w:space="0" w:color="E0E0E0"/>
              <w:bottom w:val="single" w:sz="8" w:space="0" w:color="152935"/>
              <w:right w:val="nil"/>
            </w:tcBorders>
            <w:shd w:val="clear" w:color="auto" w:fill="FFFFFF"/>
            <w:vAlign w:val="bottom"/>
          </w:tcPr>
          <w:p w14:paraId="50B29440"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Upper</w:t>
            </w:r>
          </w:p>
        </w:tc>
      </w:tr>
      <w:tr w:rsidR="00F4427A" w:rsidRPr="005C3CB4" w14:paraId="2749B385" w14:textId="77777777" w:rsidTr="00A57097">
        <w:trPr>
          <w:cantSplit/>
        </w:trPr>
        <w:tc>
          <w:tcPr>
            <w:tcW w:w="1488" w:type="dxa"/>
            <w:vMerge w:val="restart"/>
            <w:tcBorders>
              <w:top w:val="single" w:sz="8" w:space="0" w:color="152935"/>
              <w:left w:val="nil"/>
              <w:bottom w:val="single" w:sz="8" w:space="0" w:color="152935"/>
              <w:right w:val="nil"/>
            </w:tcBorders>
            <w:shd w:val="clear" w:color="auto" w:fill="E0E0E0"/>
          </w:tcPr>
          <w:p w14:paraId="6A48D90E"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Urine output</w:t>
            </w:r>
          </w:p>
        </w:tc>
        <w:tc>
          <w:tcPr>
            <w:tcW w:w="2769" w:type="dxa"/>
            <w:tcBorders>
              <w:top w:val="single" w:sz="8" w:space="0" w:color="152935"/>
              <w:left w:val="nil"/>
              <w:bottom w:val="single" w:sz="8" w:space="0" w:color="AEAEAE"/>
              <w:right w:val="nil"/>
            </w:tcBorders>
            <w:shd w:val="clear" w:color="auto" w:fill="E0E0E0"/>
          </w:tcPr>
          <w:p w14:paraId="07BBD9E9"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Equal variances assumed</w:t>
            </w:r>
          </w:p>
        </w:tc>
        <w:tc>
          <w:tcPr>
            <w:tcW w:w="1233" w:type="dxa"/>
            <w:tcBorders>
              <w:top w:val="single" w:sz="8" w:space="0" w:color="152935"/>
              <w:left w:val="nil"/>
              <w:bottom w:val="single" w:sz="8" w:space="0" w:color="AEAEAE"/>
              <w:right w:val="single" w:sz="8" w:space="0" w:color="E0E0E0"/>
            </w:tcBorders>
            <w:shd w:val="clear" w:color="auto" w:fill="FFFFFF"/>
          </w:tcPr>
          <w:p w14:paraId="4CA381BB"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.208</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14:paraId="37B4C4B7"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.658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14:paraId="2CEB7BE5"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1.593</w:t>
            </w:r>
          </w:p>
        </w:tc>
        <w:tc>
          <w:tcPr>
            <w:tcW w:w="900" w:type="dxa"/>
            <w:tcBorders>
              <w:top w:val="single" w:sz="8" w:space="0" w:color="152935"/>
              <w:left w:val="single" w:sz="8" w:space="0" w:color="E0E0E0"/>
              <w:bottom w:val="single" w:sz="8" w:space="0" w:color="AEAEAE"/>
              <w:right w:val="single" w:sz="8" w:space="0" w:color="E0E0E0"/>
            </w:tcBorders>
            <w:shd w:val="clear" w:color="auto" w:fill="FFFFFF"/>
          </w:tcPr>
          <w:p w14:paraId="60FCCABE"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10</w:t>
            </w:r>
          </w:p>
        </w:tc>
        <w:tc>
          <w:tcPr>
            <w:tcW w:w="2666" w:type="dxa"/>
            <w:tcBorders>
              <w:top w:val="single" w:sz="8" w:space="0" w:color="152935"/>
              <w:left w:val="single" w:sz="8" w:space="0" w:color="E0E0E0"/>
              <w:bottom w:val="single" w:sz="8" w:space="0" w:color="AEAEAE"/>
              <w:right w:val="single" w:sz="8" w:space="0" w:color="E0E0E0"/>
            </w:tcBorders>
            <w:shd w:val="clear" w:color="auto" w:fill="FFFFFF"/>
          </w:tcPr>
          <w:p w14:paraId="5CFAD0F6"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.142</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14:paraId="1D2F4376"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100.80000</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14:paraId="393BD465"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63.26174</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14:paraId="474FE7F4"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-40.15595-</w:t>
            </w:r>
          </w:p>
        </w:tc>
        <w:tc>
          <w:tcPr>
            <w:tcW w:w="1660" w:type="dxa"/>
            <w:tcBorders>
              <w:top w:val="single" w:sz="8" w:space="0" w:color="152935"/>
              <w:left w:val="single" w:sz="8" w:space="0" w:color="E0E0E0"/>
              <w:bottom w:val="single" w:sz="8" w:space="0" w:color="AEAEAE"/>
              <w:right w:val="nil"/>
            </w:tcBorders>
            <w:shd w:val="clear" w:color="auto" w:fill="FFFFFF"/>
          </w:tcPr>
          <w:p w14:paraId="5F825D7F"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241.75595</w:t>
            </w:r>
          </w:p>
        </w:tc>
      </w:tr>
      <w:tr w:rsidR="00F4427A" w:rsidRPr="005C3CB4" w14:paraId="360436F6" w14:textId="77777777" w:rsidTr="00A57097">
        <w:trPr>
          <w:cantSplit/>
        </w:trPr>
        <w:tc>
          <w:tcPr>
            <w:tcW w:w="1488" w:type="dxa"/>
            <w:vMerge/>
            <w:tcBorders>
              <w:top w:val="single" w:sz="8" w:space="0" w:color="152935"/>
              <w:left w:val="nil"/>
              <w:bottom w:val="single" w:sz="8" w:space="0" w:color="152935"/>
              <w:right w:val="nil"/>
            </w:tcBorders>
            <w:shd w:val="clear" w:color="auto" w:fill="E0E0E0"/>
          </w:tcPr>
          <w:p w14:paraId="5178BBC0" w14:textId="77777777" w:rsidR="00F4427A" w:rsidRPr="005C3CB4" w:rsidRDefault="00F4427A" w:rsidP="00F4427A">
            <w:pPr>
              <w:autoSpaceDE w:val="0"/>
              <w:autoSpaceDN w:val="0"/>
              <w:adjustRightInd w:val="0"/>
              <w:spacing w:after="0" w:line="240" w:lineRule="auto"/>
              <w:rPr>
                <w:rFonts w:ascii="Arial" w:hAnsi="Arial" w:cs="Arial"/>
                <w:color w:val="010205"/>
              </w:rPr>
            </w:pPr>
          </w:p>
        </w:tc>
        <w:tc>
          <w:tcPr>
            <w:tcW w:w="2769" w:type="dxa"/>
            <w:tcBorders>
              <w:top w:val="single" w:sz="8" w:space="0" w:color="AEAEAE"/>
              <w:left w:val="nil"/>
              <w:bottom w:val="single" w:sz="8" w:space="0" w:color="152935"/>
              <w:right w:val="nil"/>
            </w:tcBorders>
            <w:shd w:val="clear" w:color="auto" w:fill="E0E0E0"/>
          </w:tcPr>
          <w:p w14:paraId="1FC784B3" w14:textId="77777777" w:rsidR="00F4427A" w:rsidRPr="005C3CB4" w:rsidRDefault="00F4427A" w:rsidP="00F4427A">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Equal variances not assumed</w:t>
            </w:r>
          </w:p>
        </w:tc>
        <w:tc>
          <w:tcPr>
            <w:tcW w:w="1233" w:type="dxa"/>
            <w:tcBorders>
              <w:top w:val="single" w:sz="8" w:space="0" w:color="AEAEAE"/>
              <w:left w:val="nil"/>
              <w:bottom w:val="single" w:sz="8" w:space="0" w:color="152935"/>
              <w:right w:val="single" w:sz="8" w:space="0" w:color="E0E0E0"/>
            </w:tcBorders>
            <w:shd w:val="clear" w:color="auto" w:fill="FFFFFF"/>
            <w:vAlign w:val="center"/>
          </w:tcPr>
          <w:p w14:paraId="443A9999" w14:textId="77777777" w:rsidR="00F4427A" w:rsidRPr="005C3CB4" w:rsidRDefault="00F4427A" w:rsidP="00F4427A">
            <w:pPr>
              <w:autoSpaceDE w:val="0"/>
              <w:autoSpaceDN w:val="0"/>
              <w:adjustRightInd w:val="0"/>
              <w:spacing w:after="0" w:line="240" w:lineRule="auto"/>
              <w:rPr>
                <w:rFonts w:ascii="Times New Roman" w:hAnsi="Times New Roman" w:cs="Times New Roman"/>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72362DE" w14:textId="77777777" w:rsidR="00F4427A" w:rsidRPr="005C3CB4" w:rsidRDefault="00F4427A" w:rsidP="00F4427A">
            <w:pPr>
              <w:autoSpaceDE w:val="0"/>
              <w:autoSpaceDN w:val="0"/>
              <w:adjustRightInd w:val="0"/>
              <w:spacing w:after="0" w:line="240" w:lineRule="auto"/>
              <w:rPr>
                <w:rFonts w:ascii="Times New Roman" w:hAnsi="Times New Roman" w:cs="Times New Roman"/>
              </w:rPr>
            </w:pP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14:paraId="4394A1C9"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1.593</w:t>
            </w:r>
          </w:p>
        </w:tc>
        <w:tc>
          <w:tcPr>
            <w:tcW w:w="900" w:type="dxa"/>
            <w:tcBorders>
              <w:top w:val="single" w:sz="8" w:space="0" w:color="AEAEAE"/>
              <w:left w:val="single" w:sz="8" w:space="0" w:color="E0E0E0"/>
              <w:bottom w:val="single" w:sz="8" w:space="0" w:color="152935"/>
              <w:right w:val="single" w:sz="8" w:space="0" w:color="E0E0E0"/>
            </w:tcBorders>
            <w:shd w:val="clear" w:color="auto" w:fill="FFFFFF"/>
          </w:tcPr>
          <w:p w14:paraId="380F6C45"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9.932</w:t>
            </w:r>
          </w:p>
        </w:tc>
        <w:tc>
          <w:tcPr>
            <w:tcW w:w="2666" w:type="dxa"/>
            <w:tcBorders>
              <w:top w:val="single" w:sz="8" w:space="0" w:color="AEAEAE"/>
              <w:left w:val="single" w:sz="8" w:space="0" w:color="E0E0E0"/>
              <w:bottom w:val="single" w:sz="8" w:space="0" w:color="152935"/>
              <w:right w:val="single" w:sz="8" w:space="0" w:color="E0E0E0"/>
            </w:tcBorders>
            <w:shd w:val="clear" w:color="auto" w:fill="FFFFFF"/>
          </w:tcPr>
          <w:p w14:paraId="42B95B26"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.142</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14:paraId="5BEA909A"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100.80000</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14:paraId="50BA4EF1"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63.26174</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14:paraId="16735C14"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-40.28737-</w:t>
            </w:r>
          </w:p>
        </w:tc>
        <w:tc>
          <w:tcPr>
            <w:tcW w:w="1660" w:type="dxa"/>
            <w:tcBorders>
              <w:top w:val="single" w:sz="8" w:space="0" w:color="AEAEAE"/>
              <w:left w:val="single" w:sz="8" w:space="0" w:color="E0E0E0"/>
              <w:bottom w:val="single" w:sz="8" w:space="0" w:color="152935"/>
              <w:right w:val="nil"/>
            </w:tcBorders>
            <w:shd w:val="clear" w:color="auto" w:fill="FFFFFF"/>
          </w:tcPr>
          <w:p w14:paraId="62A02DA6" w14:textId="77777777" w:rsidR="00F4427A" w:rsidRPr="005C3CB4" w:rsidRDefault="00F4427A" w:rsidP="00F4427A">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241.88737</w:t>
            </w:r>
          </w:p>
        </w:tc>
      </w:tr>
    </w:tbl>
    <w:p w14:paraId="5ABD464B" w14:textId="77777777" w:rsidR="00881C31" w:rsidRPr="00D37643" w:rsidRDefault="00881C31" w:rsidP="0059249D">
      <w:pPr>
        <w:tabs>
          <w:tab w:val="left" w:pos="1500"/>
        </w:tabs>
        <w:spacing w:line="360" w:lineRule="auto"/>
        <w:rPr>
          <w:rFonts w:asciiTheme="majorBidi" w:hAnsiTheme="majorBidi" w:cstheme="majorBidi"/>
          <w:b/>
          <w:bCs/>
          <w:sz w:val="28"/>
          <w:szCs w:val="28"/>
        </w:rPr>
      </w:pPr>
    </w:p>
    <w:p w14:paraId="2A3E9DAA" w14:textId="77777777" w:rsidR="00881C31" w:rsidRPr="0059249D" w:rsidRDefault="00881C31" w:rsidP="0059249D">
      <w:pPr>
        <w:tabs>
          <w:tab w:val="left" w:pos="1500"/>
        </w:tabs>
        <w:spacing w:line="360" w:lineRule="auto"/>
        <w:ind w:left="360"/>
        <w:jc w:val="lowKashida"/>
        <w:rPr>
          <w:rFonts w:asciiTheme="majorBidi" w:hAnsiTheme="majorBidi" w:cstheme="majorBidi"/>
          <w:b/>
          <w:bCs/>
          <w:sz w:val="28"/>
          <w:szCs w:val="28"/>
        </w:rPr>
      </w:pPr>
      <w:r w:rsidRPr="0059249D">
        <w:rPr>
          <w:rFonts w:asciiTheme="majorBidi" w:hAnsiTheme="majorBidi" w:cstheme="majorBidi"/>
          <w:b/>
          <w:bCs/>
          <w:sz w:val="28"/>
          <w:szCs w:val="28"/>
        </w:rPr>
        <w:t>Discussion</w:t>
      </w:r>
    </w:p>
    <w:p w14:paraId="3F33443F" w14:textId="692E0149" w:rsidR="00C86BD7" w:rsidRPr="00C86BD7" w:rsidRDefault="007903BD" w:rsidP="00C86BD7">
      <w:pPr>
        <w:tabs>
          <w:tab w:val="left" w:pos="1500"/>
        </w:tabs>
        <w:spacing w:line="360" w:lineRule="auto"/>
        <w:jc w:val="mediumKashida"/>
        <w:rPr>
          <w:rFonts w:asciiTheme="majorBidi" w:hAnsiTheme="majorBidi"/>
          <w:b/>
          <w:bCs/>
          <w:sz w:val="24"/>
          <w:szCs w:val="24"/>
        </w:rPr>
      </w:pPr>
      <w:r>
        <w:rPr>
          <w:rFonts w:asciiTheme="majorBidi" w:hAnsiTheme="majorBidi" w:cstheme="majorBidi"/>
          <w:sz w:val="24"/>
          <w:szCs w:val="24"/>
        </w:rPr>
        <w:t xml:space="preserve">In this study after 6 hours of urine collection from both genders found out that </w:t>
      </w:r>
      <w:r w:rsidR="00827E6A">
        <w:rPr>
          <w:rFonts w:asciiTheme="majorBidi" w:hAnsiTheme="majorBidi" w:cstheme="majorBidi"/>
          <w:sz w:val="24"/>
          <w:szCs w:val="24"/>
        </w:rPr>
        <w:t>this diuretic (furosemide)</w:t>
      </w:r>
      <w:r>
        <w:rPr>
          <w:rFonts w:asciiTheme="majorBidi" w:hAnsiTheme="majorBidi" w:cstheme="majorBidi"/>
          <w:sz w:val="24"/>
          <w:szCs w:val="24"/>
        </w:rPr>
        <w:t xml:space="preserve"> is a very strong affective medication </w:t>
      </w:r>
      <w:r w:rsidR="00C86BD7" w:rsidRPr="00C86BD7">
        <w:rPr>
          <w:rFonts w:asciiTheme="majorBidi" w:hAnsiTheme="majorBidi" w:cstheme="majorBidi"/>
          <w:sz w:val="24"/>
          <w:szCs w:val="24"/>
        </w:rPr>
        <w:t xml:space="preserve">A loop diuretic's urine excretion rate has been shown to be a good indicator of furosemide across as the site of action and can be used as a substitution concentration in </w:t>
      </w:r>
      <w:r w:rsidR="00827E6A" w:rsidRPr="00C86BD7">
        <w:rPr>
          <w:rFonts w:asciiTheme="majorBidi" w:hAnsiTheme="majorBidi" w:cstheme="majorBidi"/>
          <w:sz w:val="24"/>
          <w:szCs w:val="24"/>
        </w:rPr>
        <w:t>typical diuretic concentration-response research</w:t>
      </w:r>
      <w:r w:rsidR="00C86BD7" w:rsidRPr="00C86BD7">
        <w:rPr>
          <w:rFonts w:asciiTheme="majorBidi" w:hAnsiTheme="majorBidi" w:cstheme="majorBidi"/>
          <w:sz w:val="24"/>
          <w:szCs w:val="24"/>
        </w:rPr>
        <w:t>. Clearly defined, the stronger the response, the higher the amount of diuretic that reaches its site of action, leading in a consistent diuretic concentration in the finished output.</w:t>
      </w:r>
      <w:r w:rsidR="00C86BD7" w:rsidRPr="00C86BD7">
        <w:t xml:space="preserve"> </w:t>
      </w:r>
      <w:r w:rsidR="00C86BD7" w:rsidRPr="00C86BD7">
        <w:rPr>
          <w:rFonts w:asciiTheme="majorBidi" w:hAnsiTheme="majorBidi" w:cstheme="majorBidi"/>
          <w:sz w:val="24"/>
          <w:szCs w:val="24"/>
        </w:rPr>
        <w:t xml:space="preserve">The present study investigated the impact of gender and FUR on the 6-hour, </w:t>
      </w:r>
      <w:r w:rsidR="00827E6A" w:rsidRPr="00C86BD7">
        <w:rPr>
          <w:rFonts w:asciiTheme="majorBidi" w:hAnsiTheme="majorBidi" w:cstheme="majorBidi"/>
          <w:sz w:val="24"/>
          <w:szCs w:val="24"/>
        </w:rPr>
        <w:t>our</w:t>
      </w:r>
      <w:r w:rsidR="00C86BD7" w:rsidRPr="00C86BD7">
        <w:rPr>
          <w:rFonts w:asciiTheme="majorBidi" w:hAnsiTheme="majorBidi" w:cstheme="majorBidi"/>
          <w:sz w:val="24"/>
          <w:szCs w:val="24"/>
        </w:rPr>
        <w:t xml:space="preserve"> data demonstrated that males excreted more urine than females. The urine flow was measured every hour during a 6 period.</w:t>
      </w:r>
      <w:r w:rsidR="00881C31" w:rsidRPr="006B263F">
        <w:rPr>
          <w:rFonts w:asciiTheme="majorBidi" w:hAnsiTheme="majorBidi" w:cstheme="majorBidi"/>
          <w:sz w:val="24"/>
          <w:szCs w:val="24"/>
        </w:rPr>
        <w:t xml:space="preserve"> The mean urine output in 1</w:t>
      </w:r>
      <w:r w:rsidR="00881C31" w:rsidRPr="006B263F">
        <w:rPr>
          <w:rFonts w:asciiTheme="majorBidi" w:hAnsiTheme="majorBidi" w:cstheme="majorBidi"/>
          <w:sz w:val="24"/>
          <w:szCs w:val="24"/>
          <w:vertAlign w:val="superscript"/>
        </w:rPr>
        <w:t>st</w:t>
      </w:r>
      <w:r w:rsidR="00881C31" w:rsidRPr="006B263F">
        <w:rPr>
          <w:rFonts w:asciiTheme="majorBidi" w:hAnsiTheme="majorBidi" w:cstheme="majorBidi"/>
          <w:sz w:val="24"/>
          <w:szCs w:val="24"/>
        </w:rPr>
        <w:t xml:space="preserve"> hour was 69.6±19.49ml range from 36 to 100. </w:t>
      </w:r>
      <w:r w:rsidR="00881C31">
        <w:rPr>
          <w:rFonts w:asciiTheme="majorBidi" w:hAnsiTheme="majorBidi" w:cstheme="majorBidi"/>
          <w:sz w:val="24"/>
          <w:szCs w:val="24"/>
        </w:rPr>
        <w:t xml:space="preserve"> After hours we found out that </w:t>
      </w:r>
      <w:r w:rsidR="00827E6A" w:rsidRPr="006B263F">
        <w:rPr>
          <w:rFonts w:asciiTheme="majorBidi" w:hAnsiTheme="majorBidi" w:cstheme="majorBidi"/>
          <w:sz w:val="24"/>
          <w:szCs w:val="24"/>
        </w:rPr>
        <w:t>the</w:t>
      </w:r>
      <w:r w:rsidR="00881C31" w:rsidRPr="006B263F">
        <w:rPr>
          <w:rFonts w:asciiTheme="majorBidi" w:hAnsiTheme="majorBidi" w:cstheme="majorBidi"/>
          <w:sz w:val="24"/>
          <w:szCs w:val="24"/>
        </w:rPr>
        <w:t xml:space="preserve"> mean urine output after 6 hours was 417.6±</w:t>
      </w:r>
      <w:r w:rsidR="00881C31">
        <w:rPr>
          <w:rFonts w:asciiTheme="majorBidi" w:hAnsiTheme="majorBidi" w:cstheme="majorBidi"/>
          <w:sz w:val="24"/>
          <w:szCs w:val="24"/>
        </w:rPr>
        <w:t xml:space="preserve">116.9 ml range from </w:t>
      </w:r>
      <w:r w:rsidR="00827E6A">
        <w:rPr>
          <w:rFonts w:asciiTheme="majorBidi" w:hAnsiTheme="majorBidi" w:cstheme="majorBidi"/>
          <w:sz w:val="24"/>
          <w:szCs w:val="24"/>
        </w:rPr>
        <w:t>216 to</w:t>
      </w:r>
      <w:r w:rsidR="00881C31">
        <w:rPr>
          <w:rFonts w:asciiTheme="majorBidi" w:hAnsiTheme="majorBidi" w:cstheme="majorBidi"/>
          <w:sz w:val="24"/>
          <w:szCs w:val="24"/>
        </w:rPr>
        <w:t xml:space="preserve"> 604 wish is high, </w:t>
      </w:r>
      <w:r w:rsidR="00827E6A" w:rsidRPr="00D00717">
        <w:rPr>
          <w:rFonts w:asciiTheme="majorBidi" w:hAnsiTheme="majorBidi" w:cstheme="majorBidi"/>
          <w:sz w:val="24"/>
          <w:szCs w:val="24"/>
        </w:rPr>
        <w:t xml:space="preserve">However, </w:t>
      </w:r>
      <w:r w:rsidR="00827E6A">
        <w:rPr>
          <w:rFonts w:asciiTheme="majorBidi" w:hAnsiTheme="majorBidi" w:cstheme="majorBidi"/>
          <w:sz w:val="24"/>
          <w:szCs w:val="24"/>
        </w:rPr>
        <w:t>by</w:t>
      </w:r>
      <w:r w:rsidR="00C86BD7">
        <w:rPr>
          <w:rFonts w:asciiTheme="majorBidi" w:hAnsiTheme="majorBidi" w:cstheme="majorBidi"/>
          <w:sz w:val="24"/>
          <w:szCs w:val="24"/>
        </w:rPr>
        <w:t xml:space="preserve"> using the </w:t>
      </w:r>
      <w:r w:rsidR="00C86BD7" w:rsidRPr="00C86BD7">
        <w:rPr>
          <w:rFonts w:asciiTheme="majorBidi" w:hAnsiTheme="majorBidi"/>
          <w:sz w:val="24"/>
          <w:szCs w:val="24"/>
        </w:rPr>
        <w:t>Chi-Square Calculator</w:t>
      </w:r>
      <w:r w:rsidR="00C86BD7">
        <w:rPr>
          <w:rFonts w:asciiTheme="majorBidi" w:hAnsiTheme="majorBidi"/>
          <w:sz w:val="24"/>
          <w:szCs w:val="24"/>
        </w:rPr>
        <w:t xml:space="preserve"> program found out that </w:t>
      </w:r>
      <w:r w:rsidR="00827E6A">
        <w:rPr>
          <w:rFonts w:asciiTheme="majorBidi" w:hAnsiTheme="majorBidi"/>
          <w:sz w:val="24"/>
          <w:szCs w:val="24"/>
        </w:rPr>
        <w:t xml:space="preserve">the </w:t>
      </w:r>
      <w:r w:rsidR="00827E6A" w:rsidRPr="00C86BD7">
        <w:rPr>
          <w:rFonts w:asciiTheme="majorBidi" w:hAnsiTheme="majorBidi" w:cstheme="majorBidi"/>
          <w:sz w:val="24"/>
          <w:szCs w:val="24"/>
        </w:rPr>
        <w:t>genders</w:t>
      </w:r>
      <w:r w:rsidR="00881C31" w:rsidRPr="00D00717">
        <w:rPr>
          <w:rFonts w:asciiTheme="majorBidi" w:hAnsiTheme="majorBidi" w:cstheme="majorBidi"/>
          <w:sz w:val="24"/>
          <w:szCs w:val="24"/>
        </w:rPr>
        <w:t xml:space="preserve"> in</w:t>
      </w:r>
      <w:r w:rsidR="00881C31">
        <w:rPr>
          <w:rFonts w:asciiTheme="majorBidi" w:hAnsiTheme="majorBidi" w:cstheme="majorBidi"/>
          <w:sz w:val="24"/>
          <w:szCs w:val="24"/>
        </w:rPr>
        <w:t xml:space="preserve"> urine output amount (P=0.142) so</w:t>
      </w:r>
      <w:r w:rsidR="00C86BD7">
        <w:rPr>
          <w:rFonts w:asciiTheme="majorBidi" w:hAnsiTheme="majorBidi" w:cstheme="majorBidi"/>
          <w:sz w:val="24"/>
          <w:szCs w:val="24"/>
        </w:rPr>
        <w:t xml:space="preserve"> it is not </w:t>
      </w:r>
      <w:r w:rsidR="00881C31">
        <w:rPr>
          <w:rFonts w:asciiTheme="majorBidi" w:hAnsiTheme="majorBidi" w:cstheme="majorBidi"/>
          <w:sz w:val="24"/>
          <w:szCs w:val="24"/>
        </w:rPr>
        <w:t>significant</w:t>
      </w:r>
      <w:r w:rsidR="00C86BD7">
        <w:rPr>
          <w:rFonts w:asciiTheme="majorBidi" w:hAnsiTheme="majorBidi" w:cstheme="majorBidi"/>
          <w:sz w:val="24"/>
          <w:szCs w:val="24"/>
        </w:rPr>
        <w:t xml:space="preserve"> due </w:t>
      </w:r>
      <w:r w:rsidR="00827E6A">
        <w:rPr>
          <w:rFonts w:asciiTheme="majorBidi" w:hAnsiTheme="majorBidi" w:cstheme="majorBidi"/>
          <w:sz w:val="24"/>
          <w:szCs w:val="24"/>
        </w:rPr>
        <w:t>to because</w:t>
      </w:r>
      <w:r w:rsidR="00881C31">
        <w:rPr>
          <w:rFonts w:asciiTheme="majorBidi" w:hAnsiTheme="majorBidi" w:cstheme="majorBidi"/>
          <w:sz w:val="24"/>
          <w:szCs w:val="24"/>
        </w:rPr>
        <w:t xml:space="preserve"> </w:t>
      </w:r>
      <w:r w:rsidR="00881C31" w:rsidRPr="004C2F49">
        <w:rPr>
          <w:rFonts w:asciiTheme="majorBidi" w:hAnsiTheme="majorBidi" w:cstheme="majorBidi"/>
          <w:sz w:val="24"/>
          <w:szCs w:val="24"/>
        </w:rPr>
        <w:t xml:space="preserve">P-value &gt; </w:t>
      </w:r>
      <w:r w:rsidR="00827E6A" w:rsidRPr="004C2F49">
        <w:rPr>
          <w:rFonts w:asciiTheme="majorBidi" w:hAnsiTheme="majorBidi" w:cstheme="majorBidi"/>
          <w:sz w:val="24"/>
          <w:szCs w:val="24"/>
        </w:rPr>
        <w:t>0.005.</w:t>
      </w:r>
    </w:p>
    <w:p w14:paraId="2CCDF549" w14:textId="77777777" w:rsidR="00C86BD7" w:rsidRDefault="00C86BD7" w:rsidP="00C86BD7">
      <w:pPr>
        <w:tabs>
          <w:tab w:val="left" w:pos="1500"/>
        </w:tabs>
        <w:spacing w:line="360" w:lineRule="auto"/>
        <w:jc w:val="mediumKashida"/>
        <w:rPr>
          <w:rFonts w:asciiTheme="majorBidi" w:hAnsiTheme="majorBidi" w:cstheme="majorBidi"/>
          <w:sz w:val="24"/>
          <w:szCs w:val="24"/>
        </w:rPr>
      </w:pPr>
    </w:p>
    <w:p w14:paraId="7447C789" w14:textId="391EBFF2" w:rsidR="00273D20" w:rsidRDefault="00C86BD7" w:rsidP="006A4DD6">
      <w:pPr>
        <w:tabs>
          <w:tab w:val="left" w:pos="1500"/>
        </w:tabs>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In contrast, </w:t>
      </w:r>
      <w:r w:rsidRPr="00C86BD7">
        <w:rPr>
          <w:rFonts w:asciiTheme="majorBidi" w:hAnsiTheme="majorBidi" w:cstheme="majorBidi"/>
          <w:sz w:val="24"/>
          <w:szCs w:val="24"/>
        </w:rPr>
        <w:t xml:space="preserve">a study found that females had significantly higher urine output when using </w:t>
      </w:r>
      <w:r>
        <w:rPr>
          <w:rFonts w:asciiTheme="majorBidi" w:hAnsiTheme="majorBidi" w:cstheme="majorBidi"/>
          <w:sz w:val="24"/>
          <w:szCs w:val="24"/>
        </w:rPr>
        <w:t>Furosemide (</w:t>
      </w:r>
      <w:r w:rsidRPr="00C86BD7">
        <w:rPr>
          <w:rFonts w:asciiTheme="majorBidi" w:hAnsiTheme="majorBidi" w:cstheme="majorBidi"/>
          <w:sz w:val="24"/>
          <w:szCs w:val="24"/>
        </w:rPr>
        <w:t>FUR</w:t>
      </w:r>
      <w:r>
        <w:rPr>
          <w:rFonts w:asciiTheme="majorBidi" w:hAnsiTheme="majorBidi" w:cstheme="majorBidi"/>
          <w:sz w:val="24"/>
          <w:szCs w:val="24"/>
        </w:rPr>
        <w:t>)</w:t>
      </w:r>
      <w:r w:rsidRPr="00C86BD7">
        <w:rPr>
          <w:rFonts w:asciiTheme="majorBidi" w:hAnsiTheme="majorBidi" w:cstheme="majorBidi"/>
          <w:sz w:val="24"/>
          <w:szCs w:val="24"/>
        </w:rPr>
        <w:t xml:space="preserve"> than males in compare to earlier studies. These gender variations are related to the fact that women </w:t>
      </w:r>
      <w:r w:rsidR="00881C31" w:rsidRPr="006B263F">
        <w:rPr>
          <w:rFonts w:asciiTheme="majorBidi" w:hAnsiTheme="majorBidi" w:cstheme="majorBidi"/>
          <w:sz w:val="24"/>
          <w:szCs w:val="24"/>
        </w:rPr>
        <w:t>been d</w:t>
      </w:r>
      <w:r w:rsidR="00273D20">
        <w:rPr>
          <w:rFonts w:asciiTheme="majorBidi" w:hAnsiTheme="majorBidi" w:cstheme="majorBidi"/>
          <w:sz w:val="24"/>
          <w:szCs w:val="24"/>
        </w:rPr>
        <w:t>emonstrated that t</w:t>
      </w:r>
      <w:r w:rsidR="00273D20" w:rsidRPr="00273D20">
        <w:rPr>
          <w:rFonts w:asciiTheme="majorBidi" w:hAnsiTheme="majorBidi" w:cstheme="majorBidi"/>
          <w:sz w:val="24"/>
          <w:szCs w:val="24"/>
        </w:rPr>
        <w:t xml:space="preserve">his could be explained by the decreased concentration of NKCC2 identified in female renal medullae renal homogenate. The amount of FUR accessing the exchangers in females is definitely enough to inhibit all of them, but not in men. And from the other side, the causes of </w:t>
      </w:r>
      <w:r w:rsidR="00273D20" w:rsidRPr="00273D20">
        <w:rPr>
          <w:rFonts w:asciiTheme="majorBidi" w:hAnsiTheme="majorBidi" w:cstheme="majorBidi"/>
          <w:sz w:val="24"/>
          <w:szCs w:val="24"/>
        </w:rPr>
        <w:lastRenderedPageBreak/>
        <w:t xml:space="preserve">excessive female urine output related to Nitric oxide and prostaglandin E2 have been shown to lower cAMP. In this regard, either live organisms or males have been found to produce more NO. This is most likely due to estrogens' ability to both boost NO synthesis and inhibit NO inactivation by oxygen free radicals. The activity of renal medullary endothelial NO oxidase is higher in female kidneys. PGE2, a major byproduct of the cyclooxygenase pathway in the kidney </w:t>
      </w:r>
      <w:r w:rsidR="00827E6A">
        <w:rPr>
          <w:rFonts w:asciiTheme="majorBidi" w:hAnsiTheme="majorBidi" w:cstheme="majorBidi"/>
          <w:sz w:val="24"/>
          <w:szCs w:val="24"/>
        </w:rPr>
        <w:t>even, Female</w:t>
      </w:r>
      <w:r w:rsidR="006A4DD6" w:rsidRPr="006A4DD6">
        <w:rPr>
          <w:rFonts w:asciiTheme="majorBidi" w:hAnsiTheme="majorBidi" w:cstheme="majorBidi"/>
          <w:sz w:val="24"/>
          <w:szCs w:val="24"/>
        </w:rPr>
        <w:t xml:space="preserve"> showed a lower GFR as compared with male, The administration of FUR caused a reduction in the GFR, due to the predominantly renal vasoconstrictor effects of the </w:t>
      </w:r>
      <w:r w:rsidR="00827E6A" w:rsidRPr="006A4DD6">
        <w:rPr>
          <w:rFonts w:asciiTheme="majorBidi" w:hAnsiTheme="majorBidi" w:cstheme="majorBidi"/>
          <w:sz w:val="24"/>
          <w:szCs w:val="24"/>
        </w:rPr>
        <w:t>diuretic.</w:t>
      </w:r>
      <w:r w:rsidR="006A4DD6" w:rsidRPr="006A4DD6">
        <w:rPr>
          <w:rFonts w:asciiTheme="majorBidi" w:hAnsiTheme="majorBidi" w:cstheme="majorBidi"/>
          <w:sz w:val="24"/>
          <w:szCs w:val="24"/>
        </w:rPr>
        <w:t xml:space="preserve"> The lower efficiency of FUR in decreasing the GFR in female might be due to the higher circulating levels of PGE2in females there is a gender difference in the NKCC2 abundance</w:t>
      </w:r>
      <w:r w:rsidR="001467BC">
        <w:rPr>
          <w:rFonts w:asciiTheme="majorBidi" w:hAnsiTheme="majorBidi" w:cstheme="majorBidi"/>
          <w:sz w:val="24"/>
          <w:szCs w:val="24"/>
        </w:rPr>
        <w:t>.</w:t>
      </w:r>
      <w:r w:rsidR="006C4594">
        <w:rPr>
          <w:rFonts w:asciiTheme="majorBidi" w:hAnsiTheme="majorBidi" w:cstheme="majorBidi"/>
          <w:sz w:val="24"/>
          <w:szCs w:val="24"/>
          <w:vertAlign w:val="superscript"/>
        </w:rPr>
        <w:t>5</w:t>
      </w:r>
    </w:p>
    <w:p w14:paraId="00BEC0B2" w14:textId="189E16B1" w:rsidR="00881C31" w:rsidRPr="006B263F" w:rsidRDefault="006A4DD6" w:rsidP="006A4DD6">
      <w:pPr>
        <w:tabs>
          <w:tab w:val="left" w:pos="1500"/>
        </w:tabs>
        <w:spacing w:line="360" w:lineRule="auto"/>
        <w:jc w:val="mediumKashida"/>
        <w:rPr>
          <w:rFonts w:asciiTheme="majorBidi" w:hAnsiTheme="majorBidi" w:cstheme="majorBidi"/>
          <w:sz w:val="24"/>
          <w:szCs w:val="24"/>
        </w:rPr>
      </w:pPr>
      <w:r w:rsidRPr="006A4DD6">
        <w:rPr>
          <w:rFonts w:asciiTheme="majorBidi" w:hAnsiTheme="majorBidi" w:cstheme="majorBidi"/>
          <w:sz w:val="24"/>
          <w:szCs w:val="24"/>
        </w:rPr>
        <w:t xml:space="preserve">This can be used as a replacement concentration in </w:t>
      </w:r>
      <w:r w:rsidR="00827E6A" w:rsidRPr="006A4DD6">
        <w:rPr>
          <w:rFonts w:asciiTheme="majorBidi" w:hAnsiTheme="majorBidi" w:cstheme="majorBidi"/>
          <w:sz w:val="24"/>
          <w:szCs w:val="24"/>
        </w:rPr>
        <w:t>typical diuretic concentration-response research</w:t>
      </w:r>
      <w:r w:rsidRPr="006A4DD6">
        <w:rPr>
          <w:rFonts w:asciiTheme="majorBidi" w:hAnsiTheme="majorBidi" w:cstheme="majorBidi"/>
          <w:sz w:val="24"/>
          <w:szCs w:val="24"/>
        </w:rPr>
        <w:t xml:space="preserve"> because it is a significant predictor of diuretic levels reaching the site of action. Merely described, the stronger the response, the more diuretic reaches the site of action, resulting in a consistent diuretic concentration in the resultant urine.</w:t>
      </w:r>
    </w:p>
    <w:p w14:paraId="30F30BC3" w14:textId="77777777" w:rsidR="00881C31" w:rsidRPr="00DF6C98" w:rsidRDefault="00881C31" w:rsidP="00881C31">
      <w:pPr>
        <w:pStyle w:val="NoSpacing"/>
        <w:jc w:val="both"/>
        <w:rPr>
          <w:rFonts w:asciiTheme="majorBidi" w:hAnsiTheme="majorBidi" w:cstheme="majorBidi"/>
          <w:sz w:val="28"/>
          <w:szCs w:val="28"/>
        </w:rPr>
      </w:pPr>
    </w:p>
    <w:p w14:paraId="7716F9ED" w14:textId="77777777" w:rsidR="00830248" w:rsidRPr="00830248" w:rsidRDefault="00881C31" w:rsidP="00830248">
      <w:pPr>
        <w:pStyle w:val="NoSpacing"/>
        <w:spacing w:line="276" w:lineRule="auto"/>
        <w:ind w:left="360"/>
        <w:rPr>
          <w:rFonts w:asciiTheme="majorBidi" w:hAnsiTheme="majorBidi" w:cstheme="majorBidi"/>
          <w:b/>
          <w:bCs/>
          <w:sz w:val="28"/>
          <w:szCs w:val="28"/>
        </w:rPr>
      </w:pPr>
      <w:r w:rsidRPr="00830248">
        <w:rPr>
          <w:rFonts w:asciiTheme="majorBidi" w:hAnsiTheme="majorBidi" w:cstheme="majorBidi"/>
          <w:b/>
          <w:bCs/>
          <w:sz w:val="28"/>
          <w:szCs w:val="28"/>
        </w:rPr>
        <w:t xml:space="preserve">Conclusion </w:t>
      </w:r>
    </w:p>
    <w:p w14:paraId="477EE661" w14:textId="77777777" w:rsidR="00830248" w:rsidRPr="00830248" w:rsidRDefault="00830248" w:rsidP="00830248">
      <w:pPr>
        <w:pStyle w:val="NoSpacing"/>
        <w:spacing w:line="276" w:lineRule="auto"/>
        <w:ind w:left="720"/>
        <w:rPr>
          <w:rStyle w:val="Hyperlink"/>
          <w:rFonts w:asciiTheme="majorBidi" w:hAnsiTheme="majorBidi" w:cstheme="majorBidi"/>
          <w:b/>
          <w:bCs/>
          <w:color w:val="auto"/>
          <w:sz w:val="24"/>
          <w:szCs w:val="24"/>
          <w:u w:val="none"/>
        </w:rPr>
      </w:pPr>
      <w:r w:rsidRPr="00830248">
        <w:rPr>
          <w:rFonts w:asciiTheme="majorBidi" w:hAnsiTheme="majorBidi" w:cstheme="majorBidi"/>
          <w:sz w:val="24"/>
          <w:szCs w:val="24"/>
          <w:shd w:val="clear" w:color="auto" w:fill="FFFFFF"/>
        </w:rPr>
        <w:fldChar w:fldCharType="begin"/>
      </w:r>
      <w:r w:rsidRPr="00830248">
        <w:rPr>
          <w:rFonts w:asciiTheme="majorBidi" w:hAnsiTheme="majorBidi" w:cstheme="majorBidi"/>
          <w:sz w:val="24"/>
          <w:szCs w:val="24"/>
          <w:shd w:val="clear" w:color="auto" w:fill="FFFFFF"/>
        </w:rPr>
        <w:instrText xml:space="preserve"> HYPERLINK "https://www.webmd.com/drugs/2/drug-5512-8043/furosemide-oral/furosemide-oral/details" </w:instrText>
      </w:r>
      <w:r w:rsidRPr="00830248">
        <w:rPr>
          <w:rFonts w:asciiTheme="majorBidi" w:hAnsiTheme="majorBidi" w:cstheme="majorBidi"/>
          <w:sz w:val="24"/>
          <w:szCs w:val="24"/>
          <w:shd w:val="clear" w:color="auto" w:fill="FFFFFF"/>
        </w:rPr>
        <w:fldChar w:fldCharType="separate"/>
      </w:r>
    </w:p>
    <w:p w14:paraId="6A590169" w14:textId="4CD57BAE" w:rsidR="00830248" w:rsidRPr="00830248" w:rsidRDefault="00830248" w:rsidP="00830248">
      <w:pPr>
        <w:pStyle w:val="NoSpacing"/>
        <w:spacing w:line="360" w:lineRule="auto"/>
        <w:jc w:val="mediumKashida"/>
        <w:rPr>
          <w:rFonts w:asciiTheme="majorBidi" w:hAnsiTheme="majorBidi" w:cstheme="majorBidi"/>
          <w:sz w:val="24"/>
          <w:szCs w:val="24"/>
        </w:rPr>
      </w:pPr>
      <w:r w:rsidRPr="00830248">
        <w:rPr>
          <w:rStyle w:val="Hyperlink"/>
          <w:rFonts w:asciiTheme="majorBidi" w:hAnsiTheme="majorBidi" w:cstheme="majorBidi"/>
          <w:color w:val="auto"/>
          <w:sz w:val="24"/>
          <w:szCs w:val="24"/>
          <w:u w:val="none"/>
          <w:shd w:val="clear" w:color="auto" w:fill="FFFFFF"/>
        </w:rPr>
        <w:t>Furosemide</w:t>
      </w:r>
      <w:r w:rsidRPr="00830248">
        <w:rPr>
          <w:rFonts w:asciiTheme="majorBidi" w:hAnsiTheme="majorBidi" w:cstheme="majorBidi"/>
          <w:sz w:val="24"/>
          <w:szCs w:val="24"/>
        </w:rPr>
        <w:t xml:space="preserve"> is one of the most common </w:t>
      </w:r>
      <w:r w:rsidR="00827E6A" w:rsidRPr="00830248">
        <w:rPr>
          <w:rFonts w:asciiTheme="majorBidi" w:hAnsiTheme="majorBidi" w:cstheme="majorBidi"/>
          <w:sz w:val="24"/>
          <w:szCs w:val="24"/>
        </w:rPr>
        <w:t>medications</w:t>
      </w:r>
      <w:r w:rsidRPr="00830248">
        <w:rPr>
          <w:rFonts w:asciiTheme="majorBidi" w:hAnsiTheme="majorBidi" w:cstheme="majorBidi"/>
          <w:sz w:val="24"/>
          <w:szCs w:val="24"/>
        </w:rPr>
        <w:t xml:space="preserve"> used now </w:t>
      </w:r>
      <w:r w:rsidR="00827E6A" w:rsidRPr="00830248">
        <w:rPr>
          <w:rFonts w:asciiTheme="majorBidi" w:hAnsiTheme="majorBidi" w:cstheme="majorBidi"/>
          <w:sz w:val="24"/>
          <w:szCs w:val="24"/>
        </w:rPr>
        <w:t>days in</w:t>
      </w:r>
      <w:r w:rsidRPr="00830248">
        <w:rPr>
          <w:rFonts w:asciiTheme="majorBidi" w:hAnsiTheme="majorBidi" w:cstheme="majorBidi"/>
          <w:sz w:val="24"/>
          <w:szCs w:val="24"/>
        </w:rPr>
        <w:t xml:space="preserve"> the clinic in a Total urine flow was obtained over the next 6 hours for urine measurement. Males produced more urine than females across a whole 6-hour period, however there was no statistically significant difference in urine flow rate between male and female patients due to the small sample size. This research suggests that gender impacts on 6-hour diary variables are significant. The findings of our study may be relevant in the design of future research work or in patient education.</w:t>
      </w:r>
    </w:p>
    <w:p w14:paraId="739801BE" w14:textId="77777777" w:rsidR="00881C31" w:rsidRPr="00694918" w:rsidRDefault="00830248" w:rsidP="00694918">
      <w:pPr>
        <w:pStyle w:val="NoSpacing"/>
        <w:spacing w:line="360" w:lineRule="auto"/>
        <w:jc w:val="mediumKashida"/>
        <w:rPr>
          <w:rFonts w:asciiTheme="majorBidi" w:hAnsiTheme="majorBidi" w:cstheme="majorBidi"/>
          <w:sz w:val="24"/>
          <w:szCs w:val="24"/>
          <w:shd w:val="clear" w:color="auto" w:fill="FFFFFF"/>
        </w:rPr>
      </w:pPr>
      <w:r w:rsidRPr="00830248">
        <w:rPr>
          <w:rFonts w:asciiTheme="majorBidi" w:hAnsiTheme="majorBidi" w:cstheme="majorBidi"/>
          <w:sz w:val="24"/>
          <w:szCs w:val="24"/>
          <w:shd w:val="clear" w:color="auto" w:fill="FFFFFF"/>
        </w:rPr>
        <w:fldChar w:fldCharType="end"/>
      </w:r>
    </w:p>
    <w:p w14:paraId="2987C5BE" w14:textId="77777777" w:rsidR="00881C31" w:rsidRPr="00694918" w:rsidRDefault="00881C31" w:rsidP="00881C31">
      <w:pPr>
        <w:widowControl w:val="0"/>
        <w:autoSpaceDE w:val="0"/>
        <w:autoSpaceDN w:val="0"/>
        <w:adjustRightInd w:val="0"/>
        <w:rPr>
          <w:rFonts w:asciiTheme="majorBidi" w:hAnsiTheme="majorBidi" w:cstheme="majorBidi"/>
          <w:b/>
          <w:bCs/>
          <w:sz w:val="28"/>
          <w:szCs w:val="28"/>
        </w:rPr>
      </w:pPr>
      <w:r w:rsidRPr="00694918">
        <w:rPr>
          <w:rFonts w:asciiTheme="majorBidi" w:hAnsiTheme="majorBidi" w:cstheme="majorBidi"/>
          <w:b/>
          <w:bCs/>
          <w:sz w:val="28"/>
          <w:szCs w:val="28"/>
        </w:rPr>
        <w:t xml:space="preserve">References </w:t>
      </w:r>
    </w:p>
    <w:p w14:paraId="58B9DD45" w14:textId="77777777" w:rsidR="00881C31" w:rsidRPr="00656C12" w:rsidRDefault="00881C31" w:rsidP="00881C31">
      <w:pPr>
        <w:pStyle w:val="NoSpacing"/>
        <w:spacing w:line="360" w:lineRule="auto"/>
        <w:ind w:left="720"/>
        <w:jc w:val="both"/>
        <w:rPr>
          <w:rFonts w:asciiTheme="majorBidi" w:hAnsiTheme="majorBidi" w:cstheme="majorBidi"/>
          <w:sz w:val="24"/>
          <w:szCs w:val="24"/>
        </w:rPr>
      </w:pPr>
    </w:p>
    <w:p w14:paraId="6D6A7256" w14:textId="77777777" w:rsidR="00881C31" w:rsidRPr="00656C12" w:rsidRDefault="00656C12" w:rsidP="00656C12">
      <w:pPr>
        <w:pStyle w:val="NoSpacing"/>
        <w:numPr>
          <w:ilvl w:val="0"/>
          <w:numId w:val="1"/>
        </w:numPr>
        <w:spacing w:line="360" w:lineRule="auto"/>
        <w:jc w:val="both"/>
        <w:rPr>
          <w:rFonts w:asciiTheme="majorBidi" w:hAnsiTheme="majorBidi" w:cstheme="majorBidi"/>
          <w:sz w:val="24"/>
          <w:szCs w:val="24"/>
        </w:rPr>
      </w:pPr>
      <w:r w:rsidRPr="00656C12">
        <w:rPr>
          <w:rFonts w:asciiTheme="majorBidi" w:hAnsiTheme="majorBidi" w:cstheme="majorBidi"/>
          <w:color w:val="000000"/>
          <w:sz w:val="24"/>
          <w:szCs w:val="24"/>
          <w:shd w:val="clear" w:color="auto" w:fill="FFFFFF"/>
        </w:rPr>
        <w:t>Roy A, Al-bataineh M, Pastor-Soler N. Collecting Duct Intercalated Cell Function and Regulation. Clinical Journal of the American Society of Nephrology. 2015;10(2):305-324. doi:10.2215/cjn.08880914</w:t>
      </w:r>
    </w:p>
    <w:p w14:paraId="27B13804" w14:textId="77777777" w:rsidR="00656C12" w:rsidRPr="00656C12" w:rsidRDefault="00656C12" w:rsidP="00656C12">
      <w:pPr>
        <w:pStyle w:val="NoSpacing"/>
        <w:spacing w:line="360" w:lineRule="auto"/>
        <w:ind w:left="720"/>
        <w:jc w:val="both"/>
        <w:rPr>
          <w:rFonts w:asciiTheme="majorBidi" w:hAnsiTheme="majorBidi" w:cstheme="majorBidi"/>
          <w:sz w:val="24"/>
          <w:szCs w:val="24"/>
        </w:rPr>
      </w:pPr>
    </w:p>
    <w:p w14:paraId="54BEC526" w14:textId="77777777" w:rsidR="00881C31" w:rsidRPr="00656C12" w:rsidRDefault="00881C31" w:rsidP="00881C31">
      <w:pPr>
        <w:pStyle w:val="NoSpacing"/>
        <w:numPr>
          <w:ilvl w:val="0"/>
          <w:numId w:val="1"/>
        </w:numPr>
        <w:spacing w:line="360" w:lineRule="auto"/>
        <w:jc w:val="both"/>
        <w:rPr>
          <w:rFonts w:asciiTheme="majorBidi" w:hAnsiTheme="majorBidi" w:cstheme="majorBidi"/>
          <w:sz w:val="24"/>
          <w:szCs w:val="24"/>
        </w:rPr>
      </w:pPr>
      <w:r w:rsidRPr="00656C12">
        <w:rPr>
          <w:rFonts w:asciiTheme="majorBidi" w:hAnsiTheme="majorBidi" w:cstheme="majorBidi"/>
          <w:color w:val="000000"/>
          <w:sz w:val="24"/>
          <w:szCs w:val="24"/>
          <w:shd w:val="clear" w:color="auto" w:fill="FFFFFF"/>
        </w:rPr>
        <w:lastRenderedPageBreak/>
        <w:t xml:space="preserve"> Bhaskar A, Oommen V. A simple model for demonstrating the factors affecting glomerular filtration rate. Advances in Physiology Education. 2018;42(2):380-382.</w:t>
      </w:r>
    </w:p>
    <w:p w14:paraId="359E1886" w14:textId="77777777" w:rsidR="00881C31" w:rsidRPr="00656C12" w:rsidRDefault="00881C31" w:rsidP="00881C31">
      <w:pPr>
        <w:pStyle w:val="NoSpacing"/>
        <w:spacing w:line="360" w:lineRule="auto"/>
        <w:ind w:left="720"/>
        <w:jc w:val="both"/>
        <w:rPr>
          <w:rFonts w:asciiTheme="majorBidi" w:hAnsiTheme="majorBidi" w:cstheme="majorBidi"/>
          <w:sz w:val="24"/>
          <w:szCs w:val="24"/>
        </w:rPr>
      </w:pPr>
    </w:p>
    <w:p w14:paraId="0D1F9EBB" w14:textId="77777777" w:rsidR="00881C31" w:rsidRPr="00656C12" w:rsidRDefault="00656C12" w:rsidP="00881C31">
      <w:pPr>
        <w:pStyle w:val="NoSpacing"/>
        <w:numPr>
          <w:ilvl w:val="0"/>
          <w:numId w:val="1"/>
        </w:numPr>
        <w:spacing w:line="360" w:lineRule="auto"/>
        <w:jc w:val="both"/>
        <w:rPr>
          <w:rFonts w:asciiTheme="majorBidi" w:hAnsiTheme="majorBidi" w:cstheme="majorBidi"/>
          <w:sz w:val="24"/>
          <w:szCs w:val="24"/>
        </w:rPr>
      </w:pPr>
      <w:r w:rsidRPr="00656C12">
        <w:rPr>
          <w:rFonts w:asciiTheme="majorBidi" w:hAnsiTheme="majorBidi" w:cstheme="majorBidi"/>
          <w:color w:val="000000"/>
          <w:sz w:val="24"/>
          <w:szCs w:val="24"/>
          <w:shd w:val="clear" w:color="auto" w:fill="FFFFFF"/>
        </w:rPr>
        <w:t>Baringhaus K, Hessler G. Analogue-based Drug Discovery. Edited by IUPAC, Janos Fischer and C. Robin Ganellin. ChemMedChem. 2006;1(11):1283-1284. doi:10.1002/cmdc.200600146 .</w:t>
      </w:r>
    </w:p>
    <w:p w14:paraId="11191B71" w14:textId="77777777" w:rsidR="00656C12" w:rsidRPr="00656C12" w:rsidRDefault="00656C12" w:rsidP="00656C12">
      <w:pPr>
        <w:pStyle w:val="NoSpacing"/>
        <w:spacing w:line="360" w:lineRule="auto"/>
        <w:jc w:val="both"/>
        <w:rPr>
          <w:rFonts w:asciiTheme="majorBidi" w:hAnsiTheme="majorBidi" w:cstheme="majorBidi"/>
          <w:sz w:val="24"/>
          <w:szCs w:val="24"/>
        </w:rPr>
      </w:pPr>
    </w:p>
    <w:p w14:paraId="0B3E77AD" w14:textId="77777777" w:rsidR="00881C31" w:rsidRPr="00656C12" w:rsidRDefault="00881C31" w:rsidP="00881C31">
      <w:pPr>
        <w:pStyle w:val="NoSpacing"/>
        <w:numPr>
          <w:ilvl w:val="0"/>
          <w:numId w:val="1"/>
        </w:numPr>
        <w:spacing w:line="360" w:lineRule="auto"/>
        <w:jc w:val="both"/>
        <w:rPr>
          <w:rFonts w:asciiTheme="majorBidi" w:hAnsiTheme="majorBidi" w:cstheme="majorBidi"/>
          <w:sz w:val="24"/>
          <w:szCs w:val="24"/>
        </w:rPr>
      </w:pPr>
      <w:r w:rsidRPr="00656C12">
        <w:rPr>
          <w:rFonts w:asciiTheme="majorBidi" w:hAnsiTheme="majorBidi" w:cstheme="majorBidi"/>
          <w:sz w:val="24"/>
          <w:szCs w:val="24"/>
        </w:rPr>
        <w:t xml:space="preserve"> Boles Ponto L, Schoenwald R. Furosemide (Frusemide). Clinical Pharmacokinetics. 1990;18(5):381-408.</w:t>
      </w:r>
    </w:p>
    <w:p w14:paraId="7681CF1B" w14:textId="77777777" w:rsidR="00881C31" w:rsidRPr="00656C12" w:rsidRDefault="00881C31" w:rsidP="00881C31">
      <w:pPr>
        <w:pStyle w:val="NoSpacing"/>
        <w:spacing w:line="360" w:lineRule="auto"/>
        <w:ind w:firstLine="60"/>
        <w:jc w:val="both"/>
        <w:rPr>
          <w:rFonts w:asciiTheme="majorBidi" w:hAnsiTheme="majorBidi" w:cstheme="majorBidi"/>
          <w:sz w:val="24"/>
          <w:szCs w:val="24"/>
          <w:shd w:val="clear" w:color="auto" w:fill="FFFFFF"/>
        </w:rPr>
      </w:pPr>
    </w:p>
    <w:p w14:paraId="6CF345E7" w14:textId="77777777" w:rsidR="008649B8" w:rsidRDefault="00656C12" w:rsidP="00A57097">
      <w:pPr>
        <w:pStyle w:val="NoSpacing"/>
        <w:numPr>
          <w:ilvl w:val="0"/>
          <w:numId w:val="1"/>
        </w:numPr>
        <w:spacing w:line="360" w:lineRule="auto"/>
        <w:jc w:val="both"/>
      </w:pPr>
      <w:r w:rsidRPr="00656C12">
        <w:rPr>
          <w:rFonts w:asciiTheme="majorBidi" w:hAnsiTheme="majorBidi" w:cstheme="majorBidi"/>
          <w:sz w:val="24"/>
          <w:szCs w:val="24"/>
          <w:shd w:val="clear" w:color="auto" w:fill="FFFFFF"/>
        </w:rPr>
        <w:t>American Society of Hospital Pharmacists 1971 San Francisco, California Meeting, March 29-April 1. </w:t>
      </w:r>
      <w:r w:rsidRPr="00656C12">
        <w:rPr>
          <w:rFonts w:asciiTheme="majorBidi" w:hAnsiTheme="majorBidi" w:cstheme="majorBidi"/>
          <w:i/>
          <w:iCs/>
          <w:sz w:val="24"/>
          <w:szCs w:val="24"/>
          <w:shd w:val="clear" w:color="auto" w:fill="FFFFFF"/>
        </w:rPr>
        <w:t>American Journal of Health-System Pharmacy</w:t>
      </w:r>
      <w:r w:rsidRPr="00656C12">
        <w:rPr>
          <w:rFonts w:asciiTheme="majorBidi" w:hAnsiTheme="majorBidi" w:cstheme="majorBidi"/>
          <w:sz w:val="24"/>
          <w:szCs w:val="24"/>
          <w:shd w:val="clear" w:color="auto" w:fill="FFFFFF"/>
        </w:rPr>
        <w:t xml:space="preserve">. 1971;28(7):533-533. doi:10.1093/ajhp/28.7.533 </w:t>
      </w:r>
      <w:r>
        <w:rPr>
          <w:rFonts w:asciiTheme="majorBidi" w:hAnsiTheme="majorBidi" w:cstheme="majorBidi"/>
          <w:sz w:val="24"/>
          <w:szCs w:val="24"/>
          <w:shd w:val="clear" w:color="auto" w:fill="FFFFFF"/>
        </w:rPr>
        <w:t>.</w:t>
      </w:r>
    </w:p>
    <w:sectPr w:rsidR="008649B8" w:rsidSect="00A57097">
      <w:footerReference w:type="default" r:id="rId11"/>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F62595" w14:textId="77777777" w:rsidR="00EB5161" w:rsidRDefault="00EB5161">
      <w:pPr>
        <w:spacing w:after="0" w:line="240" w:lineRule="auto"/>
      </w:pPr>
      <w:r>
        <w:separator/>
      </w:r>
    </w:p>
  </w:endnote>
  <w:endnote w:type="continuationSeparator" w:id="0">
    <w:p w14:paraId="1A12F812" w14:textId="77777777" w:rsidR="00EB5161" w:rsidRDefault="00EB5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3298543"/>
      <w:docPartObj>
        <w:docPartGallery w:val="Page Numbers (Bottom of Page)"/>
        <w:docPartUnique/>
      </w:docPartObj>
    </w:sdtPr>
    <w:sdtEndPr/>
    <w:sdtContent>
      <w:p w14:paraId="4EB818CC" w14:textId="77777777" w:rsidR="00A57097" w:rsidRDefault="00A57097">
        <w:pPr>
          <w:pStyle w:val="Footer"/>
          <w:jc w:val="center"/>
        </w:pPr>
        <w:r>
          <w:fldChar w:fldCharType="begin"/>
        </w:r>
        <w:r>
          <w:instrText>PAGE   \* MERGEFORMAT</w:instrText>
        </w:r>
        <w:r>
          <w:fldChar w:fldCharType="separate"/>
        </w:r>
        <w:r w:rsidR="00694918" w:rsidRPr="00694918">
          <w:rPr>
            <w:rFonts w:cs="Calibri"/>
            <w:noProof/>
            <w:lang w:val="ar-SA"/>
          </w:rPr>
          <w:t>0</w:t>
        </w:r>
        <w:r>
          <w:fldChar w:fldCharType="end"/>
        </w:r>
      </w:p>
    </w:sdtContent>
  </w:sdt>
  <w:p w14:paraId="079C30D7" w14:textId="77777777" w:rsidR="00A57097" w:rsidRDefault="00A57097" w:rsidP="00A5709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CFA424" w14:textId="77777777" w:rsidR="00EB5161" w:rsidRDefault="00EB5161">
      <w:pPr>
        <w:spacing w:after="0" w:line="240" w:lineRule="auto"/>
      </w:pPr>
      <w:r>
        <w:separator/>
      </w:r>
    </w:p>
  </w:footnote>
  <w:footnote w:type="continuationSeparator" w:id="0">
    <w:p w14:paraId="6B5130D8" w14:textId="77777777" w:rsidR="00EB5161" w:rsidRDefault="00EB51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540AF3"/>
    <w:multiLevelType w:val="hybridMultilevel"/>
    <w:tmpl w:val="29EA48D0"/>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8416433"/>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C105D"/>
    <w:rsid w:val="000172C6"/>
    <w:rsid w:val="000207EE"/>
    <w:rsid w:val="0006525A"/>
    <w:rsid w:val="00100545"/>
    <w:rsid w:val="0011423A"/>
    <w:rsid w:val="001467BC"/>
    <w:rsid w:val="00254C11"/>
    <w:rsid w:val="00273D20"/>
    <w:rsid w:val="002F3306"/>
    <w:rsid w:val="003E4F0F"/>
    <w:rsid w:val="00413C4D"/>
    <w:rsid w:val="00446164"/>
    <w:rsid w:val="0059249D"/>
    <w:rsid w:val="0059716E"/>
    <w:rsid w:val="00616E7F"/>
    <w:rsid w:val="00656C12"/>
    <w:rsid w:val="00694918"/>
    <w:rsid w:val="006A4DD6"/>
    <w:rsid w:val="006C4594"/>
    <w:rsid w:val="00720EC2"/>
    <w:rsid w:val="00752969"/>
    <w:rsid w:val="007903BD"/>
    <w:rsid w:val="00827E6A"/>
    <w:rsid w:val="00830248"/>
    <w:rsid w:val="00842519"/>
    <w:rsid w:val="008649B8"/>
    <w:rsid w:val="00877CBC"/>
    <w:rsid w:val="00881C31"/>
    <w:rsid w:val="008A6F9E"/>
    <w:rsid w:val="008F16BF"/>
    <w:rsid w:val="00990E6C"/>
    <w:rsid w:val="00A57097"/>
    <w:rsid w:val="00A61A7A"/>
    <w:rsid w:val="00B30610"/>
    <w:rsid w:val="00B410F5"/>
    <w:rsid w:val="00B432F4"/>
    <w:rsid w:val="00B4460A"/>
    <w:rsid w:val="00BB651E"/>
    <w:rsid w:val="00BD2941"/>
    <w:rsid w:val="00C86BD7"/>
    <w:rsid w:val="00CC105D"/>
    <w:rsid w:val="00E16D5D"/>
    <w:rsid w:val="00E34E3D"/>
    <w:rsid w:val="00EB5161"/>
    <w:rsid w:val="00F4427A"/>
    <w:rsid w:val="00F63F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5208D"/>
  <w15:docId w15:val="{34CBEFDA-2B14-4882-8E1B-FB9F46D1B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C31"/>
  </w:style>
  <w:style w:type="paragraph" w:styleId="Heading1">
    <w:name w:val="heading 1"/>
    <w:basedOn w:val="Normal"/>
    <w:next w:val="Normal"/>
    <w:link w:val="Heading1Char"/>
    <w:uiPriority w:val="9"/>
    <w:qFormat/>
    <w:rsid w:val="00C86B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81C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1C31"/>
  </w:style>
  <w:style w:type="paragraph" w:styleId="NormalWeb">
    <w:name w:val="Normal (Web)"/>
    <w:basedOn w:val="Normal"/>
    <w:uiPriority w:val="99"/>
    <w:unhideWhenUsed/>
    <w:rsid w:val="00881C3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81C31"/>
    <w:pPr>
      <w:ind w:left="720"/>
      <w:contextualSpacing/>
    </w:pPr>
  </w:style>
  <w:style w:type="paragraph" w:styleId="NoSpacing">
    <w:name w:val="No Spacing"/>
    <w:uiPriority w:val="1"/>
    <w:qFormat/>
    <w:rsid w:val="00881C31"/>
    <w:pPr>
      <w:spacing w:after="0" w:line="240" w:lineRule="auto"/>
    </w:pPr>
  </w:style>
  <w:style w:type="table" w:styleId="LightGrid">
    <w:name w:val="Light Grid"/>
    <w:basedOn w:val="TableNormal"/>
    <w:uiPriority w:val="62"/>
    <w:rsid w:val="00881C3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alloonText">
    <w:name w:val="Balloon Text"/>
    <w:basedOn w:val="Normal"/>
    <w:link w:val="BalloonTextChar"/>
    <w:uiPriority w:val="99"/>
    <w:semiHidden/>
    <w:unhideWhenUsed/>
    <w:rsid w:val="00881C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C31"/>
    <w:rPr>
      <w:rFonts w:ascii="Tahoma" w:hAnsi="Tahoma" w:cs="Tahoma"/>
      <w:sz w:val="16"/>
      <w:szCs w:val="16"/>
    </w:rPr>
  </w:style>
  <w:style w:type="character" w:styleId="Hyperlink">
    <w:name w:val="Hyperlink"/>
    <w:basedOn w:val="DefaultParagraphFont"/>
    <w:uiPriority w:val="99"/>
    <w:unhideWhenUsed/>
    <w:rsid w:val="00A61A7A"/>
    <w:rPr>
      <w:color w:val="0000FF" w:themeColor="hyperlink"/>
      <w:u w:val="single"/>
    </w:rPr>
  </w:style>
  <w:style w:type="character" w:customStyle="1" w:styleId="Heading1Char">
    <w:name w:val="Heading 1 Char"/>
    <w:basedOn w:val="DefaultParagraphFont"/>
    <w:link w:val="Heading1"/>
    <w:uiPriority w:val="9"/>
    <w:rsid w:val="00C86BD7"/>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067109">
      <w:bodyDiv w:val="1"/>
      <w:marLeft w:val="0"/>
      <w:marRight w:val="0"/>
      <w:marTop w:val="0"/>
      <w:marBottom w:val="0"/>
      <w:divBdr>
        <w:top w:val="none" w:sz="0" w:space="0" w:color="auto"/>
        <w:left w:val="none" w:sz="0" w:space="0" w:color="auto"/>
        <w:bottom w:val="none" w:sz="0" w:space="0" w:color="auto"/>
        <w:right w:val="none" w:sz="0" w:space="0" w:color="auto"/>
      </w:divBdr>
    </w:div>
    <w:div w:id="1478566553">
      <w:bodyDiv w:val="1"/>
      <w:marLeft w:val="0"/>
      <w:marRight w:val="0"/>
      <w:marTop w:val="0"/>
      <w:marBottom w:val="0"/>
      <w:divBdr>
        <w:top w:val="none" w:sz="0" w:space="0" w:color="auto"/>
        <w:left w:val="none" w:sz="0" w:space="0" w:color="auto"/>
        <w:bottom w:val="none" w:sz="0" w:space="0" w:color="auto"/>
        <w:right w:val="none" w:sz="0" w:space="0" w:color="auto"/>
      </w:divBdr>
    </w:div>
    <w:div w:id="176175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1.xml" /><Relationship Id="rId5" Type="http://schemas.openxmlformats.org/officeDocument/2006/relationships/footnotes" Target="footnotes.xml" /><Relationship Id="rId10" Type="http://schemas.openxmlformats.org/officeDocument/2006/relationships/hyperlink" Target="https://en.wikipedia.org/wiki/Generic_medication" TargetMode="External" /><Relationship Id="rId4" Type="http://schemas.openxmlformats.org/officeDocument/2006/relationships/webSettings" Target="webSettings.xml" /><Relationship Id="rId9" Type="http://schemas.openxmlformats.org/officeDocument/2006/relationships/hyperlink" Target="https://en.wikipedia.org/wiki/WHO_Model_List_of_Essential_Medicines" TargetMode="Externa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1519</Words>
  <Characters>8659</Characters>
  <Application>Microsoft Office Word</Application>
  <DocSecurity>0</DocSecurity>
  <Lines>72</Lines>
  <Paragraphs>20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toqa adel</cp:lastModifiedBy>
  <cp:revision>2</cp:revision>
  <dcterms:created xsi:type="dcterms:W3CDTF">2022-06-20T22:01:00Z</dcterms:created>
  <dcterms:modified xsi:type="dcterms:W3CDTF">2022-06-20T22:01:00Z</dcterms:modified>
</cp:coreProperties>
</file>