
<file path=[Content_Types].xml><?xml version="1.0" encoding="utf-8"?>
<Types xmlns="http://schemas.openxmlformats.org/package/2006/content-types">
  <Default Extension="bin" ContentType="application/vnd.openxmlformats-officedocument.oleObject"/>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B71D0" w14:textId="77777777" w:rsidR="00D81A2C" w:rsidRDefault="00D81A2C" w:rsidP="00F05B76">
      <w:pPr>
        <w:jc w:val="center"/>
        <w:rPr>
          <w:rFonts w:asciiTheme="majorBidi" w:hAnsiTheme="majorBidi" w:cstheme="majorBidi" w:hint="cs"/>
          <w:b/>
          <w:bCs/>
          <w:sz w:val="28"/>
          <w:szCs w:val="28"/>
        </w:rPr>
      </w:pPr>
    </w:p>
    <w:p w14:paraId="61E7133D" w14:textId="023E395E" w:rsidR="00F05B76" w:rsidRPr="006C2CCC" w:rsidRDefault="009C566D" w:rsidP="00F05B76">
      <w:pPr>
        <w:jc w:val="center"/>
        <w:rPr>
          <w:rFonts w:asciiTheme="majorBidi" w:hAnsiTheme="majorBidi" w:cstheme="majorBidi"/>
          <w:sz w:val="24"/>
          <w:szCs w:val="24"/>
          <w:rtl/>
          <w:lang w:bidi="ar-LY"/>
        </w:rPr>
      </w:pPr>
      <w:r>
        <w:rPr>
          <w:rFonts w:asciiTheme="majorBidi" w:hAnsiTheme="majorBidi" w:cstheme="majorBidi"/>
          <w:noProof/>
          <w:sz w:val="24"/>
          <w:szCs w:val="24"/>
        </w:rPr>
        <w:drawing>
          <wp:anchor distT="0" distB="0" distL="114300" distR="114300" simplePos="0" relativeHeight="251659264" behindDoc="1" locked="0" layoutInCell="1" allowOverlap="1" wp14:anchorId="4FD222D0" wp14:editId="4B8E7462">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33139FE1" wp14:editId="12E95122">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9">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14:paraId="78D9F9E7" w14:textId="77777777"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14:paraId="5D551597" w14:textId="77777777" w:rsidR="006C2CCC" w:rsidRDefault="006C2CCC" w:rsidP="00F93603">
      <w:pPr>
        <w:jc w:val="center"/>
        <w:rPr>
          <w:rFonts w:asciiTheme="majorBidi" w:hAnsiTheme="majorBidi" w:cstheme="majorBidi"/>
          <w:sz w:val="24"/>
          <w:szCs w:val="24"/>
        </w:rPr>
      </w:pPr>
    </w:p>
    <w:p w14:paraId="242A39AB" w14:textId="77777777" w:rsidR="00F05B76" w:rsidRPr="00F05B76" w:rsidRDefault="00F05B76" w:rsidP="00F05B76">
      <w:pPr>
        <w:jc w:val="center"/>
        <w:rPr>
          <w:rFonts w:asciiTheme="majorBidi" w:hAnsiTheme="majorBidi" w:cstheme="majorBidi"/>
          <w:b/>
          <w:bCs/>
          <w:sz w:val="28"/>
          <w:szCs w:val="28"/>
        </w:rPr>
      </w:pPr>
    </w:p>
    <w:p w14:paraId="43962730" w14:textId="2E841FB2" w:rsidR="006C2CCC" w:rsidRPr="001A44B0" w:rsidRDefault="00753EF6" w:rsidP="001A44B0">
      <w:pPr>
        <w:jc w:val="right"/>
        <w:rPr>
          <w:rFonts w:asciiTheme="majorBidi" w:hAnsiTheme="majorBidi" w:cstheme="majorBidi"/>
          <w:b/>
          <w:bCs/>
          <w:sz w:val="24"/>
          <w:szCs w:val="24"/>
          <w:rtl/>
        </w:rPr>
      </w:pPr>
      <w:r>
        <w:rPr>
          <w:rFonts w:asciiTheme="majorBidi" w:hAnsiTheme="majorBidi" w:cstheme="majorBidi"/>
          <w:sz w:val="24"/>
          <w:szCs w:val="24"/>
          <w:rtl/>
        </w:rPr>
        <w:tab/>
      </w:r>
      <w:r w:rsidR="00F05B76">
        <w:rPr>
          <w:rFonts w:asciiTheme="majorBidi" w:hAnsiTheme="majorBidi" w:cstheme="majorBidi" w:hint="cs"/>
          <w:b/>
          <w:bCs/>
          <w:sz w:val="24"/>
          <w:szCs w:val="24"/>
          <w:rtl/>
        </w:rPr>
        <w:t xml:space="preserve">                 </w:t>
      </w:r>
    </w:p>
    <w:sdt>
      <w:sdtPr>
        <w:rPr>
          <w:rFonts w:ascii="Arial" w:hAnsi="Arial" w:cs="Arial"/>
          <w:color w:val="000000" w:themeColor="text1"/>
          <w:sz w:val="40"/>
          <w:szCs w:val="40"/>
          <w:rtl/>
        </w:rPr>
        <w:alias w:val="العنوان"/>
        <w:id w:val="342285226"/>
        <w:dataBinding w:prefixMappings="xmlns:ns0='http://purl.org/dc/elements/1.1/' xmlns:ns1='http://schemas.openxmlformats.org/package/2006/metadata/core-properties' " w:xpath="/ns1:coreProperties[1]/ns0:title[1]" w:storeItemID="{6C3C8BC8-F283-45AE-878A-BAB7291924A1}"/>
        <w:text/>
      </w:sdtPr>
      <w:sdtEndPr/>
      <w:sdtContent>
        <w:p w14:paraId="6CE553AA" w14:textId="5105CEDE" w:rsidR="007F2BD1" w:rsidRPr="001A44B0" w:rsidRDefault="00F247DD" w:rsidP="001A44B0">
          <w:pPr>
            <w:pStyle w:val="aa"/>
            <w:ind w:right="-3312"/>
            <w:jc w:val="left"/>
            <w:rPr>
              <w:rFonts w:ascii="Arial" w:hAnsi="Arial" w:cs="Arial"/>
              <w:color w:val="000000" w:themeColor="text1"/>
              <w:sz w:val="40"/>
              <w:szCs w:val="40"/>
            </w:rPr>
          </w:pPr>
          <w:r>
            <w:rPr>
              <w:rFonts w:ascii="Arial" w:hAnsi="Arial" w:cs="Arial"/>
              <w:color w:val="000000" w:themeColor="text1"/>
              <w:sz w:val="40"/>
              <w:szCs w:val="40"/>
            </w:rPr>
            <w:t>Bacteriuria (UTIs)</w:t>
          </w:r>
        </w:p>
      </w:sdtContent>
    </w:sdt>
    <w:p w14:paraId="500CDD2A" w14:textId="77777777" w:rsidR="001A44B0" w:rsidRDefault="001A44B0" w:rsidP="00F93603">
      <w:pPr>
        <w:spacing w:line="480" w:lineRule="auto"/>
        <w:jc w:val="center"/>
        <w:rPr>
          <w:rFonts w:asciiTheme="majorBidi" w:hAnsiTheme="majorBidi" w:cstheme="majorBidi"/>
          <w:sz w:val="28"/>
          <w:szCs w:val="28"/>
        </w:rPr>
      </w:pPr>
    </w:p>
    <w:p w14:paraId="1596E9FD" w14:textId="7BEDAAEC" w:rsidR="00247B96" w:rsidRPr="00FC216E" w:rsidRDefault="00FC216E" w:rsidP="00247B96">
      <w:pPr>
        <w:spacing w:line="480" w:lineRule="auto"/>
        <w:ind w:right="-9360"/>
        <w:jc w:val="center"/>
        <w:rPr>
          <w:rFonts w:asciiTheme="majorBidi" w:hAnsiTheme="majorBidi" w:cstheme="majorBidi"/>
          <w:b/>
          <w:bCs/>
          <w:color w:val="000000" w:themeColor="text1"/>
          <w:sz w:val="28"/>
          <w:szCs w:val="28"/>
        </w:rPr>
      </w:pPr>
      <w:r w:rsidRPr="00FC216E">
        <w:rPr>
          <w:rFonts w:asciiTheme="majorBidi" w:hAnsiTheme="majorBidi" w:cstheme="majorBidi"/>
          <w:b/>
          <w:bCs/>
          <w:color w:val="000000" w:themeColor="text1"/>
          <w:sz w:val="28"/>
          <w:szCs w:val="28"/>
        </w:rPr>
        <w:t xml:space="preserve">                      Student Name . salem </w:t>
      </w:r>
      <w:r w:rsidR="008D004E">
        <w:rPr>
          <w:rFonts w:asciiTheme="majorBidi" w:hAnsiTheme="majorBidi" w:cstheme="majorBidi"/>
          <w:b/>
          <w:bCs/>
          <w:color w:val="000000" w:themeColor="text1"/>
          <w:sz w:val="28"/>
          <w:szCs w:val="28"/>
        </w:rPr>
        <w:t>mahmoud</w:t>
      </w:r>
    </w:p>
    <w:p w14:paraId="163F00CF" w14:textId="2A558C30" w:rsidR="00FC216E" w:rsidRDefault="00FC216E" w:rsidP="00247B96">
      <w:pPr>
        <w:spacing w:line="480" w:lineRule="auto"/>
        <w:ind w:right="-9360"/>
        <w:jc w:val="center"/>
        <w:rPr>
          <w:rFonts w:asciiTheme="majorBidi" w:hAnsiTheme="majorBidi" w:cstheme="majorBidi"/>
          <w:b/>
          <w:bCs/>
          <w:color w:val="000000" w:themeColor="text1"/>
          <w:sz w:val="28"/>
          <w:szCs w:val="28"/>
        </w:rPr>
      </w:pPr>
      <w:r w:rsidRPr="00FC216E">
        <w:rPr>
          <w:rFonts w:asciiTheme="majorBidi" w:hAnsiTheme="majorBidi" w:cstheme="majorBidi"/>
          <w:b/>
          <w:bCs/>
          <w:color w:val="000000" w:themeColor="text1"/>
          <w:sz w:val="28"/>
          <w:szCs w:val="28"/>
        </w:rPr>
        <w:t xml:space="preserve">    Student Number 2840</w:t>
      </w:r>
    </w:p>
    <w:p w14:paraId="61F6661E" w14:textId="67C31DFD" w:rsidR="00D52ED7" w:rsidRDefault="00D52ED7" w:rsidP="00247B96">
      <w:pPr>
        <w:spacing w:line="480" w:lineRule="auto"/>
        <w:ind w:right="-9360"/>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           Assist by Dr Intisar  Alnaji</w:t>
      </w:r>
    </w:p>
    <w:p w14:paraId="43624F4C" w14:textId="282FC273" w:rsidR="00D52ED7" w:rsidRPr="00FC216E" w:rsidRDefault="00D52ED7" w:rsidP="00247B96">
      <w:pPr>
        <w:spacing w:line="480" w:lineRule="auto"/>
        <w:ind w:right="-9360"/>
        <w:jc w:val="center"/>
        <w:rPr>
          <w:rFonts w:asciiTheme="majorBidi" w:hAnsiTheme="majorBidi" w:cstheme="majorBidi"/>
          <w:sz w:val="28"/>
          <w:szCs w:val="28"/>
          <w:rtl/>
        </w:rPr>
      </w:pPr>
      <w:r>
        <w:rPr>
          <w:rFonts w:asciiTheme="majorBidi" w:hAnsiTheme="majorBidi" w:cstheme="majorBidi"/>
          <w:b/>
          <w:bCs/>
          <w:color w:val="000000" w:themeColor="text1"/>
          <w:sz w:val="28"/>
          <w:szCs w:val="28"/>
        </w:rPr>
        <w:t xml:space="preserve">                    Supervisor DR Asmma Alkowafi</w:t>
      </w:r>
    </w:p>
    <w:p w14:paraId="5043E8DE" w14:textId="77777777" w:rsidR="00247B96" w:rsidRPr="00247B96" w:rsidRDefault="00247B96" w:rsidP="007F2BD1">
      <w:pPr>
        <w:spacing w:line="480" w:lineRule="auto"/>
        <w:rPr>
          <w:rFonts w:asciiTheme="majorBidi" w:hAnsiTheme="majorBidi" w:cstheme="majorBidi" w:hint="cs"/>
          <w:sz w:val="28"/>
          <w:szCs w:val="28"/>
          <w:rtl/>
          <w:lang w:bidi="ar-LY"/>
        </w:rPr>
      </w:pPr>
    </w:p>
    <w:p w14:paraId="3AE9FF20" w14:textId="0CDB1F33" w:rsidR="007F2BD1" w:rsidRDefault="007F2BD1" w:rsidP="00F93603">
      <w:pPr>
        <w:spacing w:line="480" w:lineRule="auto"/>
        <w:jc w:val="center"/>
        <w:rPr>
          <w:rFonts w:asciiTheme="majorBidi" w:hAnsiTheme="majorBidi" w:cstheme="majorBidi" w:hint="cs"/>
          <w:sz w:val="28"/>
          <w:szCs w:val="28"/>
          <w:rtl/>
        </w:rPr>
      </w:pPr>
    </w:p>
    <w:p w14:paraId="3DED464B" w14:textId="77777777"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14:paraId="52AE72A7" w14:textId="77777777" w:rsidR="007F2BD1" w:rsidRDefault="007F2BD1" w:rsidP="00F93603">
      <w:pPr>
        <w:spacing w:line="480" w:lineRule="auto"/>
        <w:jc w:val="center"/>
        <w:rPr>
          <w:rFonts w:asciiTheme="majorBidi" w:hAnsiTheme="majorBidi" w:cstheme="majorBidi" w:hint="cs"/>
          <w:sz w:val="28"/>
          <w:szCs w:val="28"/>
        </w:rPr>
      </w:pPr>
    </w:p>
    <w:p w14:paraId="09714E7B" w14:textId="77777777" w:rsidR="00F05B76" w:rsidRDefault="00F05B76" w:rsidP="00F93603">
      <w:pPr>
        <w:spacing w:line="480" w:lineRule="auto"/>
        <w:jc w:val="center"/>
        <w:rPr>
          <w:rFonts w:asciiTheme="majorBidi" w:hAnsiTheme="majorBidi" w:cstheme="majorBidi" w:hint="cs"/>
          <w:sz w:val="28"/>
          <w:szCs w:val="28"/>
        </w:rPr>
      </w:pPr>
    </w:p>
    <w:p w14:paraId="5ADC880B" w14:textId="77777777" w:rsidR="00F93603" w:rsidRPr="003C0B6D" w:rsidRDefault="00F93603" w:rsidP="00F93603">
      <w:pPr>
        <w:spacing w:line="480" w:lineRule="auto"/>
        <w:rPr>
          <w:rFonts w:asciiTheme="majorBidi" w:hAnsiTheme="majorBidi" w:cstheme="majorBidi" w:hint="cs"/>
          <w:sz w:val="28"/>
          <w:szCs w:val="28"/>
          <w:lang w:bidi="ar-LY"/>
        </w:rPr>
      </w:pPr>
    </w:p>
    <w:p w14:paraId="595BF326" w14:textId="77777777"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t xml:space="preserve">  </w:t>
      </w:r>
    </w:p>
    <w:p w14:paraId="378BDAE3" w14:textId="77777777"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14:paraId="0B590764"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color w:val="000000" w:themeColor="text1"/>
          <w:sz w:val="40"/>
          <w:szCs w:val="40"/>
        </w:rPr>
      </w:pPr>
      <w:r w:rsidRPr="00FC216E">
        <w:rPr>
          <w:rFonts w:ascii="Baskerville Old Face" w:hAnsi="Baskerville Old Face" w:cstheme="majorBidi"/>
          <w:color w:val="000000" w:themeColor="text1"/>
          <w:sz w:val="40"/>
          <w:szCs w:val="40"/>
        </w:rPr>
        <w:t xml:space="preserve">Abstract : </w:t>
      </w:r>
    </w:p>
    <w:p w14:paraId="717D416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D42B720"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5ED3EF00" w14:textId="3C639E22" w:rsidR="007F2BD1" w:rsidRPr="00FC216E" w:rsidRDefault="0057260B" w:rsidP="007F2BD1">
      <w:pPr>
        <w:autoSpaceDE w:val="0"/>
        <w:autoSpaceDN w:val="0"/>
        <w:bidi w:val="0"/>
        <w:adjustRightInd w:val="0"/>
        <w:spacing w:after="0" w:line="240" w:lineRule="auto"/>
        <w:rPr>
          <w:rFonts w:ascii="Baskerville Old Face" w:hAnsi="Baskerville Old Face" w:cstheme="majorBidi"/>
          <w:sz w:val="28"/>
          <w:szCs w:val="28"/>
        </w:rPr>
      </w:pPr>
      <w:r w:rsidRPr="0057260B">
        <w:rPr>
          <w:rFonts w:asciiTheme="majorBidi" w:hAnsiTheme="majorBidi" w:cstheme="majorBidi"/>
          <w:sz w:val="28"/>
          <w:szCs w:val="28"/>
        </w:rPr>
        <w:t>UTI is one of the most common morbidities in both communities and hospitals. Among the common urinary tract pathogens that cause UTI, urinary tract pathogenic Escherichia coli (UPEC) is the main cause. This is one of the most common bacterial infections. UPEC strains have a large number of both structural (fimbria, fimbria, curly, whip hair, etc.) and secretory (toxin, iron uptake system, etc.) virulence factors, which can cause disease. While contributing to  the ability to cause, attaching exhibits to  the bladder epithelium exhibits a variety of host defense mechanisms, including urinary flow and secretion of antibacterial agents, which are useful tools in the fight against infection. Useful as.</w:t>
      </w:r>
    </w:p>
    <w:p w14:paraId="0384B7C8"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158B32E6"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182C60B9"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79875166"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574ABF19"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69920476"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21C20FAA"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2CDFBCB5"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1E573E54"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13FED670"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327549D3"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589DF3E6"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3EA2AD00"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01D3A8CE"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2FFF851C"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78A24555"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044ACDA3"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44BF8E27"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03BD40E5"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0E6F32B0"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5AF844D4"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01757061"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1164FA47"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lang w:bidi="ar-LY"/>
        </w:rPr>
      </w:pPr>
    </w:p>
    <w:p w14:paraId="3C847432" w14:textId="77777777" w:rsidR="009801D0" w:rsidRPr="00FC216E" w:rsidRDefault="007F2BD1" w:rsidP="009801D0">
      <w:pPr>
        <w:autoSpaceDE w:val="0"/>
        <w:autoSpaceDN w:val="0"/>
        <w:bidi w:val="0"/>
        <w:adjustRightInd w:val="0"/>
        <w:spacing w:after="0" w:line="240" w:lineRule="auto"/>
        <w:rPr>
          <w:rFonts w:ascii="Baskerville Old Face" w:hAnsi="Baskerville Old Face" w:cstheme="majorBidi"/>
          <w:color w:val="000000" w:themeColor="text1"/>
          <w:sz w:val="32"/>
          <w:szCs w:val="32"/>
        </w:rPr>
      </w:pPr>
      <w:r w:rsidRPr="00FC216E">
        <w:rPr>
          <w:rFonts w:ascii="Baskerville Old Face" w:hAnsi="Baskerville Old Face" w:cstheme="majorBidi"/>
          <w:color w:val="000000" w:themeColor="text1"/>
          <w:sz w:val="32"/>
          <w:szCs w:val="32"/>
        </w:rPr>
        <w:t xml:space="preserve">Introduction </w:t>
      </w:r>
    </w:p>
    <w:p w14:paraId="730E4B45" w14:textId="77777777" w:rsidR="00FC216E" w:rsidRDefault="00FC216E" w:rsidP="007F2BD1">
      <w:pPr>
        <w:autoSpaceDE w:val="0"/>
        <w:autoSpaceDN w:val="0"/>
        <w:bidi w:val="0"/>
        <w:adjustRightInd w:val="0"/>
        <w:spacing w:after="0" w:line="240" w:lineRule="auto"/>
        <w:rPr>
          <w:rFonts w:ascii="Baskerville Old Face" w:hAnsi="Baskerville Old Face" w:cstheme="majorBidi"/>
          <w:sz w:val="28"/>
          <w:szCs w:val="28"/>
        </w:rPr>
      </w:pPr>
    </w:p>
    <w:p w14:paraId="7F5AFA34" w14:textId="2DBE27EC" w:rsidR="007F2BD1" w:rsidRPr="00FC216E" w:rsidRDefault="00F247DD" w:rsidP="00FC216E">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 xml:space="preserve">The second most common bacteria associated with infections in primary care is asymptomatic bacteriuria (ASB) [1]. It is a unique problem in that it affects millions of people all over the world, but it primarily affects </w:t>
      </w:r>
      <w:r w:rsidRPr="00FC216E">
        <w:rPr>
          <w:rFonts w:ascii="Baskerville Old Face" w:hAnsi="Baskerville Old Face" w:cstheme="majorBidi"/>
          <w:sz w:val="28"/>
          <w:szCs w:val="28"/>
        </w:rPr>
        <w:lastRenderedPageBreak/>
        <w:t>developed as well as developing countries [2]. According to estimates, approximately 20% of all women will develop ASB during their lifetimes, with many developing recurrent infections [3]. Women are more vulnerable to ASB due to the short length of the urethra and its proximity to the anus, which allows bacteria such as E. Coli to colonize more easily. .</w:t>
      </w:r>
      <w:r w:rsidRPr="00FC216E">
        <w:rPr>
          <w:sz w:val="28"/>
          <w:szCs w:val="28"/>
        </w:rPr>
        <w:t xml:space="preserve"> </w:t>
      </w:r>
      <w:r w:rsidRPr="00FC216E">
        <w:rPr>
          <w:rFonts w:ascii="Baskerville Old Face" w:hAnsi="Baskerville Old Face" w:cstheme="majorBidi"/>
          <w:sz w:val="28"/>
          <w:szCs w:val="28"/>
        </w:rPr>
        <w:t>In women, a higher incidence rate of infection can be linked to recent sexual activity and child-bearing [4]. ASB is defined as the presence of active bacteria in an individual's urine without any visible signs or symptoms of a UTI. ASB is significant because it is a significant predictor of a potential UTI, with prevalence rates ranging from 5 to 20% in healthy women and 10 to 40% in pregnant women [7]. Urinary tract infections can be detected by collecting urine and testing it for common bacterial infections of the urinary tract, the most common of which are E. Coli, Proteus spp., Klebsiella spp., and E. faecalis. The problem is that asymptomatic bacteriuria is not screened for nearly as much as symptomatic bacteriuria because most people with asymptomatic infections do not experience any signs or symptoms and thus do not seek screening, potentially leading to asymptomatic bacteriuria festering and leading to a UTI. The goals of this research lab are to determine how common asymptomatic bacteriuria is in men and women, and whether the prevalence rate is high enough for either gender to consider routine screening for potential asymptomatic urinary tract infections.</w:t>
      </w:r>
    </w:p>
    <w:p w14:paraId="0316FF5D" w14:textId="77777777" w:rsidR="00B63276" w:rsidRPr="00FC216E" w:rsidRDefault="00B63276" w:rsidP="00B63276">
      <w:pPr>
        <w:autoSpaceDE w:val="0"/>
        <w:autoSpaceDN w:val="0"/>
        <w:bidi w:val="0"/>
        <w:adjustRightInd w:val="0"/>
        <w:spacing w:after="0" w:line="240" w:lineRule="auto"/>
        <w:rPr>
          <w:rFonts w:ascii="Baskerville Old Face" w:hAnsi="Baskerville Old Face" w:cstheme="majorBidi"/>
          <w:sz w:val="28"/>
          <w:szCs w:val="28"/>
        </w:rPr>
      </w:pPr>
    </w:p>
    <w:p w14:paraId="212E264B" w14:textId="764886E9" w:rsidR="004D74E0" w:rsidRPr="00FC216E" w:rsidRDefault="007F2BD1" w:rsidP="00296CF5">
      <w:pPr>
        <w:autoSpaceDE w:val="0"/>
        <w:autoSpaceDN w:val="0"/>
        <w:bidi w:val="0"/>
        <w:adjustRightInd w:val="0"/>
        <w:spacing w:after="0" w:line="240" w:lineRule="auto"/>
        <w:rPr>
          <w:rFonts w:ascii="Baskerville Old Face" w:hAnsi="Baskerville Old Face" w:cstheme="majorBidi"/>
          <w:color w:val="000000" w:themeColor="text1"/>
          <w:sz w:val="32"/>
          <w:szCs w:val="32"/>
        </w:rPr>
      </w:pPr>
      <w:r w:rsidRPr="00FC216E">
        <w:rPr>
          <w:rFonts w:ascii="Baskerville Old Face" w:hAnsi="Baskerville Old Face" w:cstheme="majorBidi"/>
          <w:color w:val="000000" w:themeColor="text1"/>
          <w:sz w:val="32"/>
          <w:szCs w:val="32"/>
        </w:rPr>
        <w:t xml:space="preserve">Materials and Methods : </w:t>
      </w:r>
    </w:p>
    <w:p w14:paraId="5FEBFEE4"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030DAF03"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6FDF09F1" w14:textId="77777777" w:rsidR="00CB73E1" w:rsidRPr="00FC216E" w:rsidRDefault="00CB73E1" w:rsidP="00CB73E1">
      <w:pPr>
        <w:bidi w:val="0"/>
        <w:rPr>
          <w:rFonts w:ascii="dejavusans" w:eastAsia="Times New Roman" w:hAnsi="dejavusans"/>
          <w:sz w:val="28"/>
          <w:szCs w:val="28"/>
        </w:rPr>
      </w:pPr>
      <w:r w:rsidRPr="00FC216E">
        <w:rPr>
          <w:rFonts w:ascii="dejavusans" w:eastAsia="Times New Roman" w:hAnsi="dejavusans"/>
          <w:sz w:val="28"/>
          <w:szCs w:val="28"/>
        </w:rPr>
        <w:t>glove material – urine centrifuge strip – slide cover – microscope – handle – Bunsen burner – culture – incubator – antibiotic probes</w:t>
      </w:r>
    </w:p>
    <w:p w14:paraId="5A8D58A3" w14:textId="77777777" w:rsidR="00CB73E1" w:rsidRPr="00FC216E" w:rsidRDefault="00CB73E1" w:rsidP="00CB73E1">
      <w:pPr>
        <w:bidi w:val="0"/>
        <w:rPr>
          <w:rFonts w:ascii="dejavusans" w:eastAsia="Times New Roman" w:hAnsi="dejavusans"/>
          <w:sz w:val="28"/>
          <w:szCs w:val="28"/>
          <w:rtl/>
        </w:rPr>
      </w:pPr>
    </w:p>
    <w:p w14:paraId="7B8E493E" w14:textId="77777777" w:rsidR="00CB73E1" w:rsidRPr="00FC216E" w:rsidRDefault="00CB73E1" w:rsidP="00CB73E1">
      <w:pPr>
        <w:bidi w:val="0"/>
        <w:rPr>
          <w:rFonts w:ascii="dejavusans" w:eastAsia="Times New Roman" w:hAnsi="dejavusans"/>
          <w:sz w:val="28"/>
          <w:szCs w:val="28"/>
        </w:rPr>
      </w:pPr>
      <w:r w:rsidRPr="00FC216E">
        <w:rPr>
          <w:rFonts w:ascii="dejavusans" w:eastAsia="Times New Roman" w:hAnsi="dejavusans"/>
          <w:sz w:val="28"/>
          <w:szCs w:val="28"/>
        </w:rPr>
        <w:t>Methods: First, gloves were worn, and a urine sample was collected from the stream.</w:t>
      </w:r>
    </w:p>
    <w:p w14:paraId="1C9CBC2C" w14:textId="77777777" w:rsidR="00CB73E1" w:rsidRPr="00FC216E" w:rsidRDefault="00CB73E1" w:rsidP="00CB73E1">
      <w:pPr>
        <w:bidi w:val="0"/>
        <w:rPr>
          <w:rFonts w:ascii="dejavusans" w:eastAsia="Times New Roman" w:hAnsi="dejavusans"/>
          <w:sz w:val="28"/>
          <w:szCs w:val="28"/>
          <w:rtl/>
        </w:rPr>
      </w:pPr>
    </w:p>
    <w:p w14:paraId="43EBA625" w14:textId="77777777" w:rsidR="00CB73E1" w:rsidRPr="00FC216E" w:rsidRDefault="00CB73E1" w:rsidP="00CB73E1">
      <w:pPr>
        <w:bidi w:val="0"/>
        <w:rPr>
          <w:rFonts w:ascii="dejavusans" w:eastAsia="Times New Roman" w:hAnsi="dejavusans"/>
          <w:sz w:val="28"/>
          <w:szCs w:val="28"/>
        </w:rPr>
      </w:pPr>
      <w:r w:rsidRPr="00FC216E">
        <w:rPr>
          <w:rFonts w:ascii="dejavusans" w:eastAsia="Times New Roman" w:hAnsi="dejavusans"/>
          <w:sz w:val="28"/>
          <w:szCs w:val="28"/>
        </w:rPr>
        <w:t>A physical examination of the urine sample was performed to examine the color, appearance, reaction, and S.gravity, followed by a biochemical examination using a urine dipstick.</w:t>
      </w:r>
    </w:p>
    <w:p w14:paraId="4251C231" w14:textId="77777777" w:rsidR="00CB73E1" w:rsidRPr="00FC216E" w:rsidRDefault="00CB73E1" w:rsidP="00CB73E1">
      <w:pPr>
        <w:bidi w:val="0"/>
        <w:rPr>
          <w:rFonts w:ascii="dejavusans" w:eastAsia="Times New Roman" w:hAnsi="dejavusans"/>
          <w:sz w:val="28"/>
          <w:szCs w:val="28"/>
          <w:rtl/>
        </w:rPr>
      </w:pPr>
    </w:p>
    <w:p w14:paraId="39016904" w14:textId="77777777" w:rsidR="00CB73E1" w:rsidRPr="00FC216E" w:rsidRDefault="00CB73E1" w:rsidP="00CB73E1">
      <w:pPr>
        <w:bidi w:val="0"/>
        <w:rPr>
          <w:rFonts w:ascii="dejavusans" w:eastAsia="Times New Roman" w:hAnsi="dejavusans"/>
          <w:sz w:val="28"/>
          <w:szCs w:val="28"/>
        </w:rPr>
      </w:pPr>
      <w:r w:rsidRPr="00FC216E">
        <w:rPr>
          <w:rFonts w:ascii="dejavusans" w:eastAsia="Times New Roman" w:hAnsi="dejavusans"/>
          <w:sz w:val="28"/>
          <w:szCs w:val="28"/>
        </w:rPr>
        <w:lastRenderedPageBreak/>
        <w:t>The first sample is taken in the morning from four, depending on satiety and age of ege. Consider a flame-sterile calibrated loop. Consider the culture of a macConkey. Combine the urine sample to obtain as many bacteria as possible. The loop is inserted vertically into the urine tube to allow urine to adhere to the loop, allowing an appropriate amount of sample to adhere to the loop.</w:t>
      </w:r>
      <w:r w:rsidR="00193CE4" w:rsidRPr="00FC216E">
        <w:rPr>
          <w:rFonts w:ascii="dejavusans" w:eastAsia="Times New Roman" w:hAnsi="dejavusans"/>
          <w:sz w:val="28"/>
          <w:szCs w:val="28"/>
        </w:rPr>
        <w:t xml:space="preserve">The colonies are counted on a plate of agar with the same calculation in according to the size of the to give a result </w:t>
      </w:r>
      <w:r w:rsidRPr="00FC216E">
        <w:rPr>
          <w:rFonts w:ascii="dejavusans" w:eastAsia="Times New Roman" w:hAnsi="dejavusans"/>
          <w:sz w:val="28"/>
          <w:szCs w:val="28"/>
        </w:rPr>
        <w:t>Spread the urine or blood in the culture medium in zigzag streaks down the center of the plate, then cross the central inoculum with the same go back and streaks.</w:t>
      </w:r>
    </w:p>
    <w:p w14:paraId="06268603" w14:textId="77777777" w:rsidR="00CB73E1" w:rsidRPr="00FC216E" w:rsidRDefault="00CB73E1" w:rsidP="00CB73E1">
      <w:pPr>
        <w:bidi w:val="0"/>
        <w:rPr>
          <w:rFonts w:ascii="dejavusans" w:eastAsia="Times New Roman" w:hAnsi="dejavusans"/>
          <w:sz w:val="28"/>
          <w:szCs w:val="28"/>
        </w:rPr>
      </w:pPr>
      <w:r w:rsidRPr="00FC216E">
        <w:rPr>
          <w:rFonts w:ascii="dejavusans" w:eastAsia="Times New Roman" w:hAnsi="dejavusans"/>
          <w:sz w:val="28"/>
          <w:szCs w:val="28"/>
        </w:rPr>
        <w:t>Return the loop to the non-flaming tube to collect another sample and inject into the plate once more.</w:t>
      </w:r>
    </w:p>
    <w:p w14:paraId="23F81A41" w14:textId="0EEFE67A" w:rsidR="00193CE4" w:rsidRPr="00FC216E" w:rsidRDefault="00CB73E1" w:rsidP="00CB73E1">
      <w:pPr>
        <w:bidi w:val="0"/>
        <w:rPr>
          <w:rFonts w:ascii="dejavusans" w:eastAsia="Times New Roman" w:hAnsi="dejavusans"/>
          <w:sz w:val="28"/>
          <w:szCs w:val="28"/>
        </w:rPr>
      </w:pPr>
      <w:r w:rsidRPr="00FC216E">
        <w:rPr>
          <w:rFonts w:ascii="dejavusans" w:eastAsia="Times New Roman" w:hAnsi="dejavusans"/>
          <w:sz w:val="28"/>
          <w:szCs w:val="28"/>
        </w:rPr>
        <w:t>Before determining the outcome, keep the culture incubated for 24 hours at 37 degrees Celsius in air.</w:t>
      </w:r>
    </w:p>
    <w:p w14:paraId="4E477E06" w14:textId="00140530" w:rsidR="00296CF5" w:rsidRPr="00FC216E" w:rsidRDefault="00296CF5" w:rsidP="00193CE4">
      <w:pPr>
        <w:bidi w:val="0"/>
        <w:rPr>
          <w:rFonts w:asciiTheme="majorBidi" w:hAnsiTheme="majorBidi" w:cstheme="majorBidi"/>
          <w:sz w:val="28"/>
          <w:szCs w:val="28"/>
          <w:rtl/>
        </w:rPr>
      </w:pPr>
    </w:p>
    <w:p w14:paraId="3EFFBA2A" w14:textId="2928D466" w:rsidR="007F2BD1" w:rsidRPr="00AA0C16" w:rsidRDefault="00296CF5" w:rsidP="00296CF5">
      <w:pPr>
        <w:autoSpaceDE w:val="0"/>
        <w:autoSpaceDN w:val="0"/>
        <w:bidi w:val="0"/>
        <w:adjustRightInd w:val="0"/>
        <w:spacing w:after="0" w:line="240" w:lineRule="auto"/>
        <w:rPr>
          <w:rFonts w:asciiTheme="majorBidi" w:hAnsiTheme="majorBidi" w:cstheme="majorBidi"/>
          <w:sz w:val="36"/>
          <w:szCs w:val="36"/>
        </w:rPr>
      </w:pPr>
      <w:r w:rsidRPr="00AA0C16">
        <w:rPr>
          <w:rFonts w:asciiTheme="majorBidi" w:hAnsiTheme="majorBidi" w:cstheme="majorBidi"/>
          <w:sz w:val="36"/>
          <w:szCs w:val="36"/>
        </w:rPr>
        <w:t xml:space="preserve"> </w:t>
      </w:r>
    </w:p>
    <w:p w14:paraId="6A68EEB8"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69AFF61" w14:textId="77777777"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34413B8" w14:textId="52C3E2DA" w:rsidR="007F2BD1" w:rsidRPr="00FC216E" w:rsidRDefault="007F2BD1" w:rsidP="007F2BD1">
      <w:pPr>
        <w:autoSpaceDE w:val="0"/>
        <w:autoSpaceDN w:val="0"/>
        <w:bidi w:val="0"/>
        <w:adjustRightInd w:val="0"/>
        <w:spacing w:after="0" w:line="240" w:lineRule="auto"/>
        <w:rPr>
          <w:rFonts w:ascii="Baskerville Old Face" w:hAnsi="Baskerville Old Face" w:cstheme="majorBidi"/>
          <w:color w:val="000000" w:themeColor="text1"/>
          <w:sz w:val="40"/>
          <w:szCs w:val="40"/>
        </w:rPr>
      </w:pPr>
      <w:r w:rsidRPr="00FC216E">
        <w:rPr>
          <w:rFonts w:ascii="Baskerville Old Face" w:hAnsi="Baskerville Old Face" w:cstheme="majorBidi"/>
          <w:color w:val="000000" w:themeColor="text1"/>
          <w:sz w:val="40"/>
          <w:szCs w:val="40"/>
        </w:rPr>
        <w:t xml:space="preserve">Results : </w:t>
      </w:r>
    </w:p>
    <w:p w14:paraId="3FE2A122" w14:textId="744C6A51" w:rsidR="00193CE4" w:rsidRPr="00FC216E" w:rsidRDefault="00193CE4" w:rsidP="00193CE4">
      <w:pPr>
        <w:autoSpaceDE w:val="0"/>
        <w:autoSpaceDN w:val="0"/>
        <w:bidi w:val="0"/>
        <w:adjustRightInd w:val="0"/>
        <w:spacing w:after="0" w:line="240" w:lineRule="auto"/>
        <w:rPr>
          <w:rFonts w:ascii="Baskerville Old Face" w:hAnsi="Baskerville Old Face" w:cstheme="majorBidi"/>
          <w:color w:val="000000" w:themeColor="text1"/>
          <w:sz w:val="40"/>
          <w:szCs w:val="40"/>
        </w:rPr>
      </w:pPr>
    </w:p>
    <w:tbl>
      <w:tblPr>
        <w:tblW w:w="93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92"/>
        <w:gridCol w:w="877"/>
        <w:gridCol w:w="2461"/>
        <w:gridCol w:w="1029"/>
        <w:gridCol w:w="1029"/>
        <w:gridCol w:w="1029"/>
        <w:gridCol w:w="1029"/>
        <w:gridCol w:w="1029"/>
      </w:tblGrid>
      <w:tr w:rsidR="00193CE4" w14:paraId="714AD849" w14:textId="77777777" w:rsidTr="00193CE4">
        <w:trPr>
          <w:cantSplit/>
        </w:trPr>
        <w:tc>
          <w:tcPr>
            <w:tcW w:w="9371" w:type="dxa"/>
            <w:gridSpan w:val="8"/>
            <w:tcBorders>
              <w:top w:val="nil"/>
              <w:left w:val="nil"/>
              <w:bottom w:val="nil"/>
              <w:right w:val="nil"/>
            </w:tcBorders>
            <w:shd w:val="clear" w:color="auto" w:fill="FFFFFF"/>
            <w:vAlign w:val="center"/>
            <w:hideMark/>
          </w:tcPr>
          <w:p w14:paraId="3C0D9CF3" w14:textId="752C909E" w:rsidR="00193CE4" w:rsidRDefault="00193CE4">
            <w:pPr>
              <w:pStyle w:val="2"/>
              <w:jc w:val="right"/>
              <w:rPr>
                <w:sz w:val="28"/>
                <w:szCs w:val="28"/>
              </w:rPr>
            </w:pPr>
          </w:p>
        </w:tc>
      </w:tr>
      <w:tr w:rsidR="00193CE4" w14:paraId="6C12E1D9" w14:textId="77777777" w:rsidTr="00193CE4">
        <w:trPr>
          <w:cantSplit/>
        </w:trPr>
        <w:tc>
          <w:tcPr>
            <w:tcW w:w="4226" w:type="dxa"/>
            <w:gridSpan w:val="3"/>
            <w:vMerge w:val="restart"/>
            <w:tcBorders>
              <w:top w:val="nil"/>
              <w:left w:val="nil"/>
              <w:bottom w:val="nil"/>
              <w:right w:val="nil"/>
            </w:tcBorders>
            <w:shd w:val="clear" w:color="auto" w:fill="FFFFFF"/>
            <w:vAlign w:val="bottom"/>
          </w:tcPr>
          <w:p w14:paraId="5F5869B2" w14:textId="77777777" w:rsidR="00193CE4" w:rsidRDefault="00193CE4">
            <w:pPr>
              <w:autoSpaceDE w:val="0"/>
              <w:autoSpaceDN w:val="0"/>
              <w:adjustRightInd w:val="0"/>
              <w:spacing w:after="0" w:line="240" w:lineRule="auto"/>
              <w:rPr>
                <w:rFonts w:ascii="Times New Roman" w:hAnsi="Times New Roman" w:cs="Times New Roman"/>
                <w:sz w:val="24"/>
                <w:szCs w:val="24"/>
                <w:rtl/>
              </w:rPr>
            </w:pPr>
          </w:p>
        </w:tc>
        <w:tc>
          <w:tcPr>
            <w:tcW w:w="4116" w:type="dxa"/>
            <w:gridSpan w:val="4"/>
            <w:tcBorders>
              <w:top w:val="nil"/>
              <w:left w:val="nil"/>
              <w:bottom w:val="nil"/>
              <w:right w:val="single" w:sz="8" w:space="0" w:color="E0E0E0"/>
            </w:tcBorders>
            <w:shd w:val="clear" w:color="auto" w:fill="FFFFFF"/>
            <w:vAlign w:val="bottom"/>
            <w:hideMark/>
          </w:tcPr>
          <w:p w14:paraId="5DDBB132" w14:textId="77777777" w:rsidR="00193CE4" w:rsidRDefault="00193CE4">
            <w:pPr>
              <w:autoSpaceDE w:val="0"/>
              <w:autoSpaceDN w:val="0"/>
              <w:adjustRightInd w:val="0"/>
              <w:spacing w:after="0" w:line="320" w:lineRule="atLeast"/>
              <w:ind w:left="60" w:right="60"/>
              <w:jc w:val="right"/>
              <w:rPr>
                <w:rFonts w:ascii="Arial" w:hAnsi="Arial" w:cs="Arial"/>
                <w:color w:val="264A60"/>
                <w:sz w:val="18"/>
                <w:szCs w:val="18"/>
              </w:rPr>
            </w:pPr>
            <w:r>
              <w:rPr>
                <w:rFonts w:ascii="Arial" w:hAnsi="Arial" w:cs="Arial"/>
                <w:color w:val="264A60"/>
                <w:sz w:val="18"/>
                <w:szCs w:val="18"/>
              </w:rPr>
              <w:t>bacterialgrowhsignificance</w:t>
            </w:r>
          </w:p>
        </w:tc>
        <w:tc>
          <w:tcPr>
            <w:tcW w:w="1029" w:type="dxa"/>
            <w:vMerge w:val="restart"/>
            <w:tcBorders>
              <w:top w:val="nil"/>
              <w:left w:val="single" w:sz="8" w:space="0" w:color="E0E0E0"/>
              <w:bottom w:val="nil"/>
              <w:right w:val="nil"/>
            </w:tcBorders>
            <w:shd w:val="clear" w:color="auto" w:fill="FFFFFF"/>
            <w:vAlign w:val="bottom"/>
            <w:hideMark/>
          </w:tcPr>
          <w:p w14:paraId="5029BBB5" w14:textId="77777777" w:rsidR="00193CE4" w:rsidRDefault="00193CE4">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193CE4" w14:paraId="4DC15ECB" w14:textId="77777777" w:rsidTr="00193CE4">
        <w:trPr>
          <w:cantSplit/>
        </w:trPr>
        <w:tc>
          <w:tcPr>
            <w:tcW w:w="12706" w:type="dxa"/>
            <w:gridSpan w:val="3"/>
            <w:vMerge/>
            <w:tcBorders>
              <w:top w:val="nil"/>
              <w:left w:val="nil"/>
              <w:bottom w:val="nil"/>
              <w:right w:val="nil"/>
            </w:tcBorders>
            <w:vAlign w:val="center"/>
            <w:hideMark/>
          </w:tcPr>
          <w:p w14:paraId="2B6F2C88" w14:textId="77777777" w:rsidR="00193CE4" w:rsidRDefault="00193CE4">
            <w:pPr>
              <w:bidi w:val="0"/>
              <w:spacing w:after="0"/>
              <w:rPr>
                <w:rFonts w:ascii="Times New Roman" w:hAnsi="Times New Roman"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630C2A0E" w14:textId="77777777" w:rsidR="00193CE4" w:rsidRDefault="00193CE4">
            <w:pPr>
              <w:autoSpaceDE w:val="0"/>
              <w:autoSpaceDN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64B65451" w14:textId="77777777" w:rsidR="00193CE4" w:rsidRDefault="00193CE4">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no growt</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41CDA395" w14:textId="77777777" w:rsidR="00193CE4" w:rsidRDefault="00193CE4">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14:paraId="09096426" w14:textId="77777777" w:rsidR="00193CE4" w:rsidRDefault="00193CE4">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signific</w:t>
            </w:r>
          </w:p>
        </w:tc>
        <w:tc>
          <w:tcPr>
            <w:tcW w:w="1029" w:type="dxa"/>
            <w:vMerge/>
            <w:tcBorders>
              <w:top w:val="nil"/>
              <w:left w:val="single" w:sz="8" w:space="0" w:color="E0E0E0"/>
              <w:bottom w:val="nil"/>
              <w:right w:val="nil"/>
            </w:tcBorders>
            <w:vAlign w:val="center"/>
            <w:hideMark/>
          </w:tcPr>
          <w:p w14:paraId="4853B130" w14:textId="77777777" w:rsidR="00193CE4" w:rsidRDefault="00193CE4">
            <w:pPr>
              <w:bidi w:val="0"/>
              <w:spacing w:after="0"/>
              <w:rPr>
                <w:rFonts w:ascii="Arial" w:hAnsi="Arial" w:cs="Arial"/>
                <w:color w:val="264A60"/>
                <w:sz w:val="18"/>
                <w:szCs w:val="18"/>
              </w:rPr>
            </w:pPr>
          </w:p>
        </w:tc>
      </w:tr>
      <w:tr w:rsidR="00193CE4" w14:paraId="6282CECC" w14:textId="77777777" w:rsidTr="00193CE4">
        <w:trPr>
          <w:cantSplit/>
        </w:trPr>
        <w:tc>
          <w:tcPr>
            <w:tcW w:w="891" w:type="dxa"/>
            <w:vMerge w:val="restart"/>
            <w:tcBorders>
              <w:top w:val="single" w:sz="8" w:space="0" w:color="152935"/>
              <w:left w:val="single" w:sz="4" w:space="0" w:color="auto"/>
              <w:bottom w:val="nil"/>
              <w:right w:val="nil"/>
            </w:tcBorders>
            <w:shd w:val="clear" w:color="auto" w:fill="E0E0E0"/>
            <w:hideMark/>
          </w:tcPr>
          <w:p w14:paraId="0E5E8238"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hideMark/>
          </w:tcPr>
          <w:p w14:paraId="5AB6441B"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hideMark/>
          </w:tcPr>
          <w:p w14:paraId="1D5FAEA1"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hideMark/>
          </w:tcPr>
          <w:p w14:paraId="7ABB22C3"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78318F98"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205EA4B2"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14:paraId="69E0F87C"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4" w:space="0" w:color="auto"/>
            </w:tcBorders>
            <w:shd w:val="clear" w:color="auto" w:fill="FFFFFF"/>
            <w:hideMark/>
          </w:tcPr>
          <w:p w14:paraId="76A9933F"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r>
      <w:tr w:rsidR="00193CE4" w14:paraId="2B725AC1" w14:textId="77777777" w:rsidTr="00193CE4">
        <w:trPr>
          <w:cantSplit/>
        </w:trPr>
        <w:tc>
          <w:tcPr>
            <w:tcW w:w="9371" w:type="dxa"/>
            <w:vMerge/>
            <w:tcBorders>
              <w:top w:val="single" w:sz="8" w:space="0" w:color="152935"/>
              <w:left w:val="single" w:sz="4" w:space="0" w:color="auto"/>
              <w:bottom w:val="nil"/>
              <w:right w:val="nil"/>
            </w:tcBorders>
            <w:vAlign w:val="center"/>
            <w:hideMark/>
          </w:tcPr>
          <w:p w14:paraId="4F444C23" w14:textId="77777777" w:rsidR="00193CE4" w:rsidRDefault="00193CE4">
            <w:pPr>
              <w:bidi w:val="0"/>
              <w:spacing w:after="0"/>
              <w:rPr>
                <w:rFonts w:ascii="Arial" w:hAnsi="Arial" w:cs="Arial"/>
                <w:color w:val="264A60"/>
                <w:sz w:val="18"/>
                <w:szCs w:val="18"/>
              </w:rPr>
            </w:pPr>
          </w:p>
        </w:tc>
        <w:tc>
          <w:tcPr>
            <w:tcW w:w="876" w:type="dxa"/>
            <w:vMerge/>
            <w:tcBorders>
              <w:top w:val="single" w:sz="8" w:space="0" w:color="152935"/>
              <w:left w:val="nil"/>
              <w:bottom w:val="nil"/>
              <w:right w:val="nil"/>
            </w:tcBorders>
            <w:vAlign w:val="center"/>
            <w:hideMark/>
          </w:tcPr>
          <w:p w14:paraId="0A29C75D" w14:textId="77777777" w:rsidR="00193CE4" w:rsidRDefault="00193CE4">
            <w:pPr>
              <w:bidi w:val="0"/>
              <w:spacing w:after="0"/>
              <w:rPr>
                <w:rFonts w:ascii="Arial" w:hAnsi="Arial" w:cs="Arial"/>
                <w:color w:val="264A60"/>
                <w:sz w:val="18"/>
                <w:szCs w:val="18"/>
              </w:rPr>
            </w:pPr>
          </w:p>
        </w:tc>
        <w:tc>
          <w:tcPr>
            <w:tcW w:w="2459" w:type="dxa"/>
            <w:tcBorders>
              <w:top w:val="single" w:sz="8" w:space="0" w:color="AEAEAE"/>
              <w:left w:val="nil"/>
              <w:bottom w:val="single" w:sz="8" w:space="0" w:color="AEAEAE"/>
              <w:right w:val="nil"/>
            </w:tcBorders>
            <w:shd w:val="clear" w:color="auto" w:fill="E0E0E0"/>
            <w:hideMark/>
          </w:tcPr>
          <w:p w14:paraId="7FD1FCCB" w14:textId="77777777" w:rsidR="00193CE4" w:rsidRDefault="00193CE4">
            <w:pPr>
              <w:autoSpaceDE w:val="0"/>
              <w:autoSpaceDN w:val="0"/>
              <w:adjustRightInd w:val="0"/>
              <w:spacing w:after="0" w:line="320" w:lineRule="atLeast"/>
              <w:ind w:left="60" w:right="60"/>
              <w:rPr>
                <w:rFonts w:ascii="Arial" w:hAnsi="Arial" w:cs="Arial"/>
                <w:color w:val="264A60"/>
                <w:sz w:val="18"/>
                <w:szCs w:val="18"/>
                <w:rtl/>
              </w:rPr>
            </w:pPr>
            <w:r>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hideMark/>
          </w:tcPr>
          <w:p w14:paraId="35DBF8EC"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2E95544"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C79023E"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957FDFC"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4" w:space="0" w:color="auto"/>
            </w:tcBorders>
            <w:shd w:val="clear" w:color="auto" w:fill="FFFFFF"/>
            <w:hideMark/>
          </w:tcPr>
          <w:p w14:paraId="2FB770E2"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3CE4" w14:paraId="40B099AE" w14:textId="77777777" w:rsidTr="00193CE4">
        <w:trPr>
          <w:cantSplit/>
        </w:trPr>
        <w:tc>
          <w:tcPr>
            <w:tcW w:w="9371" w:type="dxa"/>
            <w:vMerge/>
            <w:tcBorders>
              <w:top w:val="single" w:sz="8" w:space="0" w:color="152935"/>
              <w:left w:val="single" w:sz="4" w:space="0" w:color="auto"/>
              <w:bottom w:val="nil"/>
              <w:right w:val="nil"/>
            </w:tcBorders>
            <w:vAlign w:val="center"/>
            <w:hideMark/>
          </w:tcPr>
          <w:p w14:paraId="5D1070FC" w14:textId="77777777" w:rsidR="00193CE4" w:rsidRDefault="00193CE4">
            <w:pPr>
              <w:bidi w:val="0"/>
              <w:spacing w:after="0"/>
              <w:rPr>
                <w:rFonts w:ascii="Arial" w:hAnsi="Arial" w:cs="Arial"/>
                <w:color w:val="264A60"/>
                <w:sz w:val="18"/>
                <w:szCs w:val="18"/>
              </w:rPr>
            </w:pPr>
          </w:p>
        </w:tc>
        <w:tc>
          <w:tcPr>
            <w:tcW w:w="876" w:type="dxa"/>
            <w:vMerge/>
            <w:tcBorders>
              <w:top w:val="single" w:sz="8" w:space="0" w:color="152935"/>
              <w:left w:val="nil"/>
              <w:bottom w:val="nil"/>
              <w:right w:val="nil"/>
            </w:tcBorders>
            <w:vAlign w:val="center"/>
            <w:hideMark/>
          </w:tcPr>
          <w:p w14:paraId="5ACB4957" w14:textId="77777777" w:rsidR="00193CE4" w:rsidRDefault="00193CE4">
            <w:pPr>
              <w:bidi w:val="0"/>
              <w:spacing w:after="0"/>
              <w:rPr>
                <w:rFonts w:ascii="Arial" w:hAnsi="Arial" w:cs="Arial"/>
                <w:color w:val="264A60"/>
                <w:sz w:val="18"/>
                <w:szCs w:val="18"/>
              </w:rPr>
            </w:pPr>
          </w:p>
        </w:tc>
        <w:tc>
          <w:tcPr>
            <w:tcW w:w="2459" w:type="dxa"/>
            <w:tcBorders>
              <w:top w:val="single" w:sz="8" w:space="0" w:color="AEAEAE"/>
              <w:left w:val="nil"/>
              <w:bottom w:val="nil"/>
              <w:right w:val="nil"/>
            </w:tcBorders>
            <w:shd w:val="clear" w:color="auto" w:fill="E0E0E0"/>
            <w:hideMark/>
          </w:tcPr>
          <w:p w14:paraId="43C9679F"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hideMark/>
          </w:tcPr>
          <w:p w14:paraId="20991083"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hideMark/>
          </w:tcPr>
          <w:p w14:paraId="2B1B2B96"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hideMark/>
          </w:tcPr>
          <w:p w14:paraId="4C63E399"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hideMark/>
          </w:tcPr>
          <w:p w14:paraId="2F1F30B6"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nil"/>
              <w:right w:val="single" w:sz="4" w:space="0" w:color="auto"/>
            </w:tcBorders>
            <w:shd w:val="clear" w:color="auto" w:fill="FFFFFF"/>
            <w:hideMark/>
          </w:tcPr>
          <w:p w14:paraId="5A9C7E92"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50.0%</w:t>
            </w:r>
          </w:p>
        </w:tc>
      </w:tr>
      <w:tr w:rsidR="00193CE4" w14:paraId="396F3BE7" w14:textId="77777777" w:rsidTr="00193CE4">
        <w:trPr>
          <w:cantSplit/>
        </w:trPr>
        <w:tc>
          <w:tcPr>
            <w:tcW w:w="9371" w:type="dxa"/>
            <w:vMerge/>
            <w:tcBorders>
              <w:top w:val="single" w:sz="8" w:space="0" w:color="152935"/>
              <w:left w:val="single" w:sz="4" w:space="0" w:color="auto"/>
              <w:bottom w:val="nil"/>
              <w:right w:val="nil"/>
            </w:tcBorders>
            <w:vAlign w:val="center"/>
            <w:hideMark/>
          </w:tcPr>
          <w:p w14:paraId="52047E9A" w14:textId="77777777" w:rsidR="00193CE4" w:rsidRDefault="00193CE4">
            <w:pPr>
              <w:bidi w:val="0"/>
              <w:spacing w:after="0"/>
              <w:rPr>
                <w:rFonts w:ascii="Arial" w:hAnsi="Arial" w:cs="Arial"/>
                <w:color w:val="264A60"/>
                <w:sz w:val="18"/>
                <w:szCs w:val="18"/>
              </w:rPr>
            </w:pPr>
          </w:p>
        </w:tc>
        <w:tc>
          <w:tcPr>
            <w:tcW w:w="876" w:type="dxa"/>
            <w:vMerge w:val="restart"/>
            <w:tcBorders>
              <w:top w:val="single" w:sz="8" w:space="0" w:color="AEAEAE"/>
              <w:left w:val="nil"/>
              <w:bottom w:val="nil"/>
              <w:right w:val="nil"/>
            </w:tcBorders>
            <w:shd w:val="clear" w:color="auto" w:fill="E0E0E0"/>
            <w:hideMark/>
          </w:tcPr>
          <w:p w14:paraId="1179C459"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hideMark/>
          </w:tcPr>
          <w:p w14:paraId="076E3B1D"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2ADE8487"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58F0357"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4A7FE158"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6F4C469"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4" w:space="0" w:color="auto"/>
            </w:tcBorders>
            <w:shd w:val="clear" w:color="auto" w:fill="FFFFFF"/>
            <w:hideMark/>
          </w:tcPr>
          <w:p w14:paraId="171FC903"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r>
      <w:tr w:rsidR="00193CE4" w14:paraId="14809246" w14:textId="77777777" w:rsidTr="00193CE4">
        <w:trPr>
          <w:cantSplit/>
        </w:trPr>
        <w:tc>
          <w:tcPr>
            <w:tcW w:w="9371" w:type="dxa"/>
            <w:vMerge/>
            <w:tcBorders>
              <w:top w:val="single" w:sz="8" w:space="0" w:color="152935"/>
              <w:left w:val="single" w:sz="4" w:space="0" w:color="auto"/>
              <w:bottom w:val="nil"/>
              <w:right w:val="nil"/>
            </w:tcBorders>
            <w:vAlign w:val="center"/>
            <w:hideMark/>
          </w:tcPr>
          <w:p w14:paraId="7B59CF27" w14:textId="77777777" w:rsidR="00193CE4" w:rsidRDefault="00193CE4">
            <w:pPr>
              <w:bidi w:val="0"/>
              <w:spacing w:after="0"/>
              <w:rPr>
                <w:rFonts w:ascii="Arial" w:hAnsi="Arial" w:cs="Arial"/>
                <w:color w:val="264A60"/>
                <w:sz w:val="18"/>
                <w:szCs w:val="18"/>
              </w:rPr>
            </w:pPr>
          </w:p>
        </w:tc>
        <w:tc>
          <w:tcPr>
            <w:tcW w:w="876" w:type="dxa"/>
            <w:vMerge/>
            <w:tcBorders>
              <w:top w:val="single" w:sz="8" w:space="0" w:color="AEAEAE"/>
              <w:left w:val="nil"/>
              <w:bottom w:val="nil"/>
              <w:right w:val="nil"/>
            </w:tcBorders>
            <w:vAlign w:val="center"/>
            <w:hideMark/>
          </w:tcPr>
          <w:p w14:paraId="3F6CFAE3" w14:textId="77777777" w:rsidR="00193CE4" w:rsidRDefault="00193CE4">
            <w:pPr>
              <w:bidi w:val="0"/>
              <w:spacing w:after="0"/>
              <w:rPr>
                <w:rFonts w:ascii="Arial" w:hAnsi="Arial" w:cs="Arial"/>
                <w:color w:val="264A60"/>
                <w:sz w:val="18"/>
                <w:szCs w:val="18"/>
              </w:rPr>
            </w:pPr>
          </w:p>
        </w:tc>
        <w:tc>
          <w:tcPr>
            <w:tcW w:w="2459" w:type="dxa"/>
            <w:tcBorders>
              <w:top w:val="single" w:sz="8" w:space="0" w:color="AEAEAE"/>
              <w:left w:val="nil"/>
              <w:bottom w:val="single" w:sz="8" w:space="0" w:color="AEAEAE"/>
              <w:right w:val="nil"/>
            </w:tcBorders>
            <w:shd w:val="clear" w:color="auto" w:fill="E0E0E0"/>
            <w:hideMark/>
          </w:tcPr>
          <w:p w14:paraId="52E1A9B6"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hideMark/>
          </w:tcPr>
          <w:p w14:paraId="36387D64"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02F29BD"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1C610B48"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1FA97E8"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4" w:space="0" w:color="auto"/>
            </w:tcBorders>
            <w:shd w:val="clear" w:color="auto" w:fill="FFFFFF"/>
            <w:hideMark/>
          </w:tcPr>
          <w:p w14:paraId="15A27574"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3CE4" w14:paraId="0E77137E" w14:textId="77777777" w:rsidTr="00193CE4">
        <w:trPr>
          <w:cantSplit/>
        </w:trPr>
        <w:tc>
          <w:tcPr>
            <w:tcW w:w="9371" w:type="dxa"/>
            <w:vMerge/>
            <w:tcBorders>
              <w:top w:val="single" w:sz="8" w:space="0" w:color="152935"/>
              <w:left w:val="single" w:sz="4" w:space="0" w:color="auto"/>
              <w:bottom w:val="nil"/>
              <w:right w:val="nil"/>
            </w:tcBorders>
            <w:vAlign w:val="center"/>
            <w:hideMark/>
          </w:tcPr>
          <w:p w14:paraId="23784493" w14:textId="77777777" w:rsidR="00193CE4" w:rsidRDefault="00193CE4">
            <w:pPr>
              <w:bidi w:val="0"/>
              <w:spacing w:after="0"/>
              <w:rPr>
                <w:rFonts w:ascii="Arial" w:hAnsi="Arial" w:cs="Arial"/>
                <w:color w:val="264A60"/>
                <w:sz w:val="18"/>
                <w:szCs w:val="18"/>
              </w:rPr>
            </w:pPr>
          </w:p>
        </w:tc>
        <w:tc>
          <w:tcPr>
            <w:tcW w:w="876" w:type="dxa"/>
            <w:vMerge/>
            <w:tcBorders>
              <w:top w:val="single" w:sz="8" w:space="0" w:color="AEAEAE"/>
              <w:left w:val="nil"/>
              <w:bottom w:val="nil"/>
              <w:right w:val="nil"/>
            </w:tcBorders>
            <w:vAlign w:val="center"/>
            <w:hideMark/>
          </w:tcPr>
          <w:p w14:paraId="57EB7745" w14:textId="77777777" w:rsidR="00193CE4" w:rsidRDefault="00193CE4">
            <w:pPr>
              <w:bidi w:val="0"/>
              <w:spacing w:after="0"/>
              <w:rPr>
                <w:rFonts w:ascii="Arial" w:hAnsi="Arial" w:cs="Arial"/>
                <w:color w:val="264A60"/>
                <w:sz w:val="18"/>
                <w:szCs w:val="18"/>
              </w:rPr>
            </w:pPr>
          </w:p>
        </w:tc>
        <w:tc>
          <w:tcPr>
            <w:tcW w:w="2459" w:type="dxa"/>
            <w:tcBorders>
              <w:top w:val="single" w:sz="8" w:space="0" w:color="AEAEAE"/>
              <w:left w:val="nil"/>
              <w:bottom w:val="nil"/>
              <w:right w:val="nil"/>
            </w:tcBorders>
            <w:shd w:val="clear" w:color="auto" w:fill="E0E0E0"/>
            <w:hideMark/>
          </w:tcPr>
          <w:p w14:paraId="7F4B70EC"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hideMark/>
          </w:tcPr>
          <w:p w14:paraId="0C380C4B"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hideMark/>
          </w:tcPr>
          <w:p w14:paraId="5D3C44C7"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hideMark/>
          </w:tcPr>
          <w:p w14:paraId="6C277496"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hideMark/>
          </w:tcPr>
          <w:p w14:paraId="40B086B8"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8" w:space="0" w:color="AEAEAE"/>
              <w:left w:val="single" w:sz="8" w:space="0" w:color="E0E0E0"/>
              <w:bottom w:val="nil"/>
              <w:right w:val="single" w:sz="4" w:space="0" w:color="auto"/>
            </w:tcBorders>
            <w:shd w:val="clear" w:color="auto" w:fill="FFFFFF"/>
            <w:hideMark/>
          </w:tcPr>
          <w:p w14:paraId="4F2D0DCB"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50.0%</w:t>
            </w:r>
          </w:p>
        </w:tc>
      </w:tr>
      <w:tr w:rsidR="00193CE4" w14:paraId="2713E25B" w14:textId="77777777" w:rsidTr="00193CE4">
        <w:trPr>
          <w:cantSplit/>
        </w:trPr>
        <w:tc>
          <w:tcPr>
            <w:tcW w:w="1767" w:type="dxa"/>
            <w:gridSpan w:val="2"/>
            <w:vMerge w:val="restart"/>
            <w:tcBorders>
              <w:top w:val="single" w:sz="8" w:space="0" w:color="AEAEAE"/>
              <w:left w:val="single" w:sz="4" w:space="0" w:color="auto"/>
              <w:bottom w:val="single" w:sz="8" w:space="0" w:color="152935"/>
              <w:right w:val="nil"/>
            </w:tcBorders>
            <w:shd w:val="clear" w:color="auto" w:fill="E0E0E0"/>
            <w:hideMark/>
          </w:tcPr>
          <w:p w14:paraId="09338E16"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2459" w:type="dxa"/>
            <w:tcBorders>
              <w:top w:val="single" w:sz="8" w:space="0" w:color="AEAEAE"/>
              <w:left w:val="nil"/>
              <w:bottom w:val="single" w:sz="8" w:space="0" w:color="AEAEAE"/>
              <w:right w:val="nil"/>
            </w:tcBorders>
            <w:shd w:val="clear" w:color="auto" w:fill="E0E0E0"/>
            <w:hideMark/>
          </w:tcPr>
          <w:p w14:paraId="19DE9625"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14:paraId="0B32CD1B"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6F3391C"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BE2B8C5"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33D72FFD"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single" w:sz="4" w:space="0" w:color="auto"/>
            </w:tcBorders>
            <w:shd w:val="clear" w:color="auto" w:fill="FFFFFF"/>
            <w:hideMark/>
          </w:tcPr>
          <w:p w14:paraId="6158CF41"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w:t>
            </w:r>
          </w:p>
        </w:tc>
      </w:tr>
      <w:tr w:rsidR="00193CE4" w14:paraId="04FDF14B" w14:textId="77777777" w:rsidTr="00193CE4">
        <w:trPr>
          <w:cantSplit/>
        </w:trPr>
        <w:tc>
          <w:tcPr>
            <w:tcW w:w="10247" w:type="dxa"/>
            <w:gridSpan w:val="2"/>
            <w:vMerge/>
            <w:tcBorders>
              <w:top w:val="single" w:sz="8" w:space="0" w:color="AEAEAE"/>
              <w:left w:val="single" w:sz="4" w:space="0" w:color="auto"/>
              <w:bottom w:val="single" w:sz="8" w:space="0" w:color="152935"/>
              <w:right w:val="nil"/>
            </w:tcBorders>
            <w:vAlign w:val="center"/>
            <w:hideMark/>
          </w:tcPr>
          <w:p w14:paraId="40DF8C8F" w14:textId="77777777" w:rsidR="00193CE4" w:rsidRDefault="00193CE4">
            <w:pPr>
              <w:bidi w:val="0"/>
              <w:spacing w:after="0"/>
              <w:rPr>
                <w:rFonts w:ascii="Arial" w:hAnsi="Arial" w:cs="Arial"/>
                <w:color w:val="264A60"/>
                <w:sz w:val="18"/>
                <w:szCs w:val="18"/>
              </w:rPr>
            </w:pPr>
          </w:p>
        </w:tc>
        <w:tc>
          <w:tcPr>
            <w:tcW w:w="2459" w:type="dxa"/>
            <w:tcBorders>
              <w:top w:val="single" w:sz="8" w:space="0" w:color="AEAEAE"/>
              <w:left w:val="nil"/>
              <w:bottom w:val="single" w:sz="8" w:space="0" w:color="AEAEAE"/>
              <w:right w:val="nil"/>
            </w:tcBorders>
            <w:shd w:val="clear" w:color="auto" w:fill="E0E0E0"/>
            <w:hideMark/>
          </w:tcPr>
          <w:p w14:paraId="5B201912"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hideMark/>
          </w:tcPr>
          <w:p w14:paraId="796EC08C"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28DDA21D"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59A0F1B3"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14:paraId="0E653E97"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4" w:space="0" w:color="auto"/>
            </w:tcBorders>
            <w:shd w:val="clear" w:color="auto" w:fill="FFFFFF"/>
            <w:hideMark/>
          </w:tcPr>
          <w:p w14:paraId="5D1EE32C"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93CE4" w14:paraId="0D88A848" w14:textId="77777777" w:rsidTr="00193CE4">
        <w:trPr>
          <w:cantSplit/>
          <w:trHeight w:val="409"/>
        </w:trPr>
        <w:tc>
          <w:tcPr>
            <w:tcW w:w="10247" w:type="dxa"/>
            <w:gridSpan w:val="2"/>
            <w:vMerge/>
            <w:tcBorders>
              <w:top w:val="single" w:sz="8" w:space="0" w:color="AEAEAE"/>
              <w:left w:val="single" w:sz="4" w:space="0" w:color="auto"/>
              <w:bottom w:val="single" w:sz="8" w:space="0" w:color="152935"/>
              <w:right w:val="nil"/>
            </w:tcBorders>
            <w:vAlign w:val="center"/>
            <w:hideMark/>
          </w:tcPr>
          <w:p w14:paraId="1D1E89B6" w14:textId="77777777" w:rsidR="00193CE4" w:rsidRDefault="00193CE4">
            <w:pPr>
              <w:bidi w:val="0"/>
              <w:spacing w:after="0"/>
              <w:rPr>
                <w:rFonts w:ascii="Arial" w:hAnsi="Arial" w:cs="Arial"/>
                <w:color w:val="264A60"/>
                <w:sz w:val="18"/>
                <w:szCs w:val="18"/>
              </w:rPr>
            </w:pPr>
          </w:p>
        </w:tc>
        <w:tc>
          <w:tcPr>
            <w:tcW w:w="2459" w:type="dxa"/>
            <w:tcBorders>
              <w:top w:val="single" w:sz="8" w:space="0" w:color="AEAEAE"/>
              <w:left w:val="nil"/>
              <w:bottom w:val="single" w:sz="8" w:space="0" w:color="152935"/>
              <w:right w:val="nil"/>
            </w:tcBorders>
            <w:shd w:val="clear" w:color="auto" w:fill="E0E0E0"/>
            <w:hideMark/>
          </w:tcPr>
          <w:p w14:paraId="3795DF30" w14:textId="77777777" w:rsidR="00193CE4" w:rsidRDefault="00193CE4">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bacterialgrowhsignificance</w:t>
            </w:r>
          </w:p>
        </w:tc>
        <w:tc>
          <w:tcPr>
            <w:tcW w:w="1029" w:type="dxa"/>
            <w:tcBorders>
              <w:top w:val="single" w:sz="8" w:space="0" w:color="AEAEAE"/>
              <w:left w:val="nil"/>
              <w:bottom w:val="single" w:sz="8" w:space="0" w:color="152935"/>
              <w:right w:val="single" w:sz="8" w:space="0" w:color="E0E0E0"/>
            </w:tcBorders>
            <w:shd w:val="clear" w:color="auto" w:fill="FFFFFF"/>
            <w:hideMark/>
          </w:tcPr>
          <w:p w14:paraId="0BA006A3"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152B58A9"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3AF4FCC6"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14:paraId="6392064E"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4" w:space="0" w:color="auto"/>
              <w:left w:val="single" w:sz="8" w:space="0" w:color="E0E0E0"/>
              <w:bottom w:val="single" w:sz="8" w:space="0" w:color="152935"/>
              <w:right w:val="single" w:sz="4" w:space="0" w:color="auto"/>
            </w:tcBorders>
            <w:shd w:val="clear" w:color="auto" w:fill="FFFFFF"/>
            <w:hideMark/>
          </w:tcPr>
          <w:p w14:paraId="7408B806" w14:textId="77777777" w:rsidR="00193CE4" w:rsidRDefault="00193CE4">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3297A4E1" w14:textId="77777777" w:rsidR="00193CE4" w:rsidRDefault="00193CE4" w:rsidP="00193CE4">
      <w:pPr>
        <w:autoSpaceDE w:val="0"/>
        <w:autoSpaceDN w:val="0"/>
        <w:bidi w:val="0"/>
        <w:adjustRightInd w:val="0"/>
        <w:spacing w:after="0" w:line="240" w:lineRule="auto"/>
        <w:rPr>
          <w:rFonts w:ascii="Baskerville Old Face" w:hAnsi="Baskerville Old Face" w:cstheme="majorBidi"/>
          <w:sz w:val="40"/>
          <w:szCs w:val="40"/>
        </w:rPr>
      </w:pPr>
    </w:p>
    <w:p w14:paraId="35B52767" w14:textId="216CA0D2"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9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049"/>
        <w:gridCol w:w="1040"/>
        <w:gridCol w:w="1040"/>
        <w:gridCol w:w="1490"/>
        <w:gridCol w:w="1335"/>
        <w:gridCol w:w="1428"/>
        <w:gridCol w:w="1428"/>
      </w:tblGrid>
      <w:tr w:rsidR="00193CE4" w14:paraId="6FA72B8D" w14:textId="77777777" w:rsidTr="00193CE4">
        <w:trPr>
          <w:cantSplit/>
        </w:trPr>
        <w:tc>
          <w:tcPr>
            <w:tcW w:w="9803" w:type="dxa"/>
            <w:gridSpan w:val="7"/>
            <w:tcBorders>
              <w:top w:val="nil"/>
              <w:left w:val="nil"/>
              <w:bottom w:val="nil"/>
              <w:right w:val="nil"/>
            </w:tcBorders>
            <w:shd w:val="clear" w:color="auto" w:fill="FFFFFF"/>
            <w:vAlign w:val="center"/>
            <w:hideMark/>
          </w:tcPr>
          <w:p w14:paraId="35894EF7" w14:textId="77777777" w:rsidR="00193CE4" w:rsidRDefault="00193CE4">
            <w:pPr>
              <w:pStyle w:val="2"/>
              <w:bidi w:val="0"/>
              <w:rPr>
                <w:rFonts w:eastAsia="Calibri"/>
                <w:color w:val="000000" w:themeColor="text1"/>
                <w:sz w:val="28"/>
                <w:szCs w:val="28"/>
              </w:rPr>
            </w:pPr>
            <w:r>
              <w:rPr>
                <w:rFonts w:eastAsia="Calibri"/>
                <w:b/>
                <w:bCs/>
                <w:color w:val="000000" w:themeColor="text1"/>
                <w:sz w:val="28"/>
                <w:szCs w:val="28"/>
              </w:rPr>
              <w:t>Chi-Square Tests</w:t>
            </w:r>
          </w:p>
        </w:tc>
      </w:tr>
      <w:tr w:rsidR="00193CE4" w14:paraId="2828888D" w14:textId="77777777" w:rsidTr="00193CE4">
        <w:trPr>
          <w:cantSplit/>
        </w:trPr>
        <w:tc>
          <w:tcPr>
            <w:tcW w:w="2048" w:type="dxa"/>
            <w:vMerge w:val="restart"/>
            <w:tcBorders>
              <w:top w:val="nil"/>
              <w:left w:val="nil"/>
              <w:bottom w:val="nil"/>
              <w:right w:val="nil"/>
            </w:tcBorders>
            <w:shd w:val="clear" w:color="auto" w:fill="FFFFFF"/>
            <w:vAlign w:val="bottom"/>
          </w:tcPr>
          <w:p w14:paraId="7B3EA78C" w14:textId="77777777" w:rsidR="00193CE4" w:rsidRDefault="00193CE4">
            <w:pPr>
              <w:bidi w:val="0"/>
              <w:spacing w:after="160" w:line="256" w:lineRule="auto"/>
              <w:rPr>
                <w:rFonts w:ascii="Calibri" w:eastAsia="Calibri" w:hAnsi="Calibri" w:cs="Arial"/>
              </w:rPr>
            </w:pPr>
          </w:p>
        </w:tc>
        <w:tc>
          <w:tcPr>
            <w:tcW w:w="1039" w:type="dxa"/>
            <w:vMerge w:val="restart"/>
            <w:tcBorders>
              <w:top w:val="nil"/>
              <w:left w:val="nil"/>
              <w:bottom w:val="nil"/>
              <w:right w:val="single" w:sz="8" w:space="0" w:color="E0E0E0"/>
            </w:tcBorders>
            <w:shd w:val="clear" w:color="auto" w:fill="FFFFFF"/>
            <w:vAlign w:val="bottom"/>
            <w:hideMark/>
          </w:tcPr>
          <w:p w14:paraId="2DAE9248" w14:textId="77777777" w:rsidR="00193CE4" w:rsidRDefault="00193CE4">
            <w:pPr>
              <w:bidi w:val="0"/>
              <w:spacing w:after="160" w:line="256" w:lineRule="auto"/>
              <w:rPr>
                <w:rFonts w:ascii="Calibri" w:eastAsia="Calibri" w:hAnsi="Calibri" w:cs="Arial"/>
              </w:rPr>
            </w:pPr>
            <w:r>
              <w:rPr>
                <w:rFonts w:ascii="Calibri" w:eastAsia="Calibri" w:hAnsi="Calibri" w:cs="Arial"/>
              </w:rPr>
              <w:t>Value</w:t>
            </w:r>
          </w:p>
        </w:tc>
        <w:tc>
          <w:tcPr>
            <w:tcW w:w="1039" w:type="dxa"/>
            <w:vMerge w:val="restart"/>
            <w:tcBorders>
              <w:top w:val="nil"/>
              <w:left w:val="single" w:sz="8" w:space="0" w:color="E0E0E0"/>
              <w:bottom w:val="nil"/>
              <w:right w:val="single" w:sz="8" w:space="0" w:color="E0E0E0"/>
            </w:tcBorders>
            <w:shd w:val="clear" w:color="auto" w:fill="FFFFFF"/>
            <w:vAlign w:val="bottom"/>
            <w:hideMark/>
          </w:tcPr>
          <w:p w14:paraId="1D2EA7B4" w14:textId="77777777" w:rsidR="00193CE4" w:rsidRDefault="00193CE4">
            <w:pPr>
              <w:bidi w:val="0"/>
              <w:spacing w:after="160" w:line="256" w:lineRule="auto"/>
              <w:rPr>
                <w:rFonts w:ascii="Calibri" w:eastAsia="Calibri" w:hAnsi="Calibri" w:cs="Arial"/>
              </w:rPr>
            </w:pPr>
            <w:r>
              <w:rPr>
                <w:rFonts w:ascii="Calibri" w:eastAsia="Calibri" w:hAnsi="Calibri" w:cs="Arial"/>
              </w:rPr>
              <w:t>df</w:t>
            </w:r>
          </w:p>
        </w:tc>
        <w:tc>
          <w:tcPr>
            <w:tcW w:w="1489" w:type="dxa"/>
            <w:vMerge w:val="restart"/>
            <w:tcBorders>
              <w:top w:val="nil"/>
              <w:left w:val="single" w:sz="8" w:space="0" w:color="E0E0E0"/>
              <w:bottom w:val="nil"/>
              <w:right w:val="single" w:sz="8" w:space="0" w:color="E0E0E0"/>
            </w:tcBorders>
            <w:shd w:val="clear" w:color="auto" w:fill="FFFFFF"/>
            <w:vAlign w:val="bottom"/>
            <w:hideMark/>
          </w:tcPr>
          <w:p w14:paraId="21E46C2D" w14:textId="77777777" w:rsidR="00193CE4" w:rsidRDefault="00193CE4">
            <w:pPr>
              <w:bidi w:val="0"/>
              <w:spacing w:after="160" w:line="256" w:lineRule="auto"/>
              <w:rPr>
                <w:rFonts w:ascii="Calibri" w:eastAsia="Calibri" w:hAnsi="Calibri" w:cs="Arial"/>
              </w:rPr>
            </w:pPr>
            <w:r>
              <w:rPr>
                <w:rFonts w:ascii="Calibri" w:eastAsia="Calibri" w:hAnsi="Calibri" w:cs="Arial"/>
              </w:rPr>
              <w:t>Asymptotic Significance (2-sided)</w:t>
            </w:r>
          </w:p>
        </w:tc>
        <w:tc>
          <w:tcPr>
            <w:tcW w:w="4188" w:type="dxa"/>
            <w:gridSpan w:val="3"/>
            <w:tcBorders>
              <w:top w:val="nil"/>
              <w:left w:val="single" w:sz="8" w:space="0" w:color="E0E0E0"/>
              <w:bottom w:val="nil"/>
              <w:right w:val="nil"/>
            </w:tcBorders>
            <w:shd w:val="clear" w:color="auto" w:fill="FFFFFF"/>
            <w:vAlign w:val="bottom"/>
            <w:hideMark/>
          </w:tcPr>
          <w:p w14:paraId="5316AE46" w14:textId="77777777" w:rsidR="00193CE4" w:rsidRDefault="00193CE4">
            <w:pPr>
              <w:bidi w:val="0"/>
              <w:spacing w:after="160" w:line="256" w:lineRule="auto"/>
              <w:rPr>
                <w:rFonts w:ascii="Calibri" w:eastAsia="Calibri" w:hAnsi="Calibri" w:cs="Arial"/>
              </w:rPr>
            </w:pPr>
            <w:r>
              <w:rPr>
                <w:rFonts w:ascii="Calibri" w:eastAsia="Calibri" w:hAnsi="Calibri" w:cs="Arial"/>
              </w:rPr>
              <w:t>Monte Carlo Sig. (2-sided)</w:t>
            </w:r>
          </w:p>
        </w:tc>
      </w:tr>
      <w:tr w:rsidR="00193CE4" w14:paraId="5F8080E9" w14:textId="77777777" w:rsidTr="00193CE4">
        <w:trPr>
          <w:cantSplit/>
        </w:trPr>
        <w:tc>
          <w:tcPr>
            <w:tcW w:w="9803" w:type="dxa"/>
            <w:vMerge/>
            <w:tcBorders>
              <w:top w:val="nil"/>
              <w:left w:val="nil"/>
              <w:bottom w:val="nil"/>
              <w:right w:val="nil"/>
            </w:tcBorders>
            <w:vAlign w:val="center"/>
            <w:hideMark/>
          </w:tcPr>
          <w:p w14:paraId="360B49E3" w14:textId="77777777" w:rsidR="00193CE4" w:rsidRDefault="00193CE4">
            <w:pPr>
              <w:bidi w:val="0"/>
              <w:spacing w:after="0"/>
              <w:rPr>
                <w:rFonts w:ascii="Calibri" w:eastAsia="Calibri" w:hAnsi="Calibri" w:cs="Arial"/>
              </w:rPr>
            </w:pPr>
          </w:p>
        </w:tc>
        <w:tc>
          <w:tcPr>
            <w:tcW w:w="1039" w:type="dxa"/>
            <w:vMerge/>
            <w:tcBorders>
              <w:top w:val="nil"/>
              <w:left w:val="nil"/>
              <w:bottom w:val="nil"/>
              <w:right w:val="single" w:sz="8" w:space="0" w:color="E0E0E0"/>
            </w:tcBorders>
            <w:vAlign w:val="center"/>
            <w:hideMark/>
          </w:tcPr>
          <w:p w14:paraId="6A1E59F0" w14:textId="77777777" w:rsidR="00193CE4" w:rsidRDefault="00193CE4">
            <w:pPr>
              <w:bidi w:val="0"/>
              <w:spacing w:after="0"/>
              <w:rPr>
                <w:rFonts w:ascii="Calibri" w:eastAsia="Calibri" w:hAnsi="Calibri" w:cs="Arial"/>
              </w:rPr>
            </w:pPr>
          </w:p>
        </w:tc>
        <w:tc>
          <w:tcPr>
            <w:tcW w:w="1039" w:type="dxa"/>
            <w:vMerge/>
            <w:tcBorders>
              <w:top w:val="nil"/>
              <w:left w:val="single" w:sz="8" w:space="0" w:color="E0E0E0"/>
              <w:bottom w:val="nil"/>
              <w:right w:val="single" w:sz="8" w:space="0" w:color="E0E0E0"/>
            </w:tcBorders>
            <w:vAlign w:val="center"/>
            <w:hideMark/>
          </w:tcPr>
          <w:p w14:paraId="296D292D" w14:textId="77777777" w:rsidR="00193CE4" w:rsidRDefault="00193CE4">
            <w:pPr>
              <w:bidi w:val="0"/>
              <w:spacing w:after="0"/>
              <w:rPr>
                <w:rFonts w:ascii="Calibri" w:eastAsia="Calibri" w:hAnsi="Calibri" w:cs="Arial"/>
              </w:rPr>
            </w:pPr>
          </w:p>
        </w:tc>
        <w:tc>
          <w:tcPr>
            <w:tcW w:w="1489" w:type="dxa"/>
            <w:vMerge/>
            <w:tcBorders>
              <w:top w:val="nil"/>
              <w:left w:val="single" w:sz="8" w:space="0" w:color="E0E0E0"/>
              <w:bottom w:val="nil"/>
              <w:right w:val="single" w:sz="8" w:space="0" w:color="E0E0E0"/>
            </w:tcBorders>
            <w:vAlign w:val="center"/>
            <w:hideMark/>
          </w:tcPr>
          <w:p w14:paraId="5BD166C8" w14:textId="77777777" w:rsidR="00193CE4" w:rsidRDefault="00193CE4">
            <w:pPr>
              <w:bidi w:val="0"/>
              <w:spacing w:after="0"/>
              <w:rPr>
                <w:rFonts w:ascii="Calibri" w:eastAsia="Calibri" w:hAnsi="Calibri" w:cs="Arial"/>
              </w:rPr>
            </w:pPr>
          </w:p>
        </w:tc>
        <w:tc>
          <w:tcPr>
            <w:tcW w:w="1334" w:type="dxa"/>
            <w:vMerge w:val="restart"/>
            <w:tcBorders>
              <w:top w:val="nil"/>
              <w:left w:val="single" w:sz="8" w:space="0" w:color="E0E0E0"/>
              <w:bottom w:val="nil"/>
              <w:right w:val="single" w:sz="8" w:space="0" w:color="E0E0E0"/>
            </w:tcBorders>
            <w:shd w:val="clear" w:color="auto" w:fill="FFFFFF"/>
            <w:vAlign w:val="bottom"/>
            <w:hideMark/>
          </w:tcPr>
          <w:p w14:paraId="0B60F2C8" w14:textId="77777777" w:rsidR="00193CE4" w:rsidRDefault="00193CE4">
            <w:pPr>
              <w:bidi w:val="0"/>
              <w:spacing w:after="160" w:line="256" w:lineRule="auto"/>
              <w:rPr>
                <w:rFonts w:ascii="Calibri" w:eastAsia="Calibri" w:hAnsi="Calibri" w:cs="Arial"/>
              </w:rPr>
            </w:pPr>
            <w:r>
              <w:rPr>
                <w:rFonts w:ascii="Calibri" w:eastAsia="Calibri" w:hAnsi="Calibri" w:cs="Arial"/>
              </w:rPr>
              <w:t>Significance</w:t>
            </w:r>
          </w:p>
        </w:tc>
        <w:tc>
          <w:tcPr>
            <w:tcW w:w="2854" w:type="dxa"/>
            <w:gridSpan w:val="2"/>
            <w:tcBorders>
              <w:top w:val="nil"/>
              <w:left w:val="single" w:sz="8" w:space="0" w:color="E0E0E0"/>
              <w:bottom w:val="nil"/>
              <w:right w:val="nil"/>
            </w:tcBorders>
            <w:shd w:val="clear" w:color="auto" w:fill="FFFFFF"/>
            <w:vAlign w:val="bottom"/>
            <w:hideMark/>
          </w:tcPr>
          <w:p w14:paraId="214E9A41" w14:textId="77777777" w:rsidR="00193CE4" w:rsidRDefault="00193CE4">
            <w:pPr>
              <w:bidi w:val="0"/>
              <w:spacing w:after="160" w:line="256" w:lineRule="auto"/>
              <w:rPr>
                <w:rFonts w:ascii="Calibri" w:eastAsia="Calibri" w:hAnsi="Calibri" w:cs="Arial"/>
              </w:rPr>
            </w:pPr>
            <w:r>
              <w:rPr>
                <w:rFonts w:ascii="Calibri" w:eastAsia="Calibri" w:hAnsi="Calibri" w:cs="Arial"/>
              </w:rPr>
              <w:t>99% Confidence Interval</w:t>
            </w:r>
          </w:p>
        </w:tc>
      </w:tr>
      <w:tr w:rsidR="00193CE4" w14:paraId="7B127029" w14:textId="77777777" w:rsidTr="00193CE4">
        <w:trPr>
          <w:cantSplit/>
        </w:trPr>
        <w:tc>
          <w:tcPr>
            <w:tcW w:w="9803" w:type="dxa"/>
            <w:vMerge/>
            <w:tcBorders>
              <w:top w:val="nil"/>
              <w:left w:val="nil"/>
              <w:bottom w:val="nil"/>
              <w:right w:val="nil"/>
            </w:tcBorders>
            <w:vAlign w:val="center"/>
            <w:hideMark/>
          </w:tcPr>
          <w:p w14:paraId="5FDE478E" w14:textId="77777777" w:rsidR="00193CE4" w:rsidRDefault="00193CE4">
            <w:pPr>
              <w:bidi w:val="0"/>
              <w:spacing w:after="0"/>
              <w:rPr>
                <w:rFonts w:ascii="Calibri" w:eastAsia="Calibri" w:hAnsi="Calibri" w:cs="Arial"/>
              </w:rPr>
            </w:pPr>
          </w:p>
        </w:tc>
        <w:tc>
          <w:tcPr>
            <w:tcW w:w="1039" w:type="dxa"/>
            <w:vMerge/>
            <w:tcBorders>
              <w:top w:val="nil"/>
              <w:left w:val="nil"/>
              <w:bottom w:val="nil"/>
              <w:right w:val="single" w:sz="8" w:space="0" w:color="E0E0E0"/>
            </w:tcBorders>
            <w:vAlign w:val="center"/>
            <w:hideMark/>
          </w:tcPr>
          <w:p w14:paraId="6D6BF56A" w14:textId="77777777" w:rsidR="00193CE4" w:rsidRDefault="00193CE4">
            <w:pPr>
              <w:bidi w:val="0"/>
              <w:spacing w:after="0"/>
              <w:rPr>
                <w:rFonts w:ascii="Calibri" w:eastAsia="Calibri" w:hAnsi="Calibri" w:cs="Arial"/>
              </w:rPr>
            </w:pPr>
          </w:p>
        </w:tc>
        <w:tc>
          <w:tcPr>
            <w:tcW w:w="1039" w:type="dxa"/>
            <w:vMerge/>
            <w:tcBorders>
              <w:top w:val="nil"/>
              <w:left w:val="single" w:sz="8" w:space="0" w:color="E0E0E0"/>
              <w:bottom w:val="nil"/>
              <w:right w:val="single" w:sz="8" w:space="0" w:color="E0E0E0"/>
            </w:tcBorders>
            <w:vAlign w:val="center"/>
            <w:hideMark/>
          </w:tcPr>
          <w:p w14:paraId="61B2D3C0" w14:textId="77777777" w:rsidR="00193CE4" w:rsidRDefault="00193CE4">
            <w:pPr>
              <w:bidi w:val="0"/>
              <w:spacing w:after="0"/>
              <w:rPr>
                <w:rFonts w:ascii="Calibri" w:eastAsia="Calibri" w:hAnsi="Calibri" w:cs="Arial"/>
              </w:rPr>
            </w:pPr>
          </w:p>
        </w:tc>
        <w:tc>
          <w:tcPr>
            <w:tcW w:w="1489" w:type="dxa"/>
            <w:vMerge/>
            <w:tcBorders>
              <w:top w:val="nil"/>
              <w:left w:val="single" w:sz="8" w:space="0" w:color="E0E0E0"/>
              <w:bottom w:val="nil"/>
              <w:right w:val="single" w:sz="8" w:space="0" w:color="E0E0E0"/>
            </w:tcBorders>
            <w:vAlign w:val="center"/>
            <w:hideMark/>
          </w:tcPr>
          <w:p w14:paraId="24724A7D" w14:textId="77777777" w:rsidR="00193CE4" w:rsidRDefault="00193CE4">
            <w:pPr>
              <w:bidi w:val="0"/>
              <w:spacing w:after="0"/>
              <w:rPr>
                <w:rFonts w:ascii="Calibri" w:eastAsia="Calibri" w:hAnsi="Calibri" w:cs="Arial"/>
              </w:rPr>
            </w:pPr>
          </w:p>
        </w:tc>
        <w:tc>
          <w:tcPr>
            <w:tcW w:w="4188" w:type="dxa"/>
            <w:vMerge/>
            <w:tcBorders>
              <w:top w:val="nil"/>
              <w:left w:val="single" w:sz="8" w:space="0" w:color="E0E0E0"/>
              <w:bottom w:val="nil"/>
              <w:right w:val="single" w:sz="8" w:space="0" w:color="E0E0E0"/>
            </w:tcBorders>
            <w:vAlign w:val="center"/>
            <w:hideMark/>
          </w:tcPr>
          <w:p w14:paraId="4FA059CD" w14:textId="77777777" w:rsidR="00193CE4" w:rsidRDefault="00193CE4">
            <w:pPr>
              <w:bidi w:val="0"/>
              <w:spacing w:after="0"/>
              <w:rPr>
                <w:rFonts w:ascii="Calibri" w:eastAsia="Calibri" w:hAnsi="Calibri" w:cs="Arial"/>
              </w:rPr>
            </w:pPr>
          </w:p>
        </w:tc>
        <w:tc>
          <w:tcPr>
            <w:tcW w:w="1427" w:type="dxa"/>
            <w:tcBorders>
              <w:top w:val="nil"/>
              <w:left w:val="single" w:sz="8" w:space="0" w:color="E0E0E0"/>
              <w:bottom w:val="single" w:sz="8" w:space="0" w:color="152935"/>
              <w:right w:val="single" w:sz="8" w:space="0" w:color="E0E0E0"/>
            </w:tcBorders>
            <w:shd w:val="clear" w:color="auto" w:fill="FFFFFF"/>
            <w:vAlign w:val="bottom"/>
            <w:hideMark/>
          </w:tcPr>
          <w:p w14:paraId="55A1F6BF" w14:textId="77777777" w:rsidR="00193CE4" w:rsidRDefault="00193CE4">
            <w:pPr>
              <w:bidi w:val="0"/>
              <w:spacing w:after="160" w:line="256" w:lineRule="auto"/>
              <w:rPr>
                <w:rFonts w:ascii="Calibri" w:eastAsia="Calibri" w:hAnsi="Calibri" w:cs="Arial"/>
              </w:rPr>
            </w:pPr>
            <w:r>
              <w:rPr>
                <w:rFonts w:ascii="Calibri" w:eastAsia="Calibri" w:hAnsi="Calibri" w:cs="Arial"/>
              </w:rPr>
              <w:t>Lower Bound</w:t>
            </w:r>
          </w:p>
        </w:tc>
        <w:tc>
          <w:tcPr>
            <w:tcW w:w="1427" w:type="dxa"/>
            <w:tcBorders>
              <w:top w:val="nil"/>
              <w:left w:val="single" w:sz="8" w:space="0" w:color="E0E0E0"/>
              <w:bottom w:val="single" w:sz="8" w:space="0" w:color="152935"/>
              <w:right w:val="nil"/>
            </w:tcBorders>
            <w:shd w:val="clear" w:color="auto" w:fill="FFFFFF"/>
            <w:vAlign w:val="bottom"/>
            <w:hideMark/>
          </w:tcPr>
          <w:p w14:paraId="4183DF18" w14:textId="77777777" w:rsidR="00193CE4" w:rsidRDefault="00193CE4">
            <w:pPr>
              <w:bidi w:val="0"/>
              <w:spacing w:after="160" w:line="256" w:lineRule="auto"/>
              <w:rPr>
                <w:rFonts w:ascii="Calibri" w:eastAsia="Calibri" w:hAnsi="Calibri" w:cs="Arial"/>
              </w:rPr>
            </w:pPr>
            <w:r>
              <w:rPr>
                <w:rFonts w:ascii="Calibri" w:eastAsia="Calibri" w:hAnsi="Calibri" w:cs="Arial"/>
              </w:rPr>
              <w:t>Upper Bound</w:t>
            </w:r>
          </w:p>
        </w:tc>
      </w:tr>
      <w:tr w:rsidR="00193CE4" w14:paraId="33973A39" w14:textId="77777777" w:rsidTr="00193CE4">
        <w:trPr>
          <w:cantSplit/>
        </w:trPr>
        <w:tc>
          <w:tcPr>
            <w:tcW w:w="2048" w:type="dxa"/>
            <w:tcBorders>
              <w:top w:val="single" w:sz="8" w:space="0" w:color="152935"/>
              <w:left w:val="single" w:sz="4" w:space="0" w:color="auto"/>
              <w:bottom w:val="single" w:sz="8" w:space="0" w:color="AEAEAE"/>
              <w:right w:val="nil"/>
            </w:tcBorders>
            <w:shd w:val="clear" w:color="auto" w:fill="E0E0E0"/>
            <w:hideMark/>
          </w:tcPr>
          <w:p w14:paraId="0D65C9F0" w14:textId="77777777" w:rsidR="00193CE4" w:rsidRDefault="00193CE4">
            <w:pPr>
              <w:bidi w:val="0"/>
              <w:spacing w:after="160" w:line="256" w:lineRule="auto"/>
              <w:rPr>
                <w:rFonts w:ascii="Calibri" w:eastAsia="Calibri" w:hAnsi="Calibri" w:cs="Arial"/>
              </w:rPr>
            </w:pPr>
            <w:r>
              <w:rPr>
                <w:rFonts w:ascii="Calibri" w:eastAsia="Calibri" w:hAnsi="Calibri" w:cs="Arial"/>
              </w:rPr>
              <w:t>Pearson Chi-Square</w:t>
            </w:r>
          </w:p>
        </w:tc>
        <w:tc>
          <w:tcPr>
            <w:tcW w:w="1039" w:type="dxa"/>
            <w:tcBorders>
              <w:top w:val="single" w:sz="8" w:space="0" w:color="152935"/>
              <w:left w:val="nil"/>
              <w:bottom w:val="single" w:sz="8" w:space="0" w:color="AEAEAE"/>
              <w:right w:val="single" w:sz="8" w:space="0" w:color="E0E0E0"/>
            </w:tcBorders>
            <w:shd w:val="clear" w:color="auto" w:fill="FFFFFF"/>
            <w:hideMark/>
          </w:tcPr>
          <w:p w14:paraId="1500A52D" w14:textId="77777777" w:rsidR="00193CE4" w:rsidRDefault="00193CE4">
            <w:pPr>
              <w:bidi w:val="0"/>
              <w:spacing w:after="160" w:line="256" w:lineRule="auto"/>
              <w:rPr>
                <w:rFonts w:ascii="Calibri" w:eastAsia="Calibri" w:hAnsi="Calibri" w:cs="Arial"/>
              </w:rPr>
            </w:pPr>
            <w:r>
              <w:rPr>
                <w:rFonts w:ascii="Calibri" w:eastAsia="Calibri" w:hAnsi="Calibri" w:cs="Arial"/>
              </w:rPr>
              <w:t>8.873</w:t>
            </w:r>
            <w:r>
              <w:rPr>
                <w:rFonts w:ascii="Calibri" w:eastAsia="Calibri" w:hAnsi="Calibri" w:cs="Arial"/>
                <w:vertAlign w:val="superscript"/>
              </w:rPr>
              <w:t>a</w:t>
            </w:r>
          </w:p>
        </w:tc>
        <w:tc>
          <w:tcPr>
            <w:tcW w:w="1039" w:type="dxa"/>
            <w:tcBorders>
              <w:top w:val="single" w:sz="8" w:space="0" w:color="152935"/>
              <w:left w:val="single" w:sz="8" w:space="0" w:color="E0E0E0"/>
              <w:bottom w:val="single" w:sz="8" w:space="0" w:color="AEAEAE"/>
              <w:right w:val="single" w:sz="8" w:space="0" w:color="E0E0E0"/>
            </w:tcBorders>
            <w:shd w:val="clear" w:color="auto" w:fill="FFFFFF"/>
            <w:hideMark/>
          </w:tcPr>
          <w:p w14:paraId="54CD7089" w14:textId="77777777" w:rsidR="00193CE4" w:rsidRDefault="00193CE4">
            <w:pPr>
              <w:bidi w:val="0"/>
              <w:spacing w:after="160" w:line="256" w:lineRule="auto"/>
              <w:rPr>
                <w:rFonts w:ascii="Calibri" w:eastAsia="Calibri" w:hAnsi="Calibri" w:cs="Arial"/>
              </w:rPr>
            </w:pPr>
            <w:r>
              <w:rPr>
                <w:rFonts w:ascii="Calibri" w:eastAsia="Calibri" w:hAnsi="Calibri" w:cs="Arial"/>
              </w:rPr>
              <w:t>3</w:t>
            </w:r>
          </w:p>
        </w:tc>
        <w:tc>
          <w:tcPr>
            <w:tcW w:w="1489" w:type="dxa"/>
            <w:tcBorders>
              <w:top w:val="single" w:sz="8" w:space="0" w:color="152935"/>
              <w:left w:val="single" w:sz="8" w:space="0" w:color="E0E0E0"/>
              <w:bottom w:val="single" w:sz="8" w:space="0" w:color="AEAEAE"/>
              <w:right w:val="single" w:sz="8" w:space="0" w:color="E0E0E0"/>
            </w:tcBorders>
            <w:shd w:val="clear" w:color="auto" w:fill="FFFFFF"/>
            <w:hideMark/>
          </w:tcPr>
          <w:p w14:paraId="686312A8" w14:textId="77777777" w:rsidR="00193CE4" w:rsidRDefault="00193CE4">
            <w:pPr>
              <w:bidi w:val="0"/>
              <w:spacing w:after="160" w:line="256" w:lineRule="auto"/>
              <w:rPr>
                <w:rFonts w:ascii="Calibri" w:eastAsia="Calibri" w:hAnsi="Calibri" w:cs="Arial"/>
              </w:rPr>
            </w:pPr>
            <w:r>
              <w:rPr>
                <w:rFonts w:ascii="Calibri" w:eastAsia="Calibri" w:hAnsi="Calibri" w:cs="Arial"/>
              </w:rPr>
              <w:t>.031</w:t>
            </w:r>
          </w:p>
        </w:tc>
        <w:tc>
          <w:tcPr>
            <w:tcW w:w="1334" w:type="dxa"/>
            <w:tcBorders>
              <w:top w:val="single" w:sz="8" w:space="0" w:color="152935"/>
              <w:left w:val="single" w:sz="8" w:space="0" w:color="E0E0E0"/>
              <w:bottom w:val="single" w:sz="8" w:space="0" w:color="AEAEAE"/>
              <w:right w:val="single" w:sz="8" w:space="0" w:color="E0E0E0"/>
            </w:tcBorders>
            <w:shd w:val="clear" w:color="auto" w:fill="FFFFFF"/>
            <w:hideMark/>
          </w:tcPr>
          <w:p w14:paraId="3BCF9D89" w14:textId="77777777" w:rsidR="00193CE4" w:rsidRDefault="00193CE4">
            <w:pPr>
              <w:bidi w:val="0"/>
              <w:spacing w:after="160" w:line="256" w:lineRule="auto"/>
              <w:rPr>
                <w:rFonts w:ascii="Calibri" w:eastAsia="Calibri" w:hAnsi="Calibri" w:cs="Arial"/>
              </w:rPr>
            </w:pPr>
            <w:r>
              <w:rPr>
                <w:rFonts w:ascii="Calibri" w:eastAsia="Calibri" w:hAnsi="Calibri" w:cs="Arial"/>
              </w:rPr>
              <w:t>.019</w:t>
            </w:r>
            <w:r>
              <w:rPr>
                <w:rFonts w:ascii="Calibri" w:eastAsia="Calibri" w:hAnsi="Calibri" w:cs="Arial"/>
                <w:vertAlign w:val="superscript"/>
              </w:rPr>
              <w:t>b</w:t>
            </w:r>
          </w:p>
        </w:tc>
        <w:tc>
          <w:tcPr>
            <w:tcW w:w="1427" w:type="dxa"/>
            <w:tcBorders>
              <w:top w:val="single" w:sz="8" w:space="0" w:color="152935"/>
              <w:left w:val="single" w:sz="8" w:space="0" w:color="E0E0E0"/>
              <w:bottom w:val="single" w:sz="8" w:space="0" w:color="AEAEAE"/>
              <w:right w:val="single" w:sz="8" w:space="0" w:color="E0E0E0"/>
            </w:tcBorders>
            <w:shd w:val="clear" w:color="auto" w:fill="FFFFFF"/>
            <w:hideMark/>
          </w:tcPr>
          <w:p w14:paraId="26DB56D4" w14:textId="77777777" w:rsidR="00193CE4" w:rsidRDefault="00193CE4">
            <w:pPr>
              <w:bidi w:val="0"/>
              <w:spacing w:after="160" w:line="256" w:lineRule="auto"/>
              <w:rPr>
                <w:rFonts w:ascii="Calibri" w:eastAsia="Calibri" w:hAnsi="Calibri" w:cs="Arial"/>
              </w:rPr>
            </w:pPr>
            <w:r>
              <w:rPr>
                <w:rFonts w:ascii="Calibri" w:eastAsia="Calibri" w:hAnsi="Calibri" w:cs="Arial"/>
              </w:rPr>
              <w:t>.015</w:t>
            </w:r>
          </w:p>
        </w:tc>
        <w:tc>
          <w:tcPr>
            <w:tcW w:w="1427" w:type="dxa"/>
            <w:tcBorders>
              <w:top w:val="single" w:sz="8" w:space="0" w:color="152935"/>
              <w:left w:val="single" w:sz="8" w:space="0" w:color="E0E0E0"/>
              <w:bottom w:val="single" w:sz="8" w:space="0" w:color="AEAEAE"/>
              <w:right w:val="single" w:sz="4" w:space="0" w:color="auto"/>
            </w:tcBorders>
            <w:shd w:val="clear" w:color="auto" w:fill="FFFFFF"/>
            <w:hideMark/>
          </w:tcPr>
          <w:p w14:paraId="479ED67C" w14:textId="77777777" w:rsidR="00193CE4" w:rsidRDefault="00193CE4">
            <w:pPr>
              <w:bidi w:val="0"/>
              <w:spacing w:after="160" w:line="256" w:lineRule="auto"/>
              <w:rPr>
                <w:rFonts w:ascii="Calibri" w:eastAsia="Calibri" w:hAnsi="Calibri" w:cs="Arial"/>
              </w:rPr>
            </w:pPr>
            <w:r>
              <w:rPr>
                <w:rFonts w:ascii="Calibri" w:eastAsia="Calibri" w:hAnsi="Calibri" w:cs="Arial"/>
              </w:rPr>
              <w:t>.022</w:t>
            </w:r>
          </w:p>
        </w:tc>
      </w:tr>
      <w:tr w:rsidR="00193CE4" w14:paraId="76804F32" w14:textId="77777777" w:rsidTr="00193CE4">
        <w:trPr>
          <w:cantSplit/>
        </w:trPr>
        <w:tc>
          <w:tcPr>
            <w:tcW w:w="2048" w:type="dxa"/>
            <w:tcBorders>
              <w:top w:val="single" w:sz="8" w:space="0" w:color="AEAEAE"/>
              <w:left w:val="single" w:sz="4" w:space="0" w:color="auto"/>
              <w:bottom w:val="single" w:sz="8" w:space="0" w:color="AEAEAE"/>
              <w:right w:val="nil"/>
            </w:tcBorders>
            <w:shd w:val="clear" w:color="auto" w:fill="E0E0E0"/>
            <w:hideMark/>
          </w:tcPr>
          <w:p w14:paraId="4BA17B1E" w14:textId="77777777" w:rsidR="00193CE4" w:rsidRDefault="00193CE4">
            <w:pPr>
              <w:bidi w:val="0"/>
              <w:spacing w:after="160" w:line="256" w:lineRule="auto"/>
              <w:rPr>
                <w:rFonts w:ascii="Calibri" w:eastAsia="Calibri" w:hAnsi="Calibri" w:cs="Arial"/>
              </w:rPr>
            </w:pPr>
            <w:r>
              <w:rPr>
                <w:rFonts w:ascii="Calibri" w:eastAsia="Calibri" w:hAnsi="Calibri" w:cs="Arial"/>
              </w:rPr>
              <w:t>Likelihood Ratio</w:t>
            </w:r>
          </w:p>
        </w:tc>
        <w:tc>
          <w:tcPr>
            <w:tcW w:w="1039" w:type="dxa"/>
            <w:tcBorders>
              <w:top w:val="single" w:sz="8" w:space="0" w:color="AEAEAE"/>
              <w:left w:val="nil"/>
              <w:bottom w:val="single" w:sz="8" w:space="0" w:color="AEAEAE"/>
              <w:right w:val="single" w:sz="8" w:space="0" w:color="E0E0E0"/>
            </w:tcBorders>
            <w:shd w:val="clear" w:color="auto" w:fill="FFFFFF"/>
            <w:hideMark/>
          </w:tcPr>
          <w:p w14:paraId="0CFD02A5" w14:textId="77777777" w:rsidR="00193CE4" w:rsidRDefault="00193CE4">
            <w:pPr>
              <w:bidi w:val="0"/>
              <w:spacing w:after="160" w:line="256" w:lineRule="auto"/>
              <w:rPr>
                <w:rFonts w:ascii="Calibri" w:eastAsia="Calibri" w:hAnsi="Calibri" w:cs="Arial"/>
              </w:rPr>
            </w:pPr>
            <w:r>
              <w:rPr>
                <w:rFonts w:ascii="Calibri" w:eastAsia="Calibri" w:hAnsi="Calibri" w:cs="Arial"/>
              </w:rPr>
              <w:t>10.372</w:t>
            </w:r>
          </w:p>
        </w:tc>
        <w:tc>
          <w:tcPr>
            <w:tcW w:w="1039" w:type="dxa"/>
            <w:tcBorders>
              <w:top w:val="single" w:sz="8" w:space="0" w:color="AEAEAE"/>
              <w:left w:val="single" w:sz="8" w:space="0" w:color="E0E0E0"/>
              <w:bottom w:val="single" w:sz="8" w:space="0" w:color="AEAEAE"/>
              <w:right w:val="single" w:sz="8" w:space="0" w:color="E0E0E0"/>
            </w:tcBorders>
            <w:shd w:val="clear" w:color="auto" w:fill="FFFFFF"/>
            <w:hideMark/>
          </w:tcPr>
          <w:p w14:paraId="615B3820" w14:textId="77777777" w:rsidR="00193CE4" w:rsidRDefault="00193CE4">
            <w:pPr>
              <w:bidi w:val="0"/>
              <w:spacing w:after="160" w:line="256" w:lineRule="auto"/>
              <w:rPr>
                <w:rFonts w:ascii="Calibri" w:eastAsia="Calibri" w:hAnsi="Calibri" w:cs="Arial"/>
              </w:rPr>
            </w:pPr>
            <w:r>
              <w:rPr>
                <w:rFonts w:ascii="Calibri" w:eastAsia="Calibri" w:hAnsi="Calibri" w:cs="Arial"/>
              </w:rPr>
              <w:t>3</w:t>
            </w:r>
          </w:p>
        </w:tc>
        <w:tc>
          <w:tcPr>
            <w:tcW w:w="1489" w:type="dxa"/>
            <w:tcBorders>
              <w:top w:val="single" w:sz="8" w:space="0" w:color="AEAEAE"/>
              <w:left w:val="single" w:sz="8" w:space="0" w:color="E0E0E0"/>
              <w:bottom w:val="single" w:sz="8" w:space="0" w:color="AEAEAE"/>
              <w:right w:val="single" w:sz="8" w:space="0" w:color="E0E0E0"/>
            </w:tcBorders>
            <w:shd w:val="clear" w:color="auto" w:fill="FFFFFF"/>
            <w:hideMark/>
          </w:tcPr>
          <w:p w14:paraId="038508B5" w14:textId="77777777" w:rsidR="00193CE4" w:rsidRDefault="00193CE4">
            <w:pPr>
              <w:bidi w:val="0"/>
              <w:spacing w:after="160" w:line="256" w:lineRule="auto"/>
              <w:rPr>
                <w:rFonts w:ascii="Calibri" w:eastAsia="Calibri" w:hAnsi="Calibri" w:cs="Arial"/>
              </w:rPr>
            </w:pPr>
            <w:r>
              <w:rPr>
                <w:rFonts w:ascii="Calibri" w:eastAsia="Calibri" w:hAnsi="Calibri" w:cs="Arial"/>
              </w:rPr>
              <w:t>.016</w:t>
            </w:r>
          </w:p>
        </w:tc>
        <w:tc>
          <w:tcPr>
            <w:tcW w:w="1334" w:type="dxa"/>
            <w:tcBorders>
              <w:top w:val="single" w:sz="8" w:space="0" w:color="AEAEAE"/>
              <w:left w:val="single" w:sz="8" w:space="0" w:color="E0E0E0"/>
              <w:bottom w:val="single" w:sz="8" w:space="0" w:color="AEAEAE"/>
              <w:right w:val="single" w:sz="8" w:space="0" w:color="E0E0E0"/>
            </w:tcBorders>
            <w:shd w:val="clear" w:color="auto" w:fill="FFFFFF"/>
            <w:hideMark/>
          </w:tcPr>
          <w:p w14:paraId="21ABBC81" w14:textId="77777777" w:rsidR="00193CE4" w:rsidRDefault="00193CE4">
            <w:pPr>
              <w:bidi w:val="0"/>
              <w:spacing w:after="160" w:line="256" w:lineRule="auto"/>
              <w:rPr>
                <w:rFonts w:ascii="Calibri" w:eastAsia="Calibri" w:hAnsi="Calibri" w:cs="Arial"/>
              </w:rPr>
            </w:pPr>
            <w:r>
              <w:rPr>
                <w:rFonts w:ascii="Calibri" w:eastAsia="Calibri" w:hAnsi="Calibri" w:cs="Arial"/>
              </w:rPr>
              <w:t>.015</w:t>
            </w:r>
            <w:r>
              <w:rPr>
                <w:rFonts w:ascii="Calibri" w:eastAsia="Calibri" w:hAnsi="Calibri" w:cs="Arial"/>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hideMark/>
          </w:tcPr>
          <w:p w14:paraId="546B75E8" w14:textId="77777777" w:rsidR="00193CE4" w:rsidRDefault="00193CE4">
            <w:pPr>
              <w:bidi w:val="0"/>
              <w:spacing w:after="160" w:line="256" w:lineRule="auto"/>
              <w:rPr>
                <w:rFonts w:ascii="Calibri" w:eastAsia="Calibri" w:hAnsi="Calibri" w:cs="Arial"/>
              </w:rPr>
            </w:pPr>
            <w:r>
              <w:rPr>
                <w:rFonts w:ascii="Calibri" w:eastAsia="Calibri" w:hAnsi="Calibri" w:cs="Arial"/>
              </w:rPr>
              <w:t>.012</w:t>
            </w:r>
          </w:p>
        </w:tc>
        <w:tc>
          <w:tcPr>
            <w:tcW w:w="1427" w:type="dxa"/>
            <w:tcBorders>
              <w:top w:val="single" w:sz="8" w:space="0" w:color="AEAEAE"/>
              <w:left w:val="single" w:sz="8" w:space="0" w:color="E0E0E0"/>
              <w:bottom w:val="single" w:sz="8" w:space="0" w:color="AEAEAE"/>
              <w:right w:val="single" w:sz="4" w:space="0" w:color="auto"/>
            </w:tcBorders>
            <w:shd w:val="clear" w:color="auto" w:fill="FFFFFF"/>
            <w:hideMark/>
          </w:tcPr>
          <w:p w14:paraId="39972557" w14:textId="77777777" w:rsidR="00193CE4" w:rsidRDefault="00193CE4">
            <w:pPr>
              <w:bidi w:val="0"/>
              <w:spacing w:after="160" w:line="256" w:lineRule="auto"/>
              <w:rPr>
                <w:rFonts w:ascii="Calibri" w:eastAsia="Calibri" w:hAnsi="Calibri" w:cs="Arial"/>
              </w:rPr>
            </w:pPr>
            <w:r>
              <w:rPr>
                <w:rFonts w:ascii="Calibri" w:eastAsia="Calibri" w:hAnsi="Calibri" w:cs="Arial"/>
              </w:rPr>
              <w:t>.018</w:t>
            </w:r>
          </w:p>
        </w:tc>
      </w:tr>
      <w:tr w:rsidR="00193CE4" w14:paraId="3F878A7A" w14:textId="77777777" w:rsidTr="00193CE4">
        <w:trPr>
          <w:cantSplit/>
        </w:trPr>
        <w:tc>
          <w:tcPr>
            <w:tcW w:w="2048" w:type="dxa"/>
            <w:tcBorders>
              <w:top w:val="single" w:sz="8" w:space="0" w:color="AEAEAE"/>
              <w:left w:val="single" w:sz="4" w:space="0" w:color="auto"/>
              <w:bottom w:val="single" w:sz="8" w:space="0" w:color="AEAEAE"/>
              <w:right w:val="nil"/>
            </w:tcBorders>
            <w:shd w:val="clear" w:color="auto" w:fill="E0E0E0"/>
            <w:hideMark/>
          </w:tcPr>
          <w:p w14:paraId="336B3424" w14:textId="77777777" w:rsidR="00193CE4" w:rsidRDefault="00193CE4">
            <w:pPr>
              <w:bidi w:val="0"/>
              <w:spacing w:after="160" w:line="256" w:lineRule="auto"/>
              <w:rPr>
                <w:rFonts w:ascii="Calibri" w:eastAsia="Calibri" w:hAnsi="Calibri" w:cs="Arial"/>
              </w:rPr>
            </w:pPr>
            <w:r>
              <w:rPr>
                <w:rFonts w:ascii="Calibri" w:eastAsia="Calibri" w:hAnsi="Calibri" w:cs="Arial"/>
              </w:rPr>
              <w:t>Fisher's Exact Test</w:t>
            </w:r>
          </w:p>
        </w:tc>
        <w:tc>
          <w:tcPr>
            <w:tcW w:w="1039" w:type="dxa"/>
            <w:tcBorders>
              <w:top w:val="single" w:sz="8" w:space="0" w:color="AEAEAE"/>
              <w:left w:val="nil"/>
              <w:bottom w:val="single" w:sz="8" w:space="0" w:color="AEAEAE"/>
              <w:right w:val="single" w:sz="8" w:space="0" w:color="E0E0E0"/>
            </w:tcBorders>
            <w:shd w:val="clear" w:color="auto" w:fill="FFFFFF"/>
            <w:hideMark/>
          </w:tcPr>
          <w:p w14:paraId="32BC1009" w14:textId="77777777" w:rsidR="00193CE4" w:rsidRDefault="00193CE4">
            <w:pPr>
              <w:bidi w:val="0"/>
              <w:spacing w:after="160" w:line="256" w:lineRule="auto"/>
              <w:rPr>
                <w:rFonts w:ascii="Calibri" w:eastAsia="Calibri" w:hAnsi="Calibri" w:cs="Arial"/>
              </w:rPr>
            </w:pPr>
            <w:r>
              <w:rPr>
                <w:rFonts w:ascii="Calibri" w:eastAsia="Calibri" w:hAnsi="Calibri" w:cs="Arial"/>
              </w:rPr>
              <w:t>8.225</w:t>
            </w:r>
          </w:p>
        </w:tc>
        <w:tc>
          <w:tcPr>
            <w:tcW w:w="103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3C003A1" w14:textId="77777777" w:rsidR="00193CE4" w:rsidRDefault="00193CE4">
            <w:pPr>
              <w:bidi w:val="0"/>
              <w:spacing w:after="160" w:line="256" w:lineRule="auto"/>
              <w:rPr>
                <w:rFonts w:ascii="Calibri" w:eastAsia="Calibri" w:hAnsi="Calibri" w:cs="Arial"/>
              </w:rPr>
            </w:pPr>
          </w:p>
        </w:tc>
        <w:tc>
          <w:tcPr>
            <w:tcW w:w="148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85839F1" w14:textId="77777777" w:rsidR="00193CE4" w:rsidRDefault="00193CE4">
            <w:pPr>
              <w:bidi w:val="0"/>
              <w:spacing w:after="160" w:line="256" w:lineRule="auto"/>
              <w:rPr>
                <w:rFonts w:ascii="Calibri" w:eastAsia="Calibri" w:hAnsi="Calibri" w:cs="Arial"/>
              </w:rPr>
            </w:pPr>
          </w:p>
        </w:tc>
        <w:tc>
          <w:tcPr>
            <w:tcW w:w="1334" w:type="dxa"/>
            <w:tcBorders>
              <w:top w:val="single" w:sz="8" w:space="0" w:color="AEAEAE"/>
              <w:left w:val="single" w:sz="8" w:space="0" w:color="E0E0E0"/>
              <w:bottom w:val="single" w:sz="8" w:space="0" w:color="AEAEAE"/>
              <w:right w:val="single" w:sz="8" w:space="0" w:color="E0E0E0"/>
            </w:tcBorders>
            <w:shd w:val="clear" w:color="auto" w:fill="FFFFFF"/>
            <w:hideMark/>
          </w:tcPr>
          <w:p w14:paraId="5BB38F2B" w14:textId="77777777" w:rsidR="00193CE4" w:rsidRDefault="00193CE4">
            <w:pPr>
              <w:bidi w:val="0"/>
              <w:spacing w:after="160" w:line="256" w:lineRule="auto"/>
              <w:rPr>
                <w:rFonts w:ascii="Calibri" w:eastAsia="Calibri" w:hAnsi="Calibri" w:cs="Arial"/>
              </w:rPr>
            </w:pPr>
            <w:r>
              <w:rPr>
                <w:rFonts w:ascii="Calibri" w:eastAsia="Calibri" w:hAnsi="Calibri" w:cs="Arial"/>
              </w:rPr>
              <w:t>.019</w:t>
            </w:r>
            <w:r>
              <w:rPr>
                <w:rFonts w:ascii="Calibri" w:eastAsia="Calibri" w:hAnsi="Calibri" w:cs="Arial"/>
                <w:vertAlign w:val="superscript"/>
              </w:rPr>
              <w:t>b</w:t>
            </w:r>
          </w:p>
        </w:tc>
        <w:tc>
          <w:tcPr>
            <w:tcW w:w="1427" w:type="dxa"/>
            <w:tcBorders>
              <w:top w:val="single" w:sz="8" w:space="0" w:color="AEAEAE"/>
              <w:left w:val="single" w:sz="8" w:space="0" w:color="E0E0E0"/>
              <w:bottom w:val="single" w:sz="8" w:space="0" w:color="AEAEAE"/>
              <w:right w:val="single" w:sz="8" w:space="0" w:color="E0E0E0"/>
            </w:tcBorders>
            <w:shd w:val="clear" w:color="auto" w:fill="FFFFFF"/>
            <w:hideMark/>
          </w:tcPr>
          <w:p w14:paraId="12883C71" w14:textId="77777777" w:rsidR="00193CE4" w:rsidRDefault="00193CE4">
            <w:pPr>
              <w:bidi w:val="0"/>
              <w:spacing w:after="160" w:line="256" w:lineRule="auto"/>
              <w:rPr>
                <w:rFonts w:ascii="Calibri" w:eastAsia="Calibri" w:hAnsi="Calibri" w:cs="Arial"/>
              </w:rPr>
            </w:pPr>
            <w:r>
              <w:rPr>
                <w:rFonts w:ascii="Calibri" w:eastAsia="Calibri" w:hAnsi="Calibri" w:cs="Arial"/>
              </w:rPr>
              <w:t>.015</w:t>
            </w:r>
          </w:p>
        </w:tc>
        <w:tc>
          <w:tcPr>
            <w:tcW w:w="1427" w:type="dxa"/>
            <w:tcBorders>
              <w:top w:val="single" w:sz="8" w:space="0" w:color="AEAEAE"/>
              <w:left w:val="single" w:sz="8" w:space="0" w:color="E0E0E0"/>
              <w:bottom w:val="single" w:sz="8" w:space="0" w:color="AEAEAE"/>
              <w:right w:val="single" w:sz="4" w:space="0" w:color="auto"/>
            </w:tcBorders>
            <w:shd w:val="clear" w:color="auto" w:fill="FFFFFF"/>
            <w:hideMark/>
          </w:tcPr>
          <w:p w14:paraId="0F836A09" w14:textId="77777777" w:rsidR="00193CE4" w:rsidRDefault="00193CE4">
            <w:pPr>
              <w:bidi w:val="0"/>
              <w:spacing w:after="160" w:line="256" w:lineRule="auto"/>
              <w:rPr>
                <w:rFonts w:ascii="Calibri" w:eastAsia="Calibri" w:hAnsi="Calibri" w:cs="Arial"/>
              </w:rPr>
            </w:pPr>
            <w:r>
              <w:rPr>
                <w:rFonts w:ascii="Calibri" w:eastAsia="Calibri" w:hAnsi="Calibri" w:cs="Arial"/>
              </w:rPr>
              <w:t>.022</w:t>
            </w:r>
          </w:p>
        </w:tc>
      </w:tr>
      <w:tr w:rsidR="00193CE4" w14:paraId="1E155F71" w14:textId="77777777" w:rsidTr="00193CE4">
        <w:trPr>
          <w:cantSplit/>
        </w:trPr>
        <w:tc>
          <w:tcPr>
            <w:tcW w:w="2048" w:type="dxa"/>
            <w:tcBorders>
              <w:top w:val="single" w:sz="8" w:space="0" w:color="AEAEAE"/>
              <w:left w:val="single" w:sz="4" w:space="0" w:color="auto"/>
              <w:bottom w:val="single" w:sz="8" w:space="0" w:color="152935"/>
              <w:right w:val="nil"/>
            </w:tcBorders>
            <w:shd w:val="clear" w:color="auto" w:fill="E0E0E0"/>
            <w:hideMark/>
          </w:tcPr>
          <w:p w14:paraId="4DD82E6E" w14:textId="77777777" w:rsidR="00193CE4" w:rsidRDefault="00193CE4">
            <w:pPr>
              <w:bidi w:val="0"/>
              <w:spacing w:after="160" w:line="256" w:lineRule="auto"/>
              <w:rPr>
                <w:rFonts w:ascii="Calibri" w:eastAsia="Calibri" w:hAnsi="Calibri" w:cs="Arial"/>
              </w:rPr>
            </w:pPr>
            <w:r>
              <w:rPr>
                <w:rFonts w:ascii="Calibri" w:eastAsia="Calibri" w:hAnsi="Calibri" w:cs="Arial"/>
              </w:rPr>
              <w:t>N of Valid Cases</w:t>
            </w:r>
          </w:p>
        </w:tc>
        <w:tc>
          <w:tcPr>
            <w:tcW w:w="1039" w:type="dxa"/>
            <w:tcBorders>
              <w:top w:val="single" w:sz="8" w:space="0" w:color="AEAEAE"/>
              <w:left w:val="nil"/>
              <w:bottom w:val="single" w:sz="8" w:space="0" w:color="152935"/>
              <w:right w:val="single" w:sz="8" w:space="0" w:color="E0E0E0"/>
            </w:tcBorders>
            <w:shd w:val="clear" w:color="auto" w:fill="FFFFFF"/>
            <w:hideMark/>
          </w:tcPr>
          <w:p w14:paraId="797A1011" w14:textId="77777777" w:rsidR="00193CE4" w:rsidRDefault="00193CE4">
            <w:pPr>
              <w:bidi w:val="0"/>
              <w:spacing w:after="160" w:line="256" w:lineRule="auto"/>
              <w:rPr>
                <w:rFonts w:ascii="Calibri" w:eastAsia="Calibri" w:hAnsi="Calibri" w:cs="Arial"/>
              </w:rPr>
            </w:pPr>
            <w:r>
              <w:rPr>
                <w:rFonts w:ascii="Calibri" w:eastAsia="Calibri" w:hAnsi="Calibri" w:cs="Arial"/>
              </w:rPr>
              <w:t>24</w:t>
            </w:r>
          </w:p>
        </w:tc>
        <w:tc>
          <w:tcPr>
            <w:tcW w:w="103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AC761C6" w14:textId="77777777" w:rsidR="00193CE4" w:rsidRDefault="00193CE4">
            <w:pPr>
              <w:bidi w:val="0"/>
              <w:spacing w:after="160" w:line="256" w:lineRule="auto"/>
              <w:rPr>
                <w:rFonts w:ascii="Calibri" w:eastAsia="Calibri" w:hAnsi="Calibri" w:cs="Arial"/>
              </w:rPr>
            </w:pPr>
          </w:p>
        </w:tc>
        <w:tc>
          <w:tcPr>
            <w:tcW w:w="148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DFEBDAD" w14:textId="77777777" w:rsidR="00193CE4" w:rsidRDefault="00193CE4">
            <w:pPr>
              <w:bidi w:val="0"/>
              <w:spacing w:after="160" w:line="256" w:lineRule="auto"/>
              <w:rPr>
                <w:rFonts w:ascii="Calibri" w:eastAsia="Calibri" w:hAnsi="Calibri" w:cs="Arial"/>
              </w:rPr>
            </w:pPr>
          </w:p>
        </w:tc>
        <w:tc>
          <w:tcPr>
            <w:tcW w:w="13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0BF5A09" w14:textId="77777777" w:rsidR="00193CE4" w:rsidRDefault="00193CE4">
            <w:pPr>
              <w:bidi w:val="0"/>
              <w:spacing w:after="160" w:line="256" w:lineRule="auto"/>
              <w:rPr>
                <w:rFonts w:ascii="Calibri" w:eastAsia="Calibri" w:hAnsi="Calibri" w:cs="Arial"/>
              </w:rPr>
            </w:pPr>
          </w:p>
        </w:tc>
        <w:tc>
          <w:tcPr>
            <w:tcW w:w="142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7EDC9FB" w14:textId="77777777" w:rsidR="00193CE4" w:rsidRDefault="00193CE4">
            <w:pPr>
              <w:bidi w:val="0"/>
              <w:spacing w:after="160" w:line="256" w:lineRule="auto"/>
              <w:rPr>
                <w:rFonts w:ascii="Calibri" w:eastAsia="Calibri" w:hAnsi="Calibri" w:cs="Arial"/>
              </w:rPr>
            </w:pPr>
          </w:p>
        </w:tc>
        <w:tc>
          <w:tcPr>
            <w:tcW w:w="1427" w:type="dxa"/>
            <w:tcBorders>
              <w:top w:val="single" w:sz="8" w:space="0" w:color="AEAEAE"/>
              <w:left w:val="single" w:sz="8" w:space="0" w:color="E0E0E0"/>
              <w:bottom w:val="single" w:sz="8" w:space="0" w:color="152935"/>
              <w:right w:val="single" w:sz="4" w:space="0" w:color="auto"/>
            </w:tcBorders>
            <w:shd w:val="clear" w:color="auto" w:fill="FFFFFF"/>
            <w:vAlign w:val="center"/>
          </w:tcPr>
          <w:p w14:paraId="286AA3A9" w14:textId="77777777" w:rsidR="00193CE4" w:rsidRDefault="00193CE4">
            <w:pPr>
              <w:bidi w:val="0"/>
              <w:spacing w:after="160" w:line="256" w:lineRule="auto"/>
              <w:rPr>
                <w:rFonts w:ascii="Calibri" w:eastAsia="Calibri" w:hAnsi="Calibri" w:cs="Arial"/>
              </w:rPr>
            </w:pPr>
          </w:p>
        </w:tc>
      </w:tr>
    </w:tbl>
    <w:tbl>
      <w:tblPr>
        <w:tblStyle w:val="a4"/>
        <w:tblW w:w="9350" w:type="dxa"/>
        <w:tblLook w:val="04A0" w:firstRow="1" w:lastRow="0" w:firstColumn="1" w:lastColumn="0" w:noHBand="0" w:noVBand="1"/>
      </w:tblPr>
      <w:tblGrid>
        <w:gridCol w:w="1870"/>
        <w:gridCol w:w="1870"/>
        <w:gridCol w:w="1870"/>
        <w:gridCol w:w="1870"/>
        <w:gridCol w:w="1870"/>
      </w:tblGrid>
      <w:tr w:rsidR="000D2802" w14:paraId="63FDE228" w14:textId="77777777" w:rsidTr="000D2802">
        <w:tc>
          <w:tcPr>
            <w:tcW w:w="1870" w:type="dxa"/>
            <w:vMerge w:val="restart"/>
            <w:tcBorders>
              <w:top w:val="single" w:sz="4" w:space="0" w:color="auto"/>
              <w:left w:val="single" w:sz="4" w:space="0" w:color="auto"/>
              <w:bottom w:val="single" w:sz="4" w:space="0" w:color="auto"/>
              <w:right w:val="single" w:sz="4" w:space="0" w:color="auto"/>
            </w:tcBorders>
            <w:vAlign w:val="center"/>
            <w:hideMark/>
          </w:tcPr>
          <w:p w14:paraId="5CCBEAA9" w14:textId="77777777" w:rsidR="000D2802" w:rsidRDefault="000D2802">
            <w:pPr>
              <w:bidi w:val="0"/>
              <w:jc w:val="center"/>
            </w:pPr>
            <w:r>
              <w:t>Gender</w:t>
            </w:r>
          </w:p>
        </w:tc>
        <w:tc>
          <w:tcPr>
            <w:tcW w:w="5610" w:type="dxa"/>
            <w:gridSpan w:val="3"/>
            <w:tcBorders>
              <w:top w:val="single" w:sz="4" w:space="0" w:color="auto"/>
              <w:left w:val="single" w:sz="4" w:space="0" w:color="auto"/>
              <w:bottom w:val="single" w:sz="4" w:space="0" w:color="auto"/>
              <w:right w:val="single" w:sz="4" w:space="0" w:color="auto"/>
            </w:tcBorders>
            <w:hideMark/>
          </w:tcPr>
          <w:p w14:paraId="15F636A8" w14:textId="77777777" w:rsidR="000D2802" w:rsidRDefault="000D2802">
            <w:pPr>
              <w:bidi w:val="0"/>
              <w:jc w:val="center"/>
            </w:pPr>
            <w:r>
              <w:t>Bacteriuria Growth</w:t>
            </w:r>
          </w:p>
        </w:tc>
        <w:tc>
          <w:tcPr>
            <w:tcW w:w="1870" w:type="dxa"/>
            <w:vMerge w:val="restart"/>
            <w:tcBorders>
              <w:top w:val="single" w:sz="4" w:space="0" w:color="auto"/>
              <w:left w:val="single" w:sz="4" w:space="0" w:color="auto"/>
              <w:bottom w:val="single" w:sz="4" w:space="0" w:color="auto"/>
              <w:right w:val="single" w:sz="4" w:space="0" w:color="auto"/>
            </w:tcBorders>
            <w:vAlign w:val="center"/>
            <w:hideMark/>
          </w:tcPr>
          <w:p w14:paraId="219B75AB" w14:textId="77777777" w:rsidR="000D2802" w:rsidRDefault="000D2802">
            <w:pPr>
              <w:bidi w:val="0"/>
              <w:jc w:val="center"/>
            </w:pPr>
            <w:r>
              <w:t>P-Value</w:t>
            </w:r>
          </w:p>
        </w:tc>
      </w:tr>
      <w:tr w:rsidR="000D2802" w14:paraId="1181F726" w14:textId="77777777" w:rsidTr="000D2802">
        <w:tc>
          <w:tcPr>
            <w:tcW w:w="0" w:type="auto"/>
            <w:vMerge/>
            <w:tcBorders>
              <w:top w:val="single" w:sz="4" w:space="0" w:color="auto"/>
              <w:left w:val="single" w:sz="4" w:space="0" w:color="auto"/>
              <w:bottom w:val="single" w:sz="4" w:space="0" w:color="auto"/>
              <w:right w:val="single" w:sz="4" w:space="0" w:color="auto"/>
            </w:tcBorders>
            <w:vAlign w:val="center"/>
            <w:hideMark/>
          </w:tcPr>
          <w:p w14:paraId="1DDA0BD9" w14:textId="77777777" w:rsidR="000D2802" w:rsidRDefault="000D2802"/>
        </w:tc>
        <w:tc>
          <w:tcPr>
            <w:tcW w:w="1870" w:type="dxa"/>
            <w:tcBorders>
              <w:top w:val="single" w:sz="4" w:space="0" w:color="auto"/>
              <w:left w:val="single" w:sz="4" w:space="0" w:color="auto"/>
              <w:bottom w:val="single" w:sz="4" w:space="0" w:color="auto"/>
              <w:right w:val="single" w:sz="4" w:space="0" w:color="auto"/>
            </w:tcBorders>
            <w:hideMark/>
          </w:tcPr>
          <w:p w14:paraId="51054C36" w14:textId="77777777" w:rsidR="000D2802" w:rsidRDefault="000D2802">
            <w:pPr>
              <w:bidi w:val="0"/>
              <w:jc w:val="center"/>
            </w:pPr>
            <w:r>
              <w:t>No growth (N=35)</w:t>
            </w:r>
          </w:p>
        </w:tc>
        <w:tc>
          <w:tcPr>
            <w:tcW w:w="1870" w:type="dxa"/>
            <w:tcBorders>
              <w:top w:val="single" w:sz="4" w:space="0" w:color="auto"/>
              <w:left w:val="single" w:sz="4" w:space="0" w:color="auto"/>
              <w:bottom w:val="single" w:sz="4" w:space="0" w:color="auto"/>
              <w:right w:val="single" w:sz="4" w:space="0" w:color="auto"/>
            </w:tcBorders>
            <w:hideMark/>
          </w:tcPr>
          <w:p w14:paraId="53499F4A" w14:textId="77777777" w:rsidR="000D2802" w:rsidRDefault="000D2802">
            <w:pPr>
              <w:bidi w:val="0"/>
              <w:jc w:val="center"/>
            </w:pPr>
            <w:r>
              <w:t>No significant growth (N=25)</w:t>
            </w:r>
          </w:p>
        </w:tc>
        <w:tc>
          <w:tcPr>
            <w:tcW w:w="1870" w:type="dxa"/>
            <w:tcBorders>
              <w:top w:val="single" w:sz="4" w:space="0" w:color="auto"/>
              <w:left w:val="single" w:sz="4" w:space="0" w:color="auto"/>
              <w:bottom w:val="single" w:sz="4" w:space="0" w:color="auto"/>
              <w:right w:val="single" w:sz="4" w:space="0" w:color="auto"/>
            </w:tcBorders>
            <w:hideMark/>
          </w:tcPr>
          <w:p w14:paraId="4A70B465" w14:textId="77777777" w:rsidR="000D2802" w:rsidRDefault="000D2802">
            <w:pPr>
              <w:bidi w:val="0"/>
              <w:jc w:val="center"/>
            </w:pPr>
            <w:r>
              <w:t>Significant growth (N=3)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C570B7" w14:textId="77777777" w:rsidR="000D2802" w:rsidRDefault="000D2802"/>
        </w:tc>
      </w:tr>
      <w:tr w:rsidR="000D2802" w14:paraId="1424F7F5" w14:textId="77777777" w:rsidTr="000D2802">
        <w:tc>
          <w:tcPr>
            <w:tcW w:w="1870" w:type="dxa"/>
            <w:tcBorders>
              <w:top w:val="single" w:sz="4" w:space="0" w:color="auto"/>
              <w:left w:val="single" w:sz="4" w:space="0" w:color="auto"/>
              <w:bottom w:val="single" w:sz="4" w:space="0" w:color="auto"/>
              <w:right w:val="single" w:sz="4" w:space="0" w:color="auto"/>
            </w:tcBorders>
            <w:hideMark/>
          </w:tcPr>
          <w:p w14:paraId="41F3180A" w14:textId="77777777" w:rsidR="000D2802" w:rsidRDefault="000D2802">
            <w:pPr>
              <w:bidi w:val="0"/>
              <w:jc w:val="center"/>
            </w:pPr>
            <w:r>
              <w:t>Male</w:t>
            </w:r>
          </w:p>
        </w:tc>
        <w:tc>
          <w:tcPr>
            <w:tcW w:w="1870" w:type="dxa"/>
            <w:tcBorders>
              <w:top w:val="single" w:sz="4" w:space="0" w:color="auto"/>
              <w:left w:val="single" w:sz="4" w:space="0" w:color="auto"/>
              <w:bottom w:val="single" w:sz="4" w:space="0" w:color="auto"/>
              <w:right w:val="single" w:sz="4" w:space="0" w:color="auto"/>
            </w:tcBorders>
            <w:hideMark/>
          </w:tcPr>
          <w:p w14:paraId="25EE0A0E" w14:textId="77777777" w:rsidR="000D2802" w:rsidRDefault="000D2802">
            <w:pPr>
              <w:bidi w:val="0"/>
              <w:jc w:val="center"/>
            </w:pPr>
            <w:r>
              <w:t>18 (28.6%)</w:t>
            </w:r>
          </w:p>
        </w:tc>
        <w:tc>
          <w:tcPr>
            <w:tcW w:w="1870" w:type="dxa"/>
            <w:tcBorders>
              <w:top w:val="single" w:sz="4" w:space="0" w:color="auto"/>
              <w:left w:val="single" w:sz="4" w:space="0" w:color="auto"/>
              <w:bottom w:val="single" w:sz="4" w:space="0" w:color="auto"/>
              <w:right w:val="single" w:sz="4" w:space="0" w:color="auto"/>
            </w:tcBorders>
            <w:hideMark/>
          </w:tcPr>
          <w:p w14:paraId="38048D6F" w14:textId="77777777" w:rsidR="000D2802" w:rsidRDefault="000D2802">
            <w:pPr>
              <w:bidi w:val="0"/>
              <w:jc w:val="center"/>
            </w:pPr>
            <w:r>
              <w:t>12 (19%)</w:t>
            </w:r>
          </w:p>
        </w:tc>
        <w:tc>
          <w:tcPr>
            <w:tcW w:w="1870" w:type="dxa"/>
            <w:tcBorders>
              <w:top w:val="single" w:sz="4" w:space="0" w:color="auto"/>
              <w:left w:val="single" w:sz="4" w:space="0" w:color="auto"/>
              <w:bottom w:val="single" w:sz="4" w:space="0" w:color="auto"/>
              <w:right w:val="single" w:sz="4" w:space="0" w:color="auto"/>
            </w:tcBorders>
            <w:hideMark/>
          </w:tcPr>
          <w:p w14:paraId="21B2A6B4" w14:textId="77777777" w:rsidR="000D2802" w:rsidRDefault="000D2802">
            <w:pPr>
              <w:bidi w:val="0"/>
              <w:jc w:val="center"/>
            </w:pPr>
            <w:r>
              <w:t>0 (0%)</w:t>
            </w:r>
          </w:p>
        </w:tc>
        <w:tc>
          <w:tcPr>
            <w:tcW w:w="1870" w:type="dxa"/>
            <w:vMerge w:val="restart"/>
            <w:tcBorders>
              <w:top w:val="single" w:sz="4" w:space="0" w:color="auto"/>
              <w:left w:val="single" w:sz="4" w:space="0" w:color="auto"/>
              <w:bottom w:val="single" w:sz="4" w:space="0" w:color="auto"/>
              <w:right w:val="single" w:sz="4" w:space="0" w:color="auto"/>
            </w:tcBorders>
            <w:hideMark/>
          </w:tcPr>
          <w:p w14:paraId="5DB216E3" w14:textId="77777777" w:rsidR="000D2802" w:rsidRDefault="000D2802">
            <w:pPr>
              <w:bidi w:val="0"/>
              <w:jc w:val="center"/>
            </w:pPr>
            <w:r>
              <w:t>0.018</w:t>
            </w:r>
          </w:p>
        </w:tc>
      </w:tr>
      <w:tr w:rsidR="000D2802" w14:paraId="1BDAE4EF" w14:textId="77777777" w:rsidTr="000D2802">
        <w:tc>
          <w:tcPr>
            <w:tcW w:w="1870" w:type="dxa"/>
            <w:tcBorders>
              <w:top w:val="single" w:sz="4" w:space="0" w:color="auto"/>
              <w:left w:val="single" w:sz="4" w:space="0" w:color="auto"/>
              <w:bottom w:val="single" w:sz="4" w:space="0" w:color="auto"/>
              <w:right w:val="single" w:sz="4" w:space="0" w:color="auto"/>
            </w:tcBorders>
            <w:hideMark/>
          </w:tcPr>
          <w:p w14:paraId="69491E49" w14:textId="77777777" w:rsidR="000D2802" w:rsidRDefault="000D2802">
            <w:pPr>
              <w:bidi w:val="0"/>
              <w:jc w:val="center"/>
            </w:pPr>
            <w:r>
              <w:t>Female</w:t>
            </w:r>
          </w:p>
        </w:tc>
        <w:tc>
          <w:tcPr>
            <w:tcW w:w="1870" w:type="dxa"/>
            <w:tcBorders>
              <w:top w:val="single" w:sz="4" w:space="0" w:color="auto"/>
              <w:left w:val="single" w:sz="4" w:space="0" w:color="auto"/>
              <w:bottom w:val="single" w:sz="4" w:space="0" w:color="auto"/>
              <w:right w:val="single" w:sz="4" w:space="0" w:color="auto"/>
            </w:tcBorders>
            <w:hideMark/>
          </w:tcPr>
          <w:p w14:paraId="351BBDC6" w14:textId="77777777" w:rsidR="000D2802" w:rsidRDefault="000D2802">
            <w:pPr>
              <w:bidi w:val="0"/>
              <w:jc w:val="center"/>
            </w:pPr>
            <w:r>
              <w:t>17 (27%)</w:t>
            </w:r>
          </w:p>
        </w:tc>
        <w:tc>
          <w:tcPr>
            <w:tcW w:w="1870" w:type="dxa"/>
            <w:tcBorders>
              <w:top w:val="single" w:sz="4" w:space="0" w:color="auto"/>
              <w:left w:val="single" w:sz="4" w:space="0" w:color="auto"/>
              <w:bottom w:val="single" w:sz="4" w:space="0" w:color="auto"/>
              <w:right w:val="single" w:sz="4" w:space="0" w:color="auto"/>
            </w:tcBorders>
            <w:hideMark/>
          </w:tcPr>
          <w:p w14:paraId="044C13F3" w14:textId="77777777" w:rsidR="000D2802" w:rsidRDefault="000D2802">
            <w:pPr>
              <w:bidi w:val="0"/>
              <w:jc w:val="center"/>
            </w:pPr>
            <w:r>
              <w:t>13 (20.6%)</w:t>
            </w:r>
          </w:p>
        </w:tc>
        <w:tc>
          <w:tcPr>
            <w:tcW w:w="1870" w:type="dxa"/>
            <w:tcBorders>
              <w:top w:val="single" w:sz="4" w:space="0" w:color="auto"/>
              <w:left w:val="single" w:sz="4" w:space="0" w:color="auto"/>
              <w:bottom w:val="single" w:sz="4" w:space="0" w:color="auto"/>
              <w:right w:val="single" w:sz="4" w:space="0" w:color="auto"/>
            </w:tcBorders>
            <w:hideMark/>
          </w:tcPr>
          <w:p w14:paraId="75A5FB89" w14:textId="77777777" w:rsidR="000D2802" w:rsidRDefault="000D2802">
            <w:pPr>
              <w:bidi w:val="0"/>
              <w:jc w:val="center"/>
            </w:pPr>
            <w:r>
              <w:t>3 (4.8%)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AFA1B0" w14:textId="77777777" w:rsidR="000D2802" w:rsidRDefault="000D2802"/>
        </w:tc>
      </w:tr>
    </w:tbl>
    <w:p w14:paraId="54669A6A" w14:textId="77777777" w:rsidR="000D2802" w:rsidRDefault="000D2802" w:rsidP="000D2802">
      <w:pPr>
        <w:pStyle w:val="2"/>
        <w:bidi w:val="0"/>
        <w:rPr>
          <w:rFonts w:ascii="Andalus" w:hAnsi="Andalus" w:cs="Andalus"/>
          <w:b/>
          <w:bCs/>
          <w:color w:val="000000" w:themeColor="text1"/>
          <w:sz w:val="40"/>
          <w:szCs w:val="40"/>
        </w:rPr>
      </w:pPr>
    </w:p>
    <w:p w14:paraId="2CC657CF" w14:textId="77FA323F" w:rsidR="000D2802" w:rsidRPr="00FC216E" w:rsidRDefault="000D2802" w:rsidP="000D2802">
      <w:pPr>
        <w:pStyle w:val="2"/>
        <w:bidi w:val="0"/>
        <w:rPr>
          <w:rFonts w:ascii="Andalus" w:hAnsi="Andalus" w:cs="Andalus"/>
          <w:b/>
          <w:bCs/>
          <w:color w:val="000000" w:themeColor="text1"/>
          <w:sz w:val="40"/>
          <w:szCs w:val="40"/>
        </w:rPr>
      </w:pPr>
      <w:r w:rsidRPr="00FC216E">
        <w:rPr>
          <w:rFonts w:ascii="Andalus" w:hAnsi="Andalus" w:cs="Andalus"/>
          <w:b/>
          <w:bCs/>
          <w:color w:val="000000" w:themeColor="text1"/>
          <w:sz w:val="40"/>
          <w:szCs w:val="40"/>
        </w:rPr>
        <w:t xml:space="preserve">Summary table </w:t>
      </w:r>
    </w:p>
    <w:p w14:paraId="458DF380" w14:textId="0FB7E5F0" w:rsidR="00B353FE" w:rsidRPr="00B353FE" w:rsidRDefault="00CB73E1" w:rsidP="00B353FE">
      <w:pPr>
        <w:autoSpaceDE w:val="0"/>
        <w:autoSpaceDN w:val="0"/>
        <w:bidi w:val="0"/>
        <w:adjustRightInd w:val="0"/>
        <w:spacing w:before="100" w:beforeAutospacing="1" w:after="100" w:afterAutospacing="1" w:line="240" w:lineRule="auto"/>
        <w:ind w:left="-288"/>
        <w:rPr>
          <w:rFonts w:asciiTheme="minorBidi" w:hAnsiTheme="minorBidi"/>
          <w:color w:val="000000" w:themeColor="text1"/>
          <w:sz w:val="24"/>
          <w:szCs w:val="24"/>
        </w:rPr>
      </w:pPr>
      <w:r w:rsidRPr="00CB73E1">
        <w:rPr>
          <w:rFonts w:cstheme="minorHAnsi"/>
          <w:b/>
          <w:bCs/>
          <w:color w:val="000000" w:themeColor="text1"/>
          <w:sz w:val="20"/>
          <w:szCs w:val="20"/>
        </w:rPr>
        <w:t>The p-value is 0.019. Accept or reject the null hypothesis (FTR) Because the P-value is less than alpha 0.05, we agree to reject the null hypothesis. Conclusion: There is an association between gender status and bacterial growth. The p-value is 0.019. Accept or reject the null hypothesis (FTR) Because the P-value is less than alpha 0.05, we agree to reject the null hypothesis. Conclusion: There is an association between gender status and bacterial growth.</w:t>
      </w:r>
      <w:r w:rsidR="00B353FE" w:rsidRPr="00B353FE">
        <w:rPr>
          <w:rFonts w:asciiTheme="minorBidi" w:hAnsiTheme="minorBidi"/>
          <w:color w:val="000000" w:themeColor="text1"/>
          <w:sz w:val="24"/>
          <w:szCs w:val="24"/>
        </w:rPr>
        <w:t>Figure 1</w:t>
      </w:r>
    </w:p>
    <w:p w14:paraId="4103B044" w14:textId="77777777" w:rsidR="00B353FE" w:rsidRPr="000D2802" w:rsidRDefault="00B353FE" w:rsidP="00B353FE">
      <w:pPr>
        <w:autoSpaceDE w:val="0"/>
        <w:autoSpaceDN w:val="0"/>
        <w:bidi w:val="0"/>
        <w:adjustRightInd w:val="0"/>
        <w:spacing w:after="0" w:line="240" w:lineRule="auto"/>
        <w:rPr>
          <w:rFonts w:cstheme="minorHAnsi"/>
          <w:color w:val="000000" w:themeColor="text1"/>
          <w:sz w:val="20"/>
          <w:szCs w:val="20"/>
        </w:rPr>
      </w:pPr>
    </w:p>
    <w:p w14:paraId="01B55EAF" w14:textId="30C3FBC8" w:rsidR="007F2BD1" w:rsidRDefault="000D2802" w:rsidP="007F2BD1">
      <w:pPr>
        <w:autoSpaceDE w:val="0"/>
        <w:autoSpaceDN w:val="0"/>
        <w:bidi w:val="0"/>
        <w:adjustRightInd w:val="0"/>
        <w:spacing w:after="0" w:line="240" w:lineRule="auto"/>
        <w:rPr>
          <w:rFonts w:ascii="Baskerville Old Face" w:hAnsi="Baskerville Old Face" w:cstheme="majorBidi"/>
          <w:sz w:val="40"/>
          <w:szCs w:val="40"/>
        </w:rPr>
      </w:pPr>
      <w:r>
        <w:rPr>
          <w:noProof/>
        </w:rPr>
        <w:drawing>
          <wp:inline distT="0" distB="0" distL="0" distR="0" wp14:anchorId="699F0397" wp14:editId="1AE34496">
            <wp:extent cx="4572000" cy="2743200"/>
            <wp:effectExtent l="0" t="0" r="0" b="0"/>
            <wp:docPr id="1" name="Chart 1">
              <a:extLst xmlns:a="http://schemas.openxmlformats.org/drawingml/2006/main">
                <a:ext uri="{FF2B5EF4-FFF2-40B4-BE49-F238E27FC236}">
                  <a16:creationId xmlns:a16="http://schemas.microsoft.com/office/drawing/2014/main" id="{3035972A-497F-02A6-7782-8D6D8656F2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FDFEE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C286E30" w14:textId="3A811639"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617ED7F" w14:textId="2BD1E898" w:rsidR="007F2BD1" w:rsidRDefault="00CB73E1" w:rsidP="007F2BD1">
      <w:pPr>
        <w:autoSpaceDE w:val="0"/>
        <w:autoSpaceDN w:val="0"/>
        <w:bidi w:val="0"/>
        <w:adjustRightInd w:val="0"/>
        <w:spacing w:after="0" w:line="240" w:lineRule="auto"/>
        <w:rPr>
          <w:rFonts w:ascii="Baskerville Old Face" w:hAnsi="Baskerville Old Face" w:cstheme="majorBidi"/>
          <w:sz w:val="40"/>
          <w:szCs w:val="40"/>
        </w:rPr>
      </w:pPr>
      <w:r w:rsidRPr="00CB73E1">
        <w:rPr>
          <w:rFonts w:asciiTheme="minorBidi" w:hAnsiTheme="minorBidi"/>
          <w:noProof/>
          <w:color w:val="000000" w:themeColor="text1"/>
          <w:sz w:val="24"/>
          <w:szCs w:val="24"/>
        </w:rPr>
        <w:t>In this pie chart, there is 3 non-significant growth, 9 no growth, and no significant growth in males.</w:t>
      </w:r>
    </w:p>
    <w:p w14:paraId="6EFEF49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5FAC57C" w14:textId="412DCB2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5C302E5" w14:textId="41C89F70" w:rsidR="00B353FE" w:rsidRPr="00B353FE" w:rsidRDefault="00B353FE" w:rsidP="00B353FE">
      <w:pPr>
        <w:autoSpaceDE w:val="0"/>
        <w:autoSpaceDN w:val="0"/>
        <w:bidi w:val="0"/>
        <w:adjustRightInd w:val="0"/>
        <w:spacing w:before="100" w:beforeAutospacing="1" w:after="100" w:afterAutospacing="1" w:line="240" w:lineRule="auto"/>
        <w:ind w:left="-288"/>
        <w:rPr>
          <w:rFonts w:asciiTheme="minorBidi" w:hAnsiTheme="minorBidi"/>
          <w:color w:val="000000" w:themeColor="text1"/>
          <w:sz w:val="24"/>
          <w:szCs w:val="24"/>
        </w:rPr>
      </w:pPr>
      <w:r w:rsidRPr="00B353FE">
        <w:rPr>
          <w:rFonts w:asciiTheme="minorBidi" w:hAnsiTheme="minorBidi"/>
          <w:color w:val="000000" w:themeColor="text1"/>
          <w:sz w:val="24"/>
          <w:szCs w:val="24"/>
        </w:rPr>
        <w:t>Figure 2</w:t>
      </w:r>
    </w:p>
    <w:p w14:paraId="40770488" w14:textId="7344C2E6" w:rsidR="007F2BD1" w:rsidRPr="00FB4F1A" w:rsidRDefault="007F2BD1" w:rsidP="007F2BD1">
      <w:pPr>
        <w:autoSpaceDE w:val="0"/>
        <w:autoSpaceDN w:val="0"/>
        <w:bidi w:val="0"/>
        <w:adjustRightInd w:val="0"/>
        <w:spacing w:after="0" w:line="240" w:lineRule="auto"/>
        <w:rPr>
          <w:rFonts w:ascii="Baskerville Old Face" w:hAnsi="Baskerville Old Face" w:cstheme="majorBidi"/>
          <w:sz w:val="28"/>
          <w:szCs w:val="28"/>
        </w:rPr>
      </w:pPr>
    </w:p>
    <w:p w14:paraId="30F5B11F" w14:textId="77777777" w:rsidR="007F2BD1" w:rsidRPr="00FB4F1A" w:rsidRDefault="007F2BD1" w:rsidP="007F2BD1">
      <w:pPr>
        <w:autoSpaceDE w:val="0"/>
        <w:autoSpaceDN w:val="0"/>
        <w:bidi w:val="0"/>
        <w:adjustRightInd w:val="0"/>
        <w:spacing w:after="0" w:line="240" w:lineRule="auto"/>
        <w:rPr>
          <w:rFonts w:ascii="Baskerville Old Face" w:hAnsi="Baskerville Old Face" w:cstheme="majorBidi"/>
          <w:sz w:val="24"/>
          <w:szCs w:val="24"/>
        </w:rPr>
      </w:pPr>
    </w:p>
    <w:p w14:paraId="5C98B253" w14:textId="0C641B9C" w:rsidR="007F2BD1" w:rsidRDefault="00B353FE" w:rsidP="007F2BD1">
      <w:pPr>
        <w:autoSpaceDE w:val="0"/>
        <w:autoSpaceDN w:val="0"/>
        <w:bidi w:val="0"/>
        <w:adjustRightInd w:val="0"/>
        <w:spacing w:after="0" w:line="240" w:lineRule="auto"/>
        <w:rPr>
          <w:rFonts w:ascii="Baskerville Old Face" w:hAnsi="Baskerville Old Face" w:cstheme="majorBidi"/>
          <w:sz w:val="40"/>
          <w:szCs w:val="40"/>
        </w:rPr>
      </w:pPr>
      <w:r>
        <w:rPr>
          <w:noProof/>
        </w:rPr>
        <w:drawing>
          <wp:inline distT="0" distB="0" distL="0" distR="0" wp14:anchorId="410776AE" wp14:editId="059F8095">
            <wp:extent cx="4053385" cy="2545307"/>
            <wp:effectExtent l="0" t="0" r="4445" b="7620"/>
            <wp:docPr id="2" name="Chart 2">
              <a:extLst xmlns:a="http://schemas.openxmlformats.org/drawingml/2006/main">
                <a:ext uri="{FF2B5EF4-FFF2-40B4-BE49-F238E27FC236}">
                  <a16:creationId xmlns:a16="http://schemas.microsoft.com/office/drawing/2014/main" id="{01D77F96-0465-B6AA-D03D-ECB4CCD269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ascii="Baskerville Old Face" w:hAnsi="Baskerville Old Face" w:cstheme="majorBidi"/>
          <w:sz w:val="40"/>
          <w:szCs w:val="40"/>
        </w:rPr>
        <w:t xml:space="preserve"> </w:t>
      </w:r>
    </w:p>
    <w:p w14:paraId="7783E7DD" w14:textId="77777777" w:rsidR="00B353FE" w:rsidRDefault="00B353FE" w:rsidP="00B353FE">
      <w:pPr>
        <w:autoSpaceDE w:val="0"/>
        <w:autoSpaceDN w:val="0"/>
        <w:bidi w:val="0"/>
        <w:adjustRightInd w:val="0"/>
        <w:spacing w:after="0" w:line="240" w:lineRule="auto"/>
        <w:rPr>
          <w:rFonts w:ascii="Baskerville Old Face" w:hAnsi="Baskerville Old Face" w:cstheme="majorBidi"/>
          <w:sz w:val="40"/>
          <w:szCs w:val="40"/>
        </w:rPr>
      </w:pPr>
    </w:p>
    <w:p w14:paraId="686B3804" w14:textId="75A21C20" w:rsidR="00B353FE" w:rsidRPr="00B353FE" w:rsidRDefault="00CB73E1" w:rsidP="00B353FE">
      <w:pPr>
        <w:autoSpaceDE w:val="0"/>
        <w:autoSpaceDN w:val="0"/>
        <w:bidi w:val="0"/>
        <w:adjustRightInd w:val="0"/>
        <w:spacing w:after="0" w:line="240" w:lineRule="auto"/>
        <w:rPr>
          <w:rFonts w:asciiTheme="minorBidi" w:hAnsiTheme="minorBidi"/>
          <w:noProof/>
          <w:color w:val="000000" w:themeColor="text1"/>
          <w:sz w:val="24"/>
          <w:szCs w:val="24"/>
        </w:rPr>
      </w:pPr>
      <w:r w:rsidRPr="00CB73E1">
        <w:rPr>
          <w:rFonts w:asciiTheme="minorBidi" w:hAnsiTheme="minorBidi"/>
          <w:noProof/>
          <w:color w:val="000000" w:themeColor="text1"/>
          <w:sz w:val="24"/>
          <w:szCs w:val="24"/>
        </w:rPr>
        <w:t>This pie chart depicts bacterial growth in females, with two significant increases, eight non-significant increases, and two no increases.</w:t>
      </w:r>
      <w:r w:rsidR="00B353FE" w:rsidRPr="00B353FE">
        <w:rPr>
          <w:rFonts w:asciiTheme="minorBidi" w:hAnsiTheme="minorBidi"/>
          <w:noProof/>
          <w:color w:val="000000" w:themeColor="text1"/>
          <w:sz w:val="24"/>
          <w:szCs w:val="24"/>
        </w:rPr>
        <w:t xml:space="preserve">.  </w:t>
      </w:r>
    </w:p>
    <w:p w14:paraId="68FDFF9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343B4E6" w14:textId="3B804629"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C60C77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7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230"/>
      </w:tblGrid>
      <w:tr w:rsidR="002B27EA" w14:paraId="60DB01D4" w14:textId="77777777" w:rsidTr="000D2802">
        <w:trPr>
          <w:cantSplit/>
        </w:trPr>
        <w:tc>
          <w:tcPr>
            <w:tcW w:w="7230" w:type="dxa"/>
            <w:tcBorders>
              <w:top w:val="nil"/>
              <w:left w:val="nil"/>
              <w:bottom w:val="nil"/>
              <w:right w:val="nil"/>
            </w:tcBorders>
            <w:shd w:val="clear" w:color="auto" w:fill="FFFFFF"/>
            <w:vAlign w:val="center"/>
          </w:tcPr>
          <w:p w14:paraId="22BA51A6" w14:textId="39F28518" w:rsidR="002B27EA" w:rsidRDefault="002B27EA">
            <w:pPr>
              <w:autoSpaceDE w:val="0"/>
              <w:autoSpaceDN w:val="0"/>
              <w:bidi w:val="0"/>
              <w:adjustRightInd w:val="0"/>
              <w:spacing w:after="0" w:line="320" w:lineRule="atLeast"/>
              <w:ind w:left="60" w:right="60"/>
              <w:jc w:val="center"/>
              <w:rPr>
                <w:rFonts w:ascii="Arial" w:hAnsi="Arial" w:cs="Arial"/>
                <w:color w:val="010205"/>
              </w:rPr>
            </w:pPr>
          </w:p>
        </w:tc>
      </w:tr>
    </w:tbl>
    <w:p w14:paraId="5F995BE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967265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5361898"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75A3BE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BB9386E"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BB6A530" w14:textId="77777777"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8EBD204" w14:textId="5D2E9AA8" w:rsidR="007F2BD1" w:rsidRPr="00FC216E" w:rsidRDefault="007F2BD1" w:rsidP="007F2BD1">
      <w:pPr>
        <w:autoSpaceDE w:val="0"/>
        <w:autoSpaceDN w:val="0"/>
        <w:bidi w:val="0"/>
        <w:adjustRightInd w:val="0"/>
        <w:spacing w:after="0" w:line="240" w:lineRule="auto"/>
        <w:rPr>
          <w:rFonts w:ascii="Baskerville Old Face" w:hAnsi="Baskerville Old Face" w:cstheme="majorBidi"/>
          <w:color w:val="000000" w:themeColor="text1"/>
          <w:sz w:val="40"/>
          <w:szCs w:val="40"/>
        </w:rPr>
      </w:pPr>
      <w:r w:rsidRPr="00FC216E">
        <w:rPr>
          <w:rFonts w:ascii="Baskerville Old Face" w:hAnsi="Baskerville Old Face" w:cstheme="majorBidi"/>
          <w:color w:val="000000" w:themeColor="text1"/>
          <w:sz w:val="40"/>
          <w:szCs w:val="40"/>
        </w:rPr>
        <w:t>Discussion :</w:t>
      </w:r>
    </w:p>
    <w:p w14:paraId="5FF00B00" w14:textId="353E6865" w:rsidR="00401D0F" w:rsidRDefault="00401D0F" w:rsidP="00401D0F">
      <w:pPr>
        <w:autoSpaceDE w:val="0"/>
        <w:autoSpaceDN w:val="0"/>
        <w:bidi w:val="0"/>
        <w:adjustRightInd w:val="0"/>
        <w:spacing w:after="0" w:line="240" w:lineRule="auto"/>
        <w:rPr>
          <w:rFonts w:ascii="Baskerville Old Face" w:hAnsi="Baskerville Old Face" w:cstheme="majorBidi"/>
          <w:sz w:val="40"/>
          <w:szCs w:val="40"/>
        </w:rPr>
      </w:pPr>
    </w:p>
    <w:p w14:paraId="59BD820F" w14:textId="77777777" w:rsidR="00CB73E1" w:rsidRPr="00FC216E" w:rsidRDefault="00CB73E1" w:rsidP="00CB73E1">
      <w:pPr>
        <w:autoSpaceDE w:val="0"/>
        <w:autoSpaceDN w:val="0"/>
        <w:bidi w:val="0"/>
        <w:adjustRightInd w:val="0"/>
        <w:spacing w:after="0" w:line="240" w:lineRule="auto"/>
        <w:rPr>
          <w:rFonts w:asciiTheme="majorBidi" w:eastAsia="Times New Roman" w:hAnsiTheme="majorBidi"/>
          <w:color w:val="000000" w:themeColor="text1"/>
          <w:sz w:val="28"/>
          <w:szCs w:val="28"/>
        </w:rPr>
      </w:pPr>
      <w:r w:rsidRPr="00FC216E">
        <w:rPr>
          <w:rFonts w:asciiTheme="majorBidi" w:eastAsia="Times New Roman" w:hAnsiTheme="majorBidi"/>
          <w:color w:val="000000" w:themeColor="text1"/>
          <w:sz w:val="28"/>
          <w:szCs w:val="28"/>
        </w:rPr>
        <w:lastRenderedPageBreak/>
        <w:t>Given the p-value of 0.019, it is possible to reject the hypothesis and conclude that the data is not significant.</w:t>
      </w:r>
    </w:p>
    <w:p w14:paraId="56335097" w14:textId="77777777" w:rsidR="00CB73E1" w:rsidRPr="00FC216E" w:rsidRDefault="00CB73E1" w:rsidP="00CB73E1">
      <w:pPr>
        <w:autoSpaceDE w:val="0"/>
        <w:autoSpaceDN w:val="0"/>
        <w:bidi w:val="0"/>
        <w:adjustRightInd w:val="0"/>
        <w:spacing w:after="0" w:line="240" w:lineRule="auto"/>
        <w:rPr>
          <w:rFonts w:asciiTheme="majorBidi" w:eastAsia="Times New Roman" w:hAnsiTheme="majorBidi"/>
          <w:color w:val="000000" w:themeColor="text1"/>
          <w:sz w:val="28"/>
          <w:szCs w:val="28"/>
        </w:rPr>
      </w:pPr>
      <w:r w:rsidRPr="00FC216E">
        <w:rPr>
          <w:rFonts w:asciiTheme="majorBidi" w:eastAsia="Times New Roman" w:hAnsiTheme="majorBidi"/>
          <w:color w:val="000000" w:themeColor="text1"/>
          <w:sz w:val="28"/>
          <w:szCs w:val="28"/>
        </w:rPr>
        <w:t>Contrary to my expectations, the findings show that major bacteriuria does not occur at a high rate.</w:t>
      </w:r>
    </w:p>
    <w:p w14:paraId="09A79437" w14:textId="77777777" w:rsidR="00CB73E1" w:rsidRPr="00FC216E" w:rsidRDefault="00CB73E1" w:rsidP="00CB73E1">
      <w:pPr>
        <w:autoSpaceDE w:val="0"/>
        <w:autoSpaceDN w:val="0"/>
        <w:bidi w:val="0"/>
        <w:adjustRightInd w:val="0"/>
        <w:spacing w:after="0" w:line="240" w:lineRule="auto"/>
        <w:rPr>
          <w:rFonts w:asciiTheme="majorBidi" w:eastAsia="Times New Roman" w:hAnsiTheme="majorBidi"/>
          <w:color w:val="000000" w:themeColor="text1"/>
          <w:sz w:val="28"/>
          <w:szCs w:val="28"/>
        </w:rPr>
      </w:pPr>
      <w:r w:rsidRPr="00FC216E">
        <w:rPr>
          <w:rFonts w:asciiTheme="majorBidi" w:eastAsia="Times New Roman" w:hAnsiTheme="majorBidi"/>
          <w:color w:val="000000" w:themeColor="text1"/>
          <w:sz w:val="28"/>
          <w:szCs w:val="28"/>
        </w:rPr>
        <w:t>In males, the incidence rate is 0%, with only 8 males showing any development, one of which is considered minimal.</w:t>
      </w:r>
    </w:p>
    <w:p w14:paraId="7CEDAFE8" w14:textId="77777777" w:rsidR="00CB73E1" w:rsidRPr="00FC216E" w:rsidRDefault="00CB73E1" w:rsidP="00CB73E1">
      <w:pPr>
        <w:autoSpaceDE w:val="0"/>
        <w:autoSpaceDN w:val="0"/>
        <w:bidi w:val="0"/>
        <w:adjustRightInd w:val="0"/>
        <w:spacing w:after="0" w:line="240" w:lineRule="auto"/>
        <w:rPr>
          <w:rFonts w:asciiTheme="majorBidi" w:eastAsia="Times New Roman" w:hAnsiTheme="majorBidi"/>
          <w:color w:val="000000" w:themeColor="text1"/>
          <w:sz w:val="28"/>
          <w:szCs w:val="28"/>
        </w:rPr>
      </w:pPr>
      <w:r w:rsidRPr="00FC216E">
        <w:rPr>
          <w:rFonts w:asciiTheme="majorBidi" w:eastAsia="Times New Roman" w:hAnsiTheme="majorBidi"/>
          <w:color w:val="000000" w:themeColor="text1"/>
          <w:sz w:val="28"/>
          <w:szCs w:val="28"/>
        </w:rPr>
        <w:t>Despite a 16.66 percent incidence rate, it is still lower than expected for women.</w:t>
      </w:r>
    </w:p>
    <w:p w14:paraId="458264BF" w14:textId="77777777" w:rsidR="00CB73E1" w:rsidRPr="00FC216E" w:rsidRDefault="00CB73E1" w:rsidP="00CB73E1">
      <w:pPr>
        <w:autoSpaceDE w:val="0"/>
        <w:autoSpaceDN w:val="0"/>
        <w:bidi w:val="0"/>
        <w:adjustRightInd w:val="0"/>
        <w:spacing w:after="0" w:line="240" w:lineRule="auto"/>
        <w:rPr>
          <w:rFonts w:asciiTheme="majorBidi" w:eastAsia="Times New Roman" w:hAnsiTheme="majorBidi"/>
          <w:color w:val="000000" w:themeColor="text1"/>
          <w:sz w:val="28"/>
          <w:szCs w:val="28"/>
        </w:rPr>
      </w:pPr>
      <w:r w:rsidRPr="00FC216E">
        <w:rPr>
          <w:rFonts w:asciiTheme="majorBidi" w:eastAsia="Times New Roman" w:hAnsiTheme="majorBidi"/>
          <w:color w:val="000000" w:themeColor="text1"/>
          <w:sz w:val="28"/>
          <w:szCs w:val="28"/>
        </w:rPr>
        <w:t>Despite this, 10 of the 12 women tested positive for bacteriuria, indicating that the majority of them are at risk of developing it.</w:t>
      </w:r>
    </w:p>
    <w:p w14:paraId="2BB9482D" w14:textId="77777777" w:rsidR="004438B1" w:rsidRPr="00FC216E" w:rsidRDefault="00CB73E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Theme="majorBidi" w:eastAsia="Times New Roman" w:hAnsiTheme="majorBidi"/>
          <w:color w:val="000000" w:themeColor="text1"/>
          <w:sz w:val="28"/>
          <w:szCs w:val="28"/>
        </w:rPr>
        <w:t>Urinary tract infection affects people of all ages and genders. </w:t>
      </w:r>
      <w:r w:rsidR="004438B1" w:rsidRPr="00FC216E">
        <w:rPr>
          <w:rFonts w:ascii="Baskerville Old Face" w:hAnsi="Baskerville Old Face" w:cstheme="majorBidi"/>
          <w:sz w:val="28"/>
          <w:szCs w:val="28"/>
        </w:rPr>
        <w:t>According to demographic data, women are more likely to experience it.</w:t>
      </w:r>
    </w:p>
    <w:p w14:paraId="7E12AAAE"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These data are from a tertiary International University, where patients are screened in the primary and secondary levels of their healthy systems, as well as their susceptibility to associated conditions and diseases. These factors may have an impact on the patterns of the data presented herein.</w:t>
      </w:r>
    </w:p>
    <w:p w14:paraId="2D2AC83A"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tl/>
        </w:rPr>
      </w:pPr>
    </w:p>
    <w:p w14:paraId="5D502C04"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This study looked at 24 urine samples from LIMU students.</w:t>
      </w:r>
    </w:p>
    <w:p w14:paraId="67B57236"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There were 12 male samples and 12 female samples.</w:t>
      </w:r>
    </w:p>
    <w:p w14:paraId="36EB7CE0"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To detect asymptomatic urinary tract infections and confirm the gender-BSA relationship.</w:t>
      </w:r>
    </w:p>
    <w:p w14:paraId="68A1A11E"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Ladies: Most of us have experienced a urinary tract infection (UTI) at some point in our lives. If you haven't already, opportunities are users will. According to the National Kidney Foundation, one in every five women will experience at least one UTI during her lifetime. After having one, your risk of having recurrent UTIs increases with each UTI. In addition, 27% of women have more than two UTIs per year.</w:t>
      </w:r>
    </w:p>
    <w:p w14:paraId="1BAEED1E" w14:textId="77777777" w:rsidR="004438B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Why are women more vulnerable? Anatomy is the most likely cause. Women are more likely than men to develop UTIs due to a shorter urethra, according to the National Institute of Diabetes and Digestive and Kidney Diseases. Bacteria do not have to travel far to infect a woman's bladder. Furthermore, the urethral opening is closer to the rectum, where the bacteria that cause these infections live. E.coli is the most common.</w:t>
      </w:r>
    </w:p>
    <w:p w14:paraId="19198B13" w14:textId="160AA80C" w:rsidR="007F2BD1" w:rsidRPr="00FC216E" w:rsidRDefault="004438B1" w:rsidP="004438B1">
      <w:pPr>
        <w:autoSpaceDE w:val="0"/>
        <w:autoSpaceDN w:val="0"/>
        <w:bidi w:val="0"/>
        <w:adjustRightInd w:val="0"/>
        <w:spacing w:after="0" w:line="240" w:lineRule="auto"/>
        <w:rPr>
          <w:rFonts w:ascii="Baskerville Old Face" w:hAnsi="Baskerville Old Face" w:cstheme="majorBidi"/>
          <w:sz w:val="28"/>
          <w:szCs w:val="28"/>
        </w:rPr>
      </w:pPr>
      <w:r w:rsidRPr="00FC216E">
        <w:rPr>
          <w:rFonts w:ascii="Baskerville Old Face" w:hAnsi="Baskerville Old Face" w:cstheme="majorBidi"/>
          <w:sz w:val="28"/>
          <w:szCs w:val="28"/>
        </w:rPr>
        <w:t>It</w:t>
      </w:r>
      <w:r w:rsidRPr="00FC216E">
        <w:rPr>
          <w:sz w:val="28"/>
          <w:szCs w:val="28"/>
        </w:rPr>
        <w:t xml:space="preserve"> </w:t>
      </w:r>
      <w:r w:rsidRPr="00FC216E">
        <w:rPr>
          <w:rFonts w:ascii="Baskerville Old Face" w:hAnsi="Baskerville Old Face" w:cstheme="majorBidi"/>
          <w:sz w:val="28"/>
          <w:szCs w:val="28"/>
        </w:rPr>
        <w:t>, and different strains of the organism may be motile or nonmotile Most strains can ferment lactose in contrast to the major intestinal pathogens, Salmonella and Shigella, which cannot ferment lactose. E.coli produces both acid and gas during fermentation of carbohydrates</w:t>
      </w:r>
    </w:p>
    <w:p w14:paraId="553F440D" w14:textId="77777777" w:rsidR="00515077" w:rsidRPr="00FC216E" w:rsidRDefault="007F2BD1" w:rsidP="00515077">
      <w:pPr>
        <w:pStyle w:val="a8"/>
        <w:spacing w:before="0" w:beforeAutospacing="0" w:after="0" w:afterAutospacing="0"/>
        <w:rPr>
          <w:color w:val="FABF8F" w:themeColor="accent6" w:themeTint="99"/>
          <w:sz w:val="28"/>
          <w:szCs w:val="28"/>
        </w:rPr>
      </w:pPr>
      <w:r w:rsidRPr="00FC216E">
        <w:rPr>
          <w:rFonts w:ascii="Baskerville Old Face" w:hAnsi="Baskerville Old Face" w:cstheme="majorBidi"/>
          <w:color w:val="FABF8F" w:themeColor="accent6" w:themeTint="99"/>
          <w:sz w:val="28"/>
          <w:szCs w:val="28"/>
        </w:rPr>
        <w:t>Conclusion :</w:t>
      </w:r>
      <w:r w:rsidR="006D7885" w:rsidRPr="00FC216E">
        <w:rPr>
          <w:color w:val="FABF8F" w:themeColor="accent6" w:themeTint="99"/>
          <w:sz w:val="28"/>
          <w:szCs w:val="28"/>
        </w:rPr>
        <w:t xml:space="preserve"> </w:t>
      </w:r>
    </w:p>
    <w:p w14:paraId="0188678A" w14:textId="77777777" w:rsidR="00515077" w:rsidRPr="00FC216E" w:rsidRDefault="00515077" w:rsidP="00515077">
      <w:pPr>
        <w:pStyle w:val="a8"/>
        <w:spacing w:before="0" w:beforeAutospacing="0" w:after="0" w:afterAutospacing="0"/>
        <w:rPr>
          <w:color w:val="FABF8F" w:themeColor="accent6" w:themeTint="99"/>
          <w:sz w:val="28"/>
          <w:szCs w:val="28"/>
        </w:rPr>
      </w:pPr>
    </w:p>
    <w:p w14:paraId="58E4025B" w14:textId="77777777" w:rsidR="00FC216E" w:rsidRPr="00FC216E" w:rsidRDefault="00FC216E" w:rsidP="00FC216E">
      <w:pPr>
        <w:bidi w:val="0"/>
        <w:rPr>
          <w:rFonts w:asciiTheme="majorBidi" w:eastAsia="Times New Roman" w:hAnsiTheme="majorBidi" w:cstheme="majorBidi"/>
          <w:color w:val="000000" w:themeColor="text1"/>
          <w:sz w:val="28"/>
          <w:szCs w:val="28"/>
        </w:rPr>
      </w:pPr>
      <w:r w:rsidRPr="00FC216E">
        <w:rPr>
          <w:rFonts w:asciiTheme="majorBidi" w:eastAsia="Times New Roman" w:hAnsiTheme="majorBidi" w:cstheme="majorBidi"/>
          <w:color w:val="000000" w:themeColor="text1"/>
          <w:sz w:val="28"/>
          <w:szCs w:val="28"/>
        </w:rPr>
        <w:t xml:space="preserve">Negative-Gram agents are the most common cause of community acquired UTI. UTIs are among the most common clinical bacterial infections in women, and the causative agent E.coli is more common in </w:t>
      </w:r>
      <w:r w:rsidRPr="00FC216E">
        <w:rPr>
          <w:rFonts w:asciiTheme="majorBidi" w:eastAsia="Times New Roman" w:hAnsiTheme="majorBidi" w:cstheme="majorBidi"/>
          <w:color w:val="000000" w:themeColor="text1"/>
          <w:sz w:val="28"/>
          <w:szCs w:val="28"/>
        </w:rPr>
        <w:lastRenderedPageBreak/>
        <w:t>women because bacteria from the anus can easily travel to the bladder's urethral opening.</w:t>
      </w:r>
    </w:p>
    <w:p w14:paraId="3E3B52FF" w14:textId="77777777" w:rsidR="00FC216E" w:rsidRPr="00FC216E" w:rsidRDefault="00FC216E" w:rsidP="00FC216E">
      <w:pPr>
        <w:bidi w:val="0"/>
        <w:rPr>
          <w:rFonts w:asciiTheme="majorBidi" w:eastAsia="Times New Roman" w:hAnsiTheme="majorBidi" w:cstheme="majorBidi"/>
          <w:color w:val="000000" w:themeColor="text1"/>
          <w:sz w:val="28"/>
          <w:szCs w:val="28"/>
        </w:rPr>
      </w:pPr>
      <w:r w:rsidRPr="00FC216E">
        <w:rPr>
          <w:rFonts w:asciiTheme="majorBidi" w:eastAsia="Times New Roman" w:hAnsiTheme="majorBidi" w:cstheme="majorBidi"/>
          <w:color w:val="000000" w:themeColor="text1"/>
          <w:sz w:val="28"/>
          <w:szCs w:val="28"/>
        </w:rPr>
        <w:t>The urinary system is the body's drainage system for removing waste and excess water.</w:t>
      </w:r>
    </w:p>
    <w:p w14:paraId="04EBD6BC" w14:textId="77777777" w:rsidR="00FC216E" w:rsidRPr="00FC216E" w:rsidRDefault="00FC216E" w:rsidP="00FC216E">
      <w:pPr>
        <w:bidi w:val="0"/>
        <w:rPr>
          <w:rFonts w:asciiTheme="majorBidi" w:eastAsia="Times New Roman" w:hAnsiTheme="majorBidi" w:cstheme="majorBidi"/>
          <w:color w:val="000000" w:themeColor="text1"/>
          <w:sz w:val="28"/>
          <w:szCs w:val="28"/>
        </w:rPr>
      </w:pPr>
      <w:r w:rsidRPr="00FC216E">
        <w:rPr>
          <w:rFonts w:asciiTheme="majorBidi" w:eastAsia="Times New Roman" w:hAnsiTheme="majorBidi" w:cstheme="majorBidi"/>
          <w:color w:val="000000" w:themeColor="text1"/>
          <w:sz w:val="28"/>
          <w:szCs w:val="28"/>
        </w:rPr>
        <w:t>Urinary tract infections are the body's second most common type.</w:t>
      </w:r>
    </w:p>
    <w:p w14:paraId="66999275" w14:textId="77777777" w:rsidR="00FC216E" w:rsidRPr="00FC216E" w:rsidRDefault="00FC216E" w:rsidP="00FC216E">
      <w:pPr>
        <w:bidi w:val="0"/>
        <w:rPr>
          <w:rFonts w:asciiTheme="majorBidi" w:eastAsia="Times New Roman" w:hAnsiTheme="majorBidi" w:cstheme="majorBidi"/>
          <w:color w:val="000000" w:themeColor="text1"/>
          <w:sz w:val="28"/>
          <w:szCs w:val="28"/>
          <w:rtl/>
        </w:rPr>
      </w:pPr>
    </w:p>
    <w:p w14:paraId="2C947A22" w14:textId="77777777" w:rsidR="00FC216E" w:rsidRPr="00FC216E" w:rsidRDefault="00FC216E" w:rsidP="00FC216E">
      <w:pPr>
        <w:bidi w:val="0"/>
        <w:rPr>
          <w:rFonts w:asciiTheme="majorBidi" w:eastAsia="Times New Roman" w:hAnsiTheme="majorBidi" w:cstheme="majorBidi"/>
          <w:color w:val="000000" w:themeColor="text1"/>
          <w:sz w:val="28"/>
          <w:szCs w:val="28"/>
        </w:rPr>
      </w:pPr>
      <w:r w:rsidRPr="00FC216E">
        <w:rPr>
          <w:rFonts w:asciiTheme="majorBidi" w:eastAsia="Times New Roman" w:hAnsiTheme="majorBidi" w:cstheme="majorBidi"/>
          <w:color w:val="000000" w:themeColor="text1"/>
          <w:sz w:val="28"/>
          <w:szCs w:val="28"/>
        </w:rPr>
        <w:t>Bacteriuria is quite common in clinical practice.</w:t>
      </w:r>
    </w:p>
    <w:p w14:paraId="571E25D8" w14:textId="77777777" w:rsidR="00FC216E" w:rsidRPr="00FC216E" w:rsidRDefault="00FC216E" w:rsidP="00FC216E">
      <w:pPr>
        <w:bidi w:val="0"/>
        <w:rPr>
          <w:rFonts w:asciiTheme="majorBidi" w:eastAsia="Times New Roman" w:hAnsiTheme="majorBidi" w:cstheme="majorBidi"/>
          <w:color w:val="000000" w:themeColor="text1"/>
          <w:sz w:val="28"/>
          <w:szCs w:val="28"/>
          <w:rtl/>
        </w:rPr>
      </w:pPr>
    </w:p>
    <w:p w14:paraId="7F670938" w14:textId="3A9EB1DA" w:rsidR="00B75D77" w:rsidRPr="00FC216E" w:rsidRDefault="00FC216E" w:rsidP="00FC216E">
      <w:pPr>
        <w:bidi w:val="0"/>
        <w:rPr>
          <w:sz w:val="28"/>
          <w:szCs w:val="28"/>
        </w:rPr>
      </w:pPr>
      <w:r w:rsidRPr="00FC216E">
        <w:rPr>
          <w:rFonts w:asciiTheme="majorBidi" w:eastAsia="Times New Roman" w:hAnsiTheme="majorBidi" w:cstheme="majorBidi"/>
          <w:color w:val="000000" w:themeColor="text1"/>
          <w:sz w:val="28"/>
          <w:szCs w:val="28"/>
        </w:rPr>
        <w:t>Asymptomatic bacteriuria is uncommon in infants and toddlers, but it becomes more common as people age.</w:t>
      </w:r>
    </w:p>
    <w:p w14:paraId="6EF35059" w14:textId="0CDF9097" w:rsidR="006F5930" w:rsidRPr="00FC216E" w:rsidRDefault="006F5930" w:rsidP="006F5930">
      <w:pPr>
        <w:autoSpaceDE w:val="0"/>
        <w:autoSpaceDN w:val="0"/>
        <w:bidi w:val="0"/>
        <w:adjustRightInd w:val="0"/>
        <w:spacing w:after="0" w:line="240" w:lineRule="auto"/>
        <w:rPr>
          <w:rFonts w:ascii="Baskerville Old Face" w:hAnsi="Baskerville Old Face" w:cstheme="majorBidi"/>
          <w:sz w:val="28"/>
          <w:szCs w:val="28"/>
        </w:rPr>
      </w:pPr>
    </w:p>
    <w:p w14:paraId="10B62892" w14:textId="373F2D86" w:rsidR="006D7885" w:rsidRDefault="006D7885" w:rsidP="006D7885">
      <w:pPr>
        <w:autoSpaceDE w:val="0"/>
        <w:autoSpaceDN w:val="0"/>
        <w:bidi w:val="0"/>
        <w:adjustRightInd w:val="0"/>
        <w:spacing w:after="0" w:line="240" w:lineRule="auto"/>
        <w:rPr>
          <w:rFonts w:ascii="Baskerville Old Face" w:hAnsi="Baskerville Old Face" w:cstheme="majorBidi"/>
          <w:sz w:val="40"/>
          <w:szCs w:val="40"/>
        </w:rPr>
      </w:pPr>
    </w:p>
    <w:p w14:paraId="0DC24845" w14:textId="715B49B1" w:rsidR="006D7885" w:rsidRDefault="006D7885" w:rsidP="006D7885">
      <w:pPr>
        <w:autoSpaceDE w:val="0"/>
        <w:autoSpaceDN w:val="0"/>
        <w:bidi w:val="0"/>
        <w:adjustRightInd w:val="0"/>
        <w:spacing w:after="0" w:line="240" w:lineRule="auto"/>
        <w:rPr>
          <w:rFonts w:ascii="Baskerville Old Face" w:hAnsi="Baskerville Old Face" w:cstheme="majorBidi"/>
          <w:sz w:val="40"/>
          <w:szCs w:val="40"/>
        </w:rPr>
      </w:pPr>
    </w:p>
    <w:p w14:paraId="56270835" w14:textId="77777777" w:rsidR="006D7885" w:rsidRDefault="006D7885" w:rsidP="006D7885">
      <w:pPr>
        <w:autoSpaceDE w:val="0"/>
        <w:autoSpaceDN w:val="0"/>
        <w:bidi w:val="0"/>
        <w:adjustRightInd w:val="0"/>
        <w:spacing w:after="0" w:line="240" w:lineRule="auto"/>
        <w:rPr>
          <w:rFonts w:ascii="Baskerville Old Face" w:hAnsi="Baskerville Old Face" w:cstheme="majorBidi"/>
          <w:sz w:val="40"/>
          <w:szCs w:val="40"/>
        </w:rPr>
      </w:pPr>
    </w:p>
    <w:p w14:paraId="159EA1A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631E6A5" w14:textId="77777777" w:rsidR="006F5930" w:rsidRDefault="006F5930" w:rsidP="006F5930">
      <w:pPr>
        <w:autoSpaceDE w:val="0"/>
        <w:autoSpaceDN w:val="0"/>
        <w:bidi w:val="0"/>
        <w:adjustRightInd w:val="0"/>
        <w:spacing w:after="0" w:line="240" w:lineRule="auto"/>
        <w:rPr>
          <w:rFonts w:ascii="Baskerville Old Face" w:hAnsi="Baskerville Old Face" w:cstheme="majorBidi"/>
          <w:sz w:val="40"/>
          <w:szCs w:val="40"/>
        </w:rPr>
      </w:pPr>
    </w:p>
    <w:p w14:paraId="1E7168E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FD28EE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BC0559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CA01B1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53CBCD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62467E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DB2074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1CE98F2"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DCE4771"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D97977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B9B5D4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256D9A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8E848C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23D298E"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F6FDA97"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121C0EE"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6F3176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6D63D1C"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3F341D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46310FA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3321E88"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4CA2F5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B86A73F" w14:textId="77777777" w:rsidR="007F2BD1" w:rsidRPr="007F2BD1" w:rsidRDefault="007F2BD1" w:rsidP="007F2BD1">
      <w:pPr>
        <w:autoSpaceDE w:val="0"/>
        <w:autoSpaceDN w:val="0"/>
        <w:bidi w:val="0"/>
        <w:adjustRightInd w:val="0"/>
        <w:spacing w:after="0" w:line="240" w:lineRule="auto"/>
        <w:ind w:left="720"/>
        <w:rPr>
          <w:rFonts w:ascii="Baskerville Old Face" w:hAnsi="Baskerville Old Face" w:cstheme="majorBidi"/>
          <w:sz w:val="40"/>
          <w:szCs w:val="40"/>
        </w:rPr>
      </w:pPr>
    </w:p>
    <w:p w14:paraId="67CAEDC8" w14:textId="77777777" w:rsidR="007F2BD1" w:rsidRPr="00FC216E" w:rsidRDefault="007F2BD1" w:rsidP="007F2BD1">
      <w:pPr>
        <w:autoSpaceDE w:val="0"/>
        <w:autoSpaceDN w:val="0"/>
        <w:bidi w:val="0"/>
        <w:adjustRightInd w:val="0"/>
        <w:spacing w:after="0" w:line="240" w:lineRule="auto"/>
        <w:rPr>
          <w:rFonts w:ascii="Baskerville Old Face" w:hAnsi="Baskerville Old Face" w:cstheme="majorBidi"/>
          <w:color w:val="000000" w:themeColor="text1"/>
          <w:sz w:val="40"/>
          <w:szCs w:val="40"/>
        </w:rPr>
      </w:pPr>
      <w:r w:rsidRPr="00FC216E">
        <w:rPr>
          <w:rFonts w:ascii="Baskerville Old Face" w:hAnsi="Baskerville Old Face" w:cstheme="majorBidi"/>
          <w:color w:val="000000" w:themeColor="text1"/>
          <w:sz w:val="40"/>
          <w:szCs w:val="40"/>
        </w:rPr>
        <w:t xml:space="preserve">References : </w:t>
      </w:r>
    </w:p>
    <w:p w14:paraId="6F10FFF3" w14:textId="6D6E6021"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14:paraId="1EFDE25E" w14:textId="51E45F26" w:rsidR="006D7885" w:rsidRDefault="009C4909" w:rsidP="009C4909">
      <w:pPr>
        <w:tabs>
          <w:tab w:val="left" w:pos="7016"/>
        </w:tabs>
        <w:bidi w:val="0"/>
        <w:spacing w:line="360" w:lineRule="auto"/>
        <w:jc w:val="both"/>
        <w:rPr>
          <w:rStyle w:val="Hyperlink"/>
          <w:rFonts w:asciiTheme="majorBidi" w:hAnsiTheme="majorBidi" w:cstheme="majorBidi"/>
          <w:sz w:val="24"/>
          <w:szCs w:val="24"/>
        </w:rPr>
      </w:pPr>
      <w:r>
        <w:rPr>
          <w:rFonts w:asciiTheme="majorBidi" w:hAnsiTheme="majorBidi" w:cstheme="majorBidi"/>
          <w:sz w:val="24"/>
          <w:szCs w:val="24"/>
        </w:rPr>
        <w:t xml:space="preserve">1_ </w:t>
      </w:r>
      <w:r w:rsidR="006D7885" w:rsidRPr="009C4909">
        <w:rPr>
          <w:rFonts w:asciiTheme="majorBidi" w:hAnsiTheme="majorBidi" w:cstheme="majorBidi"/>
          <w:sz w:val="24"/>
          <w:szCs w:val="24"/>
        </w:rPr>
        <w:t xml:space="preserve">Urinary Tract Infections | UTI | UTI Symptoms | MedlinePlus [Internet]. Medlineplus.gov. 2020 [cited 6 March 2020]. Available from: </w:t>
      </w:r>
      <w:hyperlink r:id="rId12" w:tgtFrame="_blank" w:history="1">
        <w:r w:rsidR="006D7885" w:rsidRPr="009C4909">
          <w:rPr>
            <w:rStyle w:val="Hyperlink"/>
            <w:rFonts w:asciiTheme="majorBidi" w:hAnsiTheme="majorBidi" w:cstheme="majorBidi"/>
            <w:sz w:val="24"/>
            <w:szCs w:val="24"/>
          </w:rPr>
          <w:t>https://medlineplus.gov/urinarytractinfections.html</w:t>
        </w:r>
      </w:hyperlink>
    </w:p>
    <w:p w14:paraId="412316E3" w14:textId="6D439161" w:rsidR="003C40C2" w:rsidRDefault="003C40C2" w:rsidP="003C40C2">
      <w:pPr>
        <w:tabs>
          <w:tab w:val="left" w:pos="7016"/>
        </w:tabs>
        <w:bidi w:val="0"/>
        <w:spacing w:line="360" w:lineRule="auto"/>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2_ Stamm, Walter E., and S. Ragnar Norrby. "Urinary tract infections: disease panorama and challenges." </w:t>
      </w:r>
      <w:r>
        <w:rPr>
          <w:rFonts w:ascii="Arial" w:hAnsi="Arial" w:cs="Arial"/>
          <w:i/>
          <w:iCs/>
          <w:color w:val="222222"/>
          <w:sz w:val="20"/>
          <w:szCs w:val="20"/>
          <w:shd w:val="clear" w:color="auto" w:fill="FFFFFF"/>
        </w:rPr>
        <w:t>The Journal of infectious diseases</w:t>
      </w:r>
      <w:r>
        <w:rPr>
          <w:rFonts w:ascii="Arial" w:hAnsi="Arial" w:cs="Arial"/>
          <w:color w:val="222222"/>
          <w:sz w:val="20"/>
          <w:szCs w:val="20"/>
          <w:shd w:val="clear" w:color="auto" w:fill="FFFFFF"/>
        </w:rPr>
        <w:t> 183.Supplement_1 (2001): S1-S4.</w:t>
      </w:r>
    </w:p>
    <w:p w14:paraId="542D31B8" w14:textId="24749F6E" w:rsidR="003C40C2" w:rsidRDefault="003C40C2" w:rsidP="003C40C2">
      <w:pPr>
        <w:tabs>
          <w:tab w:val="left" w:pos="7016"/>
        </w:tabs>
        <w:bidi w:val="0"/>
        <w:spacing w:line="360" w:lineRule="auto"/>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 xml:space="preserve"> 3_Sheffield, Jeanne S., and F. Gary Cunningham. "Urinary tract infection in women." </w:t>
      </w:r>
      <w:r>
        <w:rPr>
          <w:rFonts w:ascii="Arial" w:hAnsi="Arial" w:cs="Arial"/>
          <w:i/>
          <w:iCs/>
          <w:color w:val="222222"/>
          <w:sz w:val="20"/>
          <w:szCs w:val="20"/>
          <w:shd w:val="clear" w:color="auto" w:fill="FFFFFF"/>
        </w:rPr>
        <w:t>Obstetrics &amp; Gynecology</w:t>
      </w:r>
      <w:r>
        <w:rPr>
          <w:rFonts w:ascii="Arial" w:hAnsi="Arial" w:cs="Arial"/>
          <w:color w:val="222222"/>
          <w:sz w:val="20"/>
          <w:szCs w:val="20"/>
          <w:shd w:val="clear" w:color="auto" w:fill="FFFFFF"/>
        </w:rPr>
        <w:t> 106.5 Part 1 (2005): 1085-1092.</w:t>
      </w:r>
    </w:p>
    <w:p w14:paraId="590BE2A7" w14:textId="127272DA" w:rsidR="00B05998" w:rsidRPr="001926E5" w:rsidRDefault="00E9114D" w:rsidP="001926E5">
      <w:pPr>
        <w:tabs>
          <w:tab w:val="left" w:pos="7016"/>
        </w:tabs>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4_ </w:t>
      </w:r>
      <w:r w:rsidRPr="00E9340C">
        <w:rPr>
          <w:rFonts w:asciiTheme="majorBidi" w:hAnsiTheme="majorBidi" w:cstheme="majorBidi"/>
          <w:sz w:val="24"/>
          <w:szCs w:val="24"/>
        </w:rPr>
        <w:t>Zhanel GG, KarlowskyJA, Harding GKM. ACanadian national surveillance study ofurinary tract isolates from out patients:Comparison of the activities oftrimethoprim-sulfametaxazole, ampicilin,mecillinam, nitrofurantoin, andciprofloxacin. Antimicr Agents Chemother2000; 44: 1089-92</w:t>
      </w:r>
    </w:p>
    <w:p w14:paraId="2D0D610B" w14:textId="77777777" w:rsidR="001926E5" w:rsidRDefault="001926E5" w:rsidP="001926E5">
      <w:pPr>
        <w:tabs>
          <w:tab w:val="left" w:pos="7016"/>
        </w:tabs>
        <w:bidi w:val="0"/>
        <w:spacing w:line="360" w:lineRule="auto"/>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 xml:space="preserve"> 5_ </w:t>
      </w:r>
      <w:r w:rsidR="007F70AB">
        <w:rPr>
          <w:rFonts w:ascii="Arial" w:hAnsi="Arial" w:cs="Arial"/>
          <w:color w:val="222222"/>
          <w:sz w:val="20"/>
          <w:szCs w:val="20"/>
          <w:shd w:val="clear" w:color="auto" w:fill="FFFFFF"/>
        </w:rPr>
        <w:t>Sakamoto, M., et al. "Molecular analysis of bacteria in asymptomatic and symptomatic endodontic infections." </w:t>
      </w:r>
      <w:r w:rsidR="007F70AB">
        <w:rPr>
          <w:rFonts w:ascii="Arial" w:hAnsi="Arial" w:cs="Arial"/>
          <w:i/>
          <w:iCs/>
          <w:color w:val="222222"/>
          <w:sz w:val="20"/>
          <w:szCs w:val="20"/>
          <w:shd w:val="clear" w:color="auto" w:fill="FFFFFF"/>
        </w:rPr>
        <w:t>Oral microbiology and immunology</w:t>
      </w:r>
      <w:r w:rsidR="007F70AB">
        <w:rPr>
          <w:rFonts w:ascii="Arial" w:hAnsi="Arial" w:cs="Arial"/>
          <w:color w:val="222222"/>
          <w:sz w:val="20"/>
          <w:szCs w:val="20"/>
          <w:shd w:val="clear" w:color="auto" w:fill="FFFFFF"/>
        </w:rPr>
        <w:t> 21.2 (2006): 112-122</w:t>
      </w:r>
    </w:p>
    <w:p w14:paraId="05053DD4" w14:textId="3363C6B2" w:rsidR="001926E5" w:rsidRPr="001926E5" w:rsidRDefault="001926E5" w:rsidP="001926E5">
      <w:pPr>
        <w:tabs>
          <w:tab w:val="left" w:pos="7016"/>
        </w:tabs>
        <w:bidi w:val="0"/>
        <w:spacing w:line="360" w:lineRule="auto"/>
        <w:jc w:val="both"/>
        <w:rPr>
          <w:rFonts w:ascii="Arial" w:hAnsi="Arial" w:cs="Arial"/>
          <w:color w:val="222222"/>
          <w:sz w:val="20"/>
          <w:szCs w:val="20"/>
          <w:shd w:val="clear" w:color="auto" w:fill="FFFFFF"/>
        </w:rPr>
      </w:pPr>
      <w:r>
        <w:rPr>
          <w:rFonts w:ascii="Arial" w:hAnsi="Arial" w:cs="Arial"/>
          <w:color w:val="222222"/>
          <w:sz w:val="20"/>
          <w:szCs w:val="20"/>
          <w:shd w:val="clear" w:color="auto" w:fill="FFFFFF"/>
        </w:rPr>
        <w:t>6_</w:t>
      </w:r>
      <w:r w:rsidRPr="001F79CF">
        <w:rPr>
          <w:rFonts w:asciiTheme="majorBidi" w:hAnsiTheme="majorBidi" w:cstheme="majorBidi"/>
          <w:sz w:val="24"/>
          <w:szCs w:val="24"/>
          <w:lang w:val="fr-FR"/>
        </w:rPr>
        <w:t xml:space="preserve">Dias Neto, J., Martins, A., Silva, L., Tiraboschi, R., Domingos, A., &amp; Cologna, A.    </w:t>
      </w:r>
      <w:r w:rsidRPr="00702B6E">
        <w:rPr>
          <w:rFonts w:asciiTheme="majorBidi" w:hAnsiTheme="majorBidi" w:cstheme="majorBidi"/>
          <w:sz w:val="24"/>
          <w:szCs w:val="24"/>
        </w:rPr>
        <w:t>et al. (2003). Community acquired urinary tract infection: etiology and bacterial susceptibility. Acta Cirurgica Brasileira, 18(suppl 5), 33-36. doi: 10.1590/s0102-86502003001200012</w:t>
      </w:r>
    </w:p>
    <w:p w14:paraId="33D81E0A" w14:textId="77777777" w:rsidR="001926E5" w:rsidRDefault="001926E5" w:rsidP="001926E5">
      <w:pPr>
        <w:tabs>
          <w:tab w:val="left" w:pos="7016"/>
        </w:tabs>
        <w:bidi w:val="0"/>
        <w:spacing w:line="360" w:lineRule="auto"/>
        <w:jc w:val="both"/>
        <w:rPr>
          <w:rFonts w:asciiTheme="majorBidi" w:hAnsiTheme="majorBidi" w:cstheme="majorBidi"/>
          <w:sz w:val="24"/>
          <w:szCs w:val="24"/>
        </w:rPr>
      </w:pPr>
    </w:p>
    <w:p w14:paraId="2914F1FD" w14:textId="77777777" w:rsidR="00E9114D" w:rsidRPr="009C4909" w:rsidRDefault="00E9114D" w:rsidP="00E9114D">
      <w:pPr>
        <w:tabs>
          <w:tab w:val="left" w:pos="7016"/>
        </w:tabs>
        <w:bidi w:val="0"/>
        <w:spacing w:line="360" w:lineRule="auto"/>
        <w:jc w:val="both"/>
        <w:rPr>
          <w:rFonts w:asciiTheme="majorBidi" w:hAnsiTheme="majorBidi" w:cstheme="majorBidi"/>
          <w:sz w:val="24"/>
          <w:szCs w:val="24"/>
        </w:rPr>
      </w:pPr>
    </w:p>
    <w:p w14:paraId="3E6AB711" w14:textId="77777777" w:rsidR="006D7885" w:rsidRPr="00753EF6" w:rsidRDefault="006D7885" w:rsidP="006D7885">
      <w:pPr>
        <w:autoSpaceDE w:val="0"/>
        <w:autoSpaceDN w:val="0"/>
        <w:bidi w:val="0"/>
        <w:adjustRightInd w:val="0"/>
        <w:spacing w:after="0" w:line="240" w:lineRule="auto"/>
        <w:rPr>
          <w:rFonts w:asciiTheme="majorBidi" w:hAnsiTheme="majorBidi" w:cstheme="majorBidi"/>
          <w:sz w:val="24"/>
          <w:szCs w:val="24"/>
        </w:rPr>
      </w:pPr>
    </w:p>
    <w:p w14:paraId="7A37F580" w14:textId="77777777"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247B96">
      <w:headerReference w:type="even" r:id="rId13"/>
      <w:headerReference w:type="default" r:id="rId14"/>
      <w:footerReference w:type="even" r:id="rId15"/>
      <w:footerReference w:type="default" r:id="rId16"/>
      <w:headerReference w:type="first" r:id="rId17"/>
      <w:footerReference w:type="firs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51048" w14:textId="77777777" w:rsidR="00E27887" w:rsidRDefault="00E27887" w:rsidP="00F93603">
      <w:pPr>
        <w:spacing w:after="0" w:line="240" w:lineRule="auto"/>
      </w:pPr>
      <w:r>
        <w:separator/>
      </w:r>
    </w:p>
  </w:endnote>
  <w:endnote w:type="continuationSeparator" w:id="0">
    <w:p w14:paraId="7D91B986" w14:textId="77777777" w:rsidR="00E27887" w:rsidRDefault="00E27887"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dejavusans">
    <w:altName w:val="Cambria"/>
    <w:panose1 w:val="00000000000000000000"/>
    <w:charset w:val="00"/>
    <w:family w:val="roman"/>
    <w:notTrueType/>
    <w:pitch w:val="default"/>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A6FB4" w14:textId="77777777" w:rsidR="003B38E9" w:rsidRDefault="003B38E9">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0246918"/>
      <w:docPartObj>
        <w:docPartGallery w:val="Page Numbers (Bottom of Page)"/>
        <w:docPartUnique/>
      </w:docPartObj>
    </w:sdtPr>
    <w:sdtEndPr/>
    <w:sdtContent>
      <w:p w14:paraId="7E26827C" w14:textId="77777777" w:rsidR="003B38E9" w:rsidRDefault="003B38E9">
        <w:pPr>
          <w:pStyle w:val="a6"/>
          <w:jc w:val="center"/>
        </w:pPr>
        <w:r>
          <w:fldChar w:fldCharType="begin"/>
        </w:r>
        <w:r>
          <w:instrText>PAGE   \* MERGEFORMAT</w:instrText>
        </w:r>
        <w:r>
          <w:fldChar w:fldCharType="separate"/>
        </w:r>
        <w:r w:rsidRPr="003B38E9">
          <w:rPr>
            <w:noProof/>
            <w:rtl/>
            <w:lang w:val="ar-SA"/>
          </w:rPr>
          <w:t>1</w:t>
        </w:r>
        <w:r>
          <w:fldChar w:fldCharType="end"/>
        </w:r>
      </w:p>
    </w:sdtContent>
  </w:sdt>
  <w:p w14:paraId="2668B9D2" w14:textId="77777777" w:rsidR="003B38E9" w:rsidRDefault="003B38E9">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3F69E" w14:textId="77777777" w:rsidR="003B38E9" w:rsidRDefault="003B38E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574A39" w14:textId="77777777" w:rsidR="00E27887" w:rsidRDefault="00E27887" w:rsidP="00F93603">
      <w:pPr>
        <w:spacing w:after="0" w:line="240" w:lineRule="auto"/>
      </w:pPr>
      <w:r>
        <w:separator/>
      </w:r>
    </w:p>
  </w:footnote>
  <w:footnote w:type="continuationSeparator" w:id="0">
    <w:p w14:paraId="027D5678" w14:textId="77777777" w:rsidR="00E27887" w:rsidRDefault="00E27887" w:rsidP="00F936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21C314" w14:textId="77777777" w:rsidR="003B38E9" w:rsidRDefault="003B38E9">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9AC26" w14:textId="77777777" w:rsidR="003B38E9" w:rsidRDefault="003B38E9">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A1945" w14:textId="77777777" w:rsidR="003B38E9" w:rsidRDefault="003B38E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1339D1"/>
    <w:multiLevelType w:val="hybridMultilevel"/>
    <w:tmpl w:val="1686505C"/>
    <w:lvl w:ilvl="0" w:tplc="AF48E79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6E577AF"/>
    <w:multiLevelType w:val="multilevel"/>
    <w:tmpl w:val="9CE2269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A68541C"/>
    <w:multiLevelType w:val="multilevel"/>
    <w:tmpl w:val="E762483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C596137"/>
    <w:multiLevelType w:val="multilevel"/>
    <w:tmpl w:val="7B8C171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1307734720">
    <w:abstractNumId w:val="3"/>
  </w:num>
  <w:num w:numId="2" w16cid:durableId="1353678470">
    <w:abstractNumId w:val="1"/>
  </w:num>
  <w:num w:numId="3" w16cid:durableId="1070272187">
    <w:abstractNumId w:val="2"/>
  </w:num>
  <w:num w:numId="4" w16cid:durableId="1798991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C5B"/>
    <w:rsid w:val="0008033D"/>
    <w:rsid w:val="00090DB3"/>
    <w:rsid w:val="000B1F9A"/>
    <w:rsid w:val="000D2802"/>
    <w:rsid w:val="000E3258"/>
    <w:rsid w:val="00112279"/>
    <w:rsid w:val="0012778E"/>
    <w:rsid w:val="00181E9A"/>
    <w:rsid w:val="001926E5"/>
    <w:rsid w:val="00193CE4"/>
    <w:rsid w:val="001A44B0"/>
    <w:rsid w:val="00203778"/>
    <w:rsid w:val="00247B96"/>
    <w:rsid w:val="00281225"/>
    <w:rsid w:val="00296CF5"/>
    <w:rsid w:val="002B27EA"/>
    <w:rsid w:val="002C029B"/>
    <w:rsid w:val="002F2159"/>
    <w:rsid w:val="00383F1D"/>
    <w:rsid w:val="003B38E9"/>
    <w:rsid w:val="003C0B6D"/>
    <w:rsid w:val="003C40C2"/>
    <w:rsid w:val="00401D0F"/>
    <w:rsid w:val="004438B1"/>
    <w:rsid w:val="004A2D6E"/>
    <w:rsid w:val="004D74E0"/>
    <w:rsid w:val="00501548"/>
    <w:rsid w:val="00515077"/>
    <w:rsid w:val="005369BA"/>
    <w:rsid w:val="00537DD1"/>
    <w:rsid w:val="005710AD"/>
    <w:rsid w:val="0057260B"/>
    <w:rsid w:val="005D7BE9"/>
    <w:rsid w:val="005E7325"/>
    <w:rsid w:val="00612034"/>
    <w:rsid w:val="006C15CE"/>
    <w:rsid w:val="006C2CCC"/>
    <w:rsid w:val="006D52C9"/>
    <w:rsid w:val="006D7885"/>
    <w:rsid w:val="006F0450"/>
    <w:rsid w:val="006F5930"/>
    <w:rsid w:val="00701B25"/>
    <w:rsid w:val="00707E0D"/>
    <w:rsid w:val="00753EF6"/>
    <w:rsid w:val="007F2BD1"/>
    <w:rsid w:val="007F70AB"/>
    <w:rsid w:val="008904FB"/>
    <w:rsid w:val="008D004E"/>
    <w:rsid w:val="009353FB"/>
    <w:rsid w:val="00961108"/>
    <w:rsid w:val="009801D0"/>
    <w:rsid w:val="00985BBE"/>
    <w:rsid w:val="009C4909"/>
    <w:rsid w:val="009C566D"/>
    <w:rsid w:val="00A11430"/>
    <w:rsid w:val="00A206E7"/>
    <w:rsid w:val="00A363E7"/>
    <w:rsid w:val="00A54BBD"/>
    <w:rsid w:val="00A56581"/>
    <w:rsid w:val="00AA0C16"/>
    <w:rsid w:val="00AC029D"/>
    <w:rsid w:val="00AC6B01"/>
    <w:rsid w:val="00AE144C"/>
    <w:rsid w:val="00B05998"/>
    <w:rsid w:val="00B353FE"/>
    <w:rsid w:val="00B63276"/>
    <w:rsid w:val="00B75D77"/>
    <w:rsid w:val="00B76A15"/>
    <w:rsid w:val="00BB6C98"/>
    <w:rsid w:val="00BC42A8"/>
    <w:rsid w:val="00BD5DC2"/>
    <w:rsid w:val="00C05317"/>
    <w:rsid w:val="00C75C5B"/>
    <w:rsid w:val="00C900FF"/>
    <w:rsid w:val="00CB73E1"/>
    <w:rsid w:val="00D52ED7"/>
    <w:rsid w:val="00D81A2C"/>
    <w:rsid w:val="00DA55FC"/>
    <w:rsid w:val="00DA7EE2"/>
    <w:rsid w:val="00DE7733"/>
    <w:rsid w:val="00E13434"/>
    <w:rsid w:val="00E27887"/>
    <w:rsid w:val="00E72844"/>
    <w:rsid w:val="00E83FE9"/>
    <w:rsid w:val="00E9114D"/>
    <w:rsid w:val="00EC5C11"/>
    <w:rsid w:val="00F05B76"/>
    <w:rsid w:val="00F247DD"/>
    <w:rsid w:val="00F93603"/>
    <w:rsid w:val="00FB4F1A"/>
    <w:rsid w:val="00FC216E"/>
    <w:rsid w:val="00FE6C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5A0E6B"/>
  <w15:docId w15:val="{98E0BF6D-8630-4A8D-8AFB-C2E3B8279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2">
    <w:name w:val="heading 2"/>
    <w:basedOn w:val="a"/>
    <w:next w:val="a"/>
    <w:link w:val="2Char"/>
    <w:uiPriority w:val="9"/>
    <w:unhideWhenUsed/>
    <w:qFormat/>
    <w:rsid w:val="00DE773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iPriority w:val="9"/>
    <w:unhideWhenUsed/>
    <w:qFormat/>
    <w:rsid w:val="00A5658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3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character" w:customStyle="1" w:styleId="3Char">
    <w:name w:val="عنوان 3 Char"/>
    <w:basedOn w:val="a0"/>
    <w:link w:val="3"/>
    <w:uiPriority w:val="9"/>
    <w:rsid w:val="00A56581"/>
    <w:rPr>
      <w:rFonts w:asciiTheme="majorHAnsi" w:eastAsiaTheme="majorEastAsia" w:hAnsiTheme="majorHAnsi" w:cstheme="majorBidi"/>
      <w:b/>
      <w:bCs/>
      <w:color w:val="4F81BD" w:themeColor="accent1"/>
    </w:rPr>
  </w:style>
  <w:style w:type="paragraph" w:styleId="a7">
    <w:name w:val="No Spacing"/>
    <w:uiPriority w:val="1"/>
    <w:qFormat/>
    <w:rsid w:val="00A56581"/>
    <w:pPr>
      <w:bidi/>
      <w:spacing w:after="0" w:line="240" w:lineRule="auto"/>
    </w:pPr>
  </w:style>
  <w:style w:type="character" w:styleId="Hyperlink">
    <w:name w:val="Hyperlink"/>
    <w:basedOn w:val="a0"/>
    <w:uiPriority w:val="99"/>
    <w:semiHidden/>
    <w:unhideWhenUsed/>
    <w:rsid w:val="00A56581"/>
    <w:rPr>
      <w:color w:val="0000FF"/>
      <w:u w:val="single"/>
    </w:rPr>
  </w:style>
  <w:style w:type="paragraph" w:customStyle="1" w:styleId="itemlistcontent">
    <w:name w:val="itemlistcontent"/>
    <w:basedOn w:val="a"/>
    <w:rsid w:val="00BD5DC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ewwordinitemsuggestion">
    <w:name w:val="newwordinitemsuggestion"/>
    <w:basedOn w:val="a0"/>
    <w:rsid w:val="00BD5DC2"/>
  </w:style>
  <w:style w:type="paragraph" w:styleId="a8">
    <w:name w:val="Normal (Web)"/>
    <w:basedOn w:val="a"/>
    <w:uiPriority w:val="99"/>
    <w:unhideWhenUsed/>
    <w:rsid w:val="008904FB"/>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9">
    <w:name w:val="Emphasis"/>
    <w:basedOn w:val="a0"/>
    <w:uiPriority w:val="20"/>
    <w:qFormat/>
    <w:rsid w:val="008904FB"/>
    <w:rPr>
      <w:i/>
      <w:iCs/>
    </w:rPr>
  </w:style>
  <w:style w:type="paragraph" w:styleId="HTML">
    <w:name w:val="HTML Preformatted"/>
    <w:basedOn w:val="a"/>
    <w:link w:val="HTMLChar"/>
    <w:uiPriority w:val="99"/>
    <w:unhideWhenUsed/>
    <w:rsid w:val="00401D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401D0F"/>
    <w:rPr>
      <w:rFonts w:ascii="Courier New" w:eastAsia="Times New Roman" w:hAnsi="Courier New" w:cs="Courier New"/>
      <w:sz w:val="20"/>
      <w:szCs w:val="20"/>
    </w:rPr>
  </w:style>
  <w:style w:type="character" w:customStyle="1" w:styleId="y2iqfc">
    <w:name w:val="y2iqfc"/>
    <w:basedOn w:val="a0"/>
    <w:rsid w:val="00401D0F"/>
  </w:style>
  <w:style w:type="character" w:customStyle="1" w:styleId="2Char">
    <w:name w:val="عنوان 2 Char"/>
    <w:basedOn w:val="a0"/>
    <w:link w:val="2"/>
    <w:uiPriority w:val="9"/>
    <w:rsid w:val="00DE7733"/>
    <w:rPr>
      <w:rFonts w:asciiTheme="majorHAnsi" w:eastAsiaTheme="majorEastAsia" w:hAnsiTheme="majorHAnsi" w:cstheme="majorBidi"/>
      <w:color w:val="365F91" w:themeColor="accent1" w:themeShade="BF"/>
      <w:sz w:val="26"/>
      <w:szCs w:val="26"/>
    </w:rPr>
  </w:style>
  <w:style w:type="paragraph" w:styleId="aa">
    <w:name w:val="Title"/>
    <w:basedOn w:val="a"/>
    <w:next w:val="a"/>
    <w:link w:val="Char2"/>
    <w:uiPriority w:val="10"/>
    <w:qFormat/>
    <w:rsid w:val="001A44B0"/>
    <w:pPr>
      <w:spacing w:before="480" w:after="40" w:line="240" w:lineRule="auto"/>
      <w:contextualSpacing/>
      <w:jc w:val="center"/>
    </w:pPr>
    <w:rPr>
      <w:rFonts w:asciiTheme="majorHAnsi" w:eastAsiaTheme="majorEastAsia" w:hAnsiTheme="majorHAnsi" w:cstheme="majorBidi"/>
      <w:color w:val="365F91" w:themeColor="accent1" w:themeShade="BF"/>
      <w:kern w:val="28"/>
      <w:sz w:val="60"/>
      <w:szCs w:val="60"/>
    </w:rPr>
  </w:style>
  <w:style w:type="character" w:customStyle="1" w:styleId="Char2">
    <w:name w:val="العنوان Char"/>
    <w:basedOn w:val="a0"/>
    <w:link w:val="aa"/>
    <w:uiPriority w:val="10"/>
    <w:rsid w:val="001A44B0"/>
    <w:rPr>
      <w:rFonts w:asciiTheme="majorHAnsi" w:eastAsiaTheme="majorEastAsia" w:hAnsiTheme="majorHAnsi" w:cstheme="majorBidi"/>
      <w:color w:val="365F91" w:themeColor="accent1" w:themeShade="BF"/>
      <w:kern w:val="28"/>
      <w:sz w:val="60"/>
      <w:szCs w:val="6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13284">
      <w:bodyDiv w:val="1"/>
      <w:marLeft w:val="0"/>
      <w:marRight w:val="0"/>
      <w:marTop w:val="0"/>
      <w:marBottom w:val="0"/>
      <w:divBdr>
        <w:top w:val="none" w:sz="0" w:space="0" w:color="auto"/>
        <w:left w:val="none" w:sz="0" w:space="0" w:color="auto"/>
        <w:bottom w:val="none" w:sz="0" w:space="0" w:color="auto"/>
        <w:right w:val="none" w:sz="0" w:space="0" w:color="auto"/>
      </w:divBdr>
    </w:div>
    <w:div w:id="28729134">
      <w:bodyDiv w:val="1"/>
      <w:marLeft w:val="0"/>
      <w:marRight w:val="0"/>
      <w:marTop w:val="0"/>
      <w:marBottom w:val="0"/>
      <w:divBdr>
        <w:top w:val="none" w:sz="0" w:space="0" w:color="auto"/>
        <w:left w:val="none" w:sz="0" w:space="0" w:color="auto"/>
        <w:bottom w:val="none" w:sz="0" w:space="0" w:color="auto"/>
        <w:right w:val="none" w:sz="0" w:space="0" w:color="auto"/>
      </w:divBdr>
    </w:div>
    <w:div w:id="163671189">
      <w:bodyDiv w:val="1"/>
      <w:marLeft w:val="0"/>
      <w:marRight w:val="0"/>
      <w:marTop w:val="0"/>
      <w:marBottom w:val="0"/>
      <w:divBdr>
        <w:top w:val="none" w:sz="0" w:space="0" w:color="auto"/>
        <w:left w:val="none" w:sz="0" w:space="0" w:color="auto"/>
        <w:bottom w:val="none" w:sz="0" w:space="0" w:color="auto"/>
        <w:right w:val="none" w:sz="0" w:space="0" w:color="auto"/>
      </w:divBdr>
    </w:div>
    <w:div w:id="455953945">
      <w:bodyDiv w:val="1"/>
      <w:marLeft w:val="0"/>
      <w:marRight w:val="0"/>
      <w:marTop w:val="0"/>
      <w:marBottom w:val="0"/>
      <w:divBdr>
        <w:top w:val="none" w:sz="0" w:space="0" w:color="auto"/>
        <w:left w:val="none" w:sz="0" w:space="0" w:color="auto"/>
        <w:bottom w:val="none" w:sz="0" w:space="0" w:color="auto"/>
        <w:right w:val="none" w:sz="0" w:space="0" w:color="auto"/>
      </w:divBdr>
    </w:div>
    <w:div w:id="562833487">
      <w:bodyDiv w:val="1"/>
      <w:marLeft w:val="0"/>
      <w:marRight w:val="0"/>
      <w:marTop w:val="0"/>
      <w:marBottom w:val="0"/>
      <w:divBdr>
        <w:top w:val="none" w:sz="0" w:space="0" w:color="auto"/>
        <w:left w:val="none" w:sz="0" w:space="0" w:color="auto"/>
        <w:bottom w:val="none" w:sz="0" w:space="0" w:color="auto"/>
        <w:right w:val="none" w:sz="0" w:space="0" w:color="auto"/>
      </w:divBdr>
    </w:div>
    <w:div w:id="572279403">
      <w:bodyDiv w:val="1"/>
      <w:marLeft w:val="0"/>
      <w:marRight w:val="0"/>
      <w:marTop w:val="0"/>
      <w:marBottom w:val="0"/>
      <w:divBdr>
        <w:top w:val="none" w:sz="0" w:space="0" w:color="auto"/>
        <w:left w:val="none" w:sz="0" w:space="0" w:color="auto"/>
        <w:bottom w:val="none" w:sz="0" w:space="0" w:color="auto"/>
        <w:right w:val="none" w:sz="0" w:space="0" w:color="auto"/>
      </w:divBdr>
    </w:div>
    <w:div w:id="647975591">
      <w:bodyDiv w:val="1"/>
      <w:marLeft w:val="0"/>
      <w:marRight w:val="0"/>
      <w:marTop w:val="0"/>
      <w:marBottom w:val="0"/>
      <w:divBdr>
        <w:top w:val="none" w:sz="0" w:space="0" w:color="auto"/>
        <w:left w:val="none" w:sz="0" w:space="0" w:color="auto"/>
        <w:bottom w:val="none" w:sz="0" w:space="0" w:color="auto"/>
        <w:right w:val="none" w:sz="0" w:space="0" w:color="auto"/>
      </w:divBdr>
    </w:div>
    <w:div w:id="650720307">
      <w:bodyDiv w:val="1"/>
      <w:marLeft w:val="0"/>
      <w:marRight w:val="0"/>
      <w:marTop w:val="0"/>
      <w:marBottom w:val="0"/>
      <w:divBdr>
        <w:top w:val="none" w:sz="0" w:space="0" w:color="auto"/>
        <w:left w:val="none" w:sz="0" w:space="0" w:color="auto"/>
        <w:bottom w:val="none" w:sz="0" w:space="0" w:color="auto"/>
        <w:right w:val="none" w:sz="0" w:space="0" w:color="auto"/>
      </w:divBdr>
    </w:div>
    <w:div w:id="790899211">
      <w:bodyDiv w:val="1"/>
      <w:marLeft w:val="0"/>
      <w:marRight w:val="0"/>
      <w:marTop w:val="0"/>
      <w:marBottom w:val="0"/>
      <w:divBdr>
        <w:top w:val="none" w:sz="0" w:space="0" w:color="auto"/>
        <w:left w:val="none" w:sz="0" w:space="0" w:color="auto"/>
        <w:bottom w:val="none" w:sz="0" w:space="0" w:color="auto"/>
        <w:right w:val="none" w:sz="0" w:space="0" w:color="auto"/>
      </w:divBdr>
    </w:div>
    <w:div w:id="941373647">
      <w:bodyDiv w:val="1"/>
      <w:marLeft w:val="0"/>
      <w:marRight w:val="0"/>
      <w:marTop w:val="0"/>
      <w:marBottom w:val="0"/>
      <w:divBdr>
        <w:top w:val="none" w:sz="0" w:space="0" w:color="auto"/>
        <w:left w:val="none" w:sz="0" w:space="0" w:color="auto"/>
        <w:bottom w:val="none" w:sz="0" w:space="0" w:color="auto"/>
        <w:right w:val="none" w:sz="0" w:space="0" w:color="auto"/>
      </w:divBdr>
    </w:div>
    <w:div w:id="943416453">
      <w:bodyDiv w:val="1"/>
      <w:marLeft w:val="0"/>
      <w:marRight w:val="0"/>
      <w:marTop w:val="0"/>
      <w:marBottom w:val="0"/>
      <w:divBdr>
        <w:top w:val="none" w:sz="0" w:space="0" w:color="auto"/>
        <w:left w:val="none" w:sz="0" w:space="0" w:color="auto"/>
        <w:bottom w:val="none" w:sz="0" w:space="0" w:color="auto"/>
        <w:right w:val="none" w:sz="0" w:space="0" w:color="auto"/>
      </w:divBdr>
      <w:divsChild>
        <w:div w:id="1328824423">
          <w:marLeft w:val="450"/>
          <w:marRight w:val="0"/>
          <w:marTop w:val="450"/>
          <w:marBottom w:val="450"/>
          <w:divBdr>
            <w:top w:val="single" w:sz="6" w:space="0" w:color="C3DCF5"/>
            <w:left w:val="single" w:sz="6" w:space="0" w:color="C3DCF5"/>
            <w:bottom w:val="single" w:sz="6" w:space="0" w:color="C3DCF5"/>
            <w:right w:val="single" w:sz="6" w:space="0" w:color="C3DCF5"/>
          </w:divBdr>
          <w:divsChild>
            <w:div w:id="161251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618193">
      <w:bodyDiv w:val="1"/>
      <w:marLeft w:val="0"/>
      <w:marRight w:val="0"/>
      <w:marTop w:val="0"/>
      <w:marBottom w:val="0"/>
      <w:divBdr>
        <w:top w:val="none" w:sz="0" w:space="0" w:color="auto"/>
        <w:left w:val="none" w:sz="0" w:space="0" w:color="auto"/>
        <w:bottom w:val="none" w:sz="0" w:space="0" w:color="auto"/>
        <w:right w:val="none" w:sz="0" w:space="0" w:color="auto"/>
      </w:divBdr>
    </w:div>
    <w:div w:id="1103839534">
      <w:bodyDiv w:val="1"/>
      <w:marLeft w:val="0"/>
      <w:marRight w:val="0"/>
      <w:marTop w:val="0"/>
      <w:marBottom w:val="0"/>
      <w:divBdr>
        <w:top w:val="none" w:sz="0" w:space="0" w:color="auto"/>
        <w:left w:val="none" w:sz="0" w:space="0" w:color="auto"/>
        <w:bottom w:val="none" w:sz="0" w:space="0" w:color="auto"/>
        <w:right w:val="none" w:sz="0" w:space="0" w:color="auto"/>
      </w:divBdr>
    </w:div>
    <w:div w:id="1203714490">
      <w:bodyDiv w:val="1"/>
      <w:marLeft w:val="0"/>
      <w:marRight w:val="0"/>
      <w:marTop w:val="0"/>
      <w:marBottom w:val="0"/>
      <w:divBdr>
        <w:top w:val="none" w:sz="0" w:space="0" w:color="auto"/>
        <w:left w:val="none" w:sz="0" w:space="0" w:color="auto"/>
        <w:bottom w:val="none" w:sz="0" w:space="0" w:color="auto"/>
        <w:right w:val="none" w:sz="0" w:space="0" w:color="auto"/>
      </w:divBdr>
    </w:div>
    <w:div w:id="1204054709">
      <w:bodyDiv w:val="1"/>
      <w:marLeft w:val="0"/>
      <w:marRight w:val="0"/>
      <w:marTop w:val="0"/>
      <w:marBottom w:val="0"/>
      <w:divBdr>
        <w:top w:val="none" w:sz="0" w:space="0" w:color="auto"/>
        <w:left w:val="none" w:sz="0" w:space="0" w:color="auto"/>
        <w:bottom w:val="none" w:sz="0" w:space="0" w:color="auto"/>
        <w:right w:val="none" w:sz="0" w:space="0" w:color="auto"/>
      </w:divBdr>
    </w:div>
    <w:div w:id="1293949549">
      <w:bodyDiv w:val="1"/>
      <w:marLeft w:val="0"/>
      <w:marRight w:val="0"/>
      <w:marTop w:val="0"/>
      <w:marBottom w:val="0"/>
      <w:divBdr>
        <w:top w:val="none" w:sz="0" w:space="0" w:color="auto"/>
        <w:left w:val="none" w:sz="0" w:space="0" w:color="auto"/>
        <w:bottom w:val="none" w:sz="0" w:space="0" w:color="auto"/>
        <w:right w:val="none" w:sz="0" w:space="0" w:color="auto"/>
      </w:divBdr>
    </w:div>
    <w:div w:id="1316301579">
      <w:bodyDiv w:val="1"/>
      <w:marLeft w:val="0"/>
      <w:marRight w:val="0"/>
      <w:marTop w:val="0"/>
      <w:marBottom w:val="0"/>
      <w:divBdr>
        <w:top w:val="none" w:sz="0" w:space="0" w:color="auto"/>
        <w:left w:val="none" w:sz="0" w:space="0" w:color="auto"/>
        <w:bottom w:val="none" w:sz="0" w:space="0" w:color="auto"/>
        <w:right w:val="none" w:sz="0" w:space="0" w:color="auto"/>
      </w:divBdr>
    </w:div>
    <w:div w:id="1484931431">
      <w:bodyDiv w:val="1"/>
      <w:marLeft w:val="0"/>
      <w:marRight w:val="0"/>
      <w:marTop w:val="0"/>
      <w:marBottom w:val="0"/>
      <w:divBdr>
        <w:top w:val="none" w:sz="0" w:space="0" w:color="auto"/>
        <w:left w:val="none" w:sz="0" w:space="0" w:color="auto"/>
        <w:bottom w:val="none" w:sz="0" w:space="0" w:color="auto"/>
        <w:right w:val="none" w:sz="0" w:space="0" w:color="auto"/>
      </w:divBdr>
    </w:div>
    <w:div w:id="1644389086">
      <w:bodyDiv w:val="1"/>
      <w:marLeft w:val="0"/>
      <w:marRight w:val="0"/>
      <w:marTop w:val="0"/>
      <w:marBottom w:val="0"/>
      <w:divBdr>
        <w:top w:val="none" w:sz="0" w:space="0" w:color="auto"/>
        <w:left w:val="none" w:sz="0" w:space="0" w:color="auto"/>
        <w:bottom w:val="none" w:sz="0" w:space="0" w:color="auto"/>
        <w:right w:val="none" w:sz="0" w:space="0" w:color="auto"/>
      </w:divBdr>
    </w:div>
    <w:div w:id="1804612506">
      <w:bodyDiv w:val="1"/>
      <w:marLeft w:val="0"/>
      <w:marRight w:val="0"/>
      <w:marTop w:val="0"/>
      <w:marBottom w:val="0"/>
      <w:divBdr>
        <w:top w:val="none" w:sz="0" w:space="0" w:color="auto"/>
        <w:left w:val="none" w:sz="0" w:space="0" w:color="auto"/>
        <w:bottom w:val="none" w:sz="0" w:space="0" w:color="auto"/>
        <w:right w:val="none" w:sz="0" w:space="0" w:color="auto"/>
      </w:divBdr>
    </w:div>
    <w:div w:id="1905875657">
      <w:bodyDiv w:val="1"/>
      <w:marLeft w:val="0"/>
      <w:marRight w:val="0"/>
      <w:marTop w:val="0"/>
      <w:marBottom w:val="0"/>
      <w:divBdr>
        <w:top w:val="none" w:sz="0" w:space="0" w:color="auto"/>
        <w:left w:val="none" w:sz="0" w:space="0" w:color="auto"/>
        <w:bottom w:val="none" w:sz="0" w:space="0" w:color="auto"/>
        <w:right w:val="none" w:sz="0" w:space="0" w:color="auto"/>
      </w:divBdr>
    </w:div>
    <w:div w:id="2009478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edlineplus.gov/urinarytractinfections.html?fbclid=IwAR0YkanfN-wiecUf4aY-6r56ONp6A6iuV7CK8jthX2OmbTJS6Y8-hcU4TbI"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Male Bacteriuria Growth</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ar-LY"/>
        </a:p>
      </c:txPr>
    </c:title>
    <c:autoTitleDeleted val="0"/>
    <c:plotArea>
      <c:layout/>
      <c:pieChart>
        <c:varyColors val="1"/>
        <c:ser>
          <c:idx val="0"/>
          <c:order val="0"/>
          <c:tx>
            <c:strRef>
              <c:f>Sheet1!$A$6</c:f>
              <c:strCache>
                <c:ptCount val="1"/>
                <c:pt idx="0">
                  <c:v>Male</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extLst>
              <c:ext xmlns:c16="http://schemas.microsoft.com/office/drawing/2014/chart" uri="{C3380CC4-5D6E-409C-BE32-E72D297353CC}">
                <c16:uniqueId val="{00000001-2A11-41E1-8BDB-629EE80A81F3}"/>
              </c:ext>
            </c:extLst>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extLst>
              <c:ext xmlns:c16="http://schemas.microsoft.com/office/drawing/2014/chart" uri="{C3380CC4-5D6E-409C-BE32-E72D297353CC}">
                <c16:uniqueId val="{00000003-2A11-41E1-8BDB-629EE80A81F3}"/>
              </c:ext>
            </c:extLst>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extLst>
              <c:ext xmlns:c16="http://schemas.microsoft.com/office/drawing/2014/chart" uri="{C3380CC4-5D6E-409C-BE32-E72D297353CC}">
                <c16:uniqueId val="{00000005-2A11-41E1-8BDB-629EE80A81F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ar-LY"/>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Sheet1!$B$5:$D$5</c:f>
              <c:strCache>
                <c:ptCount val="3"/>
                <c:pt idx="0">
                  <c:v>No growth</c:v>
                </c:pt>
                <c:pt idx="1">
                  <c:v>No significant growth</c:v>
                </c:pt>
                <c:pt idx="2">
                  <c:v>Significant growth</c:v>
                </c:pt>
              </c:strCache>
            </c:strRef>
          </c:cat>
          <c:val>
            <c:numRef>
              <c:f>Sheet1!$B$6:$D$6</c:f>
              <c:numCache>
                <c:formatCode>General</c:formatCode>
                <c:ptCount val="3"/>
                <c:pt idx="0">
                  <c:v>18</c:v>
                </c:pt>
                <c:pt idx="1">
                  <c:v>12</c:v>
                </c:pt>
                <c:pt idx="2">
                  <c:v>0</c:v>
                </c:pt>
              </c:numCache>
            </c:numRef>
          </c:val>
          <c:extLst>
            <c:ext xmlns:c16="http://schemas.microsoft.com/office/drawing/2014/chart" uri="{C3380CC4-5D6E-409C-BE32-E72D297353CC}">
              <c16:uniqueId val="{00000006-2A11-41E1-8BDB-629EE80A81F3}"/>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ar-LY"/>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en-US"/>
              <a:t>Female Bacteriuria Growth</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ar-LY"/>
        </a:p>
      </c:txPr>
    </c:title>
    <c:autoTitleDeleted val="0"/>
    <c:plotArea>
      <c:layout/>
      <c:pieChart>
        <c:varyColors val="1"/>
        <c:ser>
          <c:idx val="0"/>
          <c:order val="0"/>
          <c:tx>
            <c:strRef>
              <c:f>Sheet1!$A$9</c:f>
              <c:strCache>
                <c:ptCount val="1"/>
                <c:pt idx="0">
                  <c:v>Female</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extLst>
              <c:ext xmlns:c16="http://schemas.microsoft.com/office/drawing/2014/chart" uri="{C3380CC4-5D6E-409C-BE32-E72D297353CC}">
                <c16:uniqueId val="{00000001-0E25-4184-915E-B929054E613D}"/>
              </c:ext>
            </c:extLst>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extLst>
              <c:ext xmlns:c16="http://schemas.microsoft.com/office/drawing/2014/chart" uri="{C3380CC4-5D6E-409C-BE32-E72D297353CC}">
                <c16:uniqueId val="{00000003-0E25-4184-915E-B929054E613D}"/>
              </c:ext>
            </c:extLst>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chemeClr>
                </a:solidFill>
                <a:round/>
              </a:ln>
              <a:effectLst>
                <a:outerShdw blurRad="40000" dist="20000" dir="5400000" rotWithShape="0">
                  <a:srgbClr val="000000">
                    <a:alpha val="38000"/>
                  </a:srgbClr>
                </a:outerShdw>
              </a:effectLst>
            </c:spPr>
            <c:extLst>
              <c:ext xmlns:c16="http://schemas.microsoft.com/office/drawing/2014/chart" uri="{C3380CC4-5D6E-409C-BE32-E72D297353CC}">
                <c16:uniqueId val="{00000005-0E25-4184-915E-B929054E61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ar-LY"/>
              </a:p>
            </c:txPr>
            <c:dLblPos val="bestFit"/>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Sheet1!$B$8:$D$8</c:f>
              <c:strCache>
                <c:ptCount val="3"/>
                <c:pt idx="0">
                  <c:v>No growth</c:v>
                </c:pt>
                <c:pt idx="1">
                  <c:v>No significant growth</c:v>
                </c:pt>
                <c:pt idx="2">
                  <c:v>Significant growth</c:v>
                </c:pt>
              </c:strCache>
            </c:strRef>
          </c:cat>
          <c:val>
            <c:numRef>
              <c:f>Sheet1!$B$9:$D$9</c:f>
              <c:numCache>
                <c:formatCode>General</c:formatCode>
                <c:ptCount val="3"/>
                <c:pt idx="0">
                  <c:v>17</c:v>
                </c:pt>
                <c:pt idx="1">
                  <c:v>13</c:v>
                </c:pt>
                <c:pt idx="2">
                  <c:v>3</c:v>
                </c:pt>
              </c:numCache>
            </c:numRef>
          </c:val>
          <c:extLst>
            <c:ext xmlns:c16="http://schemas.microsoft.com/office/drawing/2014/chart" uri="{C3380CC4-5D6E-409C-BE32-E72D297353CC}">
              <c16:uniqueId val="{00000006-0E25-4184-915E-B929054E613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ar-LY"/>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4">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A119C-62D3-4656-B77F-4B0A61A50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10</Pages>
  <Words>1528</Words>
  <Characters>8716</Characters>
  <Application>Microsoft Office Word</Application>
  <DocSecurity>0</DocSecurity>
  <Lines>72</Lines>
  <Paragraphs>20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Bacteriuria (UTIs)</vt:lpstr>
      <vt:lpstr/>
    </vt:vector>
  </TitlesOfParts>
  <Company>Ahmed-Under</Company>
  <LinksUpToDate>false</LinksUpToDate>
  <CharactersWithSpaces>10224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Bacteriuria (UTIs)</dc:title>
  <dc:creator>TST</dc:creator>
  <cp:lastModifiedBy>HP</cp:lastModifiedBy>
  <cp:revision>5</cp:revision>
  <cp:lastPrinted>2019-02-24T10:35:00Z</cp:lastPrinted>
  <dcterms:created xsi:type="dcterms:W3CDTF">2022-06-20T12:59:00Z</dcterms:created>
  <dcterms:modified xsi:type="dcterms:W3CDTF">2022-06-20T19:37:00Z</dcterms:modified>
</cp:coreProperties>
</file>