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B7EDCF" w14:textId="75F74702" w:rsidR="002F07E7" w:rsidRDefault="002F07E7" w:rsidP="00CE0730">
      <w:pPr>
        <w:spacing w:line="360" w:lineRule="auto"/>
        <w:jc w:val="center"/>
        <w:rPr>
          <w:rFonts w:asciiTheme="majorBidi" w:hAnsiTheme="majorBidi" w:cstheme="majorBidi"/>
          <w:b/>
          <w:bCs/>
          <w:sz w:val="36"/>
          <w:szCs w:val="36"/>
          <w:lang w:val="en-US"/>
        </w:rPr>
      </w:pPr>
      <w:r w:rsidRPr="00B64CFA">
        <w:rPr>
          <w:rFonts w:asciiTheme="majorBidi" w:hAnsiTheme="majorBidi" w:cstheme="majorBidi"/>
          <w:noProof/>
        </w:rPr>
        <w:drawing>
          <wp:anchor distT="0" distB="0" distL="114300" distR="114300" simplePos="0" relativeHeight="251663360" behindDoc="1" locked="0" layoutInCell="1" allowOverlap="1" wp14:anchorId="51198657" wp14:editId="33BC0652">
            <wp:simplePos x="0" y="0"/>
            <wp:positionH relativeFrom="column">
              <wp:posOffset>-844550</wp:posOffset>
            </wp:positionH>
            <wp:positionV relativeFrom="paragraph">
              <wp:posOffset>25</wp:posOffset>
            </wp:positionV>
            <wp:extent cx="1505880" cy="1155522"/>
            <wp:effectExtent l="0" t="0" r="5715" b="635"/>
            <wp:wrapTight wrapText="bothSides">
              <wp:wrapPolygon edited="0">
                <wp:start x="8199" y="0"/>
                <wp:lineTo x="6741" y="475"/>
                <wp:lineTo x="2186" y="3325"/>
                <wp:lineTo x="1275" y="5462"/>
                <wp:lineTo x="182" y="7600"/>
                <wp:lineTo x="0" y="8787"/>
                <wp:lineTo x="0" y="12350"/>
                <wp:lineTo x="729" y="15437"/>
                <wp:lineTo x="4191" y="19474"/>
                <wp:lineTo x="7652" y="21137"/>
                <wp:lineTo x="8199" y="21374"/>
                <wp:lineTo x="13301" y="21374"/>
                <wp:lineTo x="13847" y="21137"/>
                <wp:lineTo x="17309" y="19474"/>
                <wp:lineTo x="20771" y="15437"/>
                <wp:lineTo x="21500" y="12350"/>
                <wp:lineTo x="21500" y="8787"/>
                <wp:lineTo x="21318" y="7837"/>
                <wp:lineTo x="19313" y="3325"/>
                <wp:lineTo x="14758" y="475"/>
                <wp:lineTo x="13301" y="0"/>
                <wp:lineTo x="8199" y="0"/>
              </wp:wrapPolygon>
            </wp:wrapTight>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4923" t="14151" r="25348" b="23585"/>
                    <a:stretch/>
                  </pic:blipFill>
                  <pic:spPr bwMode="auto">
                    <a:xfrm>
                      <a:off x="0" y="0"/>
                      <a:ext cx="1505880" cy="1155522"/>
                    </a:xfrm>
                    <a:prstGeom prst="ellipse">
                      <a:avLst/>
                    </a:prstGeom>
                    <a:ln>
                      <a:noFill/>
                    </a:ln>
                    <a:effectLst>
                      <a:softEdge rad="112500"/>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46C5B">
        <w:rPr>
          <w:rFonts w:asciiTheme="majorBidi" w:hAnsiTheme="majorBidi" w:cstheme="majorBidi"/>
          <w:noProof/>
        </w:rPr>
        <w:drawing>
          <wp:anchor distT="0" distB="0" distL="114300" distR="114300" simplePos="0" relativeHeight="251662336" behindDoc="1" locked="0" layoutInCell="1" allowOverlap="1" wp14:anchorId="398A48BC" wp14:editId="1FA90F20">
            <wp:simplePos x="0" y="0"/>
            <wp:positionH relativeFrom="column">
              <wp:posOffset>4977765</wp:posOffset>
            </wp:positionH>
            <wp:positionV relativeFrom="paragraph">
              <wp:posOffset>0</wp:posOffset>
            </wp:positionV>
            <wp:extent cx="1162050" cy="892175"/>
            <wp:effectExtent l="0" t="0" r="6350" b="0"/>
            <wp:wrapTight wrapText="bothSides">
              <wp:wrapPolygon edited="0">
                <wp:start x="0" y="0"/>
                <wp:lineTo x="0" y="21216"/>
                <wp:lineTo x="21482" y="21216"/>
                <wp:lineTo x="21482" y="0"/>
                <wp:lineTo x="0" y="0"/>
              </wp:wrapPolygon>
            </wp:wrapTight>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62050" cy="892175"/>
                    </a:xfrm>
                    <a:prstGeom prst="rect">
                      <a:avLst/>
                    </a:prstGeom>
                    <a:effectLst/>
                  </pic:spPr>
                </pic:pic>
              </a:graphicData>
            </a:graphic>
            <wp14:sizeRelH relativeFrom="margin">
              <wp14:pctWidth>0</wp14:pctWidth>
            </wp14:sizeRelH>
            <wp14:sizeRelV relativeFrom="margin">
              <wp14:pctHeight>0</wp14:pctHeight>
            </wp14:sizeRelV>
          </wp:anchor>
        </w:drawing>
      </w:r>
    </w:p>
    <w:p w14:paraId="7EDF5BCB" w14:textId="4E6E8FA3" w:rsidR="002F07E7" w:rsidRDefault="002F07E7" w:rsidP="00CE0730">
      <w:pPr>
        <w:spacing w:line="360" w:lineRule="auto"/>
        <w:jc w:val="center"/>
        <w:rPr>
          <w:rFonts w:asciiTheme="majorBidi" w:hAnsiTheme="majorBidi" w:cstheme="majorBidi"/>
          <w:b/>
          <w:bCs/>
          <w:sz w:val="36"/>
          <w:szCs w:val="36"/>
          <w:lang w:val="en-US"/>
        </w:rPr>
      </w:pPr>
    </w:p>
    <w:p w14:paraId="02892D2C" w14:textId="63969300" w:rsidR="00E42FD9" w:rsidRDefault="00E42FD9" w:rsidP="00CE0730">
      <w:pPr>
        <w:spacing w:line="360" w:lineRule="auto"/>
        <w:jc w:val="center"/>
        <w:rPr>
          <w:rFonts w:asciiTheme="majorBidi" w:hAnsiTheme="majorBidi" w:cstheme="majorBidi"/>
          <w:b/>
          <w:bCs/>
          <w:sz w:val="36"/>
          <w:szCs w:val="36"/>
          <w:lang w:val="en-US"/>
        </w:rPr>
      </w:pPr>
    </w:p>
    <w:p w14:paraId="229252AD" w14:textId="77777777" w:rsidR="00E42FD9" w:rsidRDefault="00E42FD9" w:rsidP="00CE0730">
      <w:pPr>
        <w:spacing w:line="360" w:lineRule="auto"/>
        <w:jc w:val="center"/>
        <w:rPr>
          <w:rFonts w:asciiTheme="majorBidi" w:hAnsiTheme="majorBidi" w:cstheme="majorBidi"/>
          <w:b/>
          <w:bCs/>
          <w:sz w:val="36"/>
          <w:szCs w:val="36"/>
          <w:lang w:val="en-US"/>
        </w:rPr>
      </w:pPr>
    </w:p>
    <w:p w14:paraId="1625CF12" w14:textId="77777777" w:rsidR="002F07E7" w:rsidRDefault="002F07E7" w:rsidP="00CE0730">
      <w:pPr>
        <w:spacing w:line="360" w:lineRule="auto"/>
        <w:jc w:val="center"/>
        <w:rPr>
          <w:rFonts w:asciiTheme="majorBidi" w:hAnsiTheme="majorBidi" w:cstheme="majorBidi"/>
          <w:b/>
          <w:bCs/>
          <w:sz w:val="36"/>
          <w:szCs w:val="36"/>
          <w:lang w:val="en-US"/>
        </w:rPr>
      </w:pPr>
    </w:p>
    <w:p w14:paraId="566BF6BF" w14:textId="10CA7471" w:rsidR="002F07E7" w:rsidRDefault="004E6802" w:rsidP="00CE0730">
      <w:pPr>
        <w:spacing w:line="360" w:lineRule="auto"/>
        <w:jc w:val="center"/>
        <w:rPr>
          <w:rFonts w:asciiTheme="majorBidi" w:hAnsiTheme="majorBidi" w:cstheme="majorBidi"/>
          <w:b/>
          <w:bCs/>
          <w:sz w:val="36"/>
          <w:szCs w:val="36"/>
          <w:lang w:val="en-US"/>
        </w:rPr>
      </w:pPr>
      <w:r w:rsidRPr="004E6802">
        <w:rPr>
          <w:rFonts w:asciiTheme="majorBidi" w:hAnsiTheme="majorBidi" w:cstheme="majorBidi"/>
          <w:b/>
          <w:bCs/>
          <w:sz w:val="36"/>
          <w:szCs w:val="36"/>
          <w:lang w:val="en-US"/>
        </w:rPr>
        <w:t xml:space="preserve">Gender interpretations in asymptomatic bacteriuria incidence and </w:t>
      </w:r>
      <w:r>
        <w:rPr>
          <w:rFonts w:asciiTheme="majorBidi" w:hAnsiTheme="majorBidi" w:cstheme="majorBidi"/>
          <w:b/>
          <w:bCs/>
          <w:sz w:val="36"/>
          <w:szCs w:val="36"/>
          <w:lang w:val="en-US"/>
        </w:rPr>
        <w:t xml:space="preserve">its </w:t>
      </w:r>
      <w:r w:rsidRPr="004E6802">
        <w:rPr>
          <w:rFonts w:asciiTheme="majorBidi" w:hAnsiTheme="majorBidi" w:cstheme="majorBidi"/>
          <w:b/>
          <w:bCs/>
          <w:sz w:val="36"/>
          <w:szCs w:val="36"/>
          <w:lang w:val="en-US"/>
        </w:rPr>
        <w:t>microbial spectrum</w:t>
      </w:r>
      <w:r>
        <w:rPr>
          <w:rFonts w:asciiTheme="majorBidi" w:hAnsiTheme="majorBidi" w:cstheme="majorBidi"/>
          <w:b/>
          <w:bCs/>
          <w:sz w:val="36"/>
          <w:szCs w:val="36"/>
          <w:lang w:val="en-US"/>
        </w:rPr>
        <w:t>.</w:t>
      </w:r>
    </w:p>
    <w:p w14:paraId="10DA1AF6" w14:textId="77777777" w:rsidR="00E42FD9" w:rsidRDefault="00E42FD9" w:rsidP="00CE0730">
      <w:pPr>
        <w:spacing w:line="360" w:lineRule="auto"/>
        <w:jc w:val="center"/>
        <w:rPr>
          <w:rFonts w:asciiTheme="majorBidi" w:hAnsiTheme="majorBidi" w:cstheme="majorBidi"/>
          <w:b/>
          <w:bCs/>
          <w:sz w:val="32"/>
          <w:szCs w:val="32"/>
          <w:lang w:val="en-US"/>
        </w:rPr>
      </w:pPr>
    </w:p>
    <w:p w14:paraId="105E5A21" w14:textId="627A8200" w:rsidR="004E6802" w:rsidRDefault="00984805" w:rsidP="00CE0730">
      <w:pPr>
        <w:spacing w:line="360" w:lineRule="auto"/>
        <w:jc w:val="center"/>
        <w:rPr>
          <w:rFonts w:asciiTheme="majorBidi" w:hAnsiTheme="majorBidi" w:cstheme="majorBidi"/>
          <w:b/>
          <w:bCs/>
          <w:sz w:val="32"/>
          <w:szCs w:val="32"/>
          <w:lang w:val="en-US"/>
        </w:rPr>
      </w:pPr>
      <w:r w:rsidRPr="00CE0730">
        <w:rPr>
          <w:rFonts w:asciiTheme="majorBidi" w:hAnsiTheme="majorBidi" w:cstheme="majorBidi"/>
          <w:b/>
          <w:bCs/>
          <w:sz w:val="32"/>
          <w:szCs w:val="32"/>
          <w:lang w:val="en-US"/>
        </w:rPr>
        <w:t xml:space="preserve">Libyan International Medical University, </w:t>
      </w:r>
    </w:p>
    <w:p w14:paraId="182DFC2B" w14:textId="1A49047E" w:rsidR="00984805" w:rsidRDefault="00984805" w:rsidP="00CE0730">
      <w:pPr>
        <w:spacing w:line="360" w:lineRule="auto"/>
        <w:jc w:val="center"/>
        <w:rPr>
          <w:rFonts w:asciiTheme="majorBidi" w:hAnsiTheme="majorBidi" w:cstheme="majorBidi"/>
          <w:b/>
          <w:bCs/>
          <w:sz w:val="32"/>
          <w:szCs w:val="32"/>
          <w:lang w:val="en-US"/>
        </w:rPr>
      </w:pPr>
      <w:r w:rsidRPr="00CE0730">
        <w:rPr>
          <w:rFonts w:asciiTheme="majorBidi" w:hAnsiTheme="majorBidi" w:cstheme="majorBidi"/>
          <w:b/>
          <w:bCs/>
          <w:sz w:val="32"/>
          <w:szCs w:val="32"/>
          <w:lang w:val="en-US"/>
        </w:rPr>
        <w:t>Faculty of Applied Medical Sciences.</w:t>
      </w:r>
    </w:p>
    <w:p w14:paraId="7E3E274B" w14:textId="31765A10" w:rsidR="00E42FD9" w:rsidRDefault="00E42FD9" w:rsidP="00CE0730">
      <w:pPr>
        <w:spacing w:line="360" w:lineRule="auto"/>
        <w:jc w:val="center"/>
        <w:rPr>
          <w:rFonts w:asciiTheme="majorBidi" w:hAnsiTheme="majorBidi" w:cstheme="majorBidi"/>
          <w:b/>
          <w:bCs/>
          <w:sz w:val="32"/>
          <w:szCs w:val="32"/>
          <w:lang w:val="en-US"/>
        </w:rPr>
      </w:pPr>
    </w:p>
    <w:p w14:paraId="2469EE5B" w14:textId="11CFC90B" w:rsidR="00E42FD9" w:rsidRDefault="00E42FD9" w:rsidP="00CE0730">
      <w:pPr>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t>Ahmed Khaled Darz 2414</w:t>
      </w:r>
    </w:p>
    <w:p w14:paraId="6B606C08" w14:textId="37202F48" w:rsidR="00E42FD9" w:rsidRDefault="00E42FD9" w:rsidP="00CE0730">
      <w:pPr>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t xml:space="preserve">Supervised by: Dr. </w:t>
      </w:r>
      <w:proofErr w:type="spellStart"/>
      <w:r>
        <w:rPr>
          <w:rFonts w:asciiTheme="majorBidi" w:hAnsiTheme="majorBidi" w:cstheme="majorBidi"/>
          <w:b/>
          <w:bCs/>
          <w:sz w:val="32"/>
          <w:szCs w:val="32"/>
          <w:lang w:val="en-US"/>
        </w:rPr>
        <w:t>Khadiga</w:t>
      </w:r>
      <w:proofErr w:type="spellEnd"/>
      <w:r>
        <w:rPr>
          <w:rFonts w:asciiTheme="majorBidi" w:hAnsiTheme="majorBidi" w:cstheme="majorBidi"/>
          <w:b/>
          <w:bCs/>
          <w:sz w:val="32"/>
          <w:szCs w:val="32"/>
          <w:lang w:val="en-US"/>
        </w:rPr>
        <w:t xml:space="preserve"> Mansour</w:t>
      </w:r>
    </w:p>
    <w:p w14:paraId="68C29E0B" w14:textId="50EB3285" w:rsidR="00E42FD9" w:rsidRPr="00CE0730" w:rsidRDefault="00E42FD9" w:rsidP="00CE0730">
      <w:pPr>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rPr>
        <w:t xml:space="preserve">Assisted by: Dr. Ahmed </w:t>
      </w:r>
      <w:proofErr w:type="spellStart"/>
      <w:r>
        <w:rPr>
          <w:rFonts w:asciiTheme="majorBidi" w:hAnsiTheme="majorBidi" w:cstheme="majorBidi"/>
          <w:b/>
          <w:bCs/>
          <w:sz w:val="32"/>
          <w:szCs w:val="32"/>
          <w:lang w:val="en-US"/>
        </w:rPr>
        <w:t>Gaibani</w:t>
      </w:r>
      <w:proofErr w:type="spellEnd"/>
    </w:p>
    <w:p w14:paraId="7DA1C2E0" w14:textId="77777777" w:rsidR="00CE0730" w:rsidRPr="00CE0730" w:rsidRDefault="00CE0730" w:rsidP="00CE0730">
      <w:pPr>
        <w:spacing w:line="360" w:lineRule="auto"/>
        <w:rPr>
          <w:rFonts w:asciiTheme="minorBidi" w:hAnsiTheme="minorBidi" w:cstheme="minorBidi"/>
          <w:lang w:val="en-US"/>
        </w:rPr>
      </w:pPr>
    </w:p>
    <w:p w14:paraId="6855D3D0" w14:textId="77777777" w:rsidR="00E42FD9" w:rsidRDefault="00E42FD9" w:rsidP="00CE0730">
      <w:pPr>
        <w:spacing w:line="360" w:lineRule="auto"/>
        <w:rPr>
          <w:rFonts w:asciiTheme="majorBidi" w:hAnsiTheme="majorBidi" w:cstheme="majorBidi"/>
          <w:b/>
          <w:bCs/>
          <w:sz w:val="28"/>
          <w:szCs w:val="28"/>
          <w:lang w:val="en-US"/>
        </w:rPr>
      </w:pPr>
    </w:p>
    <w:p w14:paraId="3BCA7182" w14:textId="77777777" w:rsidR="00E42FD9" w:rsidRDefault="00E42FD9" w:rsidP="00CE0730">
      <w:pPr>
        <w:spacing w:line="360" w:lineRule="auto"/>
        <w:rPr>
          <w:rFonts w:asciiTheme="majorBidi" w:hAnsiTheme="majorBidi" w:cstheme="majorBidi"/>
          <w:b/>
          <w:bCs/>
          <w:sz w:val="28"/>
          <w:szCs w:val="28"/>
          <w:lang w:val="en-US"/>
        </w:rPr>
      </w:pPr>
    </w:p>
    <w:p w14:paraId="7792A5F1" w14:textId="77777777" w:rsidR="00E42FD9" w:rsidRDefault="00E42FD9" w:rsidP="00CE0730">
      <w:pPr>
        <w:spacing w:line="360" w:lineRule="auto"/>
        <w:rPr>
          <w:rFonts w:asciiTheme="majorBidi" w:hAnsiTheme="majorBidi" w:cstheme="majorBidi"/>
          <w:b/>
          <w:bCs/>
          <w:sz w:val="28"/>
          <w:szCs w:val="28"/>
          <w:lang w:val="en-US"/>
        </w:rPr>
      </w:pPr>
    </w:p>
    <w:p w14:paraId="058647D6" w14:textId="77777777" w:rsidR="00E42FD9" w:rsidRDefault="00E42FD9" w:rsidP="00CE0730">
      <w:pPr>
        <w:spacing w:line="360" w:lineRule="auto"/>
        <w:rPr>
          <w:rFonts w:asciiTheme="majorBidi" w:hAnsiTheme="majorBidi" w:cstheme="majorBidi"/>
          <w:b/>
          <w:bCs/>
          <w:sz w:val="28"/>
          <w:szCs w:val="28"/>
          <w:lang w:val="en-US"/>
        </w:rPr>
      </w:pPr>
    </w:p>
    <w:p w14:paraId="0F5BBDF2" w14:textId="77777777" w:rsidR="00E42FD9" w:rsidRDefault="00E42FD9" w:rsidP="00CE0730">
      <w:pPr>
        <w:spacing w:line="360" w:lineRule="auto"/>
        <w:rPr>
          <w:rFonts w:asciiTheme="majorBidi" w:hAnsiTheme="majorBidi" w:cstheme="majorBidi"/>
          <w:b/>
          <w:bCs/>
          <w:sz w:val="28"/>
          <w:szCs w:val="28"/>
          <w:lang w:val="en-US"/>
        </w:rPr>
      </w:pPr>
    </w:p>
    <w:p w14:paraId="0C53D730" w14:textId="77777777" w:rsidR="00E42FD9" w:rsidRDefault="00E42FD9" w:rsidP="00CE0730">
      <w:pPr>
        <w:spacing w:line="360" w:lineRule="auto"/>
        <w:rPr>
          <w:rFonts w:asciiTheme="majorBidi" w:hAnsiTheme="majorBidi" w:cstheme="majorBidi"/>
          <w:b/>
          <w:bCs/>
          <w:sz w:val="28"/>
          <w:szCs w:val="28"/>
          <w:lang w:val="en-US"/>
        </w:rPr>
      </w:pPr>
    </w:p>
    <w:p w14:paraId="5F9A3F28" w14:textId="77777777" w:rsidR="00E42FD9" w:rsidRDefault="00E42FD9" w:rsidP="00CE0730">
      <w:pPr>
        <w:spacing w:line="360" w:lineRule="auto"/>
        <w:rPr>
          <w:rFonts w:asciiTheme="majorBidi" w:hAnsiTheme="majorBidi" w:cstheme="majorBidi"/>
          <w:b/>
          <w:bCs/>
          <w:sz w:val="28"/>
          <w:szCs w:val="28"/>
          <w:lang w:val="en-US"/>
        </w:rPr>
      </w:pPr>
    </w:p>
    <w:p w14:paraId="2F7F533A" w14:textId="77777777" w:rsidR="00E42FD9" w:rsidRDefault="00E42FD9" w:rsidP="00CE0730">
      <w:pPr>
        <w:spacing w:line="360" w:lineRule="auto"/>
        <w:rPr>
          <w:rFonts w:asciiTheme="majorBidi" w:hAnsiTheme="majorBidi" w:cstheme="majorBidi"/>
          <w:b/>
          <w:bCs/>
          <w:sz w:val="28"/>
          <w:szCs w:val="28"/>
          <w:lang w:val="en-US"/>
        </w:rPr>
      </w:pPr>
    </w:p>
    <w:p w14:paraId="5B1D3C11" w14:textId="77777777" w:rsidR="00E42FD9" w:rsidRDefault="00E42FD9" w:rsidP="00CE0730">
      <w:pPr>
        <w:spacing w:line="360" w:lineRule="auto"/>
        <w:rPr>
          <w:rFonts w:asciiTheme="majorBidi" w:hAnsiTheme="majorBidi" w:cstheme="majorBidi"/>
          <w:b/>
          <w:bCs/>
          <w:sz w:val="28"/>
          <w:szCs w:val="28"/>
          <w:lang w:val="en-US"/>
        </w:rPr>
      </w:pPr>
    </w:p>
    <w:p w14:paraId="1F484FC1" w14:textId="77777777" w:rsidR="00E42FD9" w:rsidRDefault="00E42FD9" w:rsidP="00CE0730">
      <w:pPr>
        <w:spacing w:line="360" w:lineRule="auto"/>
        <w:rPr>
          <w:rFonts w:asciiTheme="majorBidi" w:hAnsiTheme="majorBidi" w:cstheme="majorBidi"/>
          <w:b/>
          <w:bCs/>
          <w:sz w:val="28"/>
          <w:szCs w:val="28"/>
          <w:lang w:val="en-US"/>
        </w:rPr>
      </w:pPr>
    </w:p>
    <w:p w14:paraId="09A1E048" w14:textId="77777777" w:rsidR="00E42FD9" w:rsidRDefault="00E42FD9" w:rsidP="00CE0730">
      <w:pPr>
        <w:spacing w:line="360" w:lineRule="auto"/>
        <w:rPr>
          <w:rFonts w:asciiTheme="majorBidi" w:hAnsiTheme="majorBidi" w:cstheme="majorBidi"/>
          <w:b/>
          <w:bCs/>
          <w:sz w:val="28"/>
          <w:szCs w:val="28"/>
          <w:lang w:val="en-US"/>
        </w:rPr>
      </w:pPr>
    </w:p>
    <w:p w14:paraId="224CBAAC" w14:textId="77777777" w:rsidR="00E42FD9" w:rsidRDefault="00E42FD9" w:rsidP="00CE0730">
      <w:pPr>
        <w:spacing w:line="360" w:lineRule="auto"/>
        <w:rPr>
          <w:rFonts w:asciiTheme="majorBidi" w:hAnsiTheme="majorBidi" w:cstheme="majorBidi"/>
          <w:b/>
          <w:bCs/>
          <w:sz w:val="28"/>
          <w:szCs w:val="28"/>
          <w:lang w:val="en-US"/>
        </w:rPr>
      </w:pPr>
    </w:p>
    <w:p w14:paraId="0963BA84" w14:textId="77777777" w:rsidR="00E42FD9" w:rsidRDefault="00E42FD9" w:rsidP="00CE0730">
      <w:pPr>
        <w:spacing w:line="360" w:lineRule="auto"/>
        <w:rPr>
          <w:rFonts w:asciiTheme="majorBidi" w:hAnsiTheme="majorBidi" w:cstheme="majorBidi"/>
          <w:b/>
          <w:bCs/>
          <w:sz w:val="28"/>
          <w:szCs w:val="28"/>
          <w:lang w:val="en-US"/>
        </w:rPr>
      </w:pPr>
    </w:p>
    <w:p w14:paraId="0C77D5E6" w14:textId="77777777" w:rsidR="00E42FD9" w:rsidRDefault="00E42FD9" w:rsidP="00CE0730">
      <w:pPr>
        <w:spacing w:line="360" w:lineRule="auto"/>
        <w:rPr>
          <w:rFonts w:asciiTheme="majorBidi" w:hAnsiTheme="majorBidi" w:cstheme="majorBidi"/>
          <w:b/>
          <w:bCs/>
          <w:sz w:val="28"/>
          <w:szCs w:val="28"/>
          <w:lang w:val="en-US"/>
        </w:rPr>
      </w:pPr>
    </w:p>
    <w:p w14:paraId="26FB76D3" w14:textId="77777777" w:rsidR="00E42FD9" w:rsidRDefault="00E42FD9" w:rsidP="00CE0730">
      <w:pPr>
        <w:spacing w:line="360" w:lineRule="auto"/>
        <w:rPr>
          <w:rFonts w:asciiTheme="majorBidi" w:hAnsiTheme="majorBidi" w:cstheme="majorBidi"/>
          <w:b/>
          <w:bCs/>
          <w:sz w:val="28"/>
          <w:szCs w:val="28"/>
          <w:lang w:val="en-US"/>
        </w:rPr>
      </w:pPr>
    </w:p>
    <w:p w14:paraId="5C97149F" w14:textId="77777777" w:rsidR="00E42FD9" w:rsidRDefault="00E42FD9" w:rsidP="00CE0730">
      <w:pPr>
        <w:spacing w:line="360" w:lineRule="auto"/>
        <w:rPr>
          <w:rFonts w:asciiTheme="majorBidi" w:hAnsiTheme="majorBidi" w:cstheme="majorBidi"/>
          <w:b/>
          <w:bCs/>
          <w:sz w:val="28"/>
          <w:szCs w:val="28"/>
          <w:lang w:val="en-US"/>
        </w:rPr>
      </w:pPr>
    </w:p>
    <w:p w14:paraId="677624E2" w14:textId="180A421D" w:rsidR="0010105F" w:rsidRDefault="0010105F" w:rsidP="00CE0730">
      <w:pPr>
        <w:spacing w:line="360" w:lineRule="auto"/>
        <w:rPr>
          <w:rFonts w:asciiTheme="majorBidi" w:hAnsiTheme="majorBidi" w:cstheme="majorBidi"/>
          <w:b/>
          <w:bCs/>
          <w:sz w:val="28"/>
          <w:szCs w:val="28"/>
          <w:lang w:val="en-US"/>
        </w:rPr>
      </w:pPr>
      <w:r w:rsidRPr="00CE0730">
        <w:rPr>
          <w:rFonts w:asciiTheme="majorBidi" w:hAnsiTheme="majorBidi" w:cstheme="majorBidi"/>
          <w:b/>
          <w:bCs/>
          <w:sz w:val="28"/>
          <w:szCs w:val="28"/>
          <w:lang w:val="en-US"/>
        </w:rPr>
        <w:t>Abstract:</w:t>
      </w:r>
    </w:p>
    <w:p w14:paraId="067FD3A9" w14:textId="5E3F4FD2" w:rsidR="00FC52CA" w:rsidRDefault="00FC52CA" w:rsidP="00CE0730">
      <w:pPr>
        <w:spacing w:line="360" w:lineRule="auto"/>
        <w:rPr>
          <w:rFonts w:asciiTheme="majorBidi" w:hAnsiTheme="majorBidi" w:cstheme="majorBidi"/>
          <w:b/>
          <w:bCs/>
          <w:sz w:val="28"/>
          <w:szCs w:val="28"/>
          <w:lang w:val="en-US"/>
        </w:rPr>
      </w:pPr>
    </w:p>
    <w:p w14:paraId="3DE608A6" w14:textId="3BA458C1" w:rsidR="00245F4D" w:rsidRPr="00E04D79" w:rsidRDefault="00A87D54" w:rsidP="00E04D79">
      <w:pPr>
        <w:spacing w:line="360" w:lineRule="auto"/>
        <w:jc w:val="both"/>
        <w:rPr>
          <w:rFonts w:asciiTheme="minorBidi" w:hAnsiTheme="minorBidi" w:cstheme="minorBidi"/>
          <w:lang w:val="en-US"/>
        </w:rPr>
      </w:pPr>
      <w:r w:rsidRPr="00E04D79">
        <w:rPr>
          <w:rFonts w:asciiTheme="minorBidi" w:hAnsiTheme="minorBidi" w:cstheme="minorBidi"/>
          <w:lang w:val="en-US"/>
        </w:rPr>
        <w:t xml:space="preserve">One of the most </w:t>
      </w:r>
      <w:r w:rsidR="00C73FED" w:rsidRPr="00E04D79">
        <w:rPr>
          <w:rFonts w:asciiTheme="minorBidi" w:hAnsiTheme="minorBidi" w:cstheme="minorBidi"/>
          <w:lang w:val="en-US"/>
        </w:rPr>
        <w:t>common bacterial diseases are urinary tract infections and are classified as symptomatic and asymptomatic infections in which the most common causative agent is</w:t>
      </w:r>
      <w:r w:rsidR="004A3DBB" w:rsidRPr="00E04D79">
        <w:rPr>
          <w:rFonts w:asciiTheme="minorBidi" w:hAnsiTheme="minorBidi" w:cstheme="minorBidi"/>
          <w:lang w:val="en-US"/>
        </w:rPr>
        <w:t xml:space="preserve"> Escherichia coli</w:t>
      </w:r>
      <w:r w:rsidR="00C73FED" w:rsidRPr="00E04D79">
        <w:rPr>
          <w:rFonts w:asciiTheme="minorBidi" w:hAnsiTheme="minorBidi" w:cstheme="minorBidi"/>
          <w:lang w:val="en-US"/>
        </w:rPr>
        <w:t xml:space="preserve">. The aim of this study was to determine the prevalence </w:t>
      </w:r>
      <w:r w:rsidR="004A3DBB" w:rsidRPr="00E04D79">
        <w:rPr>
          <w:rFonts w:asciiTheme="minorBidi" w:hAnsiTheme="minorBidi" w:cstheme="minorBidi"/>
          <w:lang w:val="en-US"/>
        </w:rPr>
        <w:t xml:space="preserve">of asymptomatic bacteriuria </w:t>
      </w:r>
      <w:r w:rsidR="00784A6E" w:rsidRPr="00E04D79">
        <w:rPr>
          <w:rFonts w:asciiTheme="minorBidi" w:hAnsiTheme="minorBidi" w:cstheme="minorBidi"/>
          <w:lang w:val="en-US"/>
        </w:rPr>
        <w:t xml:space="preserve">between both males and females. 12 males and 12 females from LIMU participated and had urine samples taken from them which were then tested macroscopically and then gram stained to be assessed under microscope and also the samples were used to culture on a CLED agar and the results </w:t>
      </w:r>
      <w:r w:rsidR="00D81D31" w:rsidRPr="00E04D79">
        <w:rPr>
          <w:rFonts w:asciiTheme="minorBidi" w:hAnsiTheme="minorBidi" w:cstheme="minorBidi"/>
          <w:lang w:val="en-US"/>
        </w:rPr>
        <w:t xml:space="preserve">proved that </w:t>
      </w:r>
      <w:r w:rsidR="006E1000" w:rsidRPr="00E04D79">
        <w:rPr>
          <w:rFonts w:asciiTheme="minorBidi" w:hAnsiTheme="minorBidi" w:cstheme="minorBidi"/>
          <w:lang w:val="en-US"/>
        </w:rPr>
        <w:t xml:space="preserve">females are affected more than males </w:t>
      </w:r>
      <w:r w:rsidR="00784A6E" w:rsidRPr="00E04D79">
        <w:rPr>
          <w:rFonts w:asciiTheme="minorBidi" w:hAnsiTheme="minorBidi" w:cstheme="minorBidi"/>
          <w:lang w:val="en-US"/>
        </w:rPr>
        <w:t>then were determined significant by the use of stat</w:t>
      </w:r>
      <w:r w:rsidR="00D81D31" w:rsidRPr="00E04D79">
        <w:rPr>
          <w:rFonts w:asciiTheme="minorBidi" w:hAnsiTheme="minorBidi" w:cstheme="minorBidi"/>
          <w:lang w:val="en-US"/>
        </w:rPr>
        <w:t xml:space="preserve">istical program SPSS. </w:t>
      </w:r>
      <w:r w:rsidR="006E1000" w:rsidRPr="00E04D79">
        <w:rPr>
          <w:rFonts w:asciiTheme="minorBidi" w:hAnsiTheme="minorBidi" w:cstheme="minorBidi"/>
          <w:lang w:val="en-US"/>
        </w:rPr>
        <w:t>This study had similar results numerous previously conducted studies as females have many risk factors most influencing are anatomical and hormonal differences making them more predisposed than males</w:t>
      </w:r>
      <w:r w:rsidR="00752D12" w:rsidRPr="00E04D79">
        <w:rPr>
          <w:rFonts w:asciiTheme="minorBidi" w:hAnsiTheme="minorBidi" w:cstheme="minorBidi"/>
          <w:lang w:val="en-US"/>
        </w:rPr>
        <w:t>.</w:t>
      </w:r>
    </w:p>
    <w:p w14:paraId="1719191E" w14:textId="7ACBEB71" w:rsidR="0010105F" w:rsidRDefault="0010105F" w:rsidP="00CE0730">
      <w:pPr>
        <w:spacing w:line="360" w:lineRule="auto"/>
        <w:rPr>
          <w:rFonts w:asciiTheme="minorBidi" w:hAnsiTheme="minorBidi" w:cstheme="minorBidi"/>
          <w:lang w:val="en-US"/>
        </w:rPr>
      </w:pPr>
    </w:p>
    <w:p w14:paraId="7C143F90" w14:textId="77777777" w:rsidR="0034281A" w:rsidRPr="00CE0730" w:rsidRDefault="0034281A" w:rsidP="00CE0730">
      <w:pPr>
        <w:spacing w:line="360" w:lineRule="auto"/>
        <w:rPr>
          <w:rFonts w:asciiTheme="minorBidi" w:hAnsiTheme="minorBidi" w:cstheme="minorBidi"/>
          <w:lang w:val="en-US"/>
        </w:rPr>
      </w:pPr>
    </w:p>
    <w:p w14:paraId="020ACBA2" w14:textId="2F85572C" w:rsidR="00CE0730" w:rsidRDefault="00CE0730" w:rsidP="00CE0730">
      <w:pPr>
        <w:spacing w:line="360" w:lineRule="auto"/>
        <w:rPr>
          <w:rFonts w:asciiTheme="minorBidi" w:hAnsiTheme="minorBidi" w:cstheme="minorBidi"/>
          <w:lang w:val="en-US"/>
        </w:rPr>
      </w:pPr>
    </w:p>
    <w:p w14:paraId="296DF96B" w14:textId="7B064DD1" w:rsidR="005437A3" w:rsidRDefault="005437A3" w:rsidP="00CE0730">
      <w:pPr>
        <w:spacing w:line="360" w:lineRule="auto"/>
        <w:rPr>
          <w:rFonts w:asciiTheme="minorBidi" w:hAnsiTheme="minorBidi" w:cstheme="minorBidi"/>
          <w:lang w:val="en-US"/>
        </w:rPr>
      </w:pPr>
    </w:p>
    <w:p w14:paraId="3BE443DC" w14:textId="3F0C2F5B" w:rsidR="005437A3" w:rsidRDefault="005437A3" w:rsidP="00CE0730">
      <w:pPr>
        <w:spacing w:line="360" w:lineRule="auto"/>
        <w:rPr>
          <w:rFonts w:asciiTheme="minorBidi" w:hAnsiTheme="minorBidi" w:cstheme="minorBidi"/>
          <w:lang w:val="en-US"/>
        </w:rPr>
      </w:pPr>
    </w:p>
    <w:p w14:paraId="7036F140" w14:textId="77777777" w:rsidR="005437A3" w:rsidRDefault="005437A3" w:rsidP="00CE0730">
      <w:pPr>
        <w:spacing w:line="360" w:lineRule="auto"/>
        <w:rPr>
          <w:rFonts w:asciiTheme="minorBidi" w:hAnsiTheme="minorBidi"/>
          <w:lang w:val="en-US"/>
        </w:rPr>
      </w:pPr>
    </w:p>
    <w:p w14:paraId="12B824E9" w14:textId="77777777" w:rsidR="00E42FD9" w:rsidRDefault="00E42FD9" w:rsidP="00CE0730">
      <w:pPr>
        <w:spacing w:line="360" w:lineRule="auto"/>
        <w:rPr>
          <w:rFonts w:asciiTheme="majorBidi" w:hAnsiTheme="majorBidi" w:cstheme="majorBidi"/>
          <w:b/>
          <w:bCs/>
          <w:sz w:val="28"/>
          <w:szCs w:val="28"/>
          <w:lang w:val="en-US"/>
        </w:rPr>
      </w:pPr>
    </w:p>
    <w:p w14:paraId="613A4432" w14:textId="77777777" w:rsidR="00E42FD9" w:rsidRDefault="00E42FD9" w:rsidP="00CE0730">
      <w:pPr>
        <w:spacing w:line="360" w:lineRule="auto"/>
        <w:rPr>
          <w:rFonts w:asciiTheme="majorBidi" w:hAnsiTheme="majorBidi" w:cstheme="majorBidi"/>
          <w:b/>
          <w:bCs/>
          <w:sz w:val="28"/>
          <w:szCs w:val="28"/>
          <w:lang w:val="en-US"/>
        </w:rPr>
      </w:pPr>
    </w:p>
    <w:p w14:paraId="0817392D" w14:textId="3E0BAEB6" w:rsidR="002B0BB2" w:rsidRPr="00CE0730" w:rsidRDefault="00D83689" w:rsidP="00CE0730">
      <w:pPr>
        <w:spacing w:line="360" w:lineRule="auto"/>
        <w:rPr>
          <w:rFonts w:asciiTheme="majorBidi" w:hAnsiTheme="majorBidi" w:cstheme="majorBidi"/>
          <w:b/>
          <w:bCs/>
          <w:color w:val="212121"/>
          <w:sz w:val="28"/>
          <w:szCs w:val="28"/>
          <w:shd w:val="clear" w:color="auto" w:fill="FFFFFF"/>
        </w:rPr>
      </w:pPr>
      <w:r w:rsidRPr="00CE0730">
        <w:rPr>
          <w:rFonts w:asciiTheme="majorBidi" w:hAnsiTheme="majorBidi" w:cstheme="majorBidi"/>
          <w:b/>
          <w:bCs/>
          <w:sz w:val="28"/>
          <w:szCs w:val="28"/>
          <w:lang w:val="en-US"/>
        </w:rPr>
        <w:lastRenderedPageBreak/>
        <w:t>Introduction:</w:t>
      </w:r>
    </w:p>
    <w:p w14:paraId="2C76DDBA" w14:textId="77777777" w:rsidR="002B0BB2" w:rsidRPr="00CE0730" w:rsidRDefault="002B0BB2" w:rsidP="00CE0730">
      <w:pPr>
        <w:spacing w:line="360" w:lineRule="auto"/>
        <w:rPr>
          <w:rFonts w:asciiTheme="minorBidi" w:hAnsiTheme="minorBidi" w:cstheme="minorBidi"/>
          <w:lang w:val="en-US"/>
        </w:rPr>
      </w:pPr>
    </w:p>
    <w:p w14:paraId="1CBEBD6F" w14:textId="5AF9BD8A" w:rsidR="00CE0730" w:rsidRPr="00CE0730" w:rsidRDefault="009C3A1F" w:rsidP="00E04D79">
      <w:pPr>
        <w:spacing w:line="360" w:lineRule="auto"/>
        <w:jc w:val="both"/>
        <w:rPr>
          <w:rFonts w:asciiTheme="minorBidi" w:hAnsiTheme="minorBidi"/>
          <w:color w:val="2E2E2E"/>
          <w:lang w:val="en"/>
        </w:rPr>
      </w:pPr>
      <w:r>
        <w:rPr>
          <w:rFonts w:asciiTheme="minorBidi" w:hAnsiTheme="minorBidi"/>
          <w:color w:val="2E2E2E"/>
          <w:lang w:val="en-US"/>
        </w:rPr>
        <w:t>One of the most prevalent bacterial diseases is urinary tract infection (UTI), which affects far more females than males.</w:t>
      </w:r>
      <w:r>
        <w:rPr>
          <w:rFonts w:asciiTheme="minorBidi" w:hAnsiTheme="minorBidi"/>
          <w:color w:val="2E2E2E"/>
          <w:vertAlign w:val="superscript"/>
          <w:lang w:val="en-US"/>
        </w:rPr>
        <w:t xml:space="preserve"> (1)  </w:t>
      </w:r>
      <w:r w:rsidR="002B0BB2" w:rsidRPr="00CE0730">
        <w:rPr>
          <w:rFonts w:asciiTheme="minorBidi" w:hAnsiTheme="minorBidi" w:cstheme="minorBidi"/>
          <w:color w:val="2E2E2E"/>
          <w:lang w:val="en"/>
        </w:rPr>
        <w:t xml:space="preserve">Symptomatic urinary tract infections (UTIs) can be either simple or complicated. Escherichia coli is the most common cause of uncomplicated infections in healthy women in the community. </w:t>
      </w:r>
    </w:p>
    <w:p w14:paraId="37E4F747" w14:textId="77777777" w:rsidR="00CE0730" w:rsidRPr="00CE0730" w:rsidRDefault="00CE0730" w:rsidP="00E04D79">
      <w:pPr>
        <w:spacing w:line="360" w:lineRule="auto"/>
        <w:jc w:val="both"/>
        <w:rPr>
          <w:rFonts w:asciiTheme="minorBidi" w:hAnsiTheme="minorBidi"/>
          <w:color w:val="2E2E2E"/>
          <w:lang w:val="en"/>
        </w:rPr>
      </w:pPr>
    </w:p>
    <w:p w14:paraId="22D88D7F" w14:textId="77777777" w:rsidR="00CE0730" w:rsidRPr="00CE0730" w:rsidRDefault="002B0BB2" w:rsidP="00E04D79">
      <w:pPr>
        <w:spacing w:line="360" w:lineRule="auto"/>
        <w:jc w:val="both"/>
        <w:rPr>
          <w:rFonts w:asciiTheme="minorBidi" w:hAnsiTheme="minorBidi"/>
          <w:color w:val="2E2E2E"/>
          <w:lang w:val="en"/>
        </w:rPr>
      </w:pPr>
      <w:r w:rsidRPr="00CE0730">
        <w:rPr>
          <w:rFonts w:asciiTheme="minorBidi" w:hAnsiTheme="minorBidi" w:cstheme="minorBidi"/>
          <w:color w:val="2E2E2E"/>
          <w:lang w:val="en"/>
        </w:rPr>
        <w:t>Complicated infections are linked to anatomical, functional, or metabolic abnormalities in the urinary tract, which limit the body's natural defenses and cause tissue damage. A third type is frequently found, with symptoms that may suggest UTI but no objective proof of infection.</w:t>
      </w:r>
    </w:p>
    <w:p w14:paraId="487A1DD0" w14:textId="65EF27D9" w:rsidR="00CE0730" w:rsidRPr="00CE0730" w:rsidRDefault="002B0BB2" w:rsidP="00E04D79">
      <w:pPr>
        <w:spacing w:line="360" w:lineRule="auto"/>
        <w:jc w:val="both"/>
        <w:rPr>
          <w:rFonts w:asciiTheme="minorBidi" w:hAnsiTheme="minorBidi"/>
          <w:color w:val="2E2E2E"/>
          <w:lang w:val="en"/>
        </w:rPr>
      </w:pPr>
      <w:r w:rsidRPr="00CE0730">
        <w:rPr>
          <w:rFonts w:asciiTheme="minorBidi" w:hAnsiTheme="minorBidi" w:cstheme="minorBidi"/>
          <w:color w:val="2E2E2E"/>
          <w:lang w:val="en"/>
        </w:rPr>
        <w:t xml:space="preserve"> </w:t>
      </w:r>
    </w:p>
    <w:p w14:paraId="4CE1DEFA" w14:textId="3CBA62A6" w:rsidR="00CA2013" w:rsidRPr="00CE0730" w:rsidRDefault="002B0BB2" w:rsidP="00E04D79">
      <w:pPr>
        <w:spacing w:line="360" w:lineRule="auto"/>
        <w:jc w:val="both"/>
        <w:rPr>
          <w:rFonts w:asciiTheme="minorBidi" w:hAnsiTheme="minorBidi" w:cstheme="minorBidi"/>
          <w:color w:val="2E2E2E"/>
          <w:lang w:val="en"/>
        </w:rPr>
      </w:pPr>
      <w:r w:rsidRPr="00CE0730">
        <w:rPr>
          <w:rFonts w:asciiTheme="minorBidi" w:hAnsiTheme="minorBidi" w:cstheme="minorBidi"/>
          <w:color w:val="2E2E2E"/>
          <w:lang w:val="en"/>
        </w:rPr>
        <w:t>To avoid unneeded antibiotic treatments, a thorough history, examination, and inquiry are required. Antibiotics are not needed for more than three days for an acute uncomplicated infection.</w:t>
      </w:r>
      <w:r w:rsidR="00CE0730" w:rsidRPr="00CE0730">
        <w:rPr>
          <w:rFonts w:asciiTheme="minorBidi" w:hAnsiTheme="minorBidi"/>
          <w:color w:val="2E2E2E"/>
          <w:lang w:val="en"/>
        </w:rPr>
        <w:t xml:space="preserve"> </w:t>
      </w:r>
      <w:r w:rsidR="00CE0730" w:rsidRPr="00CE0730">
        <w:rPr>
          <w:rFonts w:asciiTheme="minorBidi" w:hAnsiTheme="minorBidi"/>
          <w:color w:val="2E2E2E"/>
          <w:vertAlign w:val="superscript"/>
          <w:lang w:val="en"/>
        </w:rPr>
        <w:t>(</w:t>
      </w:r>
      <w:r w:rsidR="00CA2013" w:rsidRPr="00CE0730">
        <w:rPr>
          <w:rFonts w:asciiTheme="minorBidi" w:hAnsiTheme="minorBidi" w:cstheme="minorBidi"/>
          <w:color w:val="2E2E2E"/>
          <w:vertAlign w:val="superscript"/>
          <w:lang w:val="en"/>
        </w:rPr>
        <w:t>2</w:t>
      </w:r>
      <w:r w:rsidR="00CE0730" w:rsidRPr="00CE0730">
        <w:rPr>
          <w:rFonts w:asciiTheme="minorBidi" w:hAnsiTheme="minorBidi"/>
          <w:color w:val="2E2E2E"/>
          <w:vertAlign w:val="superscript"/>
          <w:lang w:val="en"/>
        </w:rPr>
        <w:t>)</w:t>
      </w:r>
    </w:p>
    <w:p w14:paraId="1AD7B959" w14:textId="77777777" w:rsidR="00CE0730" w:rsidRPr="00CE0730" w:rsidRDefault="00CA2013" w:rsidP="00E04D79">
      <w:pPr>
        <w:spacing w:line="360" w:lineRule="auto"/>
        <w:jc w:val="both"/>
        <w:rPr>
          <w:rFonts w:asciiTheme="minorBidi" w:hAnsiTheme="minorBidi"/>
          <w:color w:val="2E2E2E"/>
          <w:lang w:val="en"/>
        </w:rPr>
      </w:pPr>
      <w:r w:rsidRPr="00CE0730">
        <w:rPr>
          <w:rFonts w:asciiTheme="minorBidi" w:hAnsiTheme="minorBidi" w:cstheme="minorBidi"/>
          <w:color w:val="2E2E2E"/>
          <w:lang w:val="en"/>
        </w:rPr>
        <w:t xml:space="preserve">In both nursing homes and hospitals, asymptomatic bacteriuria is prevalent. </w:t>
      </w:r>
    </w:p>
    <w:p w14:paraId="300BCFF1" w14:textId="77777777" w:rsidR="00CE0730" w:rsidRPr="00CE0730" w:rsidRDefault="00CE0730" w:rsidP="00E04D79">
      <w:pPr>
        <w:spacing w:line="360" w:lineRule="auto"/>
        <w:jc w:val="both"/>
        <w:rPr>
          <w:rFonts w:asciiTheme="minorBidi" w:hAnsiTheme="minorBidi"/>
          <w:color w:val="2E2E2E"/>
          <w:lang w:val="en"/>
        </w:rPr>
      </w:pPr>
    </w:p>
    <w:p w14:paraId="337CC1B3" w14:textId="77777777" w:rsidR="00CE0730" w:rsidRPr="00CE0730" w:rsidRDefault="00CA2013" w:rsidP="00E04D79">
      <w:pPr>
        <w:spacing w:line="360" w:lineRule="auto"/>
        <w:jc w:val="both"/>
        <w:rPr>
          <w:rFonts w:asciiTheme="minorBidi" w:hAnsiTheme="minorBidi"/>
          <w:color w:val="2E2E2E"/>
          <w:lang w:val="en"/>
        </w:rPr>
      </w:pPr>
      <w:r w:rsidRPr="00CE0730">
        <w:rPr>
          <w:rFonts w:asciiTheme="minorBidi" w:hAnsiTheme="minorBidi" w:cstheme="minorBidi"/>
          <w:color w:val="2E2E2E"/>
          <w:lang w:val="en"/>
        </w:rPr>
        <w:t xml:space="preserve">However, there are few data for various patient demographics and medical circumstances on the potential implications of asymptomatic bacteriuria (e.g., the development of symptomatic infection and renal impairment). </w:t>
      </w:r>
    </w:p>
    <w:p w14:paraId="5EBEC74A" w14:textId="77777777" w:rsidR="00CE0730" w:rsidRPr="00CE0730" w:rsidRDefault="00CE0730" w:rsidP="00E04D79">
      <w:pPr>
        <w:spacing w:line="360" w:lineRule="auto"/>
        <w:jc w:val="both"/>
        <w:rPr>
          <w:rFonts w:asciiTheme="minorBidi" w:hAnsiTheme="minorBidi"/>
          <w:color w:val="2E2E2E"/>
          <w:lang w:val="en"/>
        </w:rPr>
      </w:pPr>
    </w:p>
    <w:p w14:paraId="419FB5F9" w14:textId="77777777" w:rsidR="00CE0730" w:rsidRPr="00CE0730" w:rsidRDefault="00CA2013" w:rsidP="00E04D79">
      <w:pPr>
        <w:spacing w:line="360" w:lineRule="auto"/>
        <w:jc w:val="both"/>
        <w:rPr>
          <w:rFonts w:asciiTheme="minorBidi" w:hAnsiTheme="minorBidi"/>
          <w:color w:val="2E2E2E"/>
          <w:lang w:val="en"/>
        </w:rPr>
      </w:pPr>
      <w:r w:rsidRPr="00CE0730">
        <w:rPr>
          <w:rFonts w:asciiTheme="minorBidi" w:hAnsiTheme="minorBidi" w:cstheme="minorBidi"/>
          <w:color w:val="2E2E2E"/>
          <w:lang w:val="en"/>
        </w:rPr>
        <w:t xml:space="preserve">Based on the research, we feel that asymptomatic bacteriuria in neonates and preschool children should be treated. Pregnant women and men who are "nonelderly" (under 60 years old) should be handled differently. If their urinary tracts are normal, we do not believe school-aged children, nonpregnant, nonelderly women, or elderly men and women require antimicrobial treatment. </w:t>
      </w:r>
    </w:p>
    <w:p w14:paraId="69B8C716" w14:textId="77777777" w:rsidR="00CE0730" w:rsidRPr="00CE0730" w:rsidRDefault="00CE0730" w:rsidP="00E04D79">
      <w:pPr>
        <w:spacing w:line="360" w:lineRule="auto"/>
        <w:jc w:val="both"/>
        <w:rPr>
          <w:rFonts w:asciiTheme="minorBidi" w:hAnsiTheme="minorBidi"/>
          <w:color w:val="2E2E2E"/>
          <w:lang w:val="en"/>
        </w:rPr>
      </w:pPr>
    </w:p>
    <w:p w14:paraId="021C0358" w14:textId="508DFBEC" w:rsidR="00CE0730" w:rsidRPr="00D81D31" w:rsidRDefault="00CA2013" w:rsidP="00E04D79">
      <w:pPr>
        <w:spacing w:line="360" w:lineRule="auto"/>
        <w:jc w:val="both"/>
        <w:rPr>
          <w:rFonts w:asciiTheme="minorBidi" w:hAnsiTheme="minorBidi"/>
          <w:color w:val="2E2E2E"/>
          <w:lang w:val="en-US"/>
        </w:rPr>
      </w:pPr>
      <w:r w:rsidRPr="00CE0730">
        <w:rPr>
          <w:rFonts w:asciiTheme="minorBidi" w:hAnsiTheme="minorBidi" w:cstheme="minorBidi"/>
          <w:color w:val="2E2E2E"/>
          <w:lang w:val="en"/>
        </w:rPr>
        <w:t>Patients with asymptomatic bacteriuria and aberrant urinary tracts, as well as those undergoing clean intermittent catheterization, genitourinary manipulation, or instrumentation, should receive antibiotic treatment</w:t>
      </w:r>
      <w:r w:rsidR="00D81D31">
        <w:rPr>
          <w:rFonts w:asciiTheme="minorBidi" w:hAnsiTheme="minorBidi" w:cstheme="minorBidi"/>
          <w:color w:val="2E2E2E"/>
          <w:lang w:val="en"/>
        </w:rPr>
        <w:t>.</w:t>
      </w:r>
    </w:p>
    <w:p w14:paraId="061040B9" w14:textId="7B5FD172" w:rsidR="00CE0730" w:rsidRPr="00CE0730" w:rsidRDefault="00CA2013" w:rsidP="00E04D79">
      <w:pPr>
        <w:spacing w:line="360" w:lineRule="auto"/>
        <w:jc w:val="both"/>
        <w:rPr>
          <w:rFonts w:asciiTheme="minorBidi" w:hAnsiTheme="minorBidi"/>
          <w:color w:val="2E2E2E"/>
          <w:vertAlign w:val="superscript"/>
          <w:lang w:val="en"/>
        </w:rPr>
      </w:pPr>
      <w:r w:rsidRPr="00CE0730">
        <w:rPr>
          <w:rFonts w:asciiTheme="minorBidi" w:hAnsiTheme="minorBidi" w:cstheme="minorBidi"/>
          <w:color w:val="2E2E2E"/>
          <w:lang w:val="en"/>
        </w:rPr>
        <w:lastRenderedPageBreak/>
        <w:t>Long-term indwelling catheter patients should not be treated. The treatment of asymptomatic bacteriuria in patients with ileal conduits and short-term indwelling catheters remains debatable. Because there is a lack of published evidence documenting the natural course of asymptomatic bacteriuria in various patient populations, these therapeutic suggestions should not necessarily be considered as the gold standard of care.</w:t>
      </w:r>
      <w:r w:rsidR="00CE0730" w:rsidRPr="00CE0730">
        <w:rPr>
          <w:rFonts w:asciiTheme="minorBidi" w:hAnsiTheme="minorBidi"/>
          <w:color w:val="2E2E2E"/>
          <w:lang w:val="en"/>
        </w:rPr>
        <w:t xml:space="preserve"> </w:t>
      </w:r>
      <w:r w:rsidR="00CE0730" w:rsidRPr="00CE0730">
        <w:rPr>
          <w:rFonts w:asciiTheme="minorBidi" w:hAnsiTheme="minorBidi"/>
          <w:color w:val="2E2E2E"/>
          <w:vertAlign w:val="superscript"/>
          <w:lang w:val="en"/>
        </w:rPr>
        <w:t>(</w:t>
      </w:r>
      <w:r w:rsidRPr="00CE0730">
        <w:rPr>
          <w:rFonts w:asciiTheme="minorBidi" w:hAnsiTheme="minorBidi" w:cstheme="minorBidi"/>
          <w:color w:val="2E2E2E"/>
          <w:vertAlign w:val="superscript"/>
          <w:lang w:val="en"/>
        </w:rPr>
        <w:t>3</w:t>
      </w:r>
      <w:r w:rsidR="00CE0730" w:rsidRPr="00CE0730">
        <w:rPr>
          <w:rFonts w:asciiTheme="minorBidi" w:hAnsiTheme="minorBidi"/>
          <w:color w:val="2E2E2E"/>
          <w:vertAlign w:val="superscript"/>
          <w:lang w:val="en"/>
        </w:rPr>
        <w:t>)</w:t>
      </w:r>
    </w:p>
    <w:p w14:paraId="25F30BAF" w14:textId="7814096B" w:rsidR="00CE0730" w:rsidRPr="00CE0730" w:rsidRDefault="00CE0730" w:rsidP="00E04D79">
      <w:pPr>
        <w:spacing w:line="360" w:lineRule="auto"/>
        <w:jc w:val="both"/>
        <w:rPr>
          <w:rFonts w:asciiTheme="minorBidi" w:hAnsiTheme="minorBidi"/>
          <w:color w:val="2E2E2E"/>
          <w:vertAlign w:val="superscript"/>
          <w:lang w:val="en"/>
        </w:rPr>
      </w:pPr>
    </w:p>
    <w:p w14:paraId="0D43A160" w14:textId="6F87DCBC" w:rsidR="00CE0730" w:rsidRPr="00CE0730" w:rsidRDefault="00CE0730" w:rsidP="00E04D79">
      <w:pPr>
        <w:spacing w:line="360" w:lineRule="auto"/>
        <w:jc w:val="both"/>
        <w:rPr>
          <w:rFonts w:asciiTheme="minorBidi" w:hAnsiTheme="minorBidi"/>
          <w:color w:val="2E2E2E"/>
          <w:lang w:val="en-US"/>
        </w:rPr>
      </w:pPr>
      <w:r w:rsidRPr="00CE0730">
        <w:rPr>
          <w:rFonts w:asciiTheme="minorBidi" w:hAnsiTheme="minorBidi"/>
          <w:lang w:val="en-US"/>
        </w:rPr>
        <w:t>The goal of this paper is to figure out how common asymptomatic bacteriuria is among LIMU students</w:t>
      </w:r>
      <w:r>
        <w:rPr>
          <w:rFonts w:asciiTheme="minorBidi" w:hAnsiTheme="minorBidi"/>
          <w:lang w:val="en-US"/>
        </w:rPr>
        <w:t>.</w:t>
      </w:r>
    </w:p>
    <w:p w14:paraId="1C6CE54B" w14:textId="77777777" w:rsidR="00784A6E" w:rsidRDefault="00784A6E" w:rsidP="00CE0730">
      <w:pPr>
        <w:spacing w:line="360" w:lineRule="auto"/>
        <w:rPr>
          <w:rFonts w:asciiTheme="majorBidi" w:hAnsiTheme="majorBidi" w:cstheme="majorBidi"/>
          <w:b/>
          <w:bCs/>
          <w:color w:val="2E2E2E"/>
          <w:sz w:val="28"/>
          <w:szCs w:val="28"/>
          <w:lang w:val="en"/>
        </w:rPr>
      </w:pPr>
    </w:p>
    <w:p w14:paraId="2E682595" w14:textId="6F43F077" w:rsidR="00CE0730" w:rsidRDefault="00CE0730" w:rsidP="00CE0730">
      <w:pPr>
        <w:spacing w:line="360" w:lineRule="auto"/>
        <w:rPr>
          <w:rFonts w:asciiTheme="majorBidi" w:hAnsiTheme="majorBidi" w:cstheme="majorBidi"/>
          <w:b/>
          <w:bCs/>
          <w:color w:val="2E2E2E"/>
          <w:sz w:val="28"/>
          <w:szCs w:val="28"/>
          <w:lang w:val="en"/>
        </w:rPr>
      </w:pPr>
      <w:r w:rsidRPr="00CE0730">
        <w:rPr>
          <w:rFonts w:asciiTheme="majorBidi" w:hAnsiTheme="majorBidi" w:cstheme="majorBidi"/>
          <w:b/>
          <w:bCs/>
          <w:color w:val="2E2E2E"/>
          <w:sz w:val="28"/>
          <w:szCs w:val="28"/>
          <w:lang w:val="en"/>
        </w:rPr>
        <w:t>Materials and Method:</w:t>
      </w:r>
      <w:r>
        <w:rPr>
          <w:rFonts w:asciiTheme="majorBidi" w:hAnsiTheme="majorBidi" w:cstheme="majorBidi"/>
          <w:b/>
          <w:bCs/>
          <w:color w:val="2E2E2E"/>
          <w:sz w:val="28"/>
          <w:szCs w:val="28"/>
          <w:lang w:val="en"/>
        </w:rPr>
        <w:t xml:space="preserve"> </w:t>
      </w:r>
    </w:p>
    <w:p w14:paraId="54D87CE9" w14:textId="77777777" w:rsidR="004E6802" w:rsidRDefault="004E6802" w:rsidP="00CE0730">
      <w:pPr>
        <w:spacing w:line="360" w:lineRule="auto"/>
        <w:rPr>
          <w:rFonts w:asciiTheme="majorBidi" w:hAnsiTheme="majorBidi" w:cstheme="majorBidi"/>
          <w:b/>
          <w:bCs/>
          <w:color w:val="2E2E2E"/>
          <w:sz w:val="28"/>
          <w:szCs w:val="28"/>
          <w:lang w:val="en"/>
        </w:rPr>
      </w:pPr>
    </w:p>
    <w:p w14:paraId="6C356B85" w14:textId="0B4891D0" w:rsidR="00EC7EF7" w:rsidRPr="00E04D79" w:rsidRDefault="00EC7EF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A total of 24 students from the Libyan International Medical University LIMU, 12 males and 12 females from the third year of the AMS faculty were used to conduct this research.</w:t>
      </w:r>
    </w:p>
    <w:p w14:paraId="10956485" w14:textId="0CFE200E" w:rsidR="00EC7EF7" w:rsidRPr="00E04D79" w:rsidRDefault="00EC7EF7" w:rsidP="00E04D79">
      <w:pPr>
        <w:spacing w:line="360" w:lineRule="auto"/>
        <w:jc w:val="both"/>
        <w:rPr>
          <w:rFonts w:asciiTheme="minorBidi" w:hAnsiTheme="minorBidi" w:cstheme="minorBidi"/>
          <w:color w:val="2E2E2E"/>
          <w:lang w:val="en"/>
        </w:rPr>
      </w:pPr>
    </w:p>
    <w:p w14:paraId="115CA09E" w14:textId="160D6087" w:rsidR="00EC7EF7" w:rsidRPr="00E04D79" w:rsidRDefault="00EC7EF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Firstly, a survey was conducted enquiring the participants age, sex and if there is any history of UTI and whether antibiotics and or diuretics have been taken by them. Then the participants were given a sterile universal container and told to provide a urine sampl</w:t>
      </w:r>
      <w:r w:rsidR="002F07E7" w:rsidRPr="00E04D79">
        <w:rPr>
          <w:rFonts w:asciiTheme="minorBidi" w:hAnsiTheme="minorBidi" w:cstheme="minorBidi"/>
          <w:color w:val="2E2E2E"/>
          <w:lang w:val="en"/>
        </w:rPr>
        <w:t>e</w:t>
      </w:r>
      <w:r w:rsidRPr="00E04D79">
        <w:rPr>
          <w:rFonts w:asciiTheme="minorBidi" w:hAnsiTheme="minorBidi" w:cstheme="minorBidi"/>
          <w:color w:val="2E2E2E"/>
          <w:lang w:val="en"/>
        </w:rPr>
        <w:t>.</w:t>
      </w:r>
    </w:p>
    <w:p w14:paraId="4FD56B7B" w14:textId="0C20684B" w:rsidR="00EC7EF7" w:rsidRPr="00E04D79" w:rsidRDefault="00EC7EF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 xml:space="preserve">                                                                                                             </w:t>
      </w:r>
    </w:p>
    <w:p w14:paraId="0D32862C" w14:textId="78E21ADC" w:rsidR="002F07E7" w:rsidRPr="00E04D79" w:rsidRDefault="00EC7EF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The samples were examined, inspecting for any change in consistency or color, the samples seemed to be normal. The participants were fully aware of the sample collection method in order to avoid any chance of contamination. Additionally, the samples were gram stained and inspected with a microscope.</w:t>
      </w:r>
    </w:p>
    <w:p w14:paraId="152D5419" w14:textId="77777777" w:rsidR="00D81D31" w:rsidRPr="00E04D79" w:rsidRDefault="00D81D31" w:rsidP="00E04D79">
      <w:pPr>
        <w:spacing w:line="360" w:lineRule="auto"/>
        <w:jc w:val="both"/>
        <w:rPr>
          <w:rFonts w:asciiTheme="minorBidi" w:hAnsiTheme="minorBidi" w:cstheme="minorBidi"/>
          <w:color w:val="2E2E2E"/>
          <w:lang w:val="en"/>
        </w:rPr>
      </w:pPr>
    </w:p>
    <w:p w14:paraId="69348B24" w14:textId="11259E35" w:rsidR="00EC7EF7" w:rsidRPr="00E04D79" w:rsidRDefault="00EC7EF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 xml:space="preserve">The samples were also cultured on cysteine lactose electrolyte deficient agar (CLED). After a 24-hour incubation period at 37°C, the culture plates were counted for suspicious colonies. Significant bacteriuria was defined as a colony equal to or greater 105 </w:t>
      </w:r>
      <w:proofErr w:type="spellStart"/>
      <w:r w:rsidRPr="00E04D79">
        <w:rPr>
          <w:rFonts w:asciiTheme="minorBidi" w:hAnsiTheme="minorBidi" w:cstheme="minorBidi"/>
          <w:color w:val="2E2E2E"/>
          <w:lang w:val="en"/>
        </w:rPr>
        <w:t>cfu</w:t>
      </w:r>
      <w:proofErr w:type="spellEnd"/>
      <w:r w:rsidRPr="00E04D79">
        <w:rPr>
          <w:rFonts w:asciiTheme="minorBidi" w:hAnsiTheme="minorBidi" w:cstheme="minorBidi"/>
          <w:color w:val="2E2E2E"/>
          <w:lang w:val="en"/>
        </w:rPr>
        <w:t xml:space="preserve">/ml, whereas inconsequential bacteriuria was defined as a colony less than 105 </w:t>
      </w:r>
      <w:proofErr w:type="spellStart"/>
      <w:r w:rsidRPr="00E04D79">
        <w:rPr>
          <w:rFonts w:asciiTheme="minorBidi" w:hAnsiTheme="minorBidi" w:cstheme="minorBidi"/>
          <w:color w:val="2E2E2E"/>
          <w:lang w:val="en"/>
        </w:rPr>
        <w:t>cfu</w:t>
      </w:r>
      <w:proofErr w:type="spellEnd"/>
      <w:r w:rsidRPr="00E04D79">
        <w:rPr>
          <w:rFonts w:asciiTheme="minorBidi" w:hAnsiTheme="minorBidi" w:cstheme="minorBidi"/>
          <w:color w:val="2E2E2E"/>
          <w:lang w:val="en"/>
        </w:rPr>
        <w:t xml:space="preserve">/ml. </w:t>
      </w:r>
    </w:p>
    <w:p w14:paraId="6B332122" w14:textId="238AF2F0" w:rsidR="00342ECC" w:rsidRPr="00E04D79" w:rsidRDefault="00342ECC" w:rsidP="00E04D79">
      <w:pPr>
        <w:spacing w:line="360" w:lineRule="auto"/>
        <w:jc w:val="both"/>
        <w:rPr>
          <w:rFonts w:asciiTheme="minorBidi" w:hAnsiTheme="minorBidi" w:cstheme="minorBidi"/>
          <w:color w:val="2E2E2E"/>
          <w:lang w:val="en"/>
        </w:rPr>
      </w:pPr>
    </w:p>
    <w:p w14:paraId="18DE08BA" w14:textId="6F2B4F52" w:rsidR="002F07E7" w:rsidRPr="00E04D79" w:rsidRDefault="00342ECC"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 xml:space="preserve">Finally, the chi-square test was used to compare the prevalence of asymptomatic bacteriuria among male and female partakers, with the aid of the statistical program (SPSS). </w:t>
      </w:r>
    </w:p>
    <w:p w14:paraId="3DF702A6" w14:textId="13B16E38" w:rsidR="00CE0730" w:rsidRPr="002F07E7" w:rsidRDefault="00EC7EF7" w:rsidP="002F07E7">
      <w:pPr>
        <w:spacing w:line="360" w:lineRule="auto"/>
        <w:rPr>
          <w:rFonts w:asciiTheme="majorBidi" w:hAnsiTheme="majorBidi" w:cstheme="majorBidi"/>
          <w:color w:val="2E2E2E"/>
          <w:sz w:val="28"/>
          <w:szCs w:val="28"/>
          <w:lang w:val="en"/>
        </w:rPr>
      </w:pPr>
      <w:r>
        <w:rPr>
          <w:rFonts w:asciiTheme="majorBidi" w:hAnsiTheme="majorBidi" w:cstheme="majorBidi"/>
          <w:color w:val="2E2E2E"/>
          <w:sz w:val="28"/>
          <w:szCs w:val="28"/>
          <w:lang w:val="en"/>
        </w:rPr>
        <w:t xml:space="preserve">                                         </w:t>
      </w:r>
    </w:p>
    <w:p w14:paraId="5953F740" w14:textId="5114398E" w:rsidR="002F07E7" w:rsidRDefault="00CE0730" w:rsidP="002F07E7">
      <w:pPr>
        <w:spacing w:line="360" w:lineRule="auto"/>
        <w:rPr>
          <w:rFonts w:asciiTheme="majorBidi" w:hAnsiTheme="majorBidi" w:cstheme="majorBidi"/>
          <w:b/>
          <w:bCs/>
          <w:color w:val="2E2E2E"/>
          <w:sz w:val="28"/>
          <w:szCs w:val="28"/>
          <w:lang w:val="en"/>
        </w:rPr>
      </w:pPr>
      <w:r w:rsidRPr="00CE0730">
        <w:rPr>
          <w:rFonts w:asciiTheme="majorBidi" w:hAnsiTheme="majorBidi" w:cstheme="majorBidi"/>
          <w:b/>
          <w:bCs/>
          <w:color w:val="2E2E2E"/>
          <w:sz w:val="28"/>
          <w:szCs w:val="28"/>
          <w:lang w:val="en"/>
        </w:rPr>
        <w:t>Results:</w:t>
      </w:r>
    </w:p>
    <w:p w14:paraId="720485DD" w14:textId="781647F7" w:rsidR="004E6802" w:rsidRDefault="004E6802" w:rsidP="002F07E7">
      <w:pPr>
        <w:spacing w:line="360" w:lineRule="auto"/>
        <w:rPr>
          <w:rFonts w:asciiTheme="majorBidi" w:hAnsiTheme="majorBidi" w:cstheme="majorBidi"/>
          <w:b/>
          <w:bCs/>
          <w:color w:val="2E2E2E"/>
          <w:sz w:val="28"/>
          <w:szCs w:val="28"/>
          <w:lang w:val="en"/>
        </w:rPr>
      </w:pPr>
    </w:p>
    <w:p w14:paraId="45462816" w14:textId="4EF297EB" w:rsidR="004E6802" w:rsidRPr="00E04D79" w:rsidRDefault="002F07E7"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 xml:space="preserve">Firstly, the urine samples which were within a sterile universal container were macroscopically examined, and mainly appeared to be within normal range of color, an example of these samples is shown </w:t>
      </w:r>
      <w:r w:rsidR="004E6802" w:rsidRPr="00E04D79">
        <w:rPr>
          <w:rFonts w:asciiTheme="minorBidi" w:hAnsiTheme="minorBidi" w:cstheme="minorBidi"/>
          <w:color w:val="2E2E2E"/>
          <w:lang w:val="en"/>
        </w:rPr>
        <w:t>in (Figure 1)</w:t>
      </w:r>
      <w:r w:rsidRPr="00E04D79">
        <w:rPr>
          <w:rFonts w:asciiTheme="minorBidi" w:hAnsiTheme="minorBidi" w:cstheme="minorBidi"/>
          <w:color w:val="2E2E2E"/>
          <w:lang w:val="en"/>
        </w:rPr>
        <w:t>.</w:t>
      </w:r>
    </w:p>
    <w:p w14:paraId="24E298BF" w14:textId="5B977069" w:rsidR="002F07E7" w:rsidRPr="00E04D79" w:rsidRDefault="002F07E7" w:rsidP="00E04D79">
      <w:pPr>
        <w:spacing w:line="360" w:lineRule="auto"/>
        <w:jc w:val="both"/>
        <w:rPr>
          <w:rFonts w:asciiTheme="minorBidi" w:hAnsiTheme="minorBidi" w:cstheme="minorBidi"/>
          <w:color w:val="2E2E2E"/>
          <w:lang w:val="en"/>
        </w:rPr>
      </w:pPr>
    </w:p>
    <w:p w14:paraId="5D5F69BC" w14:textId="3E1B0170" w:rsidR="004E6802" w:rsidRPr="00E04D79" w:rsidRDefault="004E6802"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Second, the samples were gram stained and viewed under a microscope; the majority of the gram-stained samples appeared to be comparable to (Figure 2).</w:t>
      </w:r>
    </w:p>
    <w:p w14:paraId="065EDAD3" w14:textId="49435F3A" w:rsidR="004E6802" w:rsidRPr="00E04D79" w:rsidRDefault="004E6802" w:rsidP="00E04D79">
      <w:pPr>
        <w:spacing w:line="360" w:lineRule="auto"/>
        <w:jc w:val="both"/>
        <w:rPr>
          <w:rFonts w:asciiTheme="minorBidi" w:hAnsiTheme="minorBidi" w:cstheme="minorBidi"/>
          <w:color w:val="2E2E2E"/>
          <w:lang w:val="en"/>
        </w:rPr>
      </w:pPr>
    </w:p>
    <w:p w14:paraId="38A90E36" w14:textId="087965F8" w:rsidR="004E6802" w:rsidRPr="00E04D79" w:rsidRDefault="004E6802"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Furthermore, the remainder of the samples were cultured on a cysteine lactose electrolyte deficient agar (CLED). The results of the cultures are shown on a table below (</w:t>
      </w:r>
      <w:r w:rsidR="008D0971" w:rsidRPr="00E04D79">
        <w:rPr>
          <w:rFonts w:asciiTheme="minorBidi" w:hAnsiTheme="minorBidi" w:cstheme="minorBidi"/>
          <w:color w:val="2E2E2E"/>
          <w:lang w:val="en"/>
        </w:rPr>
        <w:t>Table 1</w:t>
      </w:r>
      <w:r w:rsidRPr="00E04D79">
        <w:rPr>
          <w:rFonts w:asciiTheme="minorBidi" w:hAnsiTheme="minorBidi" w:cstheme="minorBidi"/>
          <w:color w:val="2E2E2E"/>
          <w:lang w:val="en"/>
        </w:rPr>
        <w:t>).</w:t>
      </w:r>
    </w:p>
    <w:p w14:paraId="4C47C11C" w14:textId="77C81C1F" w:rsidR="004E6802" w:rsidRPr="00E04D79" w:rsidRDefault="004E6802" w:rsidP="00E04D79">
      <w:pPr>
        <w:spacing w:line="360" w:lineRule="auto"/>
        <w:jc w:val="both"/>
        <w:rPr>
          <w:rFonts w:asciiTheme="minorBidi" w:hAnsiTheme="minorBidi" w:cstheme="minorBidi"/>
          <w:color w:val="2E2E2E"/>
          <w:lang w:val="en"/>
        </w:rPr>
      </w:pPr>
    </w:p>
    <w:p w14:paraId="52EBC001" w14:textId="13572854" w:rsidR="004E6802" w:rsidRDefault="004E6802"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The results from the table below (</w:t>
      </w:r>
      <w:r w:rsidR="008D0971" w:rsidRPr="00E04D79">
        <w:rPr>
          <w:rFonts w:asciiTheme="minorBidi" w:hAnsiTheme="minorBidi" w:cstheme="minorBidi"/>
          <w:color w:val="2E2E2E"/>
          <w:lang w:val="en"/>
        </w:rPr>
        <w:t>Table 1</w:t>
      </w:r>
      <w:r w:rsidRPr="00E04D79">
        <w:rPr>
          <w:rFonts w:asciiTheme="minorBidi" w:hAnsiTheme="minorBidi" w:cstheme="minorBidi"/>
          <w:color w:val="2E2E2E"/>
          <w:lang w:val="en"/>
        </w:rPr>
        <w:t xml:space="preserve">) were used to compare the prevalence of asymptomatic bacteriuria among </w:t>
      </w:r>
      <w:r w:rsidR="009C3A1F" w:rsidRPr="00E04D79">
        <w:rPr>
          <w:rFonts w:asciiTheme="minorBidi" w:hAnsiTheme="minorBidi" w:cstheme="minorBidi"/>
          <w:color w:val="2E2E2E"/>
          <w:lang w:val="en"/>
        </w:rPr>
        <w:t xml:space="preserve">both genders of </w:t>
      </w:r>
      <w:r w:rsidRPr="00E04D79">
        <w:rPr>
          <w:rFonts w:asciiTheme="minorBidi" w:hAnsiTheme="minorBidi" w:cstheme="minorBidi"/>
          <w:color w:val="2E2E2E"/>
          <w:lang w:val="en"/>
        </w:rPr>
        <w:t>the students, using the chi-square method in the SPSS program</w:t>
      </w:r>
      <w:r w:rsidR="00557E57" w:rsidRPr="00E04D79">
        <w:rPr>
          <w:rFonts w:asciiTheme="minorBidi" w:hAnsiTheme="minorBidi" w:cstheme="minorBidi"/>
          <w:color w:val="2E2E2E"/>
          <w:lang w:val="en"/>
        </w:rPr>
        <w:t xml:space="preserve"> (Table 2)</w:t>
      </w:r>
      <w:r w:rsidRPr="00E04D79">
        <w:rPr>
          <w:rFonts w:asciiTheme="minorBidi" w:hAnsiTheme="minorBidi" w:cstheme="minorBidi"/>
          <w:color w:val="2E2E2E"/>
          <w:lang w:val="en"/>
        </w:rPr>
        <w:t>. The results showed that the p-value was 0.004.</w:t>
      </w:r>
    </w:p>
    <w:p w14:paraId="20AE8E38" w14:textId="7B751B2E" w:rsidR="004E6802" w:rsidRDefault="00E42FD9" w:rsidP="00CE0730">
      <w:pPr>
        <w:spacing w:line="360" w:lineRule="auto"/>
        <w:rPr>
          <w:rFonts w:asciiTheme="majorBidi" w:hAnsiTheme="majorBidi" w:cstheme="majorBidi"/>
          <w:color w:val="2E2E2E"/>
          <w:sz w:val="28"/>
          <w:szCs w:val="28"/>
          <w:lang w:val="en"/>
        </w:rPr>
      </w:pPr>
      <w:r>
        <w:rPr>
          <w:noProof/>
        </w:rPr>
        <w:drawing>
          <wp:anchor distT="0" distB="0" distL="114300" distR="114300" simplePos="0" relativeHeight="251660288" behindDoc="1" locked="0" layoutInCell="1" allowOverlap="1" wp14:anchorId="4EB3F87F" wp14:editId="3900E801">
            <wp:simplePos x="0" y="0"/>
            <wp:positionH relativeFrom="column">
              <wp:posOffset>4186555</wp:posOffset>
            </wp:positionH>
            <wp:positionV relativeFrom="paragraph">
              <wp:posOffset>247650</wp:posOffset>
            </wp:positionV>
            <wp:extent cx="879475" cy="1398270"/>
            <wp:effectExtent l="0" t="0" r="0" b="0"/>
            <wp:wrapTight wrapText="bothSides">
              <wp:wrapPolygon edited="0">
                <wp:start x="0" y="0"/>
                <wp:lineTo x="0" y="21384"/>
                <wp:lineTo x="21210" y="21384"/>
                <wp:lineTo x="2121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0" cstate="print">
                      <a:extLst>
                        <a:ext uri="{28A0092B-C50C-407E-A947-70E740481C1C}">
                          <a14:useLocalDpi xmlns:a14="http://schemas.microsoft.com/office/drawing/2010/main" val="0"/>
                        </a:ext>
                      </a:extLst>
                    </a:blip>
                    <a:srcRect t="12818" b="13119"/>
                    <a:stretch/>
                  </pic:blipFill>
                  <pic:spPr bwMode="auto">
                    <a:xfrm>
                      <a:off x="0" y="0"/>
                      <a:ext cx="879475" cy="13982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color w:val="2E2E2E"/>
          <w:sz w:val="28"/>
          <w:szCs w:val="28"/>
          <w:lang w:val="en"/>
        </w:rPr>
        <w:drawing>
          <wp:anchor distT="0" distB="0" distL="114300" distR="114300" simplePos="0" relativeHeight="251664384" behindDoc="1" locked="0" layoutInCell="1" allowOverlap="1" wp14:anchorId="6CDBA890" wp14:editId="28A13021">
            <wp:simplePos x="0" y="0"/>
            <wp:positionH relativeFrom="column">
              <wp:posOffset>675640</wp:posOffset>
            </wp:positionH>
            <wp:positionV relativeFrom="paragraph">
              <wp:posOffset>278765</wp:posOffset>
            </wp:positionV>
            <wp:extent cx="882650" cy="1413510"/>
            <wp:effectExtent l="0" t="0" r="6350" b="0"/>
            <wp:wrapTight wrapText="bothSides">
              <wp:wrapPolygon edited="0">
                <wp:start x="0" y="0"/>
                <wp:lineTo x="0" y="21348"/>
                <wp:lineTo x="21445" y="21348"/>
                <wp:lineTo x="21445"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rotWithShape="1">
                    <a:blip r:embed="rId11" cstate="print">
                      <a:extLst>
                        <a:ext uri="{28A0092B-C50C-407E-A947-70E740481C1C}">
                          <a14:useLocalDpi xmlns:a14="http://schemas.microsoft.com/office/drawing/2010/main" val="0"/>
                        </a:ext>
                      </a:extLst>
                    </a:blip>
                    <a:srcRect t="12287" b="24441"/>
                    <a:stretch/>
                  </pic:blipFill>
                  <pic:spPr bwMode="auto">
                    <a:xfrm>
                      <a:off x="0" y="0"/>
                      <a:ext cx="882650" cy="14135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E6802">
        <w:rPr>
          <w:rFonts w:asciiTheme="majorBidi" w:hAnsiTheme="majorBidi" w:cstheme="majorBidi"/>
          <w:color w:val="2E2E2E"/>
          <w:sz w:val="28"/>
          <w:szCs w:val="28"/>
          <w:lang w:val="en"/>
        </w:rPr>
        <w:t xml:space="preserve">                                                                                 </w:t>
      </w:r>
    </w:p>
    <w:p w14:paraId="0DA47D25" w14:textId="15DA136C" w:rsidR="004E6802" w:rsidRDefault="004E6802" w:rsidP="00CE0730">
      <w:pPr>
        <w:spacing w:line="360" w:lineRule="auto"/>
        <w:rPr>
          <w:rFonts w:asciiTheme="majorBidi" w:hAnsiTheme="majorBidi" w:cstheme="majorBidi"/>
          <w:color w:val="2E2E2E"/>
          <w:sz w:val="28"/>
          <w:szCs w:val="28"/>
          <w:lang w:val="en"/>
        </w:rPr>
      </w:pPr>
    </w:p>
    <w:p w14:paraId="1056C9D4" w14:textId="3C36F189" w:rsidR="004E6802" w:rsidRDefault="004E6802" w:rsidP="00CE0730">
      <w:pPr>
        <w:spacing w:line="360" w:lineRule="auto"/>
        <w:rPr>
          <w:rFonts w:asciiTheme="majorBidi" w:hAnsiTheme="majorBidi" w:cstheme="majorBidi"/>
          <w:color w:val="2E2E2E"/>
          <w:sz w:val="28"/>
          <w:szCs w:val="28"/>
          <w:lang w:val="en"/>
        </w:rPr>
      </w:pPr>
    </w:p>
    <w:p w14:paraId="7485BB14" w14:textId="4D678D6B" w:rsidR="004E6802" w:rsidRDefault="004E6802" w:rsidP="00CE0730">
      <w:pPr>
        <w:spacing w:line="360" w:lineRule="auto"/>
        <w:rPr>
          <w:rFonts w:asciiTheme="majorBidi" w:hAnsiTheme="majorBidi" w:cstheme="majorBidi"/>
          <w:color w:val="2E2E2E"/>
          <w:sz w:val="28"/>
          <w:szCs w:val="28"/>
          <w:lang w:val="en"/>
        </w:rPr>
      </w:pPr>
    </w:p>
    <w:p w14:paraId="08A9F374" w14:textId="76F1FA0B" w:rsidR="004E6802" w:rsidRDefault="004E6802" w:rsidP="00CE0730">
      <w:pPr>
        <w:spacing w:line="360" w:lineRule="auto"/>
        <w:rPr>
          <w:rFonts w:asciiTheme="majorBidi" w:hAnsiTheme="majorBidi" w:cstheme="majorBidi"/>
          <w:color w:val="2E2E2E"/>
          <w:sz w:val="28"/>
          <w:szCs w:val="28"/>
          <w:lang w:val="en"/>
        </w:rPr>
      </w:pPr>
    </w:p>
    <w:p w14:paraId="7FC78267" w14:textId="1EA34D1D" w:rsidR="004E6802" w:rsidRDefault="00E42FD9" w:rsidP="00CE0730">
      <w:pPr>
        <w:spacing w:line="360" w:lineRule="auto"/>
        <w:rPr>
          <w:rFonts w:asciiTheme="majorBidi" w:hAnsiTheme="majorBidi" w:cstheme="majorBidi"/>
          <w:color w:val="2E2E2E"/>
          <w:sz w:val="28"/>
          <w:szCs w:val="28"/>
          <w:lang w:val="en"/>
        </w:rPr>
      </w:pPr>
      <w:r>
        <w:rPr>
          <w:rFonts w:asciiTheme="majorBidi" w:hAnsiTheme="majorBidi" w:cstheme="majorBidi"/>
          <w:b/>
          <w:bCs/>
          <w:noProof/>
          <w:color w:val="2E2E2E"/>
          <w:sz w:val="28"/>
          <w:szCs w:val="28"/>
          <w:lang w:val="en"/>
        </w:rPr>
        <mc:AlternateContent>
          <mc:Choice Requires="wps">
            <w:drawing>
              <wp:anchor distT="0" distB="0" distL="114300" distR="114300" simplePos="0" relativeHeight="251667456" behindDoc="0" locked="0" layoutInCell="1" allowOverlap="1" wp14:anchorId="482B1D4A" wp14:editId="36CBB67F">
                <wp:simplePos x="0" y="0"/>
                <wp:positionH relativeFrom="column">
                  <wp:posOffset>3644585</wp:posOffset>
                </wp:positionH>
                <wp:positionV relativeFrom="paragraph">
                  <wp:posOffset>259325</wp:posOffset>
                </wp:positionV>
                <wp:extent cx="1864995" cy="465963"/>
                <wp:effectExtent l="0" t="0" r="14605" b="17145"/>
                <wp:wrapNone/>
                <wp:docPr id="9" name="Text Box 9"/>
                <wp:cNvGraphicFramePr/>
                <a:graphic xmlns:a="http://schemas.openxmlformats.org/drawingml/2006/main">
                  <a:graphicData uri="http://schemas.microsoft.com/office/word/2010/wordprocessingShape">
                    <wps:wsp>
                      <wps:cNvSpPr txBox="1"/>
                      <wps:spPr>
                        <a:xfrm>
                          <a:off x="0" y="0"/>
                          <a:ext cx="1864995" cy="465963"/>
                        </a:xfrm>
                        <a:prstGeom prst="rect">
                          <a:avLst/>
                        </a:prstGeom>
                        <a:solidFill>
                          <a:schemeClr val="lt1"/>
                        </a:solidFill>
                        <a:ln w="6350">
                          <a:solidFill>
                            <a:prstClr val="black"/>
                          </a:solidFill>
                        </a:ln>
                      </wps:spPr>
                      <wps:txbx>
                        <w:txbxContent>
                          <w:p w14:paraId="03776153" w14:textId="5F9B54CD" w:rsidR="004E6802" w:rsidRPr="002F07E7" w:rsidRDefault="004E6802" w:rsidP="004E6802">
                            <w:pPr>
                              <w:jc w:val="center"/>
                              <w:rPr>
                                <w:lang w:val="en-US"/>
                              </w:rPr>
                            </w:pPr>
                            <w:r w:rsidRPr="004E6802">
                              <w:rPr>
                                <w:b/>
                                <w:bCs/>
                                <w:lang w:val="en-US"/>
                              </w:rPr>
                              <w:t>Figure 2.</w:t>
                            </w:r>
                            <w:r>
                              <w:rPr>
                                <w:lang w:val="en-US"/>
                              </w:rPr>
                              <w:t xml:space="preserve"> Gram-stain of sample under microscope.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2B1D4A" id="_x0000_t202" coordsize="21600,21600" o:spt="202" path="m,l,21600r21600,l21600,xe">
                <v:stroke joinstyle="miter"/>
                <v:path gradientshapeok="t" o:connecttype="rect"/>
              </v:shapetype>
              <v:shape id="Text Box 9" o:spid="_x0000_s1026" type="#_x0000_t202" style="position:absolute;margin-left:287pt;margin-top:20.4pt;width:146.85pt;height:3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GsQYTAIAAKEEAAAOAAAAZHJzL2Uyb0RvYy54bWysVFFv2jAQfp+0/2D5fQQosCYiVIyKaVLV&#13;&#10;VoKpz8axSTTH59mGhP36nZ1AabenaS/O2ff58913d5nftbUiR2FdBTqno8GQEqE5FJXe5/T7dv3p&#13;&#10;lhLnmS6YAi1yehKO3i0+fpg3JhNjKEEVwhIk0S5rTE5L702WJI6XomZuAEZodEqwNfO4tfuksKxB&#13;&#10;9lol4+FwljRgC2OBC+fw9L5z0kXkl1Jw/ySlE56onGJsPq42rruwJos5y/aWmbLifRjsH6KoWaXx&#13;&#10;0QvVPfOMHGz1B1VdcQsOpB9wqBOQsuIi5oDZjIbvstmUzIiYC4rjzEUm9/9o+ePx2ZKqyGlKiWY1&#13;&#10;lmgrWk++QEvSoE5jXIagjUGYb/EYq3w+d3gYkm6lrcMX0yHoR51PF20DGQ+XbmeTNJ1SwtE3mU3T&#13;&#10;2U2gSV5vG+v8VwE1CUZOLdYuSsqOD8530DMkPOZAVcW6UipuQr+IlbLkyLDSyscYkfwNSmnS5HR2&#13;&#10;Mx1G4je+QH25v1OM/+jDu0Ihn9IYc9Ckyz1Yvt21vVA7KE6ok4Wuz5zh6wp5H5jzz8xiY6E0OCz+&#13;&#10;CRepAIOB3qKkBPvrb+cBj/VGLyUNNmpO3c8Ds4IS9U1jJ6SjySR0dtxMpp/HuLHXnt21Rx/qFaBC&#13;&#10;IxxLw6MZ8F6dTWmhfsGZWoZX0cU0x7dz6s/mynfjgzPJxXIZQdjLhvkHvTE8UIeKBD237Quzpq+n&#13;&#10;x054hHNLs+xdWTtsuKlhefAgq1jzIHCnaq87zkHsmn5mw6Bd7yPq9c+y+A0AAP//AwBQSwMEFAAG&#13;&#10;AAgAAAAhAJBzQeviAAAADwEAAA8AAABkcnMvZG93bnJldi54bWxMj81OwzAQhO9IvIO1SNyo0yo0&#13;&#10;IY1T8VO4cKIgztvYtS1iO7LdNLw9ywkuK612Zna+dju7gU0qJhu8gOWiAKZ8H6T1WsDH+/NNDSxl&#13;&#10;9BKH4JWAb5Vg211etNjIcPZvatpnzSjEpwYFmJzHhvPUG+UwLcKoPN2OITrMtEbNZcQzhbuBr4pi&#13;&#10;zR1aTx8MjurRqP5rf3ICdg/6Tvc1RrOrpbXT/Hl81S9CXF/NTxsa9xtgWc35zwG/DNQfOip2CCcv&#13;&#10;ExsE3FYlAWUBZUEcJKjXVQXsQMpluQLetfw/R/cDAAD//wMAUEsBAi0AFAAGAAgAAAAhALaDOJL+&#13;&#10;AAAA4QEAABMAAAAAAAAAAAAAAAAAAAAAAFtDb250ZW50X1R5cGVzXS54bWxQSwECLQAUAAYACAAA&#13;&#10;ACEAOP0h/9YAAACUAQAACwAAAAAAAAAAAAAAAAAvAQAAX3JlbHMvLnJlbHNQSwECLQAUAAYACAAA&#13;&#10;ACEA8xrEGEwCAAChBAAADgAAAAAAAAAAAAAAAAAuAgAAZHJzL2Uyb0RvYy54bWxQSwECLQAUAAYA&#13;&#10;CAAAACEAkHNB6+IAAAAPAQAADwAAAAAAAAAAAAAAAACmBAAAZHJzL2Rvd25yZXYueG1sUEsFBgAA&#13;&#10;AAAEAAQA8wAAALUFAAAAAA==&#13;&#10;" fillcolor="white [3201]" strokeweight=".5pt">
                <v:textbox>
                  <w:txbxContent>
                    <w:p w14:paraId="03776153" w14:textId="5F9B54CD" w:rsidR="004E6802" w:rsidRPr="002F07E7" w:rsidRDefault="004E6802" w:rsidP="004E6802">
                      <w:pPr>
                        <w:jc w:val="center"/>
                        <w:rPr>
                          <w:lang w:val="en-US"/>
                        </w:rPr>
                      </w:pPr>
                      <w:r w:rsidRPr="004E6802">
                        <w:rPr>
                          <w:b/>
                          <w:bCs/>
                          <w:lang w:val="en-US"/>
                        </w:rPr>
                        <w:t>Figure 2.</w:t>
                      </w:r>
                      <w:r>
                        <w:rPr>
                          <w:lang w:val="en-US"/>
                        </w:rPr>
                        <w:t xml:space="preserve"> Gram-stain of sample under microscope.</w:t>
                      </w:r>
                    </w:p>
                  </w:txbxContent>
                </v:textbox>
              </v:shape>
            </w:pict>
          </mc:Fallback>
        </mc:AlternateContent>
      </w:r>
      <w:r>
        <w:rPr>
          <w:rFonts w:asciiTheme="majorBidi" w:hAnsiTheme="majorBidi" w:cstheme="majorBidi"/>
          <w:b/>
          <w:bCs/>
          <w:noProof/>
          <w:color w:val="2E2E2E"/>
          <w:sz w:val="28"/>
          <w:szCs w:val="28"/>
          <w:lang w:val="en"/>
        </w:rPr>
        <mc:AlternateContent>
          <mc:Choice Requires="wps">
            <w:drawing>
              <wp:anchor distT="0" distB="0" distL="114300" distR="114300" simplePos="0" relativeHeight="251669504" behindDoc="0" locked="0" layoutInCell="1" allowOverlap="1" wp14:anchorId="4BD651B0" wp14:editId="5AD9C99E">
                <wp:simplePos x="0" y="0"/>
                <wp:positionH relativeFrom="column">
                  <wp:posOffset>139076</wp:posOffset>
                </wp:positionH>
                <wp:positionV relativeFrom="paragraph">
                  <wp:posOffset>273359</wp:posOffset>
                </wp:positionV>
                <wp:extent cx="1864995" cy="466090"/>
                <wp:effectExtent l="0" t="0" r="14605" b="16510"/>
                <wp:wrapNone/>
                <wp:docPr id="10" name="Text Box 10"/>
                <wp:cNvGraphicFramePr/>
                <a:graphic xmlns:a="http://schemas.openxmlformats.org/drawingml/2006/main">
                  <a:graphicData uri="http://schemas.microsoft.com/office/word/2010/wordprocessingShape">
                    <wps:wsp>
                      <wps:cNvSpPr txBox="1"/>
                      <wps:spPr>
                        <a:xfrm>
                          <a:off x="0" y="0"/>
                          <a:ext cx="1864995" cy="466090"/>
                        </a:xfrm>
                        <a:prstGeom prst="rect">
                          <a:avLst/>
                        </a:prstGeom>
                        <a:solidFill>
                          <a:schemeClr val="lt1"/>
                        </a:solidFill>
                        <a:ln w="6350">
                          <a:solidFill>
                            <a:prstClr val="black"/>
                          </a:solidFill>
                        </a:ln>
                      </wps:spPr>
                      <wps:txbx>
                        <w:txbxContent>
                          <w:p w14:paraId="6C499BA9" w14:textId="77777777" w:rsidR="004E6802" w:rsidRPr="002F07E7" w:rsidRDefault="004E6802" w:rsidP="004E6802">
                            <w:pPr>
                              <w:rPr>
                                <w:lang w:val="en-US"/>
                              </w:rPr>
                            </w:pPr>
                            <w:r w:rsidRPr="004E6802">
                              <w:rPr>
                                <w:b/>
                                <w:bCs/>
                                <w:lang w:val="en-US"/>
                              </w:rPr>
                              <w:t>Figure 1.</w:t>
                            </w:r>
                            <w:r>
                              <w:rPr>
                                <w:lang w:val="en-US"/>
                              </w:rPr>
                              <w:t xml:space="preserve"> Urine sample in a sterile universal container.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D651B0" id="Text Box 10" o:spid="_x0000_s1027" type="#_x0000_t202" style="position:absolute;margin-left:10.95pt;margin-top:21.5pt;width:146.85pt;height:36.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zFLVTQIAAKoEAAAOAAAAZHJzL2Uyb0RvYy54bWysVE1vGjEQvVfqf7B8bxYooQGxRDRRqkpR&#13;&#10;EgminI3XC6t6Pa5t2E1/fZ+9QCDtqerFO19+nnkzs9PrttZsp5yvyOS8f9HjTBlJRWXWOX9e3n26&#13;&#10;4swHYQqhyaicvyrPr2cfP0wbO1ED2pAulGMAMX7S2JxvQrCTLPNyo2rhL8gqA2dJrhYBqltnhRMN&#13;&#10;0GudDXq9UdaQK6wjqbyH9bZz8lnCL0slw2NZehWYzjlyC+l06VzFM5tNxWTthN1Ucp+G+IcsalEZ&#13;&#10;PHqEuhVBsK2r/oCqK+nIUxkuJNUZlWUlVaoB1fR776pZbIRVqRaQ4+2RJv//YOXD7smxqkDvQI8R&#13;&#10;NXq0VG1gX6llMIGfxvoJwhYWgaGFHbEHu4cxlt2Wro5fFMTgB9Trkd2IJuOlq9FwPL7kTMI3HI16&#13;&#10;4wSfvd22zodvimoWhZw7dC+RKnb3PiAThB5C4mOedFXcVVonJU6MutGO7QR6rUPKETfOorRhTc5H&#13;&#10;ny97CfjMF6GP91dayB+xynMEaNrAGDnpao9SaFdtx+GBlxUVr6DLUTdw3sq7CvD3wocn4TBhYAhb&#13;&#10;Ex5xlJqQE+0lzjbkfv3NHuPReHg5azCxOfc/t8IpzvR3g5EY94fDOOJJGV5+GUBxp57Vqcds6xsC&#13;&#10;UX3sp5VJjPFBH8TSUf2C5ZrHV+ESRuLtnIeDeBO6PcJySjWfpyAMtRXh3iysjNCxMZHWZfsinN23&#13;&#10;NWAgHugw22LyrrtdbLxpaL4NVFap9ZHnjtU9/ViI1J398saNO9VT1NsvZvYbAAD//wMAUEsDBBQA&#13;&#10;BgAIAAAAIQAuuIst4gAAAA4BAAAPAAAAZHJzL2Rvd25yZXYueG1sTI/NTsMwEITvSLyDtZW4USdt&#13;&#10;idI0TsVP4dITBXF2461tNbaj2E3D27Oc4LLSamZn56u3k+vYiEO0wQvI5xkw9G1Q1msBnx+v9yWw&#13;&#10;mKRXsgseBXxjhG1ze1PLSoWrf8fxkDSjEB8rKcCk1Fecx9agk3EeevSkncLgZKJ10FwN8krhruOL&#13;&#10;LCu4k9bTByN7fDbYng8XJ2D3pNe6LeVgdqWydpy+Tnv9JsTdbHrZ0HjcAEs4pb8L+GWg/tBQsWO4&#13;&#10;eBVZJ2CRr8kpYLUkLtKX+UMB7EjGvFgBb2r+H6P5AQAA//8DAFBLAQItABQABgAIAAAAIQC2gziS&#13;&#10;/gAAAOEBAAATAAAAAAAAAAAAAAAAAAAAAABbQ29udGVudF9UeXBlc10ueG1sUEsBAi0AFAAGAAgA&#13;&#10;AAAhADj9If/WAAAAlAEAAAsAAAAAAAAAAAAAAAAALwEAAF9yZWxzLy5yZWxzUEsBAi0AFAAGAAgA&#13;&#10;AAAhANDMUtVNAgAAqgQAAA4AAAAAAAAAAAAAAAAALgIAAGRycy9lMm9Eb2MueG1sUEsBAi0AFAAG&#13;&#10;AAgAAAAhAC64iy3iAAAADgEAAA8AAAAAAAAAAAAAAAAApwQAAGRycy9kb3ducmV2LnhtbFBLBQYA&#13;&#10;AAAABAAEAPMAAAC2BQAAAAA=&#13;&#10;" fillcolor="white [3201]" strokeweight=".5pt">
                <v:textbox>
                  <w:txbxContent>
                    <w:p w14:paraId="6C499BA9" w14:textId="77777777" w:rsidR="004E6802" w:rsidRPr="002F07E7" w:rsidRDefault="004E6802" w:rsidP="004E6802">
                      <w:pPr>
                        <w:rPr>
                          <w:lang w:val="en-US"/>
                        </w:rPr>
                      </w:pPr>
                      <w:r w:rsidRPr="004E6802">
                        <w:rPr>
                          <w:b/>
                          <w:bCs/>
                          <w:lang w:val="en-US"/>
                        </w:rPr>
                        <w:t>Figure 1.</w:t>
                      </w:r>
                      <w:r>
                        <w:rPr>
                          <w:lang w:val="en-US"/>
                        </w:rPr>
                        <w:t xml:space="preserve"> Urine sample in a sterile universal container.</w:t>
                      </w:r>
                    </w:p>
                  </w:txbxContent>
                </v:textbox>
              </v:shape>
            </w:pict>
          </mc:Fallback>
        </mc:AlternateContent>
      </w:r>
    </w:p>
    <w:p w14:paraId="48615838" w14:textId="3C843057" w:rsidR="004E6802" w:rsidRDefault="004E6802" w:rsidP="00CE0730">
      <w:pPr>
        <w:spacing w:line="360" w:lineRule="auto"/>
        <w:rPr>
          <w:rFonts w:asciiTheme="majorBidi" w:hAnsiTheme="majorBidi" w:cstheme="majorBidi"/>
          <w:color w:val="2E2E2E"/>
          <w:sz w:val="28"/>
          <w:szCs w:val="28"/>
          <w:lang w:val="en"/>
        </w:rPr>
      </w:pPr>
    </w:p>
    <w:tbl>
      <w:tblPr>
        <w:tblStyle w:val="GridTable1Light"/>
        <w:tblpPr w:leftFromText="180" w:rightFromText="180" w:vertAnchor="text" w:horzAnchor="margin" w:tblpY="-384"/>
        <w:tblW w:w="8642" w:type="dxa"/>
        <w:shd w:val="clear" w:color="auto" w:fill="E7E6E6" w:themeFill="background2"/>
        <w:tblLayout w:type="fixed"/>
        <w:tblLook w:val="04A0" w:firstRow="1" w:lastRow="0" w:firstColumn="1" w:lastColumn="0" w:noHBand="0" w:noVBand="1"/>
      </w:tblPr>
      <w:tblGrid>
        <w:gridCol w:w="1087"/>
        <w:gridCol w:w="1460"/>
        <w:gridCol w:w="992"/>
        <w:gridCol w:w="1559"/>
        <w:gridCol w:w="993"/>
        <w:gridCol w:w="1559"/>
        <w:gridCol w:w="992"/>
      </w:tblGrid>
      <w:tr w:rsidR="00E42FD9" w14:paraId="3821AEDD" w14:textId="77777777" w:rsidTr="00E42F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87" w:type="dxa"/>
            <w:tcBorders>
              <w:bottom w:val="single" w:sz="12" w:space="0" w:color="auto"/>
              <w:right w:val="single" w:sz="12" w:space="0" w:color="auto"/>
            </w:tcBorders>
            <w:shd w:val="clear" w:color="auto" w:fill="D9E2F3" w:themeFill="accent1" w:themeFillTint="33"/>
          </w:tcPr>
          <w:p w14:paraId="03DB9836" w14:textId="77777777" w:rsidR="00E42FD9" w:rsidRDefault="00E42FD9" w:rsidP="00E42FD9">
            <w:pPr>
              <w:spacing w:line="360" w:lineRule="auto"/>
              <w:rPr>
                <w:rFonts w:asciiTheme="majorBidi" w:hAnsiTheme="majorBidi" w:cstheme="majorBidi"/>
                <w:b w:val="0"/>
                <w:bCs w:val="0"/>
                <w:color w:val="2E2E2E"/>
                <w:sz w:val="28"/>
                <w:szCs w:val="28"/>
                <w:lang w:val="en"/>
              </w:rPr>
            </w:pPr>
          </w:p>
        </w:tc>
        <w:tc>
          <w:tcPr>
            <w:tcW w:w="1460"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A6AFEC0"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2E2E2E"/>
                <w:sz w:val="28"/>
                <w:szCs w:val="28"/>
                <w:lang w:val="en"/>
              </w:rPr>
            </w:pPr>
          </w:p>
          <w:p w14:paraId="15BBC8E5"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No growth</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016B50F" w14:textId="1C9AD10B"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p>
          <w:p w14:paraId="622CDF4F" w14:textId="6FBD0086"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E7FB1E3"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Overall no significant growth</w:t>
            </w:r>
          </w:p>
        </w:tc>
        <w:tc>
          <w:tcPr>
            <w:tcW w:w="993"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33D849A7"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2E2E2E"/>
                <w:sz w:val="28"/>
                <w:szCs w:val="28"/>
                <w:lang w:val="en"/>
              </w:rPr>
            </w:pPr>
          </w:p>
          <w:p w14:paraId="0B8E4CA2"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D1EA8D5"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2E2E2E"/>
                <w:sz w:val="28"/>
                <w:szCs w:val="28"/>
                <w:lang w:val="en"/>
              </w:rPr>
            </w:pPr>
            <w:r>
              <w:rPr>
                <w:rFonts w:asciiTheme="majorBidi" w:hAnsiTheme="majorBidi" w:cstheme="majorBidi"/>
                <w:b w:val="0"/>
                <w:bCs w:val="0"/>
                <w:color w:val="2E2E2E"/>
                <w:sz w:val="28"/>
                <w:szCs w:val="28"/>
                <w:lang w:val="en"/>
              </w:rPr>
              <w:t>Significant</w:t>
            </w:r>
          </w:p>
          <w:p w14:paraId="4C3FE63E" w14:textId="77777777" w:rsidR="00E42FD9" w:rsidRDefault="00E42FD9" w:rsidP="00E42FD9">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2E2E2E"/>
                <w:sz w:val="28"/>
                <w:szCs w:val="28"/>
                <w:lang w:val="en"/>
              </w:rPr>
            </w:pPr>
          </w:p>
          <w:p w14:paraId="4A70C3E5"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growth</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3180D31"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2E2E2E"/>
                <w:sz w:val="28"/>
                <w:szCs w:val="28"/>
                <w:lang w:val="en"/>
              </w:rPr>
            </w:pPr>
          </w:p>
          <w:p w14:paraId="2CBF0B4F" w14:textId="77777777" w:rsidR="00E42FD9" w:rsidRDefault="00E42FD9" w:rsidP="00E42FD9">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w:t>
            </w:r>
          </w:p>
        </w:tc>
      </w:tr>
      <w:tr w:rsidR="00E42FD9" w14:paraId="7752EFEC" w14:textId="77777777" w:rsidTr="00E42FD9">
        <w:trPr>
          <w:trHeight w:val="195"/>
        </w:trPr>
        <w:tc>
          <w:tcPr>
            <w:cnfStyle w:val="001000000000" w:firstRow="0" w:lastRow="0" w:firstColumn="1" w:lastColumn="0" w:oddVBand="0" w:evenVBand="0" w:oddHBand="0" w:evenHBand="0" w:firstRowFirstColumn="0" w:firstRowLastColumn="0" w:lastRowFirstColumn="0" w:lastRowLastColumn="0"/>
            <w:tcW w:w="1087"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7F3E33F7" w14:textId="77777777" w:rsidR="00E42FD9" w:rsidRDefault="00E42FD9" w:rsidP="00E42FD9">
            <w:pPr>
              <w:spacing w:line="360" w:lineRule="auto"/>
              <w:jc w:val="center"/>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Male</w:t>
            </w:r>
          </w:p>
        </w:tc>
        <w:tc>
          <w:tcPr>
            <w:tcW w:w="1460"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05C8936"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9</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4908A778" w14:textId="62C98658"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75%</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C0D920A"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3</w:t>
            </w:r>
          </w:p>
        </w:tc>
        <w:tc>
          <w:tcPr>
            <w:tcW w:w="993"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5FA8759A"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25%</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5CB48B68"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0</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554F54B"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0%</w:t>
            </w:r>
          </w:p>
        </w:tc>
      </w:tr>
      <w:tr w:rsidR="00E42FD9" w14:paraId="12EDD6F0" w14:textId="77777777" w:rsidTr="00E42FD9">
        <w:tc>
          <w:tcPr>
            <w:cnfStyle w:val="001000000000" w:firstRow="0" w:lastRow="0" w:firstColumn="1" w:lastColumn="0" w:oddVBand="0" w:evenVBand="0" w:oddHBand="0" w:evenHBand="0" w:firstRowFirstColumn="0" w:firstRowLastColumn="0" w:lastRowFirstColumn="0" w:lastRowLastColumn="0"/>
            <w:tcW w:w="1087"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43CB1AFC" w14:textId="77777777" w:rsidR="00E42FD9" w:rsidRDefault="00E42FD9" w:rsidP="00E42FD9">
            <w:pPr>
              <w:spacing w:line="360" w:lineRule="auto"/>
              <w:jc w:val="center"/>
              <w:rPr>
                <w:rFonts w:asciiTheme="majorBidi" w:hAnsiTheme="majorBidi" w:cstheme="majorBidi"/>
                <w:b w:val="0"/>
                <w:bCs w:val="0"/>
                <w:color w:val="2E2E2E"/>
                <w:sz w:val="28"/>
                <w:szCs w:val="28"/>
                <w:lang w:val="en"/>
              </w:rPr>
            </w:pPr>
            <w:r>
              <w:rPr>
                <w:rFonts w:asciiTheme="majorBidi" w:hAnsiTheme="majorBidi" w:cstheme="majorBidi"/>
                <w:b w:val="0"/>
                <w:bCs w:val="0"/>
                <w:color w:val="2E2E2E"/>
                <w:sz w:val="28"/>
                <w:szCs w:val="28"/>
                <w:lang w:val="en"/>
              </w:rPr>
              <w:t>Female</w:t>
            </w:r>
          </w:p>
        </w:tc>
        <w:tc>
          <w:tcPr>
            <w:tcW w:w="1460"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61D6FEE6"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2</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0FFDB717" w14:textId="35549DD9"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16.7%</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365B8A9"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8</w:t>
            </w:r>
          </w:p>
        </w:tc>
        <w:tc>
          <w:tcPr>
            <w:tcW w:w="993"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4069F3ED"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66.7%</w:t>
            </w:r>
          </w:p>
        </w:tc>
        <w:tc>
          <w:tcPr>
            <w:tcW w:w="1559"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3BBF9E58"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2</w:t>
            </w:r>
          </w:p>
        </w:tc>
        <w:tc>
          <w:tcPr>
            <w:tcW w:w="992"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412A683E" w14:textId="77777777" w:rsidR="00E42FD9" w:rsidRDefault="00E42FD9" w:rsidP="00E42FD9">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2E2E2E"/>
                <w:sz w:val="28"/>
                <w:szCs w:val="28"/>
                <w:lang w:val="en"/>
              </w:rPr>
            </w:pPr>
            <w:r>
              <w:rPr>
                <w:rFonts w:asciiTheme="majorBidi" w:hAnsiTheme="majorBidi" w:cstheme="majorBidi"/>
                <w:b/>
                <w:bCs/>
                <w:color w:val="2E2E2E"/>
                <w:sz w:val="28"/>
                <w:szCs w:val="28"/>
                <w:lang w:val="en"/>
              </w:rPr>
              <w:t>16.7%</w:t>
            </w:r>
          </w:p>
        </w:tc>
      </w:tr>
    </w:tbl>
    <w:p w14:paraId="70D8F81A" w14:textId="7A525395" w:rsidR="004E6802" w:rsidRDefault="00E42FD9" w:rsidP="00CE0730">
      <w:pPr>
        <w:spacing w:line="360" w:lineRule="auto"/>
        <w:rPr>
          <w:rFonts w:asciiTheme="majorBidi" w:hAnsiTheme="majorBidi" w:cstheme="majorBidi"/>
          <w:color w:val="2E2E2E"/>
          <w:sz w:val="28"/>
          <w:szCs w:val="28"/>
          <w:lang w:val="en"/>
        </w:rPr>
      </w:pPr>
      <w:r>
        <w:rPr>
          <w:rFonts w:asciiTheme="majorBidi" w:hAnsiTheme="majorBidi" w:cstheme="majorBidi"/>
          <w:b/>
          <w:bCs/>
          <w:noProof/>
          <w:color w:val="2E2E2E"/>
          <w:sz w:val="28"/>
          <w:szCs w:val="28"/>
          <w:lang w:val="en"/>
        </w:rPr>
        <mc:AlternateContent>
          <mc:Choice Requires="wps">
            <w:drawing>
              <wp:anchor distT="0" distB="0" distL="114300" distR="114300" simplePos="0" relativeHeight="251670528" behindDoc="0" locked="0" layoutInCell="1" allowOverlap="1" wp14:anchorId="2F7D4AC6" wp14:editId="11DF910D">
                <wp:simplePos x="0" y="0"/>
                <wp:positionH relativeFrom="column">
                  <wp:posOffset>-30662</wp:posOffset>
                </wp:positionH>
                <wp:positionV relativeFrom="paragraph">
                  <wp:posOffset>1507037</wp:posOffset>
                </wp:positionV>
                <wp:extent cx="5349240" cy="310896"/>
                <wp:effectExtent l="0" t="0" r="10160" b="6985"/>
                <wp:wrapNone/>
                <wp:docPr id="11" name="Text Box 11"/>
                <wp:cNvGraphicFramePr/>
                <a:graphic xmlns:a="http://schemas.openxmlformats.org/drawingml/2006/main">
                  <a:graphicData uri="http://schemas.microsoft.com/office/word/2010/wordprocessingShape">
                    <wps:wsp>
                      <wps:cNvSpPr txBox="1"/>
                      <wps:spPr>
                        <a:xfrm>
                          <a:off x="0" y="0"/>
                          <a:ext cx="5349240" cy="310896"/>
                        </a:xfrm>
                        <a:prstGeom prst="rect">
                          <a:avLst/>
                        </a:prstGeom>
                        <a:solidFill>
                          <a:schemeClr val="lt1"/>
                        </a:solidFill>
                        <a:ln w="6350">
                          <a:solidFill>
                            <a:prstClr val="black"/>
                          </a:solidFill>
                        </a:ln>
                      </wps:spPr>
                      <wps:txbx>
                        <w:txbxContent>
                          <w:p w14:paraId="45E35EB1" w14:textId="0E2B75F3" w:rsidR="004E6802" w:rsidRPr="004E6802" w:rsidRDefault="008D0971" w:rsidP="004E6802">
                            <w:pPr>
                              <w:jc w:val="center"/>
                              <w:rPr>
                                <w:lang w:val="en-US"/>
                              </w:rPr>
                            </w:pPr>
                            <w:r>
                              <w:rPr>
                                <w:b/>
                                <w:bCs/>
                                <w:lang w:val="en-US"/>
                              </w:rPr>
                              <w:t>Table 1</w:t>
                            </w:r>
                            <w:r w:rsidR="004E6802" w:rsidRPr="004E6802">
                              <w:rPr>
                                <w:b/>
                                <w:bCs/>
                                <w:lang w:val="en-US"/>
                              </w:rPr>
                              <w:t>.</w:t>
                            </w:r>
                            <w:r w:rsidR="004E6802">
                              <w:rPr>
                                <w:lang w:val="en-US"/>
                              </w:rPr>
                              <w:t xml:space="preserve"> Table of culture results of the 24 students who took part in the study.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7D4AC6" id="Text Box 11" o:spid="_x0000_s1028" type="#_x0000_t202" style="position:absolute;margin-left:-2.4pt;margin-top:118.65pt;width:421.2pt;height:24.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hls2TgIAAKoEAAAOAAAAZHJzL2Uyb0RvYy54bWysVMFuGjEQvVfqP1i+NwuE0ASxRDQRVSWU&#13;&#10;RCJVzsbrhVW9Htc27NKv77MXCEl7qnox45m3zzNvZpjctrVmO+V8RSbn/YseZ8pIKiqzzvn35/mn&#13;&#10;a858EKYQmozK+V55fjv9+GHS2LEa0IZ0oRwDifHjxuZ8E4IdZ5mXG1ULf0FWGQRLcrUIuLp1VjjR&#13;&#10;gL3W2aDXG2UNucI6ksp7eO+7IJ8m/rJUMjyWpVeB6Zwjt5BOl85VPLPpRIzXTthNJQ9piH/IohaV&#13;&#10;waMnqnsRBNu66g+qupKOPJXhQlKdUVlWUqUaUE2/966a5UZYlWqBON6eZPL/j1Y+7J4cqwr0rs+Z&#13;&#10;ETV69KzawL5Qy+CCPo31Y8CWFsDQwg/s0e/hjGW3pavjLwpiiEPp/UndyCbhvLoc3gyGCEnELvu9&#13;&#10;65tRpMlev7bOh6+KahaNnDt0L4kqdgsfOugREh/zpKtiXmmdLnFi1J12bCfQax1SjiB/g9KGNTkf&#13;&#10;XV71EvGbWKQ+fb/SQv44pHeGAp82yDlq0tUerdCu2qTh4KjLioo95HLUDZy3cl6BfiF8eBIOEwYZ&#13;&#10;sDXhEUepCTnRweJsQ+7X3/wRj8YjylmDic25/7kVTnGmvxmMxE1/GNUN6TK8+jzAxZ1HVucRs63v&#13;&#10;CEKh68gumREf9NEsHdUvWK5ZfBUhYSTeznk4mneh2yMsp1SzWQJhqK0IC7O0MlLHxkRZn9sX4eyh&#13;&#10;rQED8UDH2Rbjd93tsPFLQ7NtoLJKrY86d6oe5MdCpOE5LG/cuPN7Qr3+xUx/AwAA//8DAFBLAwQU&#13;&#10;AAYACAAAACEA0uS6XOIAAAAPAQAADwAAAGRycy9kb3ducmV2LnhtbEyPy07DMBBF90j8gzVI7FqH&#13;&#10;BqUmjVPxKGxYURDraezaFrEdxW4a/p5hBZuR5nXvuc129j2b9JhcDBJulgUwHbqoXDASPt6fFwJY&#13;&#10;yhgU9jFoCd86wba9vGiwVvEc3vS0z4aRSEg1SrA5DzXnqbPaY1rGQQfaHePoMVM7Gq5GPJO47/mq&#13;&#10;KCru0QVysDjoR6u7r/3JS9g9mDvTCRztTijnpvnz+GpepLy+mp82VO43wLKe898H/GYgfmgJ7BBP&#13;&#10;QSXWS1jcEn6WsCrXJTA6EOW6AnagiahK4G3D/+dofwAAAP//AwBQSwECLQAUAAYACAAAACEAtoM4&#13;&#10;kv4AAADhAQAAEwAAAAAAAAAAAAAAAAAAAAAAW0NvbnRlbnRfVHlwZXNdLnhtbFBLAQItABQABgAI&#13;&#10;AAAAIQA4/SH/1gAAAJQBAAALAAAAAAAAAAAAAAAAAC8BAABfcmVscy8ucmVsc1BLAQItABQABgAI&#13;&#10;AAAAIQAzhls2TgIAAKoEAAAOAAAAAAAAAAAAAAAAAC4CAABkcnMvZTJvRG9jLnhtbFBLAQItABQA&#13;&#10;BgAIAAAAIQDS5Lpc4gAAAA8BAAAPAAAAAAAAAAAAAAAAAKgEAABkcnMvZG93bnJldi54bWxQSwUG&#13;&#10;AAAAAAQABADzAAAAtwUAAAAA&#13;&#10;" fillcolor="white [3201]" strokeweight=".5pt">
                <v:textbox>
                  <w:txbxContent>
                    <w:p w14:paraId="45E35EB1" w14:textId="0E2B75F3" w:rsidR="004E6802" w:rsidRPr="004E6802" w:rsidRDefault="008D0971" w:rsidP="004E6802">
                      <w:pPr>
                        <w:jc w:val="center"/>
                        <w:rPr>
                          <w:lang w:val="en-US"/>
                        </w:rPr>
                      </w:pPr>
                      <w:r>
                        <w:rPr>
                          <w:b/>
                          <w:bCs/>
                          <w:lang w:val="en-US"/>
                        </w:rPr>
                        <w:t>Table 1</w:t>
                      </w:r>
                      <w:r w:rsidR="004E6802" w:rsidRPr="004E6802">
                        <w:rPr>
                          <w:b/>
                          <w:bCs/>
                          <w:lang w:val="en-US"/>
                        </w:rPr>
                        <w:t>.</w:t>
                      </w:r>
                      <w:r w:rsidR="004E6802">
                        <w:rPr>
                          <w:lang w:val="en-US"/>
                        </w:rPr>
                        <w:t xml:space="preserve"> Table of culture results of the 24 students who took part in the study.</w:t>
                      </w:r>
                    </w:p>
                  </w:txbxContent>
                </v:textbox>
              </v:shape>
            </w:pict>
          </mc:Fallback>
        </mc:AlternateContent>
      </w:r>
    </w:p>
    <w:p w14:paraId="63CFE4C3" w14:textId="601994B4" w:rsidR="004E6802" w:rsidRDefault="004E6802" w:rsidP="00CE0730">
      <w:pPr>
        <w:spacing w:line="360" w:lineRule="auto"/>
        <w:rPr>
          <w:rFonts w:asciiTheme="majorBidi" w:hAnsiTheme="majorBidi" w:cstheme="majorBidi"/>
          <w:color w:val="2E2E2E"/>
          <w:sz w:val="28"/>
          <w:szCs w:val="28"/>
          <w:lang w:val="en"/>
        </w:rPr>
      </w:pPr>
    </w:p>
    <w:p w14:paraId="4CDA3550" w14:textId="02A727AB" w:rsidR="004E6802" w:rsidRDefault="004E6802" w:rsidP="00CE0730">
      <w:pPr>
        <w:spacing w:line="360" w:lineRule="auto"/>
        <w:rPr>
          <w:rFonts w:asciiTheme="majorBidi" w:hAnsiTheme="majorBidi" w:cstheme="majorBidi"/>
          <w:color w:val="2E2E2E"/>
          <w:sz w:val="28"/>
          <w:szCs w:val="28"/>
          <w:lang w:val="en"/>
        </w:rPr>
      </w:pPr>
    </w:p>
    <w:p w14:paraId="61A984BD" w14:textId="3F563AA7" w:rsidR="00E42FD9" w:rsidRDefault="00E42FD9" w:rsidP="00CE0730">
      <w:pPr>
        <w:spacing w:line="360" w:lineRule="auto"/>
        <w:rPr>
          <w:rFonts w:asciiTheme="majorBidi" w:hAnsiTheme="majorBidi" w:cstheme="majorBidi"/>
          <w:color w:val="2E2E2E"/>
          <w:sz w:val="28"/>
          <w:szCs w:val="28"/>
          <w:lang w:val="en"/>
        </w:rPr>
      </w:pPr>
    </w:p>
    <w:p w14:paraId="6A14EA0A" w14:textId="0DAC0293" w:rsidR="00E42FD9" w:rsidRDefault="00E42FD9" w:rsidP="00CE0730">
      <w:pPr>
        <w:spacing w:line="360" w:lineRule="auto"/>
        <w:rPr>
          <w:rFonts w:asciiTheme="majorBidi" w:hAnsiTheme="majorBidi" w:cstheme="majorBidi"/>
          <w:color w:val="2E2E2E"/>
          <w:sz w:val="28"/>
          <w:szCs w:val="28"/>
          <w:lang w:val="en"/>
        </w:rPr>
      </w:pPr>
      <w:r>
        <w:rPr>
          <w:rFonts w:asciiTheme="majorBidi" w:hAnsiTheme="majorBidi" w:cstheme="majorBidi"/>
          <w:b/>
          <w:bCs/>
          <w:noProof/>
          <w:sz w:val="28"/>
          <w:szCs w:val="28"/>
        </w:rPr>
        <mc:AlternateContent>
          <mc:Choice Requires="wps">
            <w:drawing>
              <wp:anchor distT="0" distB="0" distL="114300" distR="114300" simplePos="0" relativeHeight="251671552" behindDoc="0" locked="0" layoutInCell="1" allowOverlap="1" wp14:anchorId="4D25E496" wp14:editId="71344BCC">
                <wp:simplePos x="0" y="0"/>
                <wp:positionH relativeFrom="column">
                  <wp:posOffset>199935</wp:posOffset>
                </wp:positionH>
                <wp:positionV relativeFrom="paragraph">
                  <wp:posOffset>4834436</wp:posOffset>
                </wp:positionV>
                <wp:extent cx="4687910" cy="334851"/>
                <wp:effectExtent l="0" t="0" r="11430" b="8255"/>
                <wp:wrapNone/>
                <wp:docPr id="1" name="Text Box 1"/>
                <wp:cNvGraphicFramePr/>
                <a:graphic xmlns:a="http://schemas.openxmlformats.org/drawingml/2006/main">
                  <a:graphicData uri="http://schemas.microsoft.com/office/word/2010/wordprocessingShape">
                    <wps:wsp>
                      <wps:cNvSpPr txBox="1"/>
                      <wps:spPr>
                        <a:xfrm>
                          <a:off x="0" y="0"/>
                          <a:ext cx="4687910" cy="334851"/>
                        </a:xfrm>
                        <a:prstGeom prst="rect">
                          <a:avLst/>
                        </a:prstGeom>
                        <a:solidFill>
                          <a:schemeClr val="lt1"/>
                        </a:solidFill>
                        <a:ln w="6350">
                          <a:solidFill>
                            <a:prstClr val="black"/>
                          </a:solidFill>
                        </a:ln>
                      </wps:spPr>
                      <wps:txbx>
                        <w:txbxContent>
                          <w:p w14:paraId="7D5DECF5" w14:textId="6744CBF3" w:rsidR="008D0971" w:rsidRPr="00823430" w:rsidRDefault="00823430" w:rsidP="00823430">
                            <w:pPr>
                              <w:jc w:val="center"/>
                              <w:rPr>
                                <w:lang w:val="en-US"/>
                              </w:rPr>
                            </w:pPr>
                            <w:r w:rsidRPr="00823430">
                              <w:rPr>
                                <w:b/>
                                <w:bCs/>
                                <w:lang w:val="en-US"/>
                              </w:rPr>
                              <w:t>Table 2.</w:t>
                            </w:r>
                            <w:r>
                              <w:rPr>
                                <w:lang w:val="en-US"/>
                              </w:rPr>
                              <w:t xml:space="preserve"> Statistical results using the Chi-square test on SPSS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25E496" id="Text Box 1" o:spid="_x0000_s1029" type="#_x0000_t202" style="position:absolute;margin-left:15.75pt;margin-top:380.65pt;width:369.15pt;height:26.3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UhsYTgIAAKgEAAAOAAAAZHJzL2Uyb0RvYy54bWysVE1v2zAMvQ/YfxB0X52vfhlxiqxFhwFF&#13;&#10;W6ApelZkOTEmi5qkxO5+/Z6UOE27nYZdFJF8fhQfyUyvukazrXK+JlPw4cmAM2UklbVZFfx5cfvl&#13;&#10;gjMfhCmFJqMK/qo8v5p9/jRtba5GtCZdKsdAYnze2oKvQ7B5lnm5Vo3wJ2SVQbAi14gA062y0okW&#13;&#10;7I3ORoPBWdaSK60jqbyH92YX5LPEX1VKhoeq8iowXXC8LaTTpXMZz2w2FfnKCbuu5f4Z4h9e0Yja&#13;&#10;IOmB6kYEwTau/oOqqaUjT1U4kdRkVFW1VKkGVDMcfKjmaS2sSrVAHG8PMvn/Ryvvt4+O1SV6x5kR&#13;&#10;DVq0UF1gX6ljw6hOa30O0JMFLHRwR+Te7+GMRXeVa+IvymGIQ+fXg7aRTMI5Obs4vxwiJBEbjycX&#13;&#10;p4kme/vaOh++KWpYvBTcoXdJUrG98wEZAe0hMZknXZe3tdbJiPOirrVjW4FO69CTv0Npw9qCn41P&#13;&#10;B4n4XSxSH75faiF/xCqR8wgFSxs4oya72uMtdMsuKTjudVlS+Qq5HO3GzVt5W4P+TvjwKBzmCzJg&#13;&#10;Z8IDjkoT3kT7G2drcr/+5o94tB1RzlrMa8H9z41wijP93WAgLoeTSRzwZExOz0cw3HFkeRwxm+aa&#13;&#10;IBSajtela8QH3V8rR80LVmsesyIkjETugof+eh12W4TVlGo+TyCMtBXhzjxZGaljY6Ksi+5FOLtv&#13;&#10;a8BA3FM/2SL/0N0dNn5paL4JVNWp9VHnnap7+bEOqTv71Y37dmwn1NsfzOw3AAAA//8DAFBLAwQU&#13;&#10;AAYACAAAACEAkAtvJOQAAAAPAQAADwAAAGRycy9kb3ducmV2LnhtbEyPzU7DMBCE70i8g7VI3KgT&#13;&#10;Cmmaxqn4Kb1wolQ9u/HWtojtKHbT8PYsJ7istNqZ2fnq9eQ6NuIQbfAC8lkGDH0blPVawP7z7a4E&#13;&#10;FpP0SnbBo4BvjLBurq9qWalw8R847pJmFOJjJQWYlPqK89gadDLOQo+ebqcwOJloHTRXg7xQuOv4&#13;&#10;fZYV3Enr6YORPb4YbL92Zydg86yXui3lYDalsnacDqd3vRXi9mZ6XdF4WgFLOKU/B/wyUH9oqNgx&#13;&#10;nL2KrBMwzx9JKWBR5HNgJFgUSwI6Cijzhwx4U/P/HM0PAAAA//8DAFBLAQItABQABgAIAAAAIQC2&#13;&#10;gziS/gAAAOEBAAATAAAAAAAAAAAAAAAAAAAAAABbQ29udGVudF9UeXBlc10ueG1sUEsBAi0AFAAG&#13;&#10;AAgAAAAhADj9If/WAAAAlAEAAAsAAAAAAAAAAAAAAAAALwEAAF9yZWxzLy5yZWxzUEsBAi0AFAAG&#13;&#10;AAgAAAAhAFBSGxhOAgAAqAQAAA4AAAAAAAAAAAAAAAAALgIAAGRycy9lMm9Eb2MueG1sUEsBAi0A&#13;&#10;FAAGAAgAAAAhAJALbyTkAAAADwEAAA8AAAAAAAAAAAAAAAAAqAQAAGRycy9kb3ducmV2LnhtbFBL&#13;&#10;BQYAAAAABAAEAPMAAAC5BQAAAAA=&#13;&#10;" fillcolor="white [3201]" strokeweight=".5pt">
                <v:textbox>
                  <w:txbxContent>
                    <w:p w14:paraId="7D5DECF5" w14:textId="6744CBF3" w:rsidR="008D0971" w:rsidRPr="00823430" w:rsidRDefault="00823430" w:rsidP="00823430">
                      <w:pPr>
                        <w:jc w:val="center"/>
                        <w:rPr>
                          <w:lang w:val="en-US"/>
                        </w:rPr>
                      </w:pPr>
                      <w:r w:rsidRPr="00823430">
                        <w:rPr>
                          <w:b/>
                          <w:bCs/>
                          <w:lang w:val="en-US"/>
                        </w:rPr>
                        <w:t>Table 2.</w:t>
                      </w:r>
                      <w:r>
                        <w:rPr>
                          <w:lang w:val="en-US"/>
                        </w:rPr>
                        <w:t xml:space="preserve"> Statistical results using the Chi-square test on SPSS</w:t>
                      </w:r>
                    </w:p>
                  </w:txbxContent>
                </v:textbox>
              </v:shape>
            </w:pict>
          </mc:Fallback>
        </mc:AlternateContent>
      </w:r>
    </w:p>
    <w:tbl>
      <w:tblPr>
        <w:tblpPr w:leftFromText="180" w:rightFromText="180" w:vertAnchor="page" w:horzAnchor="margin" w:tblpY="5375"/>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35"/>
        <w:gridCol w:w="708"/>
        <w:gridCol w:w="425"/>
        <w:gridCol w:w="1134"/>
        <w:gridCol w:w="709"/>
        <w:gridCol w:w="709"/>
        <w:gridCol w:w="850"/>
        <w:gridCol w:w="1152"/>
        <w:gridCol w:w="691"/>
        <w:gridCol w:w="992"/>
      </w:tblGrid>
      <w:tr w:rsidR="00E42FD9" w:rsidRPr="009A581B" w14:paraId="79E809D2" w14:textId="77777777" w:rsidTr="00E42FD9">
        <w:trPr>
          <w:cantSplit/>
          <w:trHeight w:val="425"/>
        </w:trPr>
        <w:tc>
          <w:tcPr>
            <w:tcW w:w="8505" w:type="dxa"/>
            <w:gridSpan w:val="10"/>
            <w:tcBorders>
              <w:top w:val="nil"/>
              <w:left w:val="nil"/>
              <w:bottom w:val="nil"/>
              <w:right w:val="nil"/>
            </w:tcBorders>
            <w:shd w:val="clear" w:color="auto" w:fill="FFFFFF"/>
          </w:tcPr>
          <w:p w14:paraId="7B9E1066"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rPr>
            </w:pPr>
            <w:r w:rsidRPr="009A581B">
              <w:rPr>
                <w:rFonts w:ascii="Arial" w:hAnsi="Arial" w:cs="Arial"/>
                <w:b/>
                <w:bCs/>
                <w:color w:val="010205"/>
              </w:rPr>
              <w:t>Chi-Square Tests</w:t>
            </w:r>
          </w:p>
        </w:tc>
      </w:tr>
      <w:tr w:rsidR="00E42FD9" w:rsidRPr="009A581B" w14:paraId="090702BB" w14:textId="77777777" w:rsidTr="00E42FD9">
        <w:trPr>
          <w:cantSplit/>
        </w:trPr>
        <w:tc>
          <w:tcPr>
            <w:tcW w:w="1135" w:type="dxa"/>
            <w:vMerge w:val="restart"/>
            <w:tcBorders>
              <w:top w:val="nil"/>
              <w:left w:val="nil"/>
              <w:bottom w:val="nil"/>
              <w:right w:val="nil"/>
            </w:tcBorders>
            <w:shd w:val="clear" w:color="auto" w:fill="FFFFFF"/>
          </w:tcPr>
          <w:p w14:paraId="55CDA55D" w14:textId="77777777" w:rsidR="00E42FD9" w:rsidRPr="009A581B" w:rsidRDefault="00E42FD9" w:rsidP="00E42FD9">
            <w:pPr>
              <w:autoSpaceDE w:val="0"/>
              <w:autoSpaceDN w:val="0"/>
              <w:adjustRightInd w:val="0"/>
            </w:pPr>
          </w:p>
        </w:tc>
        <w:tc>
          <w:tcPr>
            <w:tcW w:w="708" w:type="dxa"/>
            <w:vMerge w:val="restart"/>
            <w:tcBorders>
              <w:top w:val="nil"/>
              <w:left w:val="nil"/>
              <w:bottom w:val="nil"/>
              <w:right w:val="single" w:sz="8" w:space="0" w:color="E0E0E0"/>
            </w:tcBorders>
            <w:shd w:val="clear" w:color="auto" w:fill="FFFFFF"/>
          </w:tcPr>
          <w:p w14:paraId="4D4DC62A"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3BB809E2"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1E5FE7AA"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60471FF3"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23A19A26"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09A37ABA"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5FA7D9A8"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Value</w:t>
            </w:r>
          </w:p>
        </w:tc>
        <w:tc>
          <w:tcPr>
            <w:tcW w:w="425" w:type="dxa"/>
            <w:vMerge w:val="restart"/>
            <w:tcBorders>
              <w:top w:val="nil"/>
              <w:left w:val="single" w:sz="8" w:space="0" w:color="E0E0E0"/>
              <w:bottom w:val="nil"/>
              <w:right w:val="single" w:sz="8" w:space="0" w:color="E0E0E0"/>
            </w:tcBorders>
            <w:shd w:val="clear" w:color="auto" w:fill="FFFFFF"/>
          </w:tcPr>
          <w:p w14:paraId="4555E2B0"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0AE65FEB"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42FA7604"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1D8E4169"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75701755"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683C0EF0"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6315FF2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df</w:t>
            </w:r>
          </w:p>
        </w:tc>
        <w:tc>
          <w:tcPr>
            <w:tcW w:w="1134" w:type="dxa"/>
            <w:vMerge w:val="restart"/>
            <w:tcBorders>
              <w:top w:val="nil"/>
              <w:left w:val="single" w:sz="8" w:space="0" w:color="E0E0E0"/>
              <w:bottom w:val="nil"/>
              <w:right w:val="single" w:sz="8" w:space="0" w:color="E0E0E0"/>
            </w:tcBorders>
            <w:shd w:val="clear" w:color="auto" w:fill="FFFFFF"/>
          </w:tcPr>
          <w:p w14:paraId="5DEA5F92"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03614D2B"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46DA1807"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37D8A13B"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0CAE225D"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Asymptotic Significance (2-sided)</w:t>
            </w:r>
          </w:p>
        </w:tc>
        <w:tc>
          <w:tcPr>
            <w:tcW w:w="2268" w:type="dxa"/>
            <w:gridSpan w:val="3"/>
            <w:tcBorders>
              <w:top w:val="nil"/>
              <w:left w:val="single" w:sz="8" w:space="0" w:color="E0E0E0"/>
              <w:bottom w:val="nil"/>
              <w:right w:val="single" w:sz="8" w:space="0" w:color="E0E0E0"/>
            </w:tcBorders>
            <w:shd w:val="clear" w:color="auto" w:fill="FFFFFF"/>
          </w:tcPr>
          <w:p w14:paraId="0F68F9AB"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Monte Carlo Sig. (2-sided)</w:t>
            </w:r>
          </w:p>
        </w:tc>
        <w:tc>
          <w:tcPr>
            <w:tcW w:w="2835" w:type="dxa"/>
            <w:gridSpan w:val="3"/>
            <w:tcBorders>
              <w:top w:val="nil"/>
              <w:left w:val="single" w:sz="8" w:space="0" w:color="E0E0E0"/>
              <w:bottom w:val="nil"/>
              <w:right w:val="nil"/>
            </w:tcBorders>
            <w:shd w:val="clear" w:color="auto" w:fill="FFFFFF"/>
          </w:tcPr>
          <w:p w14:paraId="493ECB38"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Monte Carlo Sig. (1-sided)</w:t>
            </w:r>
          </w:p>
        </w:tc>
      </w:tr>
      <w:tr w:rsidR="00E42FD9" w:rsidRPr="009A581B" w14:paraId="6AF15EF4" w14:textId="77777777" w:rsidTr="00E42FD9">
        <w:trPr>
          <w:cantSplit/>
        </w:trPr>
        <w:tc>
          <w:tcPr>
            <w:tcW w:w="1135" w:type="dxa"/>
            <w:vMerge/>
            <w:tcBorders>
              <w:top w:val="nil"/>
              <w:left w:val="nil"/>
              <w:bottom w:val="nil"/>
              <w:right w:val="nil"/>
            </w:tcBorders>
            <w:shd w:val="clear" w:color="auto" w:fill="FFFFFF"/>
          </w:tcPr>
          <w:p w14:paraId="6D007C2C" w14:textId="77777777" w:rsidR="00E42FD9" w:rsidRPr="009A581B" w:rsidRDefault="00E42FD9" w:rsidP="00E42FD9">
            <w:pPr>
              <w:autoSpaceDE w:val="0"/>
              <w:autoSpaceDN w:val="0"/>
              <w:adjustRightInd w:val="0"/>
              <w:rPr>
                <w:rFonts w:ascii="Arial" w:hAnsi="Arial" w:cs="Arial"/>
                <w:color w:val="264A60"/>
                <w:sz w:val="18"/>
                <w:szCs w:val="18"/>
              </w:rPr>
            </w:pPr>
          </w:p>
        </w:tc>
        <w:tc>
          <w:tcPr>
            <w:tcW w:w="708" w:type="dxa"/>
            <w:vMerge/>
            <w:tcBorders>
              <w:top w:val="nil"/>
              <w:left w:val="nil"/>
              <w:bottom w:val="nil"/>
              <w:right w:val="single" w:sz="8" w:space="0" w:color="E0E0E0"/>
            </w:tcBorders>
            <w:shd w:val="clear" w:color="auto" w:fill="FFFFFF"/>
          </w:tcPr>
          <w:p w14:paraId="46A8A5AF" w14:textId="77777777" w:rsidR="00E42FD9" w:rsidRPr="009A581B" w:rsidRDefault="00E42FD9" w:rsidP="00E42FD9">
            <w:pPr>
              <w:autoSpaceDE w:val="0"/>
              <w:autoSpaceDN w:val="0"/>
              <w:adjustRightInd w:val="0"/>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tcPr>
          <w:p w14:paraId="4EE91499" w14:textId="77777777" w:rsidR="00E42FD9" w:rsidRPr="009A581B" w:rsidRDefault="00E42FD9" w:rsidP="00E42FD9">
            <w:pPr>
              <w:autoSpaceDE w:val="0"/>
              <w:autoSpaceDN w:val="0"/>
              <w:adjustRightInd w:val="0"/>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tcPr>
          <w:p w14:paraId="5EC80C3E" w14:textId="77777777" w:rsidR="00E42FD9" w:rsidRPr="009A581B" w:rsidRDefault="00E42FD9" w:rsidP="00E42FD9">
            <w:pPr>
              <w:autoSpaceDE w:val="0"/>
              <w:autoSpaceDN w:val="0"/>
              <w:adjustRightInd w:val="0"/>
              <w:rPr>
                <w:rFonts w:ascii="Arial" w:hAnsi="Arial" w:cs="Arial"/>
                <w:color w:val="264A60"/>
                <w:sz w:val="18"/>
                <w:szCs w:val="18"/>
              </w:rPr>
            </w:pPr>
          </w:p>
        </w:tc>
        <w:tc>
          <w:tcPr>
            <w:tcW w:w="709" w:type="dxa"/>
            <w:vMerge w:val="restart"/>
            <w:tcBorders>
              <w:top w:val="nil"/>
              <w:left w:val="single" w:sz="8" w:space="0" w:color="E0E0E0"/>
              <w:bottom w:val="nil"/>
              <w:right w:val="single" w:sz="8" w:space="0" w:color="E0E0E0"/>
            </w:tcBorders>
            <w:shd w:val="clear" w:color="auto" w:fill="FFFFFF"/>
          </w:tcPr>
          <w:p w14:paraId="3B8A9E7C"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4FEECD78"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174D46F1"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0AA756EF"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Significance</w:t>
            </w:r>
          </w:p>
        </w:tc>
        <w:tc>
          <w:tcPr>
            <w:tcW w:w="1559" w:type="dxa"/>
            <w:gridSpan w:val="2"/>
            <w:tcBorders>
              <w:top w:val="nil"/>
              <w:left w:val="single" w:sz="8" w:space="0" w:color="E0E0E0"/>
              <w:bottom w:val="nil"/>
              <w:right w:val="single" w:sz="8" w:space="0" w:color="E0E0E0"/>
            </w:tcBorders>
            <w:shd w:val="clear" w:color="auto" w:fill="FFFFFF"/>
          </w:tcPr>
          <w:p w14:paraId="50BEB7F6"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3FA4277E"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99% Confidence Interval</w:t>
            </w:r>
          </w:p>
        </w:tc>
        <w:tc>
          <w:tcPr>
            <w:tcW w:w="1152" w:type="dxa"/>
            <w:vMerge w:val="restart"/>
            <w:tcBorders>
              <w:top w:val="nil"/>
              <w:left w:val="single" w:sz="8" w:space="0" w:color="E0E0E0"/>
              <w:bottom w:val="nil"/>
              <w:right w:val="single" w:sz="8" w:space="0" w:color="E0E0E0"/>
            </w:tcBorders>
            <w:shd w:val="clear" w:color="auto" w:fill="FFFFFF"/>
          </w:tcPr>
          <w:p w14:paraId="178BDF6C"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6C06F31F"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61A9D1A3"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4ADC514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Significance</w:t>
            </w:r>
          </w:p>
        </w:tc>
        <w:tc>
          <w:tcPr>
            <w:tcW w:w="1683" w:type="dxa"/>
            <w:gridSpan w:val="2"/>
            <w:tcBorders>
              <w:top w:val="nil"/>
              <w:left w:val="single" w:sz="8" w:space="0" w:color="E0E0E0"/>
              <w:bottom w:val="nil"/>
              <w:right w:val="nil"/>
            </w:tcBorders>
            <w:shd w:val="clear" w:color="auto" w:fill="FFFFFF"/>
          </w:tcPr>
          <w:p w14:paraId="0126DC53" w14:textId="77777777" w:rsidR="00E42FD9" w:rsidRDefault="00E42FD9" w:rsidP="00E42FD9">
            <w:pPr>
              <w:autoSpaceDE w:val="0"/>
              <w:autoSpaceDN w:val="0"/>
              <w:adjustRightInd w:val="0"/>
              <w:spacing w:line="320" w:lineRule="atLeast"/>
              <w:ind w:left="60" w:right="60"/>
              <w:jc w:val="center"/>
              <w:rPr>
                <w:rFonts w:ascii="Arial" w:hAnsi="Arial" w:cs="Arial"/>
                <w:color w:val="264A60"/>
                <w:sz w:val="18"/>
                <w:szCs w:val="18"/>
              </w:rPr>
            </w:pPr>
          </w:p>
          <w:p w14:paraId="4ADF1339"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99% Confidence Interval</w:t>
            </w:r>
          </w:p>
        </w:tc>
      </w:tr>
      <w:tr w:rsidR="00E42FD9" w:rsidRPr="009A581B" w14:paraId="13C96EEE" w14:textId="77777777" w:rsidTr="00E42FD9">
        <w:trPr>
          <w:cantSplit/>
        </w:trPr>
        <w:tc>
          <w:tcPr>
            <w:tcW w:w="1135" w:type="dxa"/>
            <w:vMerge/>
            <w:tcBorders>
              <w:top w:val="nil"/>
              <w:left w:val="nil"/>
              <w:bottom w:val="nil"/>
              <w:right w:val="nil"/>
            </w:tcBorders>
            <w:shd w:val="clear" w:color="auto" w:fill="FFFFFF"/>
          </w:tcPr>
          <w:p w14:paraId="48D49580" w14:textId="77777777" w:rsidR="00E42FD9" w:rsidRPr="009A581B" w:rsidRDefault="00E42FD9" w:rsidP="00E42FD9">
            <w:pPr>
              <w:autoSpaceDE w:val="0"/>
              <w:autoSpaceDN w:val="0"/>
              <w:adjustRightInd w:val="0"/>
              <w:rPr>
                <w:rFonts w:ascii="Arial" w:hAnsi="Arial" w:cs="Arial"/>
                <w:color w:val="264A60"/>
                <w:sz w:val="18"/>
                <w:szCs w:val="18"/>
              </w:rPr>
            </w:pPr>
          </w:p>
        </w:tc>
        <w:tc>
          <w:tcPr>
            <w:tcW w:w="708" w:type="dxa"/>
            <w:vMerge/>
            <w:tcBorders>
              <w:top w:val="nil"/>
              <w:left w:val="nil"/>
              <w:bottom w:val="nil"/>
              <w:right w:val="single" w:sz="8" w:space="0" w:color="E0E0E0"/>
            </w:tcBorders>
            <w:shd w:val="clear" w:color="auto" w:fill="FFFFFF"/>
          </w:tcPr>
          <w:p w14:paraId="1E7827D8" w14:textId="77777777" w:rsidR="00E42FD9" w:rsidRPr="009A581B" w:rsidRDefault="00E42FD9" w:rsidP="00E42FD9">
            <w:pPr>
              <w:autoSpaceDE w:val="0"/>
              <w:autoSpaceDN w:val="0"/>
              <w:adjustRightInd w:val="0"/>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tcPr>
          <w:p w14:paraId="029D42DE" w14:textId="77777777" w:rsidR="00E42FD9" w:rsidRPr="009A581B" w:rsidRDefault="00E42FD9" w:rsidP="00E42FD9">
            <w:pPr>
              <w:autoSpaceDE w:val="0"/>
              <w:autoSpaceDN w:val="0"/>
              <w:adjustRightInd w:val="0"/>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tcPr>
          <w:p w14:paraId="661AF75E" w14:textId="77777777" w:rsidR="00E42FD9" w:rsidRPr="009A581B" w:rsidRDefault="00E42FD9" w:rsidP="00E42FD9">
            <w:pPr>
              <w:autoSpaceDE w:val="0"/>
              <w:autoSpaceDN w:val="0"/>
              <w:adjustRightInd w:val="0"/>
              <w:rPr>
                <w:rFonts w:ascii="Arial" w:hAnsi="Arial" w:cs="Arial"/>
                <w:color w:val="264A60"/>
                <w:sz w:val="18"/>
                <w:szCs w:val="18"/>
              </w:rPr>
            </w:pPr>
          </w:p>
        </w:tc>
        <w:tc>
          <w:tcPr>
            <w:tcW w:w="709" w:type="dxa"/>
            <w:vMerge/>
            <w:tcBorders>
              <w:top w:val="nil"/>
              <w:left w:val="single" w:sz="8" w:space="0" w:color="E0E0E0"/>
              <w:bottom w:val="nil"/>
              <w:right w:val="single" w:sz="8" w:space="0" w:color="E0E0E0"/>
            </w:tcBorders>
            <w:shd w:val="clear" w:color="auto" w:fill="FFFFFF"/>
          </w:tcPr>
          <w:p w14:paraId="3390BE3F" w14:textId="77777777" w:rsidR="00E42FD9" w:rsidRPr="009A581B" w:rsidRDefault="00E42FD9" w:rsidP="00E42FD9">
            <w:pPr>
              <w:autoSpaceDE w:val="0"/>
              <w:autoSpaceDN w:val="0"/>
              <w:adjustRightInd w:val="0"/>
              <w:rPr>
                <w:rFonts w:ascii="Arial" w:hAnsi="Arial" w:cs="Arial"/>
                <w:color w:val="264A60"/>
                <w:sz w:val="18"/>
                <w:szCs w:val="18"/>
              </w:rPr>
            </w:pPr>
          </w:p>
        </w:tc>
        <w:tc>
          <w:tcPr>
            <w:tcW w:w="709" w:type="dxa"/>
            <w:tcBorders>
              <w:top w:val="nil"/>
              <w:left w:val="single" w:sz="8" w:space="0" w:color="E0E0E0"/>
              <w:bottom w:val="single" w:sz="8" w:space="0" w:color="152935"/>
              <w:right w:val="single" w:sz="8" w:space="0" w:color="E0E0E0"/>
            </w:tcBorders>
            <w:shd w:val="clear" w:color="auto" w:fill="FFFFFF"/>
          </w:tcPr>
          <w:p w14:paraId="52DF5359"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Lower Bound</w:t>
            </w:r>
          </w:p>
        </w:tc>
        <w:tc>
          <w:tcPr>
            <w:tcW w:w="850" w:type="dxa"/>
            <w:tcBorders>
              <w:top w:val="nil"/>
              <w:left w:val="single" w:sz="8" w:space="0" w:color="E0E0E0"/>
              <w:bottom w:val="single" w:sz="8" w:space="0" w:color="152935"/>
              <w:right w:val="single" w:sz="8" w:space="0" w:color="E0E0E0"/>
            </w:tcBorders>
            <w:shd w:val="clear" w:color="auto" w:fill="FFFFFF"/>
          </w:tcPr>
          <w:p w14:paraId="5C8D5CB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Upper Bound</w:t>
            </w:r>
          </w:p>
        </w:tc>
        <w:tc>
          <w:tcPr>
            <w:tcW w:w="1152" w:type="dxa"/>
            <w:vMerge/>
            <w:tcBorders>
              <w:top w:val="nil"/>
              <w:left w:val="single" w:sz="8" w:space="0" w:color="E0E0E0"/>
              <w:bottom w:val="nil"/>
              <w:right w:val="single" w:sz="8" w:space="0" w:color="E0E0E0"/>
            </w:tcBorders>
            <w:shd w:val="clear" w:color="auto" w:fill="FFFFFF"/>
          </w:tcPr>
          <w:p w14:paraId="362ABB16" w14:textId="77777777" w:rsidR="00E42FD9" w:rsidRPr="009A581B" w:rsidRDefault="00E42FD9" w:rsidP="00E42FD9">
            <w:pPr>
              <w:autoSpaceDE w:val="0"/>
              <w:autoSpaceDN w:val="0"/>
              <w:adjustRightInd w:val="0"/>
              <w:rPr>
                <w:rFonts w:ascii="Arial" w:hAnsi="Arial" w:cs="Arial"/>
                <w:color w:val="264A60"/>
                <w:sz w:val="18"/>
                <w:szCs w:val="18"/>
              </w:rPr>
            </w:pPr>
          </w:p>
        </w:tc>
        <w:tc>
          <w:tcPr>
            <w:tcW w:w="691" w:type="dxa"/>
            <w:tcBorders>
              <w:top w:val="nil"/>
              <w:left w:val="single" w:sz="8" w:space="0" w:color="E0E0E0"/>
              <w:bottom w:val="single" w:sz="8" w:space="0" w:color="152935"/>
              <w:right w:val="single" w:sz="8" w:space="0" w:color="E0E0E0"/>
            </w:tcBorders>
            <w:shd w:val="clear" w:color="auto" w:fill="FFFFFF"/>
          </w:tcPr>
          <w:p w14:paraId="20581655"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Lower Bound</w:t>
            </w:r>
          </w:p>
        </w:tc>
        <w:tc>
          <w:tcPr>
            <w:tcW w:w="992" w:type="dxa"/>
            <w:tcBorders>
              <w:top w:val="nil"/>
              <w:left w:val="single" w:sz="8" w:space="0" w:color="E0E0E0"/>
              <w:bottom w:val="single" w:sz="8" w:space="0" w:color="152935"/>
              <w:right w:val="nil"/>
            </w:tcBorders>
            <w:shd w:val="clear" w:color="auto" w:fill="FFFFFF"/>
          </w:tcPr>
          <w:p w14:paraId="6E5D7E76"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Upper Bound</w:t>
            </w:r>
          </w:p>
        </w:tc>
      </w:tr>
      <w:tr w:rsidR="00E42FD9" w:rsidRPr="009A581B" w14:paraId="0138E72B" w14:textId="77777777" w:rsidTr="00E42FD9">
        <w:trPr>
          <w:cantSplit/>
        </w:trPr>
        <w:tc>
          <w:tcPr>
            <w:tcW w:w="1135" w:type="dxa"/>
            <w:tcBorders>
              <w:top w:val="single" w:sz="8" w:space="0" w:color="152935"/>
              <w:left w:val="nil"/>
              <w:bottom w:val="single" w:sz="8" w:space="0" w:color="AEAEAE"/>
              <w:right w:val="nil"/>
            </w:tcBorders>
            <w:shd w:val="clear" w:color="auto" w:fill="E0E0E0"/>
          </w:tcPr>
          <w:p w14:paraId="31B14FE4"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Pearson Chi-Square</w:t>
            </w:r>
          </w:p>
        </w:tc>
        <w:tc>
          <w:tcPr>
            <w:tcW w:w="708" w:type="dxa"/>
            <w:tcBorders>
              <w:top w:val="single" w:sz="8" w:space="0" w:color="152935"/>
              <w:left w:val="nil"/>
              <w:bottom w:val="single" w:sz="8" w:space="0" w:color="AEAEAE"/>
              <w:right w:val="single" w:sz="8" w:space="0" w:color="E0E0E0"/>
            </w:tcBorders>
            <w:shd w:val="clear" w:color="auto" w:fill="FFFFFF"/>
          </w:tcPr>
          <w:p w14:paraId="7A52B6D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8.727</w:t>
            </w:r>
            <w:r w:rsidRPr="009A581B">
              <w:rPr>
                <w:rFonts w:ascii="Arial" w:hAnsi="Arial" w:cs="Arial"/>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14:paraId="523D4E3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14EE746B"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.013</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14:paraId="1AF4D795"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.018</w:t>
            </w:r>
            <w:r w:rsidRPr="009A581B">
              <w:rPr>
                <w:rFonts w:ascii="Arial" w:hAnsi="Arial" w:cs="Arial"/>
                <w:color w:val="010205"/>
                <w:sz w:val="18"/>
                <w:szCs w:val="18"/>
                <w:vertAlign w:val="superscript"/>
              </w:rPr>
              <w:t>b</w:t>
            </w:r>
          </w:p>
        </w:tc>
        <w:tc>
          <w:tcPr>
            <w:tcW w:w="709" w:type="dxa"/>
            <w:tcBorders>
              <w:top w:val="single" w:sz="8" w:space="0" w:color="152935"/>
              <w:left w:val="single" w:sz="8" w:space="0" w:color="E0E0E0"/>
              <w:bottom w:val="single" w:sz="8" w:space="0" w:color="AEAEAE"/>
              <w:right w:val="single" w:sz="8" w:space="0" w:color="E0E0E0"/>
            </w:tcBorders>
            <w:shd w:val="clear" w:color="auto" w:fill="FFFFFF"/>
          </w:tcPr>
          <w:p w14:paraId="3DFF3723"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.014</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02F3028D"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.021</w:t>
            </w:r>
          </w:p>
        </w:tc>
        <w:tc>
          <w:tcPr>
            <w:tcW w:w="1152" w:type="dxa"/>
            <w:tcBorders>
              <w:top w:val="single" w:sz="8" w:space="0" w:color="152935"/>
              <w:left w:val="single" w:sz="8" w:space="0" w:color="E0E0E0"/>
              <w:bottom w:val="single" w:sz="8" w:space="0" w:color="AEAEAE"/>
              <w:right w:val="single" w:sz="8" w:space="0" w:color="E0E0E0"/>
            </w:tcBorders>
            <w:shd w:val="clear" w:color="auto" w:fill="FFFFFF"/>
          </w:tcPr>
          <w:p w14:paraId="3FB57D9D" w14:textId="77777777" w:rsidR="00E42FD9" w:rsidRPr="009A581B" w:rsidRDefault="00E42FD9" w:rsidP="00E42FD9">
            <w:pPr>
              <w:autoSpaceDE w:val="0"/>
              <w:autoSpaceDN w:val="0"/>
              <w:adjustRightInd w:val="0"/>
              <w:jc w:val="center"/>
            </w:pPr>
          </w:p>
        </w:tc>
        <w:tc>
          <w:tcPr>
            <w:tcW w:w="691" w:type="dxa"/>
            <w:tcBorders>
              <w:top w:val="single" w:sz="8" w:space="0" w:color="152935"/>
              <w:left w:val="single" w:sz="8" w:space="0" w:color="E0E0E0"/>
              <w:bottom w:val="single" w:sz="8" w:space="0" w:color="AEAEAE"/>
              <w:right w:val="single" w:sz="8" w:space="0" w:color="E0E0E0"/>
            </w:tcBorders>
            <w:shd w:val="clear" w:color="auto" w:fill="FFFFFF"/>
          </w:tcPr>
          <w:p w14:paraId="30A0D830" w14:textId="77777777" w:rsidR="00E42FD9" w:rsidRPr="009A581B" w:rsidRDefault="00E42FD9" w:rsidP="00E42FD9">
            <w:pPr>
              <w:autoSpaceDE w:val="0"/>
              <w:autoSpaceDN w:val="0"/>
              <w:adjustRightInd w:val="0"/>
              <w:jc w:val="center"/>
            </w:pPr>
          </w:p>
        </w:tc>
        <w:tc>
          <w:tcPr>
            <w:tcW w:w="992" w:type="dxa"/>
            <w:tcBorders>
              <w:top w:val="single" w:sz="8" w:space="0" w:color="152935"/>
              <w:left w:val="single" w:sz="8" w:space="0" w:color="E0E0E0"/>
              <w:bottom w:val="single" w:sz="8" w:space="0" w:color="AEAEAE"/>
              <w:right w:val="nil"/>
            </w:tcBorders>
            <w:shd w:val="clear" w:color="auto" w:fill="FFFFFF"/>
          </w:tcPr>
          <w:p w14:paraId="2592865A" w14:textId="77777777" w:rsidR="00E42FD9" w:rsidRPr="009A581B" w:rsidRDefault="00E42FD9" w:rsidP="00E42FD9">
            <w:pPr>
              <w:autoSpaceDE w:val="0"/>
              <w:autoSpaceDN w:val="0"/>
              <w:adjustRightInd w:val="0"/>
              <w:jc w:val="center"/>
            </w:pPr>
          </w:p>
        </w:tc>
      </w:tr>
      <w:tr w:rsidR="00E42FD9" w:rsidRPr="009A581B" w14:paraId="2200BFE9" w14:textId="77777777" w:rsidTr="00E42FD9">
        <w:trPr>
          <w:cantSplit/>
        </w:trPr>
        <w:tc>
          <w:tcPr>
            <w:tcW w:w="1135" w:type="dxa"/>
            <w:tcBorders>
              <w:top w:val="single" w:sz="8" w:space="0" w:color="AEAEAE"/>
              <w:left w:val="nil"/>
              <w:bottom w:val="single" w:sz="8" w:space="0" w:color="AEAEAE"/>
              <w:right w:val="nil"/>
            </w:tcBorders>
            <w:shd w:val="clear" w:color="auto" w:fill="E0E0E0"/>
          </w:tcPr>
          <w:p w14:paraId="7F090022"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Likelihood Ratio</w:t>
            </w:r>
          </w:p>
        </w:tc>
        <w:tc>
          <w:tcPr>
            <w:tcW w:w="708" w:type="dxa"/>
            <w:tcBorders>
              <w:top w:val="single" w:sz="8" w:space="0" w:color="AEAEAE"/>
              <w:left w:val="nil"/>
              <w:bottom w:val="single" w:sz="8" w:space="0" w:color="AEAEAE"/>
              <w:right w:val="single" w:sz="8" w:space="0" w:color="E0E0E0"/>
            </w:tcBorders>
            <w:shd w:val="clear" w:color="auto" w:fill="FFFFFF"/>
          </w:tcPr>
          <w:p w14:paraId="17571C4E"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14:paraId="03E59669"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9C7E4DB"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.007</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24A36D91"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.012</w:t>
            </w:r>
            <w:r w:rsidRPr="009A581B">
              <w:rPr>
                <w:rFonts w:ascii="Arial" w:hAnsi="Arial" w:cs="Arial"/>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2CAF1C82"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.009</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54E56FFB"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.015</w:t>
            </w:r>
          </w:p>
        </w:tc>
        <w:tc>
          <w:tcPr>
            <w:tcW w:w="1152" w:type="dxa"/>
            <w:tcBorders>
              <w:top w:val="single" w:sz="8" w:space="0" w:color="AEAEAE"/>
              <w:left w:val="single" w:sz="8" w:space="0" w:color="E0E0E0"/>
              <w:bottom w:val="single" w:sz="8" w:space="0" w:color="AEAEAE"/>
              <w:right w:val="single" w:sz="8" w:space="0" w:color="E0E0E0"/>
            </w:tcBorders>
            <w:shd w:val="clear" w:color="auto" w:fill="FFFFFF"/>
          </w:tcPr>
          <w:p w14:paraId="0105D857" w14:textId="77777777" w:rsidR="00E42FD9" w:rsidRPr="009A581B" w:rsidRDefault="00E42FD9" w:rsidP="00E42FD9">
            <w:pPr>
              <w:autoSpaceDE w:val="0"/>
              <w:autoSpaceDN w:val="0"/>
              <w:adjustRightInd w:val="0"/>
              <w:jc w:val="center"/>
            </w:pPr>
          </w:p>
        </w:tc>
        <w:tc>
          <w:tcPr>
            <w:tcW w:w="691" w:type="dxa"/>
            <w:tcBorders>
              <w:top w:val="single" w:sz="8" w:space="0" w:color="AEAEAE"/>
              <w:left w:val="single" w:sz="8" w:space="0" w:color="E0E0E0"/>
              <w:bottom w:val="single" w:sz="8" w:space="0" w:color="AEAEAE"/>
              <w:right w:val="single" w:sz="8" w:space="0" w:color="E0E0E0"/>
            </w:tcBorders>
            <w:shd w:val="clear" w:color="auto" w:fill="FFFFFF"/>
          </w:tcPr>
          <w:p w14:paraId="58492126" w14:textId="77777777" w:rsidR="00E42FD9" w:rsidRPr="009A581B" w:rsidRDefault="00E42FD9" w:rsidP="00E42FD9">
            <w:pPr>
              <w:autoSpaceDE w:val="0"/>
              <w:autoSpaceDN w:val="0"/>
              <w:adjustRightInd w:val="0"/>
              <w:jc w:val="center"/>
            </w:pPr>
          </w:p>
        </w:tc>
        <w:tc>
          <w:tcPr>
            <w:tcW w:w="992" w:type="dxa"/>
            <w:tcBorders>
              <w:top w:val="single" w:sz="8" w:space="0" w:color="AEAEAE"/>
              <w:left w:val="single" w:sz="8" w:space="0" w:color="E0E0E0"/>
              <w:bottom w:val="single" w:sz="8" w:space="0" w:color="AEAEAE"/>
              <w:right w:val="nil"/>
            </w:tcBorders>
            <w:shd w:val="clear" w:color="auto" w:fill="FFFFFF"/>
          </w:tcPr>
          <w:p w14:paraId="08899AB5" w14:textId="77777777" w:rsidR="00E42FD9" w:rsidRPr="009A581B" w:rsidRDefault="00E42FD9" w:rsidP="00E42FD9">
            <w:pPr>
              <w:autoSpaceDE w:val="0"/>
              <w:autoSpaceDN w:val="0"/>
              <w:adjustRightInd w:val="0"/>
              <w:jc w:val="center"/>
            </w:pPr>
          </w:p>
        </w:tc>
      </w:tr>
      <w:tr w:rsidR="00E42FD9" w:rsidRPr="009A581B" w14:paraId="52C6088E" w14:textId="77777777" w:rsidTr="00E42FD9">
        <w:trPr>
          <w:cantSplit/>
        </w:trPr>
        <w:tc>
          <w:tcPr>
            <w:tcW w:w="1135" w:type="dxa"/>
            <w:tcBorders>
              <w:top w:val="single" w:sz="8" w:space="0" w:color="AEAEAE"/>
              <w:left w:val="nil"/>
              <w:bottom w:val="single" w:sz="8" w:space="0" w:color="AEAEAE"/>
              <w:right w:val="nil"/>
            </w:tcBorders>
            <w:shd w:val="clear" w:color="auto" w:fill="E0E0E0"/>
          </w:tcPr>
          <w:p w14:paraId="11CF234A"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Fisher's Exact Test</w:t>
            </w:r>
          </w:p>
        </w:tc>
        <w:tc>
          <w:tcPr>
            <w:tcW w:w="708" w:type="dxa"/>
            <w:tcBorders>
              <w:top w:val="single" w:sz="8" w:space="0" w:color="AEAEAE"/>
              <w:left w:val="nil"/>
              <w:bottom w:val="single" w:sz="8" w:space="0" w:color="AEAEAE"/>
              <w:right w:val="single" w:sz="8" w:space="0" w:color="E0E0E0"/>
            </w:tcBorders>
            <w:shd w:val="clear" w:color="auto" w:fill="FFFFFF"/>
          </w:tcPr>
          <w:p w14:paraId="528998F6"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14:paraId="03BDEF5C" w14:textId="77777777" w:rsidR="00E42FD9" w:rsidRPr="009A581B" w:rsidRDefault="00E42FD9" w:rsidP="00E42FD9">
            <w:pPr>
              <w:autoSpaceDE w:val="0"/>
              <w:autoSpaceDN w:val="0"/>
              <w:adjustRightInd w:val="0"/>
              <w:jc w:val="cente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89455AB" w14:textId="77777777" w:rsidR="00E42FD9" w:rsidRPr="009A581B" w:rsidRDefault="00E42FD9" w:rsidP="00E42FD9">
            <w:pPr>
              <w:autoSpaceDE w:val="0"/>
              <w:autoSpaceDN w:val="0"/>
              <w:adjustRightInd w:val="0"/>
              <w:jc w:val="center"/>
            </w:pP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5DA75244"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.018</w:t>
            </w:r>
            <w:r w:rsidRPr="009A581B">
              <w:rPr>
                <w:rFonts w:ascii="Arial" w:hAnsi="Arial" w:cs="Arial"/>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770BF00A"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.014</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20049AB5"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.021</w:t>
            </w:r>
          </w:p>
        </w:tc>
        <w:tc>
          <w:tcPr>
            <w:tcW w:w="1152" w:type="dxa"/>
            <w:tcBorders>
              <w:top w:val="single" w:sz="8" w:space="0" w:color="AEAEAE"/>
              <w:left w:val="single" w:sz="8" w:space="0" w:color="E0E0E0"/>
              <w:bottom w:val="single" w:sz="8" w:space="0" w:color="AEAEAE"/>
              <w:right w:val="single" w:sz="8" w:space="0" w:color="E0E0E0"/>
            </w:tcBorders>
            <w:shd w:val="clear" w:color="auto" w:fill="FFFFFF"/>
          </w:tcPr>
          <w:p w14:paraId="6BAFDAF5" w14:textId="77777777" w:rsidR="00E42FD9" w:rsidRPr="009A581B" w:rsidRDefault="00E42FD9" w:rsidP="00E42FD9">
            <w:pPr>
              <w:autoSpaceDE w:val="0"/>
              <w:autoSpaceDN w:val="0"/>
              <w:adjustRightInd w:val="0"/>
              <w:jc w:val="center"/>
            </w:pPr>
          </w:p>
        </w:tc>
        <w:tc>
          <w:tcPr>
            <w:tcW w:w="691" w:type="dxa"/>
            <w:tcBorders>
              <w:top w:val="single" w:sz="8" w:space="0" w:color="AEAEAE"/>
              <w:left w:val="single" w:sz="8" w:space="0" w:color="E0E0E0"/>
              <w:bottom w:val="single" w:sz="8" w:space="0" w:color="AEAEAE"/>
              <w:right w:val="single" w:sz="8" w:space="0" w:color="E0E0E0"/>
            </w:tcBorders>
            <w:shd w:val="clear" w:color="auto" w:fill="FFFFFF"/>
          </w:tcPr>
          <w:p w14:paraId="546FD49A" w14:textId="77777777" w:rsidR="00E42FD9" w:rsidRPr="009A581B" w:rsidRDefault="00E42FD9" w:rsidP="00E42FD9">
            <w:pPr>
              <w:autoSpaceDE w:val="0"/>
              <w:autoSpaceDN w:val="0"/>
              <w:adjustRightInd w:val="0"/>
              <w:jc w:val="center"/>
            </w:pPr>
          </w:p>
        </w:tc>
        <w:tc>
          <w:tcPr>
            <w:tcW w:w="992" w:type="dxa"/>
            <w:tcBorders>
              <w:top w:val="single" w:sz="8" w:space="0" w:color="AEAEAE"/>
              <w:left w:val="single" w:sz="8" w:space="0" w:color="E0E0E0"/>
              <w:bottom w:val="single" w:sz="8" w:space="0" w:color="AEAEAE"/>
              <w:right w:val="nil"/>
            </w:tcBorders>
            <w:shd w:val="clear" w:color="auto" w:fill="FFFFFF"/>
          </w:tcPr>
          <w:p w14:paraId="613BEB7D" w14:textId="77777777" w:rsidR="00E42FD9" w:rsidRPr="009A581B" w:rsidRDefault="00E42FD9" w:rsidP="00E42FD9">
            <w:pPr>
              <w:autoSpaceDE w:val="0"/>
              <w:autoSpaceDN w:val="0"/>
              <w:adjustRightInd w:val="0"/>
              <w:jc w:val="center"/>
            </w:pPr>
          </w:p>
        </w:tc>
      </w:tr>
      <w:tr w:rsidR="00E42FD9" w:rsidRPr="009A581B" w14:paraId="6B039573" w14:textId="77777777" w:rsidTr="00E42FD9">
        <w:trPr>
          <w:cantSplit/>
        </w:trPr>
        <w:tc>
          <w:tcPr>
            <w:tcW w:w="1135" w:type="dxa"/>
            <w:tcBorders>
              <w:top w:val="single" w:sz="8" w:space="0" w:color="AEAEAE"/>
              <w:left w:val="nil"/>
              <w:bottom w:val="single" w:sz="8" w:space="0" w:color="AEAEAE"/>
              <w:right w:val="nil"/>
            </w:tcBorders>
            <w:shd w:val="clear" w:color="auto" w:fill="E0E0E0"/>
          </w:tcPr>
          <w:p w14:paraId="124309E1"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Linear-by-Linear Association</w:t>
            </w:r>
          </w:p>
        </w:tc>
        <w:tc>
          <w:tcPr>
            <w:tcW w:w="708" w:type="dxa"/>
            <w:tcBorders>
              <w:top w:val="single" w:sz="8" w:space="0" w:color="AEAEAE"/>
              <w:left w:val="nil"/>
              <w:bottom w:val="single" w:sz="8" w:space="0" w:color="AEAEAE"/>
              <w:right w:val="single" w:sz="8" w:space="0" w:color="E0E0E0"/>
            </w:tcBorders>
            <w:shd w:val="clear" w:color="auto" w:fill="FFFFFF"/>
          </w:tcPr>
          <w:p w14:paraId="30DEAB7F"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8.065</w:t>
            </w:r>
            <w:r w:rsidRPr="009A581B">
              <w:rPr>
                <w:rFonts w:ascii="Arial" w:hAnsi="Arial" w:cs="Arial"/>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14:paraId="6965E7CC"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057A73F3"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.005</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45BEE7E6"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.006</w:t>
            </w:r>
            <w:r w:rsidRPr="009A581B">
              <w:rPr>
                <w:rFonts w:ascii="Arial" w:hAnsi="Arial" w:cs="Arial"/>
                <w:color w:val="010205"/>
                <w:sz w:val="18"/>
                <w:szCs w:val="18"/>
                <w:vertAlign w:val="superscript"/>
              </w:rPr>
              <w:t>b</w:t>
            </w:r>
          </w:p>
        </w:tc>
        <w:tc>
          <w:tcPr>
            <w:tcW w:w="709" w:type="dxa"/>
            <w:tcBorders>
              <w:top w:val="single" w:sz="8" w:space="0" w:color="AEAEAE"/>
              <w:left w:val="single" w:sz="8" w:space="0" w:color="E0E0E0"/>
              <w:bottom w:val="single" w:sz="8" w:space="0" w:color="AEAEAE"/>
              <w:right w:val="single" w:sz="8" w:space="0" w:color="E0E0E0"/>
            </w:tcBorders>
            <w:shd w:val="clear" w:color="auto" w:fill="FFFFFF"/>
          </w:tcPr>
          <w:p w14:paraId="47D34C5A"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.004</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102504D2"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.008</w:t>
            </w:r>
          </w:p>
        </w:tc>
        <w:tc>
          <w:tcPr>
            <w:tcW w:w="1152" w:type="dxa"/>
            <w:tcBorders>
              <w:top w:val="single" w:sz="8" w:space="0" w:color="AEAEAE"/>
              <w:left w:val="single" w:sz="8" w:space="0" w:color="E0E0E0"/>
              <w:bottom w:val="single" w:sz="8" w:space="0" w:color="AEAEAE"/>
              <w:right w:val="single" w:sz="8" w:space="0" w:color="E0E0E0"/>
            </w:tcBorders>
            <w:shd w:val="clear" w:color="auto" w:fill="FFFFFF"/>
          </w:tcPr>
          <w:p w14:paraId="7736A3E2"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.002</w:t>
            </w:r>
            <w:r w:rsidRPr="009A581B">
              <w:rPr>
                <w:rFonts w:ascii="Arial" w:hAnsi="Arial" w:cs="Arial"/>
                <w:color w:val="010205"/>
                <w:sz w:val="18"/>
                <w:szCs w:val="18"/>
                <w:vertAlign w:val="superscript"/>
              </w:rPr>
              <w:t>b</w:t>
            </w:r>
          </w:p>
        </w:tc>
        <w:tc>
          <w:tcPr>
            <w:tcW w:w="691" w:type="dxa"/>
            <w:tcBorders>
              <w:top w:val="single" w:sz="8" w:space="0" w:color="AEAEAE"/>
              <w:left w:val="single" w:sz="8" w:space="0" w:color="E0E0E0"/>
              <w:bottom w:val="single" w:sz="8" w:space="0" w:color="AEAEAE"/>
              <w:right w:val="single" w:sz="8" w:space="0" w:color="E0E0E0"/>
            </w:tcBorders>
            <w:shd w:val="clear" w:color="auto" w:fill="FFFFFF"/>
          </w:tcPr>
          <w:p w14:paraId="063A0CC4"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.001</w:t>
            </w:r>
          </w:p>
        </w:tc>
        <w:tc>
          <w:tcPr>
            <w:tcW w:w="992" w:type="dxa"/>
            <w:tcBorders>
              <w:top w:val="single" w:sz="8" w:space="0" w:color="AEAEAE"/>
              <w:left w:val="single" w:sz="8" w:space="0" w:color="E0E0E0"/>
              <w:bottom w:val="single" w:sz="8" w:space="0" w:color="AEAEAE"/>
              <w:right w:val="nil"/>
            </w:tcBorders>
            <w:shd w:val="clear" w:color="auto" w:fill="FFFFFF"/>
          </w:tcPr>
          <w:p w14:paraId="7C0871D3"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.003</w:t>
            </w:r>
          </w:p>
        </w:tc>
      </w:tr>
      <w:tr w:rsidR="00E42FD9" w:rsidRPr="009A581B" w14:paraId="760024FB" w14:textId="77777777" w:rsidTr="00E42FD9">
        <w:trPr>
          <w:cantSplit/>
          <w:trHeight w:val="525"/>
        </w:trPr>
        <w:tc>
          <w:tcPr>
            <w:tcW w:w="1135" w:type="dxa"/>
            <w:tcBorders>
              <w:top w:val="single" w:sz="8" w:space="0" w:color="AEAEAE"/>
              <w:left w:val="nil"/>
              <w:bottom w:val="single" w:sz="8" w:space="0" w:color="152935"/>
              <w:right w:val="nil"/>
            </w:tcBorders>
            <w:shd w:val="clear" w:color="auto" w:fill="E0E0E0"/>
          </w:tcPr>
          <w:p w14:paraId="038948E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264A60"/>
                <w:sz w:val="18"/>
                <w:szCs w:val="18"/>
              </w:rPr>
            </w:pPr>
            <w:r w:rsidRPr="009A581B">
              <w:rPr>
                <w:rFonts w:ascii="Arial" w:hAnsi="Arial" w:cs="Arial"/>
                <w:color w:val="264A60"/>
                <w:sz w:val="18"/>
                <w:szCs w:val="18"/>
              </w:rPr>
              <w:t>N of Valid Cases</w:t>
            </w:r>
          </w:p>
        </w:tc>
        <w:tc>
          <w:tcPr>
            <w:tcW w:w="708" w:type="dxa"/>
            <w:tcBorders>
              <w:top w:val="single" w:sz="8" w:space="0" w:color="AEAEAE"/>
              <w:left w:val="nil"/>
              <w:bottom w:val="single" w:sz="8" w:space="0" w:color="152935"/>
              <w:right w:val="single" w:sz="8" w:space="0" w:color="E0E0E0"/>
            </w:tcBorders>
            <w:shd w:val="clear" w:color="auto" w:fill="FFFFFF"/>
          </w:tcPr>
          <w:p w14:paraId="44BE7D9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24</w:t>
            </w:r>
          </w:p>
        </w:tc>
        <w:tc>
          <w:tcPr>
            <w:tcW w:w="425" w:type="dxa"/>
            <w:tcBorders>
              <w:top w:val="single" w:sz="8" w:space="0" w:color="AEAEAE"/>
              <w:left w:val="single" w:sz="8" w:space="0" w:color="E0E0E0"/>
              <w:bottom w:val="single" w:sz="8" w:space="0" w:color="152935"/>
              <w:right w:val="single" w:sz="8" w:space="0" w:color="E0E0E0"/>
            </w:tcBorders>
            <w:shd w:val="clear" w:color="auto" w:fill="FFFFFF"/>
          </w:tcPr>
          <w:p w14:paraId="5AE4E21F" w14:textId="77777777" w:rsidR="00E42FD9" w:rsidRPr="009A581B" w:rsidRDefault="00E42FD9" w:rsidP="00E42FD9">
            <w:pPr>
              <w:autoSpaceDE w:val="0"/>
              <w:autoSpaceDN w:val="0"/>
              <w:adjustRightInd w:val="0"/>
              <w:jc w:val="cente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19C3980E" w14:textId="77777777" w:rsidR="00E42FD9" w:rsidRPr="009A581B" w:rsidRDefault="00E42FD9" w:rsidP="00E42FD9">
            <w:pPr>
              <w:autoSpaceDE w:val="0"/>
              <w:autoSpaceDN w:val="0"/>
              <w:adjustRightInd w:val="0"/>
              <w:jc w:val="center"/>
            </w:pPr>
          </w:p>
        </w:tc>
        <w:tc>
          <w:tcPr>
            <w:tcW w:w="709" w:type="dxa"/>
            <w:tcBorders>
              <w:top w:val="single" w:sz="8" w:space="0" w:color="AEAEAE"/>
              <w:left w:val="single" w:sz="8" w:space="0" w:color="E0E0E0"/>
              <w:bottom w:val="single" w:sz="8" w:space="0" w:color="152935"/>
              <w:right w:val="single" w:sz="8" w:space="0" w:color="E0E0E0"/>
            </w:tcBorders>
            <w:shd w:val="clear" w:color="auto" w:fill="FFFFFF"/>
          </w:tcPr>
          <w:p w14:paraId="7FAD0DED" w14:textId="77777777" w:rsidR="00E42FD9" w:rsidRPr="009A581B" w:rsidRDefault="00E42FD9" w:rsidP="00E42FD9">
            <w:pPr>
              <w:autoSpaceDE w:val="0"/>
              <w:autoSpaceDN w:val="0"/>
              <w:adjustRightInd w:val="0"/>
              <w:jc w:val="center"/>
            </w:pPr>
          </w:p>
        </w:tc>
        <w:tc>
          <w:tcPr>
            <w:tcW w:w="709" w:type="dxa"/>
            <w:tcBorders>
              <w:top w:val="single" w:sz="8" w:space="0" w:color="AEAEAE"/>
              <w:left w:val="single" w:sz="8" w:space="0" w:color="E0E0E0"/>
              <w:bottom w:val="single" w:sz="8" w:space="0" w:color="152935"/>
              <w:right w:val="single" w:sz="8" w:space="0" w:color="E0E0E0"/>
            </w:tcBorders>
            <w:shd w:val="clear" w:color="auto" w:fill="FFFFFF"/>
          </w:tcPr>
          <w:p w14:paraId="2CFC29D2" w14:textId="77777777" w:rsidR="00E42FD9" w:rsidRPr="009A581B" w:rsidRDefault="00E42FD9" w:rsidP="00E42FD9">
            <w:pPr>
              <w:autoSpaceDE w:val="0"/>
              <w:autoSpaceDN w:val="0"/>
              <w:adjustRightInd w:val="0"/>
              <w:jc w:val="center"/>
            </w:pP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60DD2658" w14:textId="77777777" w:rsidR="00E42FD9" w:rsidRPr="009A581B" w:rsidRDefault="00E42FD9" w:rsidP="00E42FD9">
            <w:pPr>
              <w:autoSpaceDE w:val="0"/>
              <w:autoSpaceDN w:val="0"/>
              <w:adjustRightInd w:val="0"/>
              <w:jc w:val="center"/>
            </w:pPr>
          </w:p>
        </w:tc>
        <w:tc>
          <w:tcPr>
            <w:tcW w:w="1152" w:type="dxa"/>
            <w:tcBorders>
              <w:top w:val="single" w:sz="8" w:space="0" w:color="AEAEAE"/>
              <w:left w:val="single" w:sz="8" w:space="0" w:color="E0E0E0"/>
              <w:bottom w:val="single" w:sz="8" w:space="0" w:color="152935"/>
              <w:right w:val="single" w:sz="8" w:space="0" w:color="E0E0E0"/>
            </w:tcBorders>
            <w:shd w:val="clear" w:color="auto" w:fill="FFFFFF"/>
          </w:tcPr>
          <w:p w14:paraId="1F14DBA2" w14:textId="77777777" w:rsidR="00E42FD9" w:rsidRPr="009A581B" w:rsidRDefault="00E42FD9" w:rsidP="00E42FD9">
            <w:pPr>
              <w:autoSpaceDE w:val="0"/>
              <w:autoSpaceDN w:val="0"/>
              <w:adjustRightInd w:val="0"/>
              <w:jc w:val="center"/>
            </w:pPr>
          </w:p>
        </w:tc>
        <w:tc>
          <w:tcPr>
            <w:tcW w:w="691" w:type="dxa"/>
            <w:tcBorders>
              <w:top w:val="single" w:sz="8" w:space="0" w:color="AEAEAE"/>
              <w:left w:val="single" w:sz="8" w:space="0" w:color="E0E0E0"/>
              <w:bottom w:val="single" w:sz="8" w:space="0" w:color="152935"/>
              <w:right w:val="single" w:sz="8" w:space="0" w:color="E0E0E0"/>
            </w:tcBorders>
            <w:shd w:val="clear" w:color="auto" w:fill="FFFFFF"/>
          </w:tcPr>
          <w:p w14:paraId="7E3A8B46" w14:textId="77777777" w:rsidR="00E42FD9" w:rsidRPr="009A581B" w:rsidRDefault="00E42FD9" w:rsidP="00E42FD9">
            <w:pPr>
              <w:autoSpaceDE w:val="0"/>
              <w:autoSpaceDN w:val="0"/>
              <w:adjustRightInd w:val="0"/>
              <w:jc w:val="center"/>
            </w:pPr>
          </w:p>
        </w:tc>
        <w:tc>
          <w:tcPr>
            <w:tcW w:w="992" w:type="dxa"/>
            <w:tcBorders>
              <w:top w:val="single" w:sz="8" w:space="0" w:color="AEAEAE"/>
              <w:left w:val="single" w:sz="8" w:space="0" w:color="E0E0E0"/>
              <w:bottom w:val="single" w:sz="8" w:space="0" w:color="152935"/>
              <w:right w:val="nil"/>
            </w:tcBorders>
            <w:shd w:val="clear" w:color="auto" w:fill="FFFFFF"/>
          </w:tcPr>
          <w:p w14:paraId="26FDE9D4" w14:textId="77777777" w:rsidR="00E42FD9" w:rsidRPr="009A581B" w:rsidRDefault="00E42FD9" w:rsidP="00E42FD9">
            <w:pPr>
              <w:autoSpaceDE w:val="0"/>
              <w:autoSpaceDN w:val="0"/>
              <w:adjustRightInd w:val="0"/>
              <w:jc w:val="center"/>
            </w:pPr>
          </w:p>
        </w:tc>
      </w:tr>
      <w:tr w:rsidR="00E42FD9" w:rsidRPr="009A581B" w14:paraId="1C351806" w14:textId="77777777" w:rsidTr="00E42FD9">
        <w:trPr>
          <w:cantSplit/>
          <w:trHeight w:val="538"/>
        </w:trPr>
        <w:tc>
          <w:tcPr>
            <w:tcW w:w="8505" w:type="dxa"/>
            <w:gridSpan w:val="10"/>
            <w:tcBorders>
              <w:top w:val="nil"/>
              <w:left w:val="nil"/>
              <w:bottom w:val="nil"/>
              <w:right w:val="nil"/>
            </w:tcBorders>
            <w:shd w:val="clear" w:color="auto" w:fill="FFFFFF"/>
          </w:tcPr>
          <w:p w14:paraId="7E97AF82"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a. 2 cells (33.3%) have expected count less than 5. The minimum expected count is 1.00.</w:t>
            </w:r>
          </w:p>
        </w:tc>
      </w:tr>
      <w:tr w:rsidR="00E42FD9" w:rsidRPr="009A581B" w14:paraId="346DE91E" w14:textId="77777777" w:rsidTr="00E42FD9">
        <w:trPr>
          <w:cantSplit/>
        </w:trPr>
        <w:tc>
          <w:tcPr>
            <w:tcW w:w="8505" w:type="dxa"/>
            <w:gridSpan w:val="10"/>
            <w:tcBorders>
              <w:top w:val="nil"/>
              <w:left w:val="nil"/>
              <w:bottom w:val="nil"/>
              <w:right w:val="nil"/>
            </w:tcBorders>
            <w:shd w:val="clear" w:color="auto" w:fill="FFFFFF"/>
          </w:tcPr>
          <w:p w14:paraId="3BE75328"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b. Based on 10000 sampled tables with starting seed 2000000.</w:t>
            </w:r>
          </w:p>
        </w:tc>
      </w:tr>
      <w:tr w:rsidR="00E42FD9" w:rsidRPr="009A581B" w14:paraId="28EB57F0" w14:textId="77777777" w:rsidTr="00E42FD9">
        <w:trPr>
          <w:cantSplit/>
        </w:trPr>
        <w:tc>
          <w:tcPr>
            <w:tcW w:w="8505" w:type="dxa"/>
            <w:gridSpan w:val="10"/>
            <w:tcBorders>
              <w:top w:val="nil"/>
              <w:left w:val="nil"/>
              <w:bottom w:val="nil"/>
              <w:right w:val="nil"/>
            </w:tcBorders>
            <w:shd w:val="clear" w:color="auto" w:fill="FFFFFF"/>
          </w:tcPr>
          <w:p w14:paraId="7794F797" w14:textId="77777777" w:rsidR="00E42FD9" w:rsidRPr="009A581B" w:rsidRDefault="00E42FD9" w:rsidP="00E42FD9">
            <w:pPr>
              <w:autoSpaceDE w:val="0"/>
              <w:autoSpaceDN w:val="0"/>
              <w:adjustRightInd w:val="0"/>
              <w:spacing w:line="320" w:lineRule="atLeast"/>
              <w:ind w:left="60" w:right="60"/>
              <w:jc w:val="center"/>
              <w:rPr>
                <w:rFonts w:ascii="Arial" w:hAnsi="Arial" w:cs="Arial"/>
                <w:color w:val="010205"/>
                <w:sz w:val="18"/>
                <w:szCs w:val="18"/>
              </w:rPr>
            </w:pPr>
            <w:r w:rsidRPr="009A581B">
              <w:rPr>
                <w:rFonts w:ascii="Arial" w:hAnsi="Arial" w:cs="Arial"/>
                <w:color w:val="010205"/>
                <w:sz w:val="18"/>
                <w:szCs w:val="18"/>
              </w:rPr>
              <w:t>c. The standardized statistic is 2.840.</w:t>
            </w:r>
          </w:p>
        </w:tc>
      </w:tr>
    </w:tbl>
    <w:p w14:paraId="4B6DCD6C" w14:textId="320EB27F" w:rsidR="00E42FD9" w:rsidRPr="004E6802" w:rsidRDefault="00E42FD9" w:rsidP="00CE0730">
      <w:pPr>
        <w:spacing w:line="360" w:lineRule="auto"/>
        <w:rPr>
          <w:rFonts w:asciiTheme="majorBidi" w:hAnsiTheme="majorBidi" w:cstheme="majorBidi"/>
          <w:color w:val="2E2E2E"/>
          <w:sz w:val="28"/>
          <w:szCs w:val="28"/>
          <w:lang w:val="en"/>
        </w:rPr>
      </w:pPr>
    </w:p>
    <w:p w14:paraId="7215127A" w14:textId="56D8497F" w:rsidR="002F07E7" w:rsidRDefault="002F07E7" w:rsidP="00CE0730">
      <w:pPr>
        <w:spacing w:line="360" w:lineRule="auto"/>
        <w:rPr>
          <w:rFonts w:asciiTheme="majorBidi" w:hAnsiTheme="majorBidi" w:cstheme="majorBidi"/>
          <w:b/>
          <w:bCs/>
          <w:color w:val="2E2E2E"/>
          <w:sz w:val="28"/>
          <w:szCs w:val="28"/>
          <w:lang w:val="en"/>
        </w:rPr>
      </w:pPr>
    </w:p>
    <w:p w14:paraId="71FFA359" w14:textId="49E734B3" w:rsidR="004E6802" w:rsidRDefault="004E6802" w:rsidP="00CE0730">
      <w:pPr>
        <w:spacing w:line="360" w:lineRule="auto"/>
        <w:rPr>
          <w:rFonts w:asciiTheme="majorBidi" w:hAnsiTheme="majorBidi" w:cstheme="majorBidi"/>
          <w:b/>
          <w:bCs/>
          <w:noProof/>
          <w:sz w:val="28"/>
          <w:szCs w:val="28"/>
          <w:lang w:val="en-US"/>
        </w:rPr>
      </w:pPr>
    </w:p>
    <w:p w14:paraId="5426C9A1" w14:textId="231F9536" w:rsidR="00D0494F" w:rsidRPr="00D0494F" w:rsidRDefault="00D0494F" w:rsidP="00D0494F">
      <w:pPr>
        <w:spacing w:line="360" w:lineRule="auto"/>
        <w:jc w:val="center"/>
        <w:rPr>
          <w:rFonts w:asciiTheme="majorBidi" w:hAnsiTheme="majorBidi" w:cstheme="majorBidi"/>
          <w:b/>
          <w:bCs/>
          <w:noProof/>
          <w:sz w:val="28"/>
          <w:szCs w:val="28"/>
        </w:rPr>
      </w:pPr>
    </w:p>
    <w:p w14:paraId="09470A79" w14:textId="06859438" w:rsidR="008D0971" w:rsidRDefault="008D0971" w:rsidP="00CE0730">
      <w:pPr>
        <w:spacing w:line="360" w:lineRule="auto"/>
        <w:rPr>
          <w:rFonts w:asciiTheme="majorBidi" w:hAnsiTheme="majorBidi" w:cstheme="majorBidi"/>
          <w:b/>
          <w:bCs/>
          <w:noProof/>
          <w:sz w:val="28"/>
          <w:szCs w:val="28"/>
          <w:lang w:val="en-US"/>
        </w:rPr>
      </w:pPr>
    </w:p>
    <w:p w14:paraId="387401E1" w14:textId="28935086" w:rsidR="008D0971" w:rsidRDefault="008D0971" w:rsidP="00CE0730">
      <w:pPr>
        <w:spacing w:line="360" w:lineRule="auto"/>
        <w:rPr>
          <w:rFonts w:asciiTheme="majorBidi" w:hAnsiTheme="majorBidi" w:cstheme="majorBidi"/>
          <w:b/>
          <w:bCs/>
          <w:noProof/>
          <w:sz w:val="28"/>
          <w:szCs w:val="28"/>
          <w:lang w:val="en-US"/>
        </w:rPr>
      </w:pPr>
    </w:p>
    <w:p w14:paraId="40A1D3BF" w14:textId="14B9E000" w:rsidR="004E6802" w:rsidRDefault="004E6802" w:rsidP="00CE0730">
      <w:pPr>
        <w:spacing w:line="360" w:lineRule="auto"/>
        <w:rPr>
          <w:rFonts w:asciiTheme="majorBidi" w:hAnsiTheme="majorBidi" w:cstheme="majorBidi"/>
          <w:b/>
          <w:bCs/>
          <w:noProof/>
          <w:sz w:val="28"/>
          <w:szCs w:val="28"/>
          <w:lang w:val="en-US"/>
        </w:rPr>
      </w:pPr>
      <w:r w:rsidRPr="004E6802">
        <w:rPr>
          <w:rFonts w:asciiTheme="majorBidi" w:hAnsiTheme="majorBidi" w:cstheme="majorBidi"/>
          <w:b/>
          <w:bCs/>
          <w:noProof/>
          <w:sz w:val="28"/>
          <w:szCs w:val="28"/>
          <w:lang w:val="en-US"/>
        </w:rPr>
        <w:t>Discussion:</w:t>
      </w:r>
    </w:p>
    <w:p w14:paraId="338DB4A9" w14:textId="628514F3" w:rsidR="004E6802" w:rsidRDefault="004E6802" w:rsidP="00CE0730">
      <w:pPr>
        <w:spacing w:line="360" w:lineRule="auto"/>
        <w:rPr>
          <w:rFonts w:asciiTheme="majorBidi" w:hAnsiTheme="majorBidi" w:cstheme="majorBidi"/>
          <w:b/>
          <w:bCs/>
          <w:noProof/>
          <w:sz w:val="28"/>
          <w:szCs w:val="28"/>
          <w:lang w:val="en-US"/>
        </w:rPr>
      </w:pPr>
    </w:p>
    <w:p w14:paraId="04169B83" w14:textId="05346741" w:rsidR="004E6802" w:rsidRPr="00E04D79" w:rsidRDefault="004E6802"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 xml:space="preserve">The macroscopic results were indecicive as </w:t>
      </w:r>
      <w:r w:rsidR="009C3A1F" w:rsidRPr="00E04D79">
        <w:rPr>
          <w:rFonts w:asciiTheme="minorBidi" w:hAnsiTheme="minorBidi" w:cstheme="minorBidi"/>
          <w:noProof/>
          <w:lang w:val="en-US"/>
        </w:rPr>
        <w:t>most</w:t>
      </w:r>
      <w:r w:rsidRPr="00E04D79">
        <w:rPr>
          <w:rFonts w:asciiTheme="minorBidi" w:hAnsiTheme="minorBidi" w:cstheme="minorBidi"/>
          <w:noProof/>
          <w:lang w:val="en-US"/>
        </w:rPr>
        <w:t xml:space="preserve"> of the samples had a similar apperance</w:t>
      </w:r>
      <w:r w:rsidR="009C3A1F" w:rsidRPr="00E04D79">
        <w:rPr>
          <w:rFonts w:asciiTheme="minorBidi" w:hAnsiTheme="minorBidi" w:cstheme="minorBidi"/>
          <w:noProof/>
          <w:lang w:val="en-US"/>
        </w:rPr>
        <w:t>, therefore the gram-stain and the cultures were conducted to confirm the differences in the prevalance of asymptomatic bacteriuria among both genders.</w:t>
      </w:r>
    </w:p>
    <w:p w14:paraId="4F906D0A" w14:textId="4C1C51C9" w:rsidR="009C3A1F" w:rsidRPr="00E04D79" w:rsidRDefault="009C3A1F" w:rsidP="00E04D79">
      <w:pPr>
        <w:spacing w:line="360" w:lineRule="auto"/>
        <w:jc w:val="both"/>
        <w:rPr>
          <w:rFonts w:asciiTheme="minorBidi" w:hAnsiTheme="minorBidi" w:cstheme="minorBidi"/>
          <w:noProof/>
          <w:lang w:val="en-US"/>
        </w:rPr>
      </w:pPr>
    </w:p>
    <w:p w14:paraId="7089277E" w14:textId="30AD65C5" w:rsidR="00E16AA8" w:rsidRPr="00E04D79" w:rsidRDefault="009C3A1F"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Unlike the macroscopic results the gram-stain and the culture showed a significant difference</w:t>
      </w:r>
      <w:r w:rsidR="00E16AA8" w:rsidRPr="00E04D79">
        <w:rPr>
          <w:rFonts w:asciiTheme="minorBidi" w:hAnsiTheme="minorBidi" w:cstheme="minorBidi"/>
          <w:noProof/>
          <w:lang w:val="en-US"/>
        </w:rPr>
        <w:t xml:space="preserve"> between the two genders as an impressive nine males had no growth accounting for 75% of the total number of all males, in comparisson to as few as two females showed no growth only 16.7% of the 12 females taking part.</w:t>
      </w:r>
    </w:p>
    <w:p w14:paraId="65436030" w14:textId="77777777" w:rsidR="00E16AA8" w:rsidRPr="00E04D79" w:rsidRDefault="00E16AA8" w:rsidP="00E04D79">
      <w:pPr>
        <w:spacing w:line="360" w:lineRule="auto"/>
        <w:jc w:val="both"/>
        <w:rPr>
          <w:rFonts w:asciiTheme="minorBidi" w:hAnsiTheme="minorBidi" w:cstheme="minorBidi"/>
          <w:noProof/>
          <w:lang w:val="en-US"/>
        </w:rPr>
      </w:pPr>
    </w:p>
    <w:p w14:paraId="62D5670E" w14:textId="5D7BB396" w:rsidR="00E16AA8" w:rsidRPr="00E04D79" w:rsidRDefault="00E16AA8"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On the other hand a total of 11 particpants showed growth with the females taking the lead (8 females, 3 males) however the growth was not significant.</w:t>
      </w:r>
    </w:p>
    <w:p w14:paraId="254B80A3" w14:textId="44B36AA5" w:rsidR="00E16AA8" w:rsidRPr="00E04D79" w:rsidRDefault="00E16AA8"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Also two females culture results were presented with significant growth, no male cultures had significant growth.</w:t>
      </w:r>
    </w:p>
    <w:p w14:paraId="320F067F" w14:textId="057905B7" w:rsidR="00823430" w:rsidRPr="00E04D79" w:rsidRDefault="00823430" w:rsidP="00E04D79">
      <w:pPr>
        <w:spacing w:line="360" w:lineRule="auto"/>
        <w:jc w:val="both"/>
        <w:rPr>
          <w:rFonts w:asciiTheme="minorBidi" w:hAnsiTheme="minorBidi" w:cstheme="minorBidi"/>
          <w:noProof/>
          <w:lang w:val="en-US"/>
        </w:rPr>
      </w:pPr>
    </w:p>
    <w:p w14:paraId="0EDCED37" w14:textId="56E5268B" w:rsidR="00823430" w:rsidRPr="00E04D79" w:rsidRDefault="00823430"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The results accumulated were used to calculate a P- value which was 0.004 therfore the null hypothesis was rejected and the alternative hypothesis was accepted, also this result proves a significant difference on the prevalance of asyptomatic bacteriuria between males and females.</w:t>
      </w:r>
    </w:p>
    <w:p w14:paraId="0301063A" w14:textId="59589624" w:rsidR="00E16AA8" w:rsidRPr="00E04D79" w:rsidRDefault="00E16AA8" w:rsidP="00E04D79">
      <w:pPr>
        <w:spacing w:line="360" w:lineRule="auto"/>
        <w:jc w:val="both"/>
        <w:rPr>
          <w:rFonts w:asciiTheme="minorBidi" w:hAnsiTheme="minorBidi" w:cstheme="minorBidi"/>
          <w:noProof/>
          <w:lang w:val="en-US"/>
        </w:rPr>
      </w:pPr>
    </w:p>
    <w:p w14:paraId="3684D054" w14:textId="47ED05DB" w:rsidR="00E16AA8" w:rsidRPr="00E04D79" w:rsidRDefault="00E16AA8" w:rsidP="00E04D79">
      <w:pPr>
        <w:spacing w:line="360" w:lineRule="auto"/>
        <w:jc w:val="both"/>
        <w:rPr>
          <w:rFonts w:asciiTheme="minorBidi" w:hAnsiTheme="minorBidi" w:cstheme="minorBidi"/>
          <w:noProof/>
          <w:vertAlign w:val="superscript"/>
          <w:lang w:val="en-US"/>
        </w:rPr>
      </w:pPr>
      <w:r w:rsidRPr="00E04D79">
        <w:rPr>
          <w:rFonts w:asciiTheme="minorBidi" w:hAnsiTheme="minorBidi" w:cstheme="minorBidi"/>
          <w:noProof/>
          <w:lang w:val="en-US"/>
        </w:rPr>
        <w:t>The results that were gathered are consistent with previuosly conducted studies proving that the incidence of UTI’s is more common amongst females than males.</w:t>
      </w:r>
      <w:r w:rsidRPr="00E04D79">
        <w:rPr>
          <w:rFonts w:asciiTheme="minorBidi" w:hAnsiTheme="minorBidi" w:cstheme="minorBidi"/>
          <w:noProof/>
          <w:vertAlign w:val="superscript"/>
          <w:lang w:val="en-US"/>
        </w:rPr>
        <w:t>(4)</w:t>
      </w:r>
    </w:p>
    <w:p w14:paraId="609352EC" w14:textId="7461DCFA" w:rsidR="0034281A" w:rsidRPr="00E04D79" w:rsidRDefault="0034281A" w:rsidP="00E04D79">
      <w:pPr>
        <w:spacing w:line="360" w:lineRule="auto"/>
        <w:jc w:val="both"/>
        <w:rPr>
          <w:rFonts w:asciiTheme="minorBidi" w:hAnsiTheme="minorBidi" w:cstheme="minorBidi"/>
          <w:noProof/>
          <w:lang w:val="en-US"/>
        </w:rPr>
      </w:pPr>
    </w:p>
    <w:p w14:paraId="3DD5F3A5" w14:textId="77777777" w:rsidR="0034281A" w:rsidRPr="00E04D79" w:rsidRDefault="0034281A" w:rsidP="00E04D79">
      <w:pPr>
        <w:spacing w:line="360" w:lineRule="auto"/>
        <w:jc w:val="both"/>
        <w:rPr>
          <w:rFonts w:asciiTheme="minorBidi" w:hAnsiTheme="minorBidi" w:cstheme="minorBidi"/>
          <w:noProof/>
        </w:rPr>
      </w:pPr>
      <w:r w:rsidRPr="00E04D79">
        <w:rPr>
          <w:rFonts w:asciiTheme="minorBidi" w:hAnsiTheme="minorBidi" w:cstheme="minorBidi"/>
          <w:noProof/>
        </w:rPr>
        <w:lastRenderedPageBreak/>
        <w:t xml:space="preserve">A urinary tract infection is more common in women than in men. </w:t>
      </w:r>
    </w:p>
    <w:p w14:paraId="53F0D1B7" w14:textId="77777777" w:rsidR="0034281A" w:rsidRPr="00E04D79" w:rsidRDefault="0034281A" w:rsidP="00E04D79">
      <w:pPr>
        <w:spacing w:line="360" w:lineRule="auto"/>
        <w:jc w:val="both"/>
        <w:rPr>
          <w:rFonts w:asciiTheme="minorBidi" w:hAnsiTheme="minorBidi" w:cstheme="minorBidi"/>
          <w:noProof/>
        </w:rPr>
      </w:pPr>
      <w:r w:rsidRPr="00E04D79">
        <w:rPr>
          <w:rFonts w:asciiTheme="minorBidi" w:hAnsiTheme="minorBidi" w:cstheme="minorBidi"/>
          <w:noProof/>
        </w:rPr>
        <w:t xml:space="preserve">Infections of the urinary tract are common in women, and many of them experience many infections throughout their lives. Women are more susceptible to UTI risk factors than males. </w:t>
      </w:r>
    </w:p>
    <w:p w14:paraId="58AA2BFA" w14:textId="77777777" w:rsidR="0034281A" w:rsidRPr="00E04D79" w:rsidRDefault="0034281A" w:rsidP="00E04D79">
      <w:pPr>
        <w:spacing w:line="360" w:lineRule="auto"/>
        <w:jc w:val="both"/>
        <w:rPr>
          <w:rFonts w:asciiTheme="minorBidi" w:hAnsiTheme="minorBidi" w:cstheme="minorBidi"/>
          <w:noProof/>
        </w:rPr>
      </w:pPr>
    </w:p>
    <w:p w14:paraId="1365EF23" w14:textId="49B06211" w:rsidR="0034281A" w:rsidRPr="00E04D79" w:rsidRDefault="0034281A" w:rsidP="00E04D79">
      <w:pPr>
        <w:spacing w:line="360" w:lineRule="auto"/>
        <w:jc w:val="both"/>
        <w:rPr>
          <w:rFonts w:asciiTheme="minorBidi" w:hAnsiTheme="minorBidi" w:cstheme="minorBidi"/>
          <w:noProof/>
        </w:rPr>
      </w:pPr>
      <w:r w:rsidRPr="00E04D79">
        <w:rPr>
          <w:rFonts w:asciiTheme="minorBidi" w:hAnsiTheme="minorBidi" w:cstheme="minorBidi"/>
          <w:noProof/>
        </w:rPr>
        <w:t>A woman's anatomy</w:t>
      </w:r>
      <w:r w:rsidR="009D201A" w:rsidRPr="00E04D79">
        <w:rPr>
          <w:rFonts w:asciiTheme="minorBidi" w:hAnsiTheme="minorBidi" w:cstheme="minorBidi"/>
          <w:noProof/>
          <w:lang w:val="en-US"/>
        </w:rPr>
        <w:t>:</w:t>
      </w:r>
      <w:r w:rsidRPr="00E04D79">
        <w:rPr>
          <w:rFonts w:asciiTheme="minorBidi" w:hAnsiTheme="minorBidi" w:cstheme="minorBidi"/>
          <w:noProof/>
        </w:rPr>
        <w:t xml:space="preserve"> Because a woman's urethra is shorter than a man's, bacteria must travel less distance to reach the bladder. </w:t>
      </w:r>
    </w:p>
    <w:p w14:paraId="4893D8F9" w14:textId="77777777" w:rsidR="0034281A" w:rsidRPr="00E04D79" w:rsidRDefault="0034281A" w:rsidP="00E04D79">
      <w:pPr>
        <w:spacing w:line="360" w:lineRule="auto"/>
        <w:jc w:val="both"/>
        <w:rPr>
          <w:rFonts w:asciiTheme="minorBidi" w:hAnsiTheme="minorBidi" w:cstheme="minorBidi"/>
          <w:noProof/>
        </w:rPr>
      </w:pPr>
      <w:r w:rsidRPr="00E04D79">
        <w:rPr>
          <w:rFonts w:asciiTheme="minorBidi" w:hAnsiTheme="minorBidi" w:cstheme="minorBidi"/>
          <w:noProof/>
        </w:rPr>
        <w:t xml:space="preserve">Sexual activity is present. Sexually active women are more likely than non-sexually active women to have UTIs. Having a new sexual partner also increases your risk. </w:t>
      </w:r>
    </w:p>
    <w:p w14:paraId="6AF79854" w14:textId="77777777" w:rsidR="0034281A" w:rsidRPr="00E04D79" w:rsidRDefault="0034281A" w:rsidP="00E04D79">
      <w:pPr>
        <w:spacing w:line="360" w:lineRule="auto"/>
        <w:jc w:val="both"/>
        <w:rPr>
          <w:rFonts w:asciiTheme="minorBidi" w:hAnsiTheme="minorBidi" w:cstheme="minorBidi"/>
          <w:noProof/>
        </w:rPr>
      </w:pPr>
    </w:p>
    <w:p w14:paraId="696766EB" w14:textId="379BC07B" w:rsidR="0034281A" w:rsidRPr="00E04D79" w:rsidRDefault="0034281A" w:rsidP="00E04D79">
      <w:pPr>
        <w:spacing w:line="360" w:lineRule="auto"/>
        <w:jc w:val="both"/>
        <w:rPr>
          <w:rFonts w:asciiTheme="minorBidi" w:hAnsiTheme="minorBidi" w:cstheme="minorBidi"/>
          <w:noProof/>
        </w:rPr>
      </w:pPr>
      <w:r w:rsidRPr="00E04D79">
        <w:rPr>
          <w:rFonts w:asciiTheme="minorBidi" w:hAnsiTheme="minorBidi" w:cstheme="minorBidi"/>
          <w:noProof/>
        </w:rPr>
        <w:t>There are various methods of birth control available. Women who use diaphragms or spermicidal medicines for birth control may be at a higher risk.</w:t>
      </w:r>
    </w:p>
    <w:p w14:paraId="6E169BBF" w14:textId="77777777" w:rsidR="0034281A" w:rsidRPr="00E04D79" w:rsidRDefault="0034281A" w:rsidP="00E04D79">
      <w:pPr>
        <w:spacing w:line="360" w:lineRule="auto"/>
        <w:jc w:val="both"/>
        <w:rPr>
          <w:rFonts w:asciiTheme="minorBidi" w:hAnsiTheme="minorBidi" w:cstheme="minorBidi"/>
          <w:noProof/>
          <w:lang w:val="en-US"/>
        </w:rPr>
      </w:pPr>
    </w:p>
    <w:p w14:paraId="3A17C85A" w14:textId="69A941B5" w:rsidR="00E16AA8" w:rsidRPr="00E04D79" w:rsidRDefault="00E16AA8" w:rsidP="00E04D79">
      <w:pPr>
        <w:spacing w:line="360" w:lineRule="auto"/>
        <w:jc w:val="both"/>
        <w:rPr>
          <w:rFonts w:asciiTheme="minorBidi" w:hAnsiTheme="minorBidi" w:cstheme="minorBidi"/>
          <w:noProof/>
          <w:lang w:val="en-US"/>
        </w:rPr>
      </w:pPr>
      <w:r w:rsidRPr="00E04D79">
        <w:rPr>
          <w:rFonts w:asciiTheme="minorBidi" w:hAnsiTheme="minorBidi" w:cstheme="minorBidi"/>
          <w:noProof/>
          <w:lang w:val="en-US"/>
        </w:rPr>
        <w:t>Menopause</w:t>
      </w:r>
      <w:r w:rsidR="009D201A" w:rsidRPr="00E04D79">
        <w:rPr>
          <w:rFonts w:asciiTheme="minorBidi" w:hAnsiTheme="minorBidi" w:cstheme="minorBidi"/>
          <w:noProof/>
          <w:lang w:val="en-US"/>
        </w:rPr>
        <w:t>:</w:t>
      </w:r>
      <w:r w:rsidRPr="00E04D79">
        <w:rPr>
          <w:rFonts w:asciiTheme="minorBidi" w:hAnsiTheme="minorBidi" w:cstheme="minorBidi"/>
          <w:noProof/>
          <w:lang w:val="en-US"/>
        </w:rPr>
        <w:t xml:space="preserve"> A decrease in circulating estrogen after menopause causes abnormalities in the urinary tract, making you more susceptible to</w:t>
      </w:r>
    </w:p>
    <w:p w14:paraId="7795E22D" w14:textId="3D6DE4D6" w:rsidR="00E16AA8" w:rsidRPr="00E04D79" w:rsidRDefault="00E16AA8" w:rsidP="00E04D79">
      <w:pPr>
        <w:spacing w:line="360" w:lineRule="auto"/>
        <w:jc w:val="both"/>
        <w:rPr>
          <w:rFonts w:asciiTheme="minorBidi" w:hAnsiTheme="minorBidi" w:cstheme="minorBidi"/>
          <w:noProof/>
          <w:vertAlign w:val="superscript"/>
          <w:lang w:val="en-US"/>
        </w:rPr>
      </w:pPr>
      <w:r w:rsidRPr="00E04D79">
        <w:rPr>
          <w:rFonts w:asciiTheme="minorBidi" w:hAnsiTheme="minorBidi" w:cstheme="minorBidi"/>
          <w:noProof/>
          <w:lang w:val="en-US"/>
        </w:rPr>
        <w:t xml:space="preserve">infection. </w:t>
      </w:r>
      <w:r w:rsidRPr="00E04D79">
        <w:rPr>
          <w:rFonts w:asciiTheme="minorBidi" w:hAnsiTheme="minorBidi" w:cstheme="minorBidi"/>
          <w:noProof/>
          <w:vertAlign w:val="superscript"/>
          <w:lang w:val="en-US"/>
        </w:rPr>
        <w:t>(5)</w:t>
      </w:r>
    </w:p>
    <w:p w14:paraId="2A9A19FA" w14:textId="23D3E39D" w:rsidR="004E6802" w:rsidRPr="00C927BC" w:rsidRDefault="00E16AA8" w:rsidP="00C927BC">
      <w:pPr>
        <w:spacing w:line="360" w:lineRule="auto"/>
        <w:rPr>
          <w:rFonts w:asciiTheme="majorBidi" w:hAnsiTheme="majorBidi" w:cstheme="majorBidi"/>
          <w:noProof/>
          <w:sz w:val="28"/>
          <w:szCs w:val="28"/>
          <w:lang w:val="en-US"/>
        </w:rPr>
      </w:pPr>
      <w:r>
        <w:rPr>
          <w:rFonts w:asciiTheme="majorBidi" w:hAnsiTheme="majorBidi" w:cstheme="majorBidi"/>
          <w:noProof/>
          <w:sz w:val="28"/>
          <w:szCs w:val="28"/>
          <w:lang w:val="en-US"/>
        </w:rPr>
        <w:t xml:space="preserve"> </w:t>
      </w:r>
      <w:r w:rsidR="009C3A1F">
        <w:rPr>
          <w:rFonts w:asciiTheme="majorBidi" w:hAnsiTheme="majorBidi" w:cstheme="majorBidi"/>
          <w:noProof/>
          <w:sz w:val="28"/>
          <w:szCs w:val="28"/>
          <w:lang w:val="en-US"/>
        </w:rPr>
        <w:t xml:space="preserve"> </w:t>
      </w:r>
    </w:p>
    <w:p w14:paraId="1DCEE0DB" w14:textId="45078F22" w:rsidR="00CE0730" w:rsidRDefault="00CE0730" w:rsidP="00CE0730">
      <w:pPr>
        <w:spacing w:line="360" w:lineRule="auto"/>
        <w:rPr>
          <w:rFonts w:asciiTheme="majorBidi" w:hAnsiTheme="majorBidi" w:cstheme="majorBidi"/>
          <w:b/>
          <w:bCs/>
          <w:color w:val="2E2E2E"/>
          <w:sz w:val="28"/>
          <w:szCs w:val="28"/>
          <w:lang w:val="en"/>
        </w:rPr>
      </w:pPr>
      <w:r w:rsidRPr="00CE0730">
        <w:rPr>
          <w:rFonts w:asciiTheme="majorBidi" w:hAnsiTheme="majorBidi" w:cstheme="majorBidi"/>
          <w:b/>
          <w:bCs/>
          <w:color w:val="2E2E2E"/>
          <w:sz w:val="28"/>
          <w:szCs w:val="28"/>
          <w:lang w:val="en"/>
        </w:rPr>
        <w:t>Conclusion:</w:t>
      </w:r>
    </w:p>
    <w:p w14:paraId="4E0AE3C4" w14:textId="12D0BCEF" w:rsidR="009D201A" w:rsidRDefault="009D201A" w:rsidP="00CE0730">
      <w:pPr>
        <w:spacing w:line="360" w:lineRule="auto"/>
        <w:rPr>
          <w:rFonts w:asciiTheme="majorBidi" w:hAnsiTheme="majorBidi" w:cstheme="majorBidi"/>
          <w:b/>
          <w:bCs/>
          <w:color w:val="2E2E2E"/>
          <w:sz w:val="28"/>
          <w:szCs w:val="28"/>
          <w:lang w:val="en"/>
        </w:rPr>
      </w:pPr>
    </w:p>
    <w:p w14:paraId="6CECD16C" w14:textId="7CAA4D8F" w:rsidR="009D201A" w:rsidRPr="00E04D79" w:rsidRDefault="009D201A" w:rsidP="00E04D79">
      <w:pPr>
        <w:spacing w:line="360" w:lineRule="auto"/>
        <w:jc w:val="both"/>
        <w:rPr>
          <w:rFonts w:asciiTheme="minorBidi" w:hAnsiTheme="minorBidi" w:cstheme="minorBidi"/>
          <w:color w:val="2E2E2E"/>
          <w:lang w:val="en"/>
        </w:rPr>
      </w:pPr>
      <w:r w:rsidRPr="00E04D79">
        <w:rPr>
          <w:rFonts w:asciiTheme="minorBidi" w:hAnsiTheme="minorBidi" w:cstheme="minorBidi"/>
          <w:color w:val="2E2E2E"/>
          <w:lang w:val="en"/>
        </w:rPr>
        <w:t>In conclusion, the prevalence of asymptomatic bacteriuria is higher in females in comparison to males, as proven by numerous tests both macroscopic and microscopic and then confirmed statistically.</w:t>
      </w:r>
    </w:p>
    <w:p w14:paraId="2C6E5CD0" w14:textId="20EB66C4" w:rsidR="009D201A" w:rsidRPr="00E04D79" w:rsidRDefault="009D201A" w:rsidP="00E04D79">
      <w:pPr>
        <w:spacing w:line="360" w:lineRule="auto"/>
        <w:jc w:val="both"/>
        <w:rPr>
          <w:rFonts w:asciiTheme="minorBidi" w:hAnsiTheme="minorBidi" w:cstheme="minorBidi"/>
          <w:color w:val="2E2E2E"/>
          <w:lang w:val="en"/>
        </w:rPr>
      </w:pPr>
    </w:p>
    <w:p w14:paraId="01D22075" w14:textId="3198D747" w:rsidR="009D201A" w:rsidRPr="009D201A" w:rsidRDefault="009D201A" w:rsidP="00E04D79">
      <w:pPr>
        <w:spacing w:line="360" w:lineRule="auto"/>
        <w:jc w:val="both"/>
        <w:rPr>
          <w:rFonts w:asciiTheme="majorBidi" w:hAnsiTheme="majorBidi" w:cstheme="majorBidi"/>
          <w:color w:val="2E2E2E"/>
          <w:sz w:val="28"/>
          <w:szCs w:val="28"/>
          <w:lang w:val="en"/>
        </w:rPr>
      </w:pPr>
      <w:r w:rsidRPr="00E04D79">
        <w:rPr>
          <w:rFonts w:asciiTheme="minorBidi" w:hAnsiTheme="minorBidi" w:cstheme="minorBidi"/>
          <w:color w:val="2E2E2E"/>
          <w:lang w:val="en"/>
        </w:rPr>
        <w:t>Furthermore, our study was similar to a variety of previous studies which also discuss the reasoning behind this finding, those being anatomical and hormonal differences between the two genders and variety of other risk factors which predispose females to asymptomatic bacteriuria</w:t>
      </w:r>
      <w:r>
        <w:rPr>
          <w:rFonts w:asciiTheme="majorBidi" w:hAnsiTheme="majorBidi" w:cstheme="majorBidi"/>
          <w:color w:val="2E2E2E"/>
          <w:sz w:val="28"/>
          <w:szCs w:val="28"/>
          <w:lang w:val="en"/>
        </w:rPr>
        <w:t>.</w:t>
      </w:r>
    </w:p>
    <w:p w14:paraId="3B39B6A3" w14:textId="30206C8C" w:rsidR="00CE0730" w:rsidRDefault="00CE0730" w:rsidP="00CE0730">
      <w:pPr>
        <w:spacing w:line="360" w:lineRule="auto"/>
        <w:rPr>
          <w:rFonts w:asciiTheme="majorBidi" w:hAnsiTheme="majorBidi" w:cstheme="majorBidi"/>
          <w:color w:val="2E2E2E"/>
          <w:sz w:val="28"/>
          <w:szCs w:val="28"/>
          <w:lang w:val="en"/>
        </w:rPr>
      </w:pPr>
    </w:p>
    <w:p w14:paraId="40B50547" w14:textId="7B984DBB" w:rsidR="00E04D79" w:rsidRDefault="00E04D79" w:rsidP="00CE0730">
      <w:pPr>
        <w:spacing w:line="360" w:lineRule="auto"/>
        <w:rPr>
          <w:rFonts w:asciiTheme="majorBidi" w:hAnsiTheme="majorBidi" w:cstheme="majorBidi"/>
          <w:color w:val="2E2E2E"/>
          <w:sz w:val="28"/>
          <w:szCs w:val="28"/>
          <w:lang w:val="en"/>
        </w:rPr>
      </w:pPr>
    </w:p>
    <w:p w14:paraId="590AF653" w14:textId="77777777" w:rsidR="00E04D79" w:rsidRDefault="00E04D79" w:rsidP="00CE0730">
      <w:pPr>
        <w:spacing w:line="360" w:lineRule="auto"/>
        <w:rPr>
          <w:rFonts w:asciiTheme="majorBidi" w:hAnsiTheme="majorBidi" w:cstheme="majorBidi"/>
          <w:color w:val="2E2E2E"/>
          <w:sz w:val="28"/>
          <w:szCs w:val="28"/>
          <w:lang w:val="en"/>
        </w:rPr>
      </w:pPr>
    </w:p>
    <w:p w14:paraId="64ABFDD3" w14:textId="33566E20" w:rsidR="009A5335" w:rsidRPr="00CE0730" w:rsidRDefault="003D25ED" w:rsidP="00CE0730">
      <w:pPr>
        <w:spacing w:line="360" w:lineRule="auto"/>
        <w:rPr>
          <w:rFonts w:asciiTheme="majorBidi" w:hAnsiTheme="majorBidi" w:cstheme="majorBidi"/>
          <w:b/>
          <w:bCs/>
          <w:color w:val="2E2E2E"/>
          <w:sz w:val="28"/>
          <w:szCs w:val="28"/>
          <w:lang w:val="en"/>
        </w:rPr>
      </w:pPr>
      <w:r w:rsidRPr="00CE0730">
        <w:rPr>
          <w:rFonts w:asciiTheme="majorBidi" w:hAnsiTheme="majorBidi" w:cstheme="majorBidi"/>
          <w:b/>
          <w:bCs/>
          <w:color w:val="2E2E2E"/>
          <w:sz w:val="28"/>
          <w:szCs w:val="28"/>
          <w:lang w:val="en"/>
        </w:rPr>
        <w:lastRenderedPageBreak/>
        <w:t>References:</w:t>
      </w:r>
    </w:p>
    <w:p w14:paraId="07EA4433" w14:textId="6B2B67B3" w:rsidR="003D25ED" w:rsidRPr="00D6242D" w:rsidRDefault="003D25ED" w:rsidP="00D6242D">
      <w:pPr>
        <w:pStyle w:val="ListParagraph"/>
        <w:numPr>
          <w:ilvl w:val="0"/>
          <w:numId w:val="1"/>
        </w:numPr>
        <w:spacing w:line="360" w:lineRule="auto"/>
        <w:jc w:val="both"/>
        <w:rPr>
          <w:rFonts w:asciiTheme="minorBidi" w:eastAsia="Times New Roman" w:hAnsiTheme="minorBidi"/>
          <w:color w:val="000000"/>
        </w:rPr>
      </w:pPr>
      <w:r w:rsidRPr="00D6242D">
        <w:rPr>
          <w:rFonts w:asciiTheme="minorBidi" w:eastAsia="Times New Roman" w:hAnsiTheme="minorBidi"/>
          <w:color w:val="000000"/>
        </w:rPr>
        <w:t>Geerlings S. Clinical Presentations and Epidemiology of Urinary Tract Infections. 2022.</w:t>
      </w:r>
    </w:p>
    <w:p w14:paraId="2A3E7902" w14:textId="586F6000" w:rsidR="003D25ED" w:rsidRPr="00D6242D" w:rsidRDefault="003D25ED" w:rsidP="00D6242D">
      <w:pPr>
        <w:pStyle w:val="ListParagraph"/>
        <w:numPr>
          <w:ilvl w:val="0"/>
          <w:numId w:val="1"/>
        </w:numPr>
        <w:spacing w:line="360" w:lineRule="auto"/>
        <w:jc w:val="both"/>
        <w:rPr>
          <w:rFonts w:asciiTheme="minorBidi" w:eastAsia="Times New Roman" w:hAnsiTheme="minorBidi"/>
          <w:color w:val="000000"/>
          <w:shd w:val="clear" w:color="auto" w:fill="FFFFFF"/>
        </w:rPr>
      </w:pPr>
      <w:r w:rsidRPr="00D6242D">
        <w:rPr>
          <w:rFonts w:asciiTheme="minorBidi" w:eastAsia="Times New Roman" w:hAnsiTheme="minorBidi"/>
          <w:color w:val="000000"/>
          <w:shd w:val="clear" w:color="auto" w:fill="FFFFFF"/>
        </w:rPr>
        <w:t>Lee J, Neild G. Urinary tract infection. Medicine. 2007;35(8):423-428.</w:t>
      </w:r>
    </w:p>
    <w:p w14:paraId="673A39D6" w14:textId="2C981ECE" w:rsidR="003D25ED" w:rsidRPr="00D6242D" w:rsidRDefault="003D25ED" w:rsidP="00D6242D">
      <w:pPr>
        <w:pStyle w:val="ListParagraph"/>
        <w:numPr>
          <w:ilvl w:val="0"/>
          <w:numId w:val="1"/>
        </w:numPr>
        <w:spacing w:line="360" w:lineRule="auto"/>
        <w:jc w:val="both"/>
        <w:rPr>
          <w:rFonts w:asciiTheme="minorBidi" w:eastAsia="Times New Roman" w:hAnsiTheme="minorBidi"/>
          <w:color w:val="000000"/>
          <w:shd w:val="clear" w:color="auto" w:fill="FFFFFF"/>
        </w:rPr>
      </w:pPr>
      <w:r w:rsidRPr="00D6242D">
        <w:rPr>
          <w:rFonts w:asciiTheme="minorBidi" w:eastAsia="Times New Roman" w:hAnsiTheme="minorBidi"/>
          <w:color w:val="000000"/>
        </w:rPr>
        <w:t xml:space="preserve"> Zhanel G. Asymptomatic Bacteriuria. 2022.</w:t>
      </w:r>
    </w:p>
    <w:p w14:paraId="1D092808" w14:textId="77777777" w:rsidR="00E16AA8" w:rsidRPr="00D6242D" w:rsidRDefault="00E16AA8" w:rsidP="00D6242D">
      <w:pPr>
        <w:pStyle w:val="ListParagraph"/>
        <w:numPr>
          <w:ilvl w:val="0"/>
          <w:numId w:val="1"/>
        </w:numPr>
        <w:spacing w:line="360" w:lineRule="auto"/>
        <w:jc w:val="both"/>
        <w:rPr>
          <w:rFonts w:ascii="Times New Roman" w:eastAsia="Times New Roman" w:hAnsi="Times New Roman" w:cs="Times New Roman"/>
        </w:rPr>
      </w:pPr>
      <w:r w:rsidRPr="00D6242D">
        <w:rPr>
          <w:rFonts w:ascii="Open Sans" w:eastAsia="Times New Roman" w:hAnsi="Open Sans" w:cs="Open Sans"/>
          <w:color w:val="000000"/>
          <w:shd w:val="clear" w:color="auto" w:fill="FFFFFF"/>
        </w:rPr>
        <w:t>Minardi D, d'Anzeo, Cantoro, Conti, Muzzonigro. Urinary tract infections in women: etiology and treatment options. International Journal of General Medicine. 2011;:333.</w:t>
      </w:r>
    </w:p>
    <w:p w14:paraId="4F787510" w14:textId="77777777" w:rsidR="00E16AA8" w:rsidRPr="00D6242D" w:rsidRDefault="00E16AA8" w:rsidP="00D6242D">
      <w:pPr>
        <w:pStyle w:val="ListParagraph"/>
        <w:numPr>
          <w:ilvl w:val="0"/>
          <w:numId w:val="1"/>
        </w:numPr>
        <w:spacing w:line="360" w:lineRule="auto"/>
        <w:jc w:val="both"/>
      </w:pPr>
      <w:r w:rsidRPr="00D6242D">
        <w:rPr>
          <w:rFonts w:ascii="Open Sans" w:hAnsi="Open Sans" w:cs="Open Sans"/>
          <w:color w:val="000000"/>
          <w:shd w:val="clear" w:color="auto" w:fill="FFFFFF"/>
        </w:rPr>
        <w:t>Urinary tract infection (UTI) - Symptoms and causes [Internet]. Mayo Clinic. 2022 [cited 17 June 2022]. Available from: https://www.mayoclinic.org/diseases-conditions/urinary-tract-infection/symptoms-causes/syc-20353447</w:t>
      </w:r>
    </w:p>
    <w:p w14:paraId="62E287D2" w14:textId="77777777" w:rsidR="00E16AA8" w:rsidRPr="00CE0730" w:rsidRDefault="00E16AA8" w:rsidP="00A75EF9">
      <w:pPr>
        <w:pStyle w:val="ListParagraph"/>
        <w:spacing w:line="360" w:lineRule="auto"/>
        <w:ind w:left="360"/>
        <w:rPr>
          <w:rFonts w:asciiTheme="minorBidi" w:eastAsia="Times New Roman" w:hAnsiTheme="minorBidi"/>
          <w:color w:val="000000"/>
          <w:sz w:val="20"/>
          <w:szCs w:val="20"/>
          <w:shd w:val="clear" w:color="auto" w:fill="FFFFFF"/>
        </w:rPr>
      </w:pPr>
    </w:p>
    <w:p w14:paraId="6A274430" w14:textId="17EA4E8F" w:rsidR="003D25ED" w:rsidRPr="00CE0730" w:rsidRDefault="003D25ED" w:rsidP="00CE0730">
      <w:pPr>
        <w:spacing w:line="360" w:lineRule="auto"/>
        <w:rPr>
          <w:rFonts w:asciiTheme="minorBidi" w:hAnsiTheme="minorBidi" w:cstheme="minorBidi"/>
        </w:rPr>
      </w:pPr>
    </w:p>
    <w:p w14:paraId="70D00F20" w14:textId="2994BED0" w:rsidR="003D25ED" w:rsidRPr="003D25ED" w:rsidRDefault="003D25ED" w:rsidP="00CE0730">
      <w:pPr>
        <w:spacing w:line="360" w:lineRule="auto"/>
      </w:pPr>
    </w:p>
    <w:p w14:paraId="492FEBC4" w14:textId="22209E98" w:rsidR="003D25ED" w:rsidRPr="002B0BB2" w:rsidRDefault="003D25ED" w:rsidP="00CE0730">
      <w:pPr>
        <w:spacing w:line="360" w:lineRule="auto"/>
        <w:rPr>
          <w:color w:val="2E2E2E"/>
          <w:sz w:val="27"/>
          <w:szCs w:val="27"/>
          <w:lang w:val="en"/>
        </w:rPr>
      </w:pPr>
    </w:p>
    <w:p w14:paraId="4D0C5B7C" w14:textId="6578C909" w:rsidR="002B0BB2" w:rsidRPr="002B0BB2" w:rsidRDefault="002B0BB2" w:rsidP="00CE0730">
      <w:pPr>
        <w:spacing w:line="360" w:lineRule="auto"/>
        <w:ind w:left="720"/>
        <w:rPr>
          <w:rFonts w:ascii="Arial" w:hAnsi="Arial" w:cs="Arial"/>
          <w:color w:val="2E2E2E"/>
        </w:rPr>
      </w:pPr>
    </w:p>
    <w:p w14:paraId="47C0EE0A" w14:textId="3CD33B9D" w:rsidR="00D83689" w:rsidRPr="00D83689" w:rsidRDefault="00D83689" w:rsidP="00CE0730">
      <w:pPr>
        <w:spacing w:line="360" w:lineRule="auto"/>
      </w:pPr>
    </w:p>
    <w:sectPr w:rsidR="00D83689" w:rsidRPr="00D83689" w:rsidSect="002F07E7">
      <w:footerReference w:type="even" r:id="rId12"/>
      <w:footerReference w:type="default" r:id="rId13"/>
      <w:pgSz w:w="12240" w:h="15840"/>
      <w:pgMar w:top="1440" w:right="1803" w:bottom="1440" w:left="1803"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988A2A" w14:textId="77777777" w:rsidR="00744142" w:rsidRDefault="00744142" w:rsidP="002F07E7">
      <w:r>
        <w:separator/>
      </w:r>
    </w:p>
  </w:endnote>
  <w:endnote w:type="continuationSeparator" w:id="0">
    <w:p w14:paraId="024E8E91" w14:textId="77777777" w:rsidR="00744142" w:rsidRDefault="00744142" w:rsidP="002F0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39148898"/>
      <w:docPartObj>
        <w:docPartGallery w:val="Page Numbers (Bottom of Page)"/>
        <w:docPartUnique/>
      </w:docPartObj>
    </w:sdtPr>
    <w:sdtEndPr>
      <w:rPr>
        <w:rStyle w:val="PageNumber"/>
      </w:rPr>
    </w:sdtEndPr>
    <w:sdtContent>
      <w:p w14:paraId="4B735431" w14:textId="01F2C7FE" w:rsidR="002F07E7" w:rsidRDefault="002F07E7" w:rsidP="00B1333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DFE9A54" w14:textId="77777777" w:rsidR="002F07E7" w:rsidRDefault="002F07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696817358"/>
      <w:docPartObj>
        <w:docPartGallery w:val="Page Numbers (Bottom of Page)"/>
        <w:docPartUnique/>
      </w:docPartObj>
    </w:sdtPr>
    <w:sdtEndPr>
      <w:rPr>
        <w:rStyle w:val="PageNumber"/>
      </w:rPr>
    </w:sdtEndPr>
    <w:sdtContent>
      <w:p w14:paraId="05C4CD76" w14:textId="5991116B" w:rsidR="002F07E7" w:rsidRDefault="002F07E7" w:rsidP="00B1333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2DEA04BF" w14:textId="77777777" w:rsidR="002F07E7" w:rsidRDefault="002F07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8F49DD" w14:textId="77777777" w:rsidR="00744142" w:rsidRDefault="00744142" w:rsidP="002F07E7">
      <w:r>
        <w:separator/>
      </w:r>
    </w:p>
  </w:footnote>
  <w:footnote w:type="continuationSeparator" w:id="0">
    <w:p w14:paraId="3C97F3AD" w14:textId="77777777" w:rsidR="00744142" w:rsidRDefault="00744142" w:rsidP="002F0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FD76B86"/>
    <w:multiLevelType w:val="hybridMultilevel"/>
    <w:tmpl w:val="5CF212B2"/>
    <w:lvl w:ilvl="0" w:tplc="EAAC8C50">
      <w:start w:val="1"/>
      <w:numFmt w:val="decimal"/>
      <w:lvlText w:val="%1."/>
      <w:lvlJc w:val="left"/>
      <w:pPr>
        <w:ind w:left="36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3689"/>
    <w:rsid w:val="000B2DFE"/>
    <w:rsid w:val="0010105F"/>
    <w:rsid w:val="001B4711"/>
    <w:rsid w:val="00245F4D"/>
    <w:rsid w:val="002B0BB2"/>
    <w:rsid w:val="002F07E7"/>
    <w:rsid w:val="003008A5"/>
    <w:rsid w:val="0034281A"/>
    <w:rsid w:val="00342ECC"/>
    <w:rsid w:val="003D25ED"/>
    <w:rsid w:val="004A3DBB"/>
    <w:rsid w:val="004E6802"/>
    <w:rsid w:val="005437A3"/>
    <w:rsid w:val="00557E57"/>
    <w:rsid w:val="006E1000"/>
    <w:rsid w:val="00744142"/>
    <w:rsid w:val="00752D12"/>
    <w:rsid w:val="00784A6E"/>
    <w:rsid w:val="00823430"/>
    <w:rsid w:val="00896E12"/>
    <w:rsid w:val="008D0971"/>
    <w:rsid w:val="00984805"/>
    <w:rsid w:val="009A5335"/>
    <w:rsid w:val="009C3A1F"/>
    <w:rsid w:val="009D201A"/>
    <w:rsid w:val="00A75EF9"/>
    <w:rsid w:val="00A87D54"/>
    <w:rsid w:val="00C73FED"/>
    <w:rsid w:val="00C927BC"/>
    <w:rsid w:val="00CA2013"/>
    <w:rsid w:val="00CE0730"/>
    <w:rsid w:val="00D0143B"/>
    <w:rsid w:val="00D0494F"/>
    <w:rsid w:val="00D6242D"/>
    <w:rsid w:val="00D81D31"/>
    <w:rsid w:val="00D83689"/>
    <w:rsid w:val="00E04D79"/>
    <w:rsid w:val="00E16AA8"/>
    <w:rsid w:val="00E42FD9"/>
    <w:rsid w:val="00EC7EF7"/>
    <w:rsid w:val="00F36D7E"/>
    <w:rsid w:val="00FC52CA"/>
  </w:rsids>
  <m:mathPr>
    <m:mathFont m:val="Cambria Math"/>
    <m:brkBin m:val="before"/>
    <m:brkBinSub m:val="--"/>
    <m:smallFrac m:val="0"/>
    <m:dispDef/>
    <m:lMargin m:val="0"/>
    <m:rMargin m:val="0"/>
    <m:defJc m:val="centerGroup"/>
    <m:wrapIndent m:val="1440"/>
    <m:intLim m:val="subSup"/>
    <m:naryLim m:val="undOvr"/>
  </m:mathPr>
  <w:themeFontLang w:val="en-L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D0D2D"/>
  <w15:chartTrackingRefBased/>
  <w15:docId w15:val="{84CF5FC8-B61A-084A-B2BA-D597784D3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LY"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6AA8"/>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B0BB2"/>
    <w:pPr>
      <w:spacing w:before="100" w:beforeAutospacing="1" w:after="100" w:afterAutospacing="1"/>
    </w:pPr>
  </w:style>
  <w:style w:type="character" w:customStyle="1" w:styleId="apple-converted-space">
    <w:name w:val="apple-converted-space"/>
    <w:basedOn w:val="DefaultParagraphFont"/>
    <w:rsid w:val="002B0BB2"/>
  </w:style>
  <w:style w:type="character" w:styleId="Hyperlink">
    <w:name w:val="Hyperlink"/>
    <w:basedOn w:val="DefaultParagraphFont"/>
    <w:uiPriority w:val="99"/>
    <w:semiHidden/>
    <w:unhideWhenUsed/>
    <w:rsid w:val="002B0BB2"/>
    <w:rPr>
      <w:color w:val="0000FF"/>
      <w:u w:val="single"/>
    </w:rPr>
  </w:style>
  <w:style w:type="character" w:styleId="Emphasis">
    <w:name w:val="Emphasis"/>
    <w:basedOn w:val="DefaultParagraphFont"/>
    <w:uiPriority w:val="20"/>
    <w:qFormat/>
    <w:rsid w:val="002B0BB2"/>
    <w:rPr>
      <w:i/>
      <w:iCs/>
    </w:rPr>
  </w:style>
  <w:style w:type="character" w:customStyle="1" w:styleId="selectable">
    <w:name w:val="selectable"/>
    <w:basedOn w:val="DefaultParagraphFont"/>
    <w:rsid w:val="003D25ED"/>
  </w:style>
  <w:style w:type="paragraph" w:styleId="ListParagraph">
    <w:name w:val="List Paragraph"/>
    <w:basedOn w:val="Normal"/>
    <w:uiPriority w:val="34"/>
    <w:qFormat/>
    <w:rsid w:val="003D25ED"/>
    <w:pPr>
      <w:ind w:left="720"/>
      <w:contextualSpacing/>
    </w:pPr>
    <w:rPr>
      <w:rFonts w:asciiTheme="minorHAnsi" w:eastAsiaTheme="minorHAnsi" w:hAnsiTheme="minorHAnsi" w:cstheme="minorBidi"/>
    </w:rPr>
  </w:style>
  <w:style w:type="paragraph" w:styleId="Header">
    <w:name w:val="header"/>
    <w:basedOn w:val="Normal"/>
    <w:link w:val="HeaderChar"/>
    <w:uiPriority w:val="99"/>
    <w:unhideWhenUsed/>
    <w:rsid w:val="002F07E7"/>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2F07E7"/>
  </w:style>
  <w:style w:type="paragraph" w:styleId="Footer">
    <w:name w:val="footer"/>
    <w:basedOn w:val="Normal"/>
    <w:link w:val="FooterChar"/>
    <w:uiPriority w:val="99"/>
    <w:unhideWhenUsed/>
    <w:rsid w:val="002F07E7"/>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2F07E7"/>
  </w:style>
  <w:style w:type="character" w:styleId="PageNumber">
    <w:name w:val="page number"/>
    <w:basedOn w:val="DefaultParagraphFont"/>
    <w:uiPriority w:val="99"/>
    <w:semiHidden/>
    <w:unhideWhenUsed/>
    <w:rsid w:val="002F07E7"/>
  </w:style>
  <w:style w:type="table" w:styleId="TableGrid">
    <w:name w:val="Table Grid"/>
    <w:basedOn w:val="TableNormal"/>
    <w:uiPriority w:val="39"/>
    <w:rsid w:val="002F07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2F07E7"/>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root-block-node">
    <w:name w:val="root-block-node"/>
    <w:basedOn w:val="Normal"/>
    <w:rsid w:val="0034281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1286255">
      <w:bodyDiv w:val="1"/>
      <w:marLeft w:val="0"/>
      <w:marRight w:val="0"/>
      <w:marTop w:val="0"/>
      <w:marBottom w:val="0"/>
      <w:divBdr>
        <w:top w:val="none" w:sz="0" w:space="0" w:color="auto"/>
        <w:left w:val="none" w:sz="0" w:space="0" w:color="auto"/>
        <w:bottom w:val="none" w:sz="0" w:space="0" w:color="auto"/>
        <w:right w:val="none" w:sz="0" w:space="0" w:color="auto"/>
      </w:divBdr>
      <w:divsChild>
        <w:div w:id="1613055793">
          <w:marLeft w:val="0"/>
          <w:marRight w:val="0"/>
          <w:marTop w:val="0"/>
          <w:marBottom w:val="0"/>
          <w:divBdr>
            <w:top w:val="none" w:sz="0" w:space="0" w:color="auto"/>
            <w:left w:val="none" w:sz="0" w:space="0" w:color="auto"/>
            <w:bottom w:val="none" w:sz="0" w:space="0" w:color="auto"/>
            <w:right w:val="none" w:sz="0" w:space="0" w:color="auto"/>
          </w:divBdr>
          <w:divsChild>
            <w:div w:id="1697122794">
              <w:marLeft w:val="0"/>
              <w:marRight w:val="0"/>
              <w:marTop w:val="0"/>
              <w:marBottom w:val="120"/>
              <w:divBdr>
                <w:top w:val="none" w:sz="0" w:space="0" w:color="auto"/>
                <w:left w:val="none" w:sz="0" w:space="0" w:color="auto"/>
                <w:bottom w:val="none" w:sz="0" w:space="0" w:color="auto"/>
                <w:right w:val="none" w:sz="0" w:space="0" w:color="auto"/>
              </w:divBdr>
              <w:divsChild>
                <w:div w:id="85434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553028">
      <w:bodyDiv w:val="1"/>
      <w:marLeft w:val="0"/>
      <w:marRight w:val="0"/>
      <w:marTop w:val="0"/>
      <w:marBottom w:val="0"/>
      <w:divBdr>
        <w:top w:val="none" w:sz="0" w:space="0" w:color="auto"/>
        <w:left w:val="none" w:sz="0" w:space="0" w:color="auto"/>
        <w:bottom w:val="none" w:sz="0" w:space="0" w:color="auto"/>
        <w:right w:val="none" w:sz="0" w:space="0" w:color="auto"/>
      </w:divBdr>
    </w:div>
    <w:div w:id="678505748">
      <w:bodyDiv w:val="1"/>
      <w:marLeft w:val="0"/>
      <w:marRight w:val="0"/>
      <w:marTop w:val="0"/>
      <w:marBottom w:val="0"/>
      <w:divBdr>
        <w:top w:val="none" w:sz="0" w:space="0" w:color="auto"/>
        <w:left w:val="none" w:sz="0" w:space="0" w:color="auto"/>
        <w:bottom w:val="none" w:sz="0" w:space="0" w:color="auto"/>
        <w:right w:val="none" w:sz="0" w:space="0" w:color="auto"/>
      </w:divBdr>
    </w:div>
    <w:div w:id="709301836">
      <w:bodyDiv w:val="1"/>
      <w:marLeft w:val="0"/>
      <w:marRight w:val="0"/>
      <w:marTop w:val="0"/>
      <w:marBottom w:val="0"/>
      <w:divBdr>
        <w:top w:val="none" w:sz="0" w:space="0" w:color="auto"/>
        <w:left w:val="none" w:sz="0" w:space="0" w:color="auto"/>
        <w:bottom w:val="none" w:sz="0" w:space="0" w:color="auto"/>
        <w:right w:val="none" w:sz="0" w:space="0" w:color="auto"/>
      </w:divBdr>
    </w:div>
    <w:div w:id="717751845">
      <w:bodyDiv w:val="1"/>
      <w:marLeft w:val="0"/>
      <w:marRight w:val="0"/>
      <w:marTop w:val="0"/>
      <w:marBottom w:val="0"/>
      <w:divBdr>
        <w:top w:val="none" w:sz="0" w:space="0" w:color="auto"/>
        <w:left w:val="none" w:sz="0" w:space="0" w:color="auto"/>
        <w:bottom w:val="none" w:sz="0" w:space="0" w:color="auto"/>
        <w:right w:val="none" w:sz="0" w:space="0" w:color="auto"/>
      </w:divBdr>
    </w:div>
    <w:div w:id="752170136">
      <w:bodyDiv w:val="1"/>
      <w:marLeft w:val="0"/>
      <w:marRight w:val="0"/>
      <w:marTop w:val="0"/>
      <w:marBottom w:val="0"/>
      <w:divBdr>
        <w:top w:val="none" w:sz="0" w:space="0" w:color="auto"/>
        <w:left w:val="none" w:sz="0" w:space="0" w:color="auto"/>
        <w:bottom w:val="none" w:sz="0" w:space="0" w:color="auto"/>
        <w:right w:val="none" w:sz="0" w:space="0" w:color="auto"/>
      </w:divBdr>
    </w:div>
    <w:div w:id="1036542888">
      <w:bodyDiv w:val="1"/>
      <w:marLeft w:val="0"/>
      <w:marRight w:val="0"/>
      <w:marTop w:val="0"/>
      <w:marBottom w:val="0"/>
      <w:divBdr>
        <w:top w:val="none" w:sz="0" w:space="0" w:color="auto"/>
        <w:left w:val="none" w:sz="0" w:space="0" w:color="auto"/>
        <w:bottom w:val="none" w:sz="0" w:space="0" w:color="auto"/>
        <w:right w:val="none" w:sz="0" w:space="0" w:color="auto"/>
      </w:divBdr>
    </w:div>
    <w:div w:id="1072242560">
      <w:bodyDiv w:val="1"/>
      <w:marLeft w:val="0"/>
      <w:marRight w:val="0"/>
      <w:marTop w:val="0"/>
      <w:marBottom w:val="0"/>
      <w:divBdr>
        <w:top w:val="none" w:sz="0" w:space="0" w:color="auto"/>
        <w:left w:val="none" w:sz="0" w:space="0" w:color="auto"/>
        <w:bottom w:val="none" w:sz="0" w:space="0" w:color="auto"/>
        <w:right w:val="none" w:sz="0" w:space="0" w:color="auto"/>
      </w:divBdr>
    </w:div>
    <w:div w:id="1195116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728A19-6E56-1442-AA16-64A7795181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516</TotalTime>
  <Pages>9</Pages>
  <Words>1470</Words>
  <Characters>8380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74</cp:revision>
  <dcterms:created xsi:type="dcterms:W3CDTF">2022-05-18T17:08:00Z</dcterms:created>
  <dcterms:modified xsi:type="dcterms:W3CDTF">2022-06-20T23:25:00Z</dcterms:modified>
</cp:coreProperties>
</file>