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20E437" w14:textId="1A28AD30" w:rsidR="00F2509D" w:rsidRDefault="00770578" w:rsidP="00770578">
      <w:pPr>
        <w:spacing w:line="360" w:lineRule="auto"/>
        <w:jc w:val="center"/>
        <w:rPr>
          <w:rFonts w:asciiTheme="majorBidi" w:hAnsiTheme="majorBidi" w:cstheme="majorBidi"/>
          <w:sz w:val="32"/>
          <w:szCs w:val="32"/>
          <w:lang w:val="en-US"/>
        </w:rPr>
      </w:pPr>
      <w:r w:rsidRPr="00770578">
        <w:rPr>
          <w:rFonts w:asciiTheme="majorBidi" w:hAnsiTheme="majorBidi" w:cstheme="majorBidi"/>
          <w:noProof/>
          <w:sz w:val="32"/>
          <w:szCs w:val="32"/>
          <w:lang w:val="en-US"/>
        </w:rPr>
        <w:drawing>
          <wp:inline distT="0" distB="0" distL="0" distR="0" wp14:anchorId="2588D764" wp14:editId="0A9CE89E">
            <wp:extent cx="5943600" cy="1129030"/>
            <wp:effectExtent l="0" t="0" r="0" b="1270"/>
            <wp:docPr id="4" name="Picture 3" descr="Text&#10;&#10;Description automatically generated">
              <a:extLst xmlns:a="http://schemas.openxmlformats.org/drawingml/2006/main">
                <a:ext uri="{FF2B5EF4-FFF2-40B4-BE49-F238E27FC236}">
                  <a16:creationId xmlns:a16="http://schemas.microsoft.com/office/drawing/2014/main" id="{4B44D5D4-C2A4-3146-A6E1-990100A99AE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Text&#10;&#10;Description automatically generated">
                      <a:extLst>
                        <a:ext uri="{FF2B5EF4-FFF2-40B4-BE49-F238E27FC236}">
                          <a16:creationId xmlns:a16="http://schemas.microsoft.com/office/drawing/2014/main" id="{4B44D5D4-C2A4-3146-A6E1-990100A99AED}"/>
                        </a:ext>
                      </a:extLst>
                    </pic:cNvPr>
                    <pic:cNvPicPr>
                      <a:picLocks noChangeAspect="1"/>
                    </pic:cNvPicPr>
                  </pic:nvPicPr>
                  <pic:blipFill>
                    <a:blip r:embed="rId7"/>
                    <a:stretch>
                      <a:fillRect/>
                    </a:stretch>
                  </pic:blipFill>
                  <pic:spPr>
                    <a:xfrm>
                      <a:off x="0" y="0"/>
                      <a:ext cx="5943600" cy="1129030"/>
                    </a:xfrm>
                    <a:prstGeom prst="rect">
                      <a:avLst/>
                    </a:prstGeom>
                  </pic:spPr>
                </pic:pic>
              </a:graphicData>
            </a:graphic>
          </wp:inline>
        </w:drawing>
      </w:r>
    </w:p>
    <w:p w14:paraId="2D08D24A" w14:textId="77777777" w:rsidR="00F2509D" w:rsidRDefault="00F2509D" w:rsidP="00F2509D">
      <w:pPr>
        <w:spacing w:line="360" w:lineRule="auto"/>
        <w:jc w:val="center"/>
        <w:rPr>
          <w:rFonts w:asciiTheme="majorBidi" w:hAnsiTheme="majorBidi" w:cstheme="majorBidi"/>
          <w:sz w:val="32"/>
          <w:szCs w:val="32"/>
          <w:lang w:val="en-US"/>
        </w:rPr>
      </w:pPr>
    </w:p>
    <w:p w14:paraId="0CD943BD" w14:textId="77777777" w:rsidR="00F2509D" w:rsidRDefault="00F2509D" w:rsidP="00F2509D">
      <w:pPr>
        <w:spacing w:line="360" w:lineRule="auto"/>
        <w:jc w:val="center"/>
        <w:rPr>
          <w:rFonts w:asciiTheme="majorBidi" w:hAnsiTheme="majorBidi" w:cstheme="majorBidi"/>
          <w:sz w:val="32"/>
          <w:szCs w:val="32"/>
          <w:lang w:val="en-US"/>
        </w:rPr>
      </w:pPr>
    </w:p>
    <w:p w14:paraId="08154E78" w14:textId="77777777" w:rsidR="00F2509D" w:rsidRDefault="00F2509D" w:rsidP="00F2509D">
      <w:pPr>
        <w:spacing w:line="360" w:lineRule="auto"/>
        <w:jc w:val="center"/>
        <w:rPr>
          <w:rFonts w:asciiTheme="majorBidi" w:hAnsiTheme="majorBidi" w:cstheme="majorBidi"/>
          <w:sz w:val="32"/>
          <w:szCs w:val="32"/>
          <w:lang w:val="en-US"/>
        </w:rPr>
      </w:pPr>
    </w:p>
    <w:p w14:paraId="4B5C543C" w14:textId="77777777" w:rsidR="00F2509D" w:rsidRDefault="00F2509D" w:rsidP="00F2509D">
      <w:pPr>
        <w:spacing w:line="360" w:lineRule="auto"/>
        <w:jc w:val="center"/>
        <w:rPr>
          <w:rFonts w:asciiTheme="majorBidi" w:hAnsiTheme="majorBidi" w:cstheme="majorBidi"/>
          <w:sz w:val="32"/>
          <w:szCs w:val="32"/>
          <w:lang w:val="en-US"/>
        </w:rPr>
      </w:pPr>
    </w:p>
    <w:p w14:paraId="68514524" w14:textId="1BDABA90" w:rsidR="00F2509D" w:rsidRDefault="00F2509D" w:rsidP="00770578">
      <w:pPr>
        <w:spacing w:line="360" w:lineRule="auto"/>
        <w:rPr>
          <w:rFonts w:asciiTheme="majorBidi" w:hAnsiTheme="majorBidi" w:cstheme="majorBidi"/>
          <w:sz w:val="32"/>
          <w:szCs w:val="32"/>
          <w:lang w:val="en-US"/>
        </w:rPr>
      </w:pPr>
    </w:p>
    <w:p w14:paraId="3133F789" w14:textId="77777777" w:rsidR="00770578" w:rsidRDefault="00770578" w:rsidP="00770578">
      <w:pPr>
        <w:spacing w:line="360" w:lineRule="auto"/>
        <w:rPr>
          <w:rFonts w:asciiTheme="majorBidi" w:hAnsiTheme="majorBidi" w:cstheme="majorBidi"/>
          <w:sz w:val="32"/>
          <w:szCs w:val="32"/>
          <w:lang w:val="en-US"/>
        </w:rPr>
      </w:pPr>
    </w:p>
    <w:p w14:paraId="2B716879" w14:textId="7DF7601A" w:rsidR="00F2509D" w:rsidRPr="00272C0D" w:rsidRDefault="00770578" w:rsidP="00F2509D">
      <w:pPr>
        <w:spacing w:line="360" w:lineRule="auto"/>
        <w:jc w:val="center"/>
        <w:rPr>
          <w:rFonts w:asciiTheme="majorBidi" w:hAnsiTheme="majorBidi" w:cstheme="majorBidi"/>
          <w:sz w:val="36"/>
          <w:szCs w:val="36"/>
        </w:rPr>
      </w:pPr>
      <w:r w:rsidRPr="00272C0D">
        <w:rPr>
          <w:rFonts w:asciiTheme="majorBidi" w:hAnsiTheme="majorBidi" w:cstheme="majorBidi"/>
          <w:sz w:val="36"/>
          <w:szCs w:val="36"/>
          <w:lang w:val="en-US"/>
        </w:rPr>
        <w:t xml:space="preserve">The </w:t>
      </w:r>
      <w:r w:rsidR="00F2509D" w:rsidRPr="00272C0D">
        <w:rPr>
          <w:rFonts w:asciiTheme="majorBidi" w:hAnsiTheme="majorBidi" w:cstheme="majorBidi"/>
          <w:sz w:val="36"/>
          <w:szCs w:val="36"/>
          <w:lang w:val="en-US"/>
        </w:rPr>
        <w:t>Effect of Gender Differences on Prevalence and Microbial Spectrum of Asymptomatic Bacteriuria</w:t>
      </w:r>
    </w:p>
    <w:p w14:paraId="266A36FC" w14:textId="3D02E3F7" w:rsidR="00BD4B29" w:rsidRPr="00BD4B29" w:rsidRDefault="00F2509D" w:rsidP="00F2509D">
      <w:pPr>
        <w:spacing w:line="360" w:lineRule="auto"/>
        <w:jc w:val="center"/>
        <w:rPr>
          <w:rFonts w:asciiTheme="majorBidi" w:hAnsiTheme="majorBidi" w:cstheme="majorBidi"/>
          <w:sz w:val="32"/>
          <w:szCs w:val="32"/>
        </w:rPr>
      </w:pPr>
      <w:r>
        <w:rPr>
          <w:rFonts w:asciiTheme="majorBidi" w:hAnsiTheme="majorBidi" w:cstheme="majorBidi"/>
          <w:sz w:val="32"/>
          <w:szCs w:val="32"/>
        </w:rPr>
        <w:t>Ala Elallegy 3110</w:t>
      </w:r>
    </w:p>
    <w:p w14:paraId="6053121F" w14:textId="77777777" w:rsidR="00F2509D" w:rsidRDefault="00F2509D" w:rsidP="00F2509D">
      <w:pPr>
        <w:spacing w:line="360" w:lineRule="auto"/>
        <w:jc w:val="center"/>
        <w:rPr>
          <w:rFonts w:asciiTheme="majorBidi" w:hAnsiTheme="majorBidi" w:cstheme="majorBidi"/>
          <w:sz w:val="32"/>
          <w:szCs w:val="32"/>
        </w:rPr>
      </w:pPr>
      <w:r>
        <w:rPr>
          <w:rFonts w:asciiTheme="majorBidi" w:hAnsiTheme="majorBidi" w:cstheme="majorBidi"/>
          <w:sz w:val="32"/>
          <w:szCs w:val="32"/>
        </w:rPr>
        <w:t xml:space="preserve">The Libyan International Medical University </w:t>
      </w:r>
    </w:p>
    <w:p w14:paraId="2592057D" w14:textId="162EAEDF" w:rsidR="00BD4B29" w:rsidRPr="00BD4B29" w:rsidRDefault="00F2509D" w:rsidP="00F2509D">
      <w:pPr>
        <w:spacing w:line="360" w:lineRule="auto"/>
        <w:jc w:val="center"/>
        <w:rPr>
          <w:rFonts w:asciiTheme="majorBidi" w:hAnsiTheme="majorBidi" w:cstheme="majorBidi"/>
          <w:sz w:val="32"/>
          <w:szCs w:val="32"/>
        </w:rPr>
      </w:pPr>
      <w:r>
        <w:rPr>
          <w:rFonts w:asciiTheme="majorBidi" w:hAnsiTheme="majorBidi" w:cstheme="majorBidi"/>
          <w:sz w:val="32"/>
          <w:szCs w:val="32"/>
        </w:rPr>
        <w:t>Faculty of Applied Medical Science</w:t>
      </w:r>
      <w:r w:rsidR="00770578">
        <w:rPr>
          <w:rFonts w:asciiTheme="majorBidi" w:hAnsiTheme="majorBidi" w:cstheme="majorBidi"/>
          <w:sz w:val="32"/>
          <w:szCs w:val="32"/>
        </w:rPr>
        <w:t>s</w:t>
      </w:r>
    </w:p>
    <w:p w14:paraId="45E00034" w14:textId="717206EC" w:rsidR="00BD4B29" w:rsidRPr="00BD4B29" w:rsidRDefault="00BD4B29" w:rsidP="00F2509D">
      <w:pPr>
        <w:spacing w:line="360" w:lineRule="auto"/>
        <w:jc w:val="center"/>
        <w:rPr>
          <w:rFonts w:asciiTheme="majorBidi" w:hAnsiTheme="majorBidi" w:cstheme="majorBidi"/>
          <w:sz w:val="32"/>
          <w:szCs w:val="32"/>
        </w:rPr>
      </w:pPr>
      <w:r w:rsidRPr="00BD4B29">
        <w:rPr>
          <w:rFonts w:asciiTheme="majorBidi" w:hAnsiTheme="majorBidi" w:cstheme="majorBidi"/>
          <w:sz w:val="32"/>
          <w:szCs w:val="32"/>
        </w:rPr>
        <w:t>Supervis</w:t>
      </w:r>
      <w:r w:rsidR="00F2509D">
        <w:rPr>
          <w:rFonts w:asciiTheme="majorBidi" w:hAnsiTheme="majorBidi" w:cstheme="majorBidi"/>
          <w:sz w:val="32"/>
          <w:szCs w:val="32"/>
        </w:rPr>
        <w:t>ed By: Dr. Asma</w:t>
      </w:r>
      <w:r w:rsidR="00260FB5">
        <w:rPr>
          <w:rFonts w:asciiTheme="majorBidi" w:hAnsiTheme="majorBidi" w:cstheme="majorBidi"/>
          <w:sz w:val="32"/>
          <w:szCs w:val="32"/>
        </w:rPr>
        <w:t xml:space="preserve"> </w:t>
      </w:r>
      <w:r w:rsidR="00691015">
        <w:rPr>
          <w:rFonts w:asciiTheme="majorBidi" w:hAnsiTheme="majorBidi" w:cstheme="majorBidi"/>
          <w:sz w:val="32"/>
          <w:szCs w:val="32"/>
        </w:rPr>
        <w:t xml:space="preserve">Elkawafi </w:t>
      </w:r>
      <w:r w:rsidR="00260FB5">
        <w:rPr>
          <w:rFonts w:asciiTheme="majorBidi" w:hAnsiTheme="majorBidi" w:cstheme="majorBidi"/>
          <w:sz w:val="32"/>
          <w:szCs w:val="32"/>
        </w:rPr>
        <w:t>&amp; Dr</w:t>
      </w:r>
      <w:r w:rsidR="00260FB5" w:rsidRPr="00691015">
        <w:rPr>
          <w:rFonts w:asciiTheme="majorBidi" w:hAnsiTheme="majorBidi" w:cstheme="majorBidi"/>
          <w:color w:val="000000" w:themeColor="text1"/>
          <w:sz w:val="32"/>
          <w:szCs w:val="32"/>
        </w:rPr>
        <w:t>. Als</w:t>
      </w:r>
      <w:r w:rsidR="00691015" w:rsidRPr="00691015">
        <w:rPr>
          <w:rFonts w:asciiTheme="majorBidi" w:hAnsiTheme="majorBidi" w:cstheme="majorBidi"/>
          <w:color w:val="000000" w:themeColor="text1"/>
          <w:sz w:val="32"/>
          <w:szCs w:val="32"/>
        </w:rPr>
        <w:t>enussi Alsharif</w:t>
      </w:r>
    </w:p>
    <w:p w14:paraId="5F5FEEA5" w14:textId="5DF2B33F" w:rsidR="00BD4B29" w:rsidRPr="00BD4B29" w:rsidRDefault="00BD4B29" w:rsidP="00BD4B29">
      <w:pPr>
        <w:spacing w:line="360" w:lineRule="auto"/>
        <w:rPr>
          <w:rFonts w:asciiTheme="majorBidi" w:hAnsiTheme="majorBidi" w:cstheme="majorBidi"/>
        </w:rPr>
      </w:pPr>
    </w:p>
    <w:p w14:paraId="42D36E6C" w14:textId="44400CB6" w:rsidR="00BD4B29" w:rsidRPr="00BD4B29" w:rsidRDefault="00BD4B29" w:rsidP="00BD4B29">
      <w:pPr>
        <w:spacing w:line="360" w:lineRule="auto"/>
        <w:rPr>
          <w:rFonts w:asciiTheme="majorBidi" w:hAnsiTheme="majorBidi" w:cstheme="majorBidi"/>
        </w:rPr>
      </w:pPr>
    </w:p>
    <w:p w14:paraId="68347609" w14:textId="3FA121E5" w:rsidR="00BD4B29" w:rsidRPr="00BD4B29" w:rsidRDefault="00BD4B29" w:rsidP="00BD4B29">
      <w:pPr>
        <w:spacing w:line="360" w:lineRule="auto"/>
        <w:rPr>
          <w:rFonts w:asciiTheme="majorBidi" w:hAnsiTheme="majorBidi" w:cstheme="majorBidi"/>
        </w:rPr>
      </w:pPr>
    </w:p>
    <w:p w14:paraId="239E13E0" w14:textId="026D4F5F" w:rsidR="00BD4B29" w:rsidRPr="00BD4B29" w:rsidRDefault="00BD4B29" w:rsidP="00BD4B29">
      <w:pPr>
        <w:spacing w:line="360" w:lineRule="auto"/>
        <w:rPr>
          <w:rFonts w:asciiTheme="majorBidi" w:hAnsiTheme="majorBidi" w:cstheme="majorBidi"/>
        </w:rPr>
      </w:pPr>
    </w:p>
    <w:p w14:paraId="368A9E91" w14:textId="7EF1FD36" w:rsidR="00BD4B29" w:rsidRPr="00BD4B29" w:rsidRDefault="00BD4B29" w:rsidP="00BD4B29">
      <w:pPr>
        <w:spacing w:line="360" w:lineRule="auto"/>
        <w:rPr>
          <w:rFonts w:asciiTheme="majorBidi" w:hAnsiTheme="majorBidi" w:cstheme="majorBidi"/>
        </w:rPr>
      </w:pPr>
    </w:p>
    <w:p w14:paraId="248BFDF9" w14:textId="299B0EF4" w:rsidR="00BD4B29" w:rsidRPr="00BD4B29" w:rsidRDefault="00BD4B29" w:rsidP="00BD4B29">
      <w:pPr>
        <w:spacing w:line="360" w:lineRule="auto"/>
        <w:rPr>
          <w:rFonts w:asciiTheme="majorBidi" w:hAnsiTheme="majorBidi" w:cstheme="majorBidi"/>
        </w:rPr>
      </w:pPr>
    </w:p>
    <w:p w14:paraId="3C9963C8" w14:textId="6395D1E3" w:rsidR="00BD4B29" w:rsidRPr="00BD4B29" w:rsidRDefault="00BD4B29" w:rsidP="00BD4B29">
      <w:pPr>
        <w:spacing w:line="360" w:lineRule="auto"/>
        <w:rPr>
          <w:rFonts w:asciiTheme="majorBidi" w:hAnsiTheme="majorBidi" w:cstheme="majorBidi"/>
        </w:rPr>
      </w:pPr>
    </w:p>
    <w:p w14:paraId="05A1D054" w14:textId="2BC1D858" w:rsidR="00BD4B29" w:rsidRPr="00BD4B29" w:rsidRDefault="00BD4B29" w:rsidP="00BD4B29">
      <w:pPr>
        <w:spacing w:line="360" w:lineRule="auto"/>
        <w:rPr>
          <w:rFonts w:asciiTheme="majorBidi" w:hAnsiTheme="majorBidi" w:cstheme="majorBidi"/>
        </w:rPr>
      </w:pPr>
    </w:p>
    <w:p w14:paraId="469579CA" w14:textId="6F6E21B5" w:rsidR="00BD4B29" w:rsidRPr="00BD4B29" w:rsidRDefault="00BD4B29" w:rsidP="00BD4B29">
      <w:pPr>
        <w:spacing w:line="360" w:lineRule="auto"/>
        <w:rPr>
          <w:rFonts w:asciiTheme="majorBidi" w:hAnsiTheme="majorBidi" w:cstheme="majorBidi"/>
        </w:rPr>
      </w:pPr>
    </w:p>
    <w:p w14:paraId="68991608" w14:textId="53EF13BC" w:rsidR="00BD4B29" w:rsidRPr="00BD4B29" w:rsidRDefault="00BD4B29" w:rsidP="00BD4B29">
      <w:pPr>
        <w:spacing w:line="360" w:lineRule="auto"/>
        <w:rPr>
          <w:rFonts w:asciiTheme="majorBidi" w:hAnsiTheme="majorBidi" w:cstheme="majorBidi"/>
        </w:rPr>
      </w:pPr>
    </w:p>
    <w:p w14:paraId="2E012CD2" w14:textId="77777777" w:rsidR="00982F8A" w:rsidRDefault="00982F8A" w:rsidP="00272C0D">
      <w:pPr>
        <w:spacing w:line="360" w:lineRule="auto"/>
        <w:ind w:firstLine="720"/>
        <w:rPr>
          <w:rFonts w:asciiTheme="majorBidi" w:hAnsiTheme="majorBidi" w:cstheme="majorBidi"/>
          <w:b/>
          <w:bCs/>
          <w:sz w:val="28"/>
          <w:szCs w:val="28"/>
        </w:rPr>
      </w:pPr>
    </w:p>
    <w:p w14:paraId="5BBCBC51" w14:textId="77777777" w:rsidR="00982F8A" w:rsidRDefault="00982F8A" w:rsidP="00272C0D">
      <w:pPr>
        <w:spacing w:line="360" w:lineRule="auto"/>
        <w:ind w:firstLine="720"/>
        <w:rPr>
          <w:rFonts w:asciiTheme="majorBidi" w:hAnsiTheme="majorBidi" w:cstheme="majorBidi"/>
          <w:b/>
          <w:bCs/>
          <w:sz w:val="28"/>
          <w:szCs w:val="28"/>
        </w:rPr>
      </w:pPr>
    </w:p>
    <w:p w14:paraId="3D0A52F7" w14:textId="77777777" w:rsidR="00982F8A" w:rsidRDefault="00982F8A" w:rsidP="00272C0D">
      <w:pPr>
        <w:spacing w:line="360" w:lineRule="auto"/>
        <w:ind w:firstLine="720"/>
        <w:rPr>
          <w:rFonts w:asciiTheme="majorBidi" w:hAnsiTheme="majorBidi" w:cstheme="majorBidi"/>
          <w:b/>
          <w:bCs/>
          <w:sz w:val="28"/>
          <w:szCs w:val="28"/>
        </w:rPr>
      </w:pPr>
    </w:p>
    <w:p w14:paraId="0274D170" w14:textId="77777777" w:rsidR="00982F8A" w:rsidRDefault="00982F8A" w:rsidP="00272C0D">
      <w:pPr>
        <w:spacing w:line="360" w:lineRule="auto"/>
        <w:ind w:firstLine="720"/>
        <w:rPr>
          <w:rFonts w:asciiTheme="majorBidi" w:hAnsiTheme="majorBidi" w:cstheme="majorBidi"/>
          <w:b/>
          <w:bCs/>
          <w:sz w:val="28"/>
          <w:szCs w:val="28"/>
        </w:rPr>
      </w:pPr>
    </w:p>
    <w:p w14:paraId="6EEA9695" w14:textId="77777777" w:rsidR="00D21175" w:rsidRDefault="00D21175" w:rsidP="00272C0D">
      <w:pPr>
        <w:spacing w:line="360" w:lineRule="auto"/>
        <w:ind w:firstLine="720"/>
        <w:rPr>
          <w:rFonts w:asciiTheme="majorBidi" w:hAnsiTheme="majorBidi" w:cstheme="majorBidi"/>
          <w:b/>
          <w:bCs/>
          <w:sz w:val="28"/>
          <w:szCs w:val="28"/>
        </w:rPr>
      </w:pPr>
    </w:p>
    <w:p w14:paraId="66439966" w14:textId="77777777" w:rsidR="00D21175" w:rsidRDefault="00D21175" w:rsidP="00272C0D">
      <w:pPr>
        <w:spacing w:line="360" w:lineRule="auto"/>
        <w:ind w:firstLine="720"/>
        <w:rPr>
          <w:rFonts w:asciiTheme="majorBidi" w:hAnsiTheme="majorBidi" w:cstheme="majorBidi"/>
          <w:b/>
          <w:bCs/>
          <w:sz w:val="28"/>
          <w:szCs w:val="28"/>
        </w:rPr>
      </w:pPr>
    </w:p>
    <w:p w14:paraId="002A47F0" w14:textId="77777777" w:rsidR="00D21175" w:rsidRDefault="00D21175" w:rsidP="00272C0D">
      <w:pPr>
        <w:spacing w:line="360" w:lineRule="auto"/>
        <w:ind w:firstLine="720"/>
        <w:rPr>
          <w:rFonts w:asciiTheme="majorBidi" w:hAnsiTheme="majorBidi" w:cstheme="majorBidi"/>
          <w:b/>
          <w:bCs/>
          <w:sz w:val="28"/>
          <w:szCs w:val="28"/>
        </w:rPr>
      </w:pPr>
    </w:p>
    <w:p w14:paraId="2D301243" w14:textId="77777777" w:rsidR="00D21175" w:rsidRDefault="00D21175" w:rsidP="00272C0D">
      <w:pPr>
        <w:spacing w:line="360" w:lineRule="auto"/>
        <w:ind w:firstLine="720"/>
        <w:rPr>
          <w:rFonts w:asciiTheme="majorBidi" w:hAnsiTheme="majorBidi" w:cstheme="majorBidi"/>
          <w:b/>
          <w:bCs/>
          <w:sz w:val="28"/>
          <w:szCs w:val="28"/>
        </w:rPr>
      </w:pPr>
    </w:p>
    <w:p w14:paraId="15D5038B" w14:textId="2A8AE2EB" w:rsidR="00BD4B29" w:rsidRPr="00BD4B29" w:rsidRDefault="00BD4B29" w:rsidP="00272C0D">
      <w:pPr>
        <w:spacing w:line="360" w:lineRule="auto"/>
        <w:ind w:firstLine="720"/>
        <w:rPr>
          <w:rFonts w:asciiTheme="majorBidi" w:hAnsiTheme="majorBidi" w:cstheme="majorBidi"/>
          <w:sz w:val="28"/>
          <w:szCs w:val="28"/>
        </w:rPr>
      </w:pPr>
      <w:r w:rsidRPr="00351E91">
        <w:rPr>
          <w:rFonts w:asciiTheme="majorBidi" w:hAnsiTheme="majorBidi" w:cstheme="majorBidi"/>
          <w:b/>
          <w:bCs/>
          <w:sz w:val="28"/>
          <w:szCs w:val="28"/>
        </w:rPr>
        <w:t>Abstract</w:t>
      </w:r>
      <w:r w:rsidR="007B4324">
        <w:rPr>
          <w:rFonts w:asciiTheme="majorBidi" w:hAnsiTheme="majorBidi" w:cstheme="majorBidi"/>
          <w:sz w:val="28"/>
          <w:szCs w:val="28"/>
        </w:rPr>
        <w:t xml:space="preserve"> </w:t>
      </w:r>
    </w:p>
    <w:p w14:paraId="08D1BC1B" w14:textId="34C4635E" w:rsidR="00BD4B29" w:rsidRPr="00272C0D" w:rsidRDefault="007449A0" w:rsidP="00BD4B29">
      <w:pPr>
        <w:spacing w:line="360" w:lineRule="auto"/>
        <w:rPr>
          <w:rFonts w:asciiTheme="majorBidi" w:hAnsiTheme="majorBidi" w:cstheme="majorBidi"/>
        </w:rPr>
      </w:pPr>
      <w:r w:rsidRPr="00272C0D">
        <w:rPr>
          <w:rFonts w:asciiTheme="majorBidi" w:hAnsiTheme="majorBidi" w:cstheme="majorBidi"/>
        </w:rPr>
        <w:t xml:space="preserve">We conducted an experiment to test whether someone’s gender </w:t>
      </w:r>
      <w:r w:rsidR="00476985" w:rsidRPr="00272C0D">
        <w:rPr>
          <w:rFonts w:asciiTheme="majorBidi" w:hAnsiTheme="majorBidi" w:cstheme="majorBidi"/>
        </w:rPr>
        <w:t>influences their risk of acquiring asymptomatic bacteriuria. We started off by collecting 12 urine samples from female students and 12 from male students, these were students from the Libyan International Medical University.</w:t>
      </w:r>
      <w:r w:rsidR="0015766C" w:rsidRPr="00272C0D">
        <w:rPr>
          <w:rFonts w:asciiTheme="majorBidi" w:hAnsiTheme="majorBidi" w:cstheme="majorBidi"/>
        </w:rPr>
        <w:t xml:space="preserve"> We then cultured those samples and counted the colony-forming units on each plate after leaving them overnight. We found that there were more colonies on the samples we obtained from the females compared to the ones from the males. This was predicted as we are aware of the many factors that put females at higher risk for acquiring such infections. </w:t>
      </w:r>
      <w:r w:rsidR="00FE4757" w:rsidRPr="00272C0D">
        <w:rPr>
          <w:rFonts w:asciiTheme="majorBidi" w:hAnsiTheme="majorBidi" w:cstheme="majorBidi"/>
        </w:rPr>
        <w:t xml:space="preserve">To see whether the growths were significant or not we ran the results through statistical software and we concluded that only a small fraction was significant and that the entire small fraction came from the female samples. </w:t>
      </w:r>
    </w:p>
    <w:p w14:paraId="075A49EE" w14:textId="2DD2E5A3" w:rsidR="00BD4B29" w:rsidRPr="00BD4B29" w:rsidRDefault="00BD4B29" w:rsidP="00BD4B29">
      <w:pPr>
        <w:spacing w:line="360" w:lineRule="auto"/>
        <w:rPr>
          <w:rFonts w:asciiTheme="majorBidi" w:hAnsiTheme="majorBidi" w:cstheme="majorBidi"/>
          <w:sz w:val="28"/>
          <w:szCs w:val="28"/>
        </w:rPr>
      </w:pPr>
    </w:p>
    <w:p w14:paraId="0EC05E35" w14:textId="04EACF61" w:rsidR="00BD4B29" w:rsidRPr="00BD4B29" w:rsidRDefault="00BD4B29" w:rsidP="00BD4B29">
      <w:pPr>
        <w:spacing w:line="360" w:lineRule="auto"/>
        <w:rPr>
          <w:rFonts w:asciiTheme="majorBidi" w:hAnsiTheme="majorBidi" w:cstheme="majorBidi"/>
          <w:sz w:val="28"/>
          <w:szCs w:val="28"/>
        </w:rPr>
      </w:pPr>
    </w:p>
    <w:p w14:paraId="3F227196" w14:textId="276C6DEC" w:rsidR="00BD4B29" w:rsidRPr="00BD4B29" w:rsidRDefault="00BD4B29" w:rsidP="00BD4B29">
      <w:pPr>
        <w:spacing w:line="360" w:lineRule="auto"/>
        <w:rPr>
          <w:rFonts w:asciiTheme="majorBidi" w:hAnsiTheme="majorBidi" w:cstheme="majorBidi"/>
          <w:sz w:val="28"/>
          <w:szCs w:val="28"/>
        </w:rPr>
      </w:pPr>
    </w:p>
    <w:p w14:paraId="05C1B5D4" w14:textId="7369373E" w:rsidR="00BD4B29" w:rsidRPr="00BD4B29" w:rsidRDefault="00BD4B29" w:rsidP="00BD4B29">
      <w:pPr>
        <w:spacing w:line="360" w:lineRule="auto"/>
        <w:rPr>
          <w:rFonts w:asciiTheme="majorBidi" w:hAnsiTheme="majorBidi" w:cstheme="majorBidi"/>
          <w:sz w:val="28"/>
          <w:szCs w:val="28"/>
        </w:rPr>
      </w:pPr>
    </w:p>
    <w:p w14:paraId="26792C54" w14:textId="11A64E16" w:rsidR="00BD4B29" w:rsidRPr="00BD4B29" w:rsidRDefault="00BD4B29" w:rsidP="00BD4B29">
      <w:pPr>
        <w:spacing w:line="360" w:lineRule="auto"/>
        <w:rPr>
          <w:rFonts w:asciiTheme="majorBidi" w:hAnsiTheme="majorBidi" w:cstheme="majorBidi"/>
          <w:sz w:val="28"/>
          <w:szCs w:val="28"/>
        </w:rPr>
      </w:pPr>
    </w:p>
    <w:p w14:paraId="340E64FB" w14:textId="2744B37F" w:rsidR="00BD4B29" w:rsidRDefault="00BD4B29" w:rsidP="00BD4B29">
      <w:pPr>
        <w:spacing w:line="360" w:lineRule="auto"/>
        <w:rPr>
          <w:rFonts w:asciiTheme="majorBidi" w:hAnsiTheme="majorBidi" w:cstheme="majorBidi"/>
          <w:sz w:val="28"/>
          <w:szCs w:val="28"/>
          <w:rtl/>
        </w:rPr>
      </w:pPr>
    </w:p>
    <w:p w14:paraId="2F1E851C" w14:textId="77777777" w:rsidR="009F6C33" w:rsidRDefault="009F6C33" w:rsidP="00BD4B29">
      <w:pPr>
        <w:spacing w:line="360" w:lineRule="auto"/>
        <w:rPr>
          <w:rFonts w:asciiTheme="majorBidi" w:hAnsiTheme="majorBidi" w:cstheme="majorBidi"/>
          <w:sz w:val="28"/>
          <w:szCs w:val="28"/>
          <w:rtl/>
        </w:rPr>
      </w:pPr>
    </w:p>
    <w:p w14:paraId="40E54E2D" w14:textId="77777777" w:rsidR="009F6C33" w:rsidRDefault="009F6C33" w:rsidP="00BD4B29">
      <w:pPr>
        <w:spacing w:line="360" w:lineRule="auto"/>
        <w:rPr>
          <w:rFonts w:asciiTheme="majorBidi" w:hAnsiTheme="majorBidi" w:cstheme="majorBidi"/>
          <w:sz w:val="28"/>
          <w:szCs w:val="28"/>
          <w:rtl/>
        </w:rPr>
      </w:pPr>
    </w:p>
    <w:p w14:paraId="37F4E75E" w14:textId="77777777" w:rsidR="009F6C33" w:rsidRDefault="009F6C33" w:rsidP="00BD4B29">
      <w:pPr>
        <w:spacing w:line="360" w:lineRule="auto"/>
        <w:rPr>
          <w:rFonts w:asciiTheme="majorBidi" w:hAnsiTheme="majorBidi" w:cstheme="majorBidi"/>
          <w:sz w:val="28"/>
          <w:szCs w:val="28"/>
          <w:rtl/>
        </w:rPr>
      </w:pPr>
    </w:p>
    <w:p w14:paraId="7F472A79" w14:textId="766672FC" w:rsidR="00BD4B29" w:rsidRPr="00BD4B29" w:rsidRDefault="00BD4B29" w:rsidP="00850C47">
      <w:pPr>
        <w:spacing w:line="360" w:lineRule="auto"/>
        <w:ind w:firstLine="720"/>
        <w:rPr>
          <w:rFonts w:asciiTheme="majorBidi" w:hAnsiTheme="majorBidi" w:cstheme="majorBidi"/>
          <w:sz w:val="28"/>
          <w:szCs w:val="28"/>
        </w:rPr>
      </w:pPr>
      <w:r w:rsidRPr="00351E91">
        <w:rPr>
          <w:rFonts w:asciiTheme="majorBidi" w:hAnsiTheme="majorBidi" w:cstheme="majorBidi"/>
          <w:b/>
          <w:bCs/>
          <w:sz w:val="28"/>
          <w:szCs w:val="28"/>
        </w:rPr>
        <w:lastRenderedPageBreak/>
        <w:t>Intro</w:t>
      </w:r>
      <w:r w:rsidR="00351E91" w:rsidRPr="00351E91">
        <w:rPr>
          <w:rFonts w:asciiTheme="majorBidi" w:hAnsiTheme="majorBidi" w:cstheme="majorBidi"/>
          <w:b/>
          <w:bCs/>
          <w:sz w:val="28"/>
          <w:szCs w:val="28"/>
        </w:rPr>
        <w:t>duction</w:t>
      </w:r>
      <w:r w:rsidR="00351E91">
        <w:rPr>
          <w:rFonts w:asciiTheme="majorBidi" w:hAnsiTheme="majorBidi" w:cstheme="majorBidi"/>
          <w:sz w:val="28"/>
          <w:szCs w:val="28"/>
        </w:rPr>
        <w:t xml:space="preserve"> </w:t>
      </w:r>
    </w:p>
    <w:p w14:paraId="21EE2F48" w14:textId="3DB915B6" w:rsidR="002A11A8" w:rsidRDefault="00CC3339" w:rsidP="00BD4B29">
      <w:pPr>
        <w:spacing w:line="360" w:lineRule="auto"/>
        <w:rPr>
          <w:rFonts w:asciiTheme="majorBidi" w:hAnsiTheme="majorBidi" w:cstheme="majorBidi"/>
        </w:rPr>
      </w:pPr>
      <w:r w:rsidRPr="00A256E3">
        <w:rPr>
          <w:rFonts w:asciiTheme="majorBidi" w:hAnsiTheme="majorBidi" w:cstheme="majorBidi"/>
        </w:rPr>
        <w:t xml:space="preserve">Asymptomatic bacteriuria is defined as </w:t>
      </w:r>
      <w:r w:rsidR="00D16465" w:rsidRPr="00A256E3">
        <w:rPr>
          <w:rFonts w:asciiTheme="majorBidi" w:hAnsiTheme="majorBidi" w:cstheme="majorBidi"/>
        </w:rPr>
        <w:t xml:space="preserve">the </w:t>
      </w:r>
      <w:r w:rsidRPr="00A256E3">
        <w:rPr>
          <w:rFonts w:asciiTheme="majorBidi" w:hAnsiTheme="majorBidi" w:cstheme="majorBidi"/>
        </w:rPr>
        <w:t>detection of bacteria in an individual’s urine sample without showing any symptoms of a urinary tract infection.</w:t>
      </w:r>
      <w:r w:rsidR="0095045D">
        <w:rPr>
          <w:rFonts w:asciiTheme="majorBidi" w:hAnsiTheme="majorBidi" w:cstheme="majorBidi"/>
          <w:vertAlign w:val="superscript"/>
        </w:rPr>
        <w:t>1</w:t>
      </w:r>
      <w:r w:rsidRPr="00A256E3">
        <w:rPr>
          <w:rFonts w:asciiTheme="majorBidi" w:hAnsiTheme="majorBidi" w:cstheme="majorBidi"/>
        </w:rPr>
        <w:t xml:space="preserve"> </w:t>
      </w:r>
      <w:r w:rsidR="00DB04E5" w:rsidRPr="00A256E3">
        <w:rPr>
          <w:rFonts w:asciiTheme="majorBidi" w:hAnsiTheme="majorBidi" w:cstheme="majorBidi"/>
        </w:rPr>
        <w:t xml:space="preserve">The bacteria </w:t>
      </w:r>
      <w:r w:rsidR="00D16465" w:rsidRPr="00A256E3">
        <w:rPr>
          <w:rFonts w:asciiTheme="majorBidi" w:hAnsiTheme="majorBidi" w:cstheme="majorBidi"/>
        </w:rPr>
        <w:t>are</w:t>
      </w:r>
      <w:r w:rsidR="00DB04E5" w:rsidRPr="00A256E3">
        <w:rPr>
          <w:rFonts w:asciiTheme="majorBidi" w:hAnsiTheme="majorBidi" w:cstheme="majorBidi"/>
        </w:rPr>
        <w:t xml:space="preserve"> detected by performing a general urine exam that shows at least 100,000 colonies of a </w:t>
      </w:r>
      <w:r w:rsidR="00CF1518" w:rsidRPr="00A256E3">
        <w:rPr>
          <w:rFonts w:asciiTheme="majorBidi" w:hAnsiTheme="majorBidi" w:cstheme="majorBidi"/>
        </w:rPr>
        <w:t>certain</w:t>
      </w:r>
      <w:r w:rsidR="00DB04E5" w:rsidRPr="00A256E3">
        <w:rPr>
          <w:rFonts w:asciiTheme="majorBidi" w:hAnsiTheme="majorBidi" w:cstheme="majorBidi"/>
        </w:rPr>
        <w:t xml:space="preserve"> bacteria.</w:t>
      </w:r>
      <w:r w:rsidR="00D16465" w:rsidRPr="00A256E3">
        <w:rPr>
          <w:rFonts w:asciiTheme="majorBidi" w:hAnsiTheme="majorBidi" w:cstheme="majorBidi"/>
        </w:rPr>
        <w:t xml:space="preserve"> The most common causative agent is Escherichia Coli.</w:t>
      </w:r>
      <w:r w:rsidR="00DB04E5" w:rsidRPr="00A256E3">
        <w:rPr>
          <w:rFonts w:asciiTheme="majorBidi" w:hAnsiTheme="majorBidi" w:cstheme="majorBidi"/>
        </w:rPr>
        <w:t xml:space="preserve"> </w:t>
      </w:r>
      <w:r w:rsidR="004C4B34" w:rsidRPr="00A256E3">
        <w:rPr>
          <w:rFonts w:asciiTheme="majorBidi" w:hAnsiTheme="majorBidi" w:cstheme="majorBidi"/>
        </w:rPr>
        <w:t xml:space="preserve">The term bacteriuria is not restricted to asymptomatic bacteriuria, rather it is also used to characterize symptomatic urinary tract infections based on the count of bacteria in a sample as well as the </w:t>
      </w:r>
      <w:r w:rsidR="00D16465" w:rsidRPr="00A256E3">
        <w:rPr>
          <w:rFonts w:asciiTheme="majorBidi" w:hAnsiTheme="majorBidi" w:cstheme="majorBidi"/>
        </w:rPr>
        <w:t>patient's</w:t>
      </w:r>
      <w:r w:rsidR="004C4B34" w:rsidRPr="00A256E3">
        <w:rPr>
          <w:rFonts w:asciiTheme="majorBidi" w:hAnsiTheme="majorBidi" w:cstheme="majorBidi"/>
        </w:rPr>
        <w:t xml:space="preserve"> clinical representation.</w:t>
      </w:r>
      <w:r w:rsidR="00D16465" w:rsidRPr="00A256E3">
        <w:rPr>
          <w:rFonts w:asciiTheme="majorBidi" w:hAnsiTheme="majorBidi" w:cstheme="majorBidi"/>
        </w:rPr>
        <w:t xml:space="preserve"> A common misconception that most people believe to be a differenti</w:t>
      </w:r>
      <w:r w:rsidR="00461271">
        <w:rPr>
          <w:rFonts w:asciiTheme="majorBidi" w:hAnsiTheme="majorBidi" w:cstheme="majorBidi"/>
        </w:rPr>
        <w:t>ating</w:t>
      </w:r>
      <w:r w:rsidR="00D16465" w:rsidRPr="00A256E3">
        <w:rPr>
          <w:rFonts w:asciiTheme="majorBidi" w:hAnsiTheme="majorBidi" w:cstheme="majorBidi"/>
        </w:rPr>
        <w:t xml:space="preserve"> factor between </w:t>
      </w:r>
      <w:r w:rsidR="004F7E0C">
        <w:rPr>
          <w:rFonts w:asciiTheme="majorBidi" w:hAnsiTheme="majorBidi" w:cstheme="majorBidi"/>
        </w:rPr>
        <w:t>asymptomatic bacteriuria</w:t>
      </w:r>
      <w:r w:rsidR="00D16465" w:rsidRPr="00A256E3">
        <w:rPr>
          <w:rFonts w:asciiTheme="majorBidi" w:hAnsiTheme="majorBidi" w:cstheme="majorBidi"/>
        </w:rPr>
        <w:t xml:space="preserve"> and </w:t>
      </w:r>
      <w:r w:rsidR="004F7E0C">
        <w:rPr>
          <w:rFonts w:asciiTheme="majorBidi" w:hAnsiTheme="majorBidi" w:cstheme="majorBidi"/>
        </w:rPr>
        <w:t>urinary tract infection</w:t>
      </w:r>
      <w:r w:rsidR="00D16465" w:rsidRPr="00A256E3">
        <w:rPr>
          <w:rFonts w:asciiTheme="majorBidi" w:hAnsiTheme="majorBidi" w:cstheme="majorBidi"/>
        </w:rPr>
        <w:t>s is pyuria.</w:t>
      </w:r>
      <w:r w:rsidR="00E53F2A">
        <w:rPr>
          <w:rFonts w:asciiTheme="majorBidi" w:hAnsiTheme="majorBidi" w:cstheme="majorBidi"/>
          <w:vertAlign w:val="superscript"/>
        </w:rPr>
        <w:t>3</w:t>
      </w:r>
      <w:r w:rsidR="00D676FF" w:rsidRPr="00A256E3">
        <w:rPr>
          <w:rFonts w:asciiTheme="majorBidi" w:hAnsiTheme="majorBidi" w:cstheme="majorBidi"/>
        </w:rPr>
        <w:t xml:space="preserve"> Pyuria refers to the presence of white blood cells in the urine and </w:t>
      </w:r>
      <w:r w:rsidR="00152D15" w:rsidRPr="00A256E3">
        <w:rPr>
          <w:rFonts w:asciiTheme="majorBidi" w:hAnsiTheme="majorBidi" w:cstheme="majorBidi"/>
        </w:rPr>
        <w:t xml:space="preserve">is a characteristic finding of </w:t>
      </w:r>
      <w:r w:rsidR="004F7E0C">
        <w:rPr>
          <w:rFonts w:asciiTheme="majorBidi" w:hAnsiTheme="majorBidi" w:cstheme="majorBidi"/>
        </w:rPr>
        <w:t>urinary tract infection</w:t>
      </w:r>
      <w:r w:rsidR="00152D15" w:rsidRPr="00A256E3">
        <w:rPr>
          <w:rFonts w:asciiTheme="majorBidi" w:hAnsiTheme="majorBidi" w:cstheme="majorBidi"/>
        </w:rPr>
        <w:t>s but</w:t>
      </w:r>
      <w:r w:rsidR="00297133">
        <w:rPr>
          <w:rFonts w:asciiTheme="majorBidi" w:hAnsiTheme="majorBidi" w:cstheme="majorBidi"/>
        </w:rPr>
        <w:t xml:space="preserve"> </w:t>
      </w:r>
      <w:r w:rsidR="00152D15" w:rsidRPr="00A256E3">
        <w:rPr>
          <w:rFonts w:asciiTheme="majorBidi" w:hAnsiTheme="majorBidi" w:cstheme="majorBidi"/>
        </w:rPr>
        <w:t>is also often found in</w:t>
      </w:r>
      <w:r w:rsidR="004F7E0C">
        <w:rPr>
          <w:rFonts w:asciiTheme="majorBidi" w:hAnsiTheme="majorBidi" w:cstheme="majorBidi"/>
        </w:rPr>
        <w:t xml:space="preserve"> </w:t>
      </w:r>
      <w:r w:rsidR="004F7E0C">
        <w:rPr>
          <w:rFonts w:asciiTheme="majorBidi" w:hAnsiTheme="majorBidi" w:cstheme="majorBidi"/>
        </w:rPr>
        <w:t>asymptomatic bacteriuria</w:t>
      </w:r>
      <w:r w:rsidR="004F7E0C">
        <w:rPr>
          <w:rFonts w:asciiTheme="majorBidi" w:hAnsiTheme="majorBidi" w:cstheme="majorBidi"/>
        </w:rPr>
        <w:t>.</w:t>
      </w:r>
      <w:r w:rsidR="004F7E0C">
        <w:rPr>
          <w:rFonts w:asciiTheme="majorBidi" w:hAnsiTheme="majorBidi" w:cstheme="majorBidi"/>
        </w:rPr>
        <w:t xml:space="preserve"> </w:t>
      </w:r>
      <w:r w:rsidR="00E53F2A">
        <w:rPr>
          <w:rFonts w:asciiTheme="majorBidi" w:hAnsiTheme="majorBidi" w:cstheme="majorBidi"/>
          <w:vertAlign w:val="superscript"/>
        </w:rPr>
        <w:t>3</w:t>
      </w:r>
      <w:r w:rsidR="00152D15" w:rsidRPr="00A256E3">
        <w:rPr>
          <w:rFonts w:asciiTheme="majorBidi" w:hAnsiTheme="majorBidi" w:cstheme="majorBidi"/>
        </w:rPr>
        <w:t xml:space="preserve"> Another misconception is that only </w:t>
      </w:r>
      <w:r w:rsidR="004F7E0C">
        <w:rPr>
          <w:rFonts w:asciiTheme="majorBidi" w:hAnsiTheme="majorBidi" w:cstheme="majorBidi"/>
        </w:rPr>
        <w:t>urinary tract infections</w:t>
      </w:r>
      <w:r w:rsidR="00152D15" w:rsidRPr="00A256E3">
        <w:rPr>
          <w:rFonts w:asciiTheme="majorBidi" w:hAnsiTheme="majorBidi" w:cstheme="majorBidi"/>
        </w:rPr>
        <w:t xml:space="preserve"> produce </w:t>
      </w:r>
      <w:r w:rsidR="00CF1518" w:rsidRPr="00A256E3">
        <w:rPr>
          <w:rFonts w:asciiTheme="majorBidi" w:hAnsiTheme="majorBidi" w:cstheme="majorBidi"/>
        </w:rPr>
        <w:t>cloudy, foul-smelling urine</w:t>
      </w:r>
      <w:r w:rsidR="00152D15" w:rsidRPr="00A256E3">
        <w:rPr>
          <w:rFonts w:asciiTheme="majorBidi" w:hAnsiTheme="majorBidi" w:cstheme="majorBidi"/>
        </w:rPr>
        <w:t xml:space="preserve">, but it was found that these changes also occur in </w:t>
      </w:r>
      <w:r w:rsidR="004F7E0C">
        <w:rPr>
          <w:rFonts w:asciiTheme="majorBidi" w:hAnsiTheme="majorBidi" w:cstheme="majorBidi"/>
        </w:rPr>
        <w:t>asymptomatic bacteriuria</w:t>
      </w:r>
      <w:r w:rsidR="00152D15" w:rsidRPr="00A256E3">
        <w:rPr>
          <w:rFonts w:asciiTheme="majorBidi" w:hAnsiTheme="majorBidi" w:cstheme="majorBidi"/>
        </w:rPr>
        <w:t>.</w:t>
      </w:r>
      <w:r w:rsidR="00E53F2A">
        <w:rPr>
          <w:rFonts w:asciiTheme="majorBidi" w:hAnsiTheme="majorBidi" w:cstheme="majorBidi"/>
          <w:vertAlign w:val="superscript"/>
        </w:rPr>
        <w:t>3</w:t>
      </w:r>
      <w:r w:rsidR="00FA326A">
        <w:rPr>
          <w:rFonts w:asciiTheme="majorBidi" w:hAnsiTheme="majorBidi" w:cstheme="majorBidi"/>
        </w:rPr>
        <w:t xml:space="preserve"> </w:t>
      </w:r>
    </w:p>
    <w:p w14:paraId="7D280610" w14:textId="77777777" w:rsidR="002A11A8" w:rsidRDefault="002A11A8" w:rsidP="00BD4B29">
      <w:pPr>
        <w:spacing w:line="360" w:lineRule="auto"/>
        <w:rPr>
          <w:rFonts w:asciiTheme="majorBidi" w:hAnsiTheme="majorBidi" w:cstheme="majorBidi"/>
        </w:rPr>
      </w:pPr>
    </w:p>
    <w:p w14:paraId="09B86B53" w14:textId="45637581" w:rsidR="00770578" w:rsidRPr="00A256E3" w:rsidRDefault="00C67E04" w:rsidP="00B97C9A">
      <w:pPr>
        <w:spacing w:line="360" w:lineRule="auto"/>
        <w:rPr>
          <w:rFonts w:asciiTheme="majorBidi" w:hAnsiTheme="majorBidi" w:cstheme="majorBidi"/>
        </w:rPr>
      </w:pPr>
      <w:r>
        <w:rPr>
          <w:rFonts w:asciiTheme="majorBidi" w:hAnsiTheme="majorBidi" w:cstheme="majorBidi"/>
        </w:rPr>
        <w:t xml:space="preserve">According to Deepak S. Ipe, </w:t>
      </w:r>
      <w:r w:rsidR="0099149E">
        <w:rPr>
          <w:rFonts w:asciiTheme="majorBidi" w:hAnsiTheme="majorBidi" w:cstheme="majorBidi"/>
        </w:rPr>
        <w:t xml:space="preserve">although clinical treatment is not recommended for </w:t>
      </w:r>
      <w:r w:rsidR="0035030B">
        <w:rPr>
          <w:rFonts w:asciiTheme="majorBidi" w:hAnsiTheme="majorBidi" w:cstheme="majorBidi"/>
        </w:rPr>
        <w:t>asymptomatic bacteriuria</w:t>
      </w:r>
      <w:r w:rsidR="002A11A8">
        <w:rPr>
          <w:rFonts w:asciiTheme="majorBidi" w:hAnsiTheme="majorBidi" w:cstheme="majorBidi"/>
        </w:rPr>
        <w:t xml:space="preserve">, there are some </w:t>
      </w:r>
      <w:r w:rsidR="00851E47">
        <w:rPr>
          <w:rFonts w:asciiTheme="majorBidi" w:hAnsiTheme="majorBidi" w:cstheme="majorBidi"/>
        </w:rPr>
        <w:t>exceptions. Pregnant women and patients undergoing invasive genitourinary procedures are treated for them because of the complications.</w:t>
      </w:r>
      <w:r w:rsidR="0095045D">
        <w:rPr>
          <w:rFonts w:asciiTheme="majorBidi" w:hAnsiTheme="majorBidi" w:cstheme="majorBidi"/>
          <w:vertAlign w:val="superscript"/>
        </w:rPr>
        <w:t>2</w:t>
      </w:r>
      <w:r w:rsidR="00851E47">
        <w:rPr>
          <w:rFonts w:asciiTheme="majorBidi" w:hAnsiTheme="majorBidi" w:cstheme="majorBidi"/>
        </w:rPr>
        <w:t xml:space="preserve"> Also, the treatment for subsequent </w:t>
      </w:r>
      <w:r w:rsidR="0045325F">
        <w:rPr>
          <w:rFonts w:asciiTheme="majorBidi" w:hAnsiTheme="majorBidi" w:cstheme="majorBidi"/>
        </w:rPr>
        <w:t xml:space="preserve">secondary urinary tract infections is not efficient so its avoidance is </w:t>
      </w:r>
      <w:r w:rsidR="00AC5214">
        <w:rPr>
          <w:rFonts w:asciiTheme="majorBidi" w:hAnsiTheme="majorBidi" w:cstheme="majorBidi"/>
        </w:rPr>
        <w:t>the best thing.</w:t>
      </w:r>
      <w:r w:rsidR="0095045D">
        <w:rPr>
          <w:rFonts w:asciiTheme="majorBidi" w:hAnsiTheme="majorBidi" w:cstheme="majorBidi"/>
          <w:vertAlign w:val="superscript"/>
        </w:rPr>
        <w:t>2</w:t>
      </w:r>
      <w:r w:rsidR="00AC5214">
        <w:rPr>
          <w:rFonts w:asciiTheme="majorBidi" w:hAnsiTheme="majorBidi" w:cstheme="majorBidi"/>
        </w:rPr>
        <w:t xml:space="preserve"> On the other hand, Donald</w:t>
      </w:r>
      <w:r w:rsidR="00B97C9A">
        <w:rPr>
          <w:rFonts w:asciiTheme="majorBidi" w:hAnsiTheme="majorBidi" w:cstheme="majorBidi"/>
        </w:rPr>
        <w:t xml:space="preserve"> N. Givler mentioned another group of individuals that includes patients that are within the first three months following a renal transplant procedure.</w:t>
      </w:r>
      <w:r w:rsidR="0095045D">
        <w:rPr>
          <w:rFonts w:asciiTheme="majorBidi" w:hAnsiTheme="majorBidi" w:cstheme="majorBidi"/>
          <w:vertAlign w:val="superscript"/>
        </w:rPr>
        <w:t>1</w:t>
      </w:r>
      <w:r w:rsidR="00B97C9A">
        <w:rPr>
          <w:rFonts w:asciiTheme="majorBidi" w:hAnsiTheme="majorBidi" w:cstheme="majorBidi"/>
        </w:rPr>
        <w:t xml:space="preserve"> Most articles agree that pregnant women need to be treated but some of them differ in what the other exceptions are.</w:t>
      </w:r>
    </w:p>
    <w:p w14:paraId="4A160540" w14:textId="004C2680" w:rsidR="00770578" w:rsidRPr="00A256E3" w:rsidRDefault="00770578" w:rsidP="00BD4B29">
      <w:pPr>
        <w:spacing w:line="360" w:lineRule="auto"/>
        <w:rPr>
          <w:rFonts w:asciiTheme="majorBidi" w:hAnsiTheme="majorBidi" w:cstheme="majorBidi"/>
        </w:rPr>
      </w:pPr>
    </w:p>
    <w:p w14:paraId="555321C1" w14:textId="57FB7EC5" w:rsidR="00850C47" w:rsidRDefault="000F4F88" w:rsidP="00850C47">
      <w:pPr>
        <w:spacing w:line="360" w:lineRule="auto"/>
        <w:rPr>
          <w:rFonts w:asciiTheme="majorBidi" w:hAnsiTheme="majorBidi" w:cstheme="majorBidi"/>
        </w:rPr>
      </w:pPr>
      <w:r w:rsidRPr="00A256E3">
        <w:rPr>
          <w:rFonts w:asciiTheme="majorBidi" w:hAnsiTheme="majorBidi" w:cstheme="majorBidi"/>
        </w:rPr>
        <w:t xml:space="preserve">There are </w:t>
      </w:r>
      <w:r w:rsidR="00346DA7" w:rsidRPr="00A256E3">
        <w:rPr>
          <w:rFonts w:asciiTheme="majorBidi" w:hAnsiTheme="majorBidi" w:cstheme="majorBidi"/>
        </w:rPr>
        <w:t>multiple</w:t>
      </w:r>
      <w:r w:rsidR="009C7BE2" w:rsidRPr="00A256E3">
        <w:rPr>
          <w:rFonts w:asciiTheme="majorBidi" w:hAnsiTheme="majorBidi" w:cstheme="majorBidi"/>
        </w:rPr>
        <w:t xml:space="preserve"> </w:t>
      </w:r>
      <w:r w:rsidR="00346DA7" w:rsidRPr="00A256E3">
        <w:rPr>
          <w:rFonts w:asciiTheme="majorBidi" w:hAnsiTheme="majorBidi" w:cstheme="majorBidi"/>
        </w:rPr>
        <w:t xml:space="preserve">entrances that pathogens can take to cause infection in the urinary tract. From those entrances, the pathogens will end up in one of two places, either the urinary bladder or the kidneys which will be considered the </w:t>
      </w:r>
      <w:r w:rsidR="008174E5" w:rsidRPr="00A256E3">
        <w:rPr>
          <w:rFonts w:asciiTheme="majorBidi" w:hAnsiTheme="majorBidi" w:cstheme="majorBidi"/>
        </w:rPr>
        <w:t>infection’s</w:t>
      </w:r>
      <w:r w:rsidR="00346DA7" w:rsidRPr="00A256E3">
        <w:rPr>
          <w:rFonts w:asciiTheme="majorBidi" w:hAnsiTheme="majorBidi" w:cstheme="majorBidi"/>
        </w:rPr>
        <w:t xml:space="preserve"> site of origin.</w:t>
      </w:r>
      <w:r w:rsidR="000F7C22">
        <w:rPr>
          <w:rFonts w:asciiTheme="majorBidi" w:hAnsiTheme="majorBidi" w:cstheme="majorBidi"/>
          <w:vertAlign w:val="superscript"/>
        </w:rPr>
        <w:t>2</w:t>
      </w:r>
      <w:r w:rsidR="00346DA7" w:rsidRPr="00A256E3">
        <w:rPr>
          <w:rFonts w:asciiTheme="majorBidi" w:hAnsiTheme="majorBidi" w:cstheme="majorBidi"/>
        </w:rPr>
        <w:t xml:space="preserve"> </w:t>
      </w:r>
      <w:r w:rsidR="008174E5" w:rsidRPr="00A256E3">
        <w:rPr>
          <w:rFonts w:asciiTheme="majorBidi" w:hAnsiTheme="majorBidi" w:cstheme="majorBidi"/>
        </w:rPr>
        <w:t>As we know the anatomy of males and females differs slightly in certain organ systems</w:t>
      </w:r>
      <w:r w:rsidR="002540F1" w:rsidRPr="00A256E3">
        <w:rPr>
          <w:rFonts w:asciiTheme="majorBidi" w:hAnsiTheme="majorBidi" w:cstheme="majorBidi"/>
        </w:rPr>
        <w:t>.</w:t>
      </w:r>
      <w:r w:rsidR="008174E5" w:rsidRPr="00A256E3">
        <w:rPr>
          <w:rFonts w:asciiTheme="majorBidi" w:hAnsiTheme="majorBidi" w:cstheme="majorBidi"/>
        </w:rPr>
        <w:t xml:space="preserve"> </w:t>
      </w:r>
      <w:r w:rsidR="002540F1" w:rsidRPr="00A256E3">
        <w:rPr>
          <w:rFonts w:asciiTheme="majorBidi" w:hAnsiTheme="majorBidi" w:cstheme="majorBidi"/>
        </w:rPr>
        <w:t>R</w:t>
      </w:r>
      <w:r w:rsidR="008174E5" w:rsidRPr="00A256E3">
        <w:rPr>
          <w:rFonts w:asciiTheme="majorBidi" w:hAnsiTheme="majorBidi" w:cstheme="majorBidi"/>
        </w:rPr>
        <w:t xml:space="preserve">egarding our topic, the difference of major concern </w:t>
      </w:r>
      <w:r w:rsidR="002540F1" w:rsidRPr="00A256E3">
        <w:rPr>
          <w:rFonts w:asciiTheme="majorBidi" w:hAnsiTheme="majorBidi" w:cstheme="majorBidi"/>
        </w:rPr>
        <w:t>is that of the length of the urethra</w:t>
      </w:r>
      <w:r w:rsidR="002D143F">
        <w:rPr>
          <w:rFonts w:asciiTheme="majorBidi" w:hAnsiTheme="majorBidi" w:cstheme="majorBidi"/>
        </w:rPr>
        <w:t xml:space="preserve">, which plays a great role in the </w:t>
      </w:r>
      <w:r w:rsidR="00DA54FD">
        <w:rPr>
          <w:rFonts w:asciiTheme="majorBidi" w:hAnsiTheme="majorBidi" w:cstheme="majorBidi"/>
        </w:rPr>
        <w:t>increased</w:t>
      </w:r>
      <w:r w:rsidR="002D143F">
        <w:rPr>
          <w:rFonts w:asciiTheme="majorBidi" w:hAnsiTheme="majorBidi" w:cstheme="majorBidi"/>
        </w:rPr>
        <w:t xml:space="preserve"> incidence in females</w:t>
      </w:r>
      <w:r w:rsidR="002540F1" w:rsidRPr="00A256E3">
        <w:rPr>
          <w:rFonts w:asciiTheme="majorBidi" w:hAnsiTheme="majorBidi" w:cstheme="majorBidi"/>
        </w:rPr>
        <w:t xml:space="preserve">. </w:t>
      </w:r>
      <w:r w:rsidR="00A256E3">
        <w:rPr>
          <w:rFonts w:asciiTheme="majorBidi" w:hAnsiTheme="majorBidi" w:cstheme="majorBidi"/>
        </w:rPr>
        <w:t xml:space="preserve">There are many other factors that contribute to the increased prevalence in females that we will be discussing later in the report. </w:t>
      </w:r>
      <w:r w:rsidR="00461271">
        <w:rPr>
          <w:rFonts w:asciiTheme="majorBidi" w:hAnsiTheme="majorBidi" w:cstheme="majorBidi"/>
        </w:rPr>
        <w:t xml:space="preserve">The goal of this experiment is to determine what the effect of an individual’s gender </w:t>
      </w:r>
      <w:r w:rsidR="004F610F">
        <w:rPr>
          <w:rFonts w:asciiTheme="majorBidi" w:hAnsiTheme="majorBidi" w:cstheme="majorBidi"/>
        </w:rPr>
        <w:t xml:space="preserve">is on the </w:t>
      </w:r>
      <w:r w:rsidR="00461271">
        <w:rPr>
          <w:rFonts w:asciiTheme="majorBidi" w:hAnsiTheme="majorBidi" w:cstheme="majorBidi"/>
        </w:rPr>
        <w:t xml:space="preserve">prevalence </w:t>
      </w:r>
      <w:r w:rsidR="004F610F">
        <w:rPr>
          <w:rFonts w:asciiTheme="majorBidi" w:hAnsiTheme="majorBidi" w:cstheme="majorBidi"/>
        </w:rPr>
        <w:t xml:space="preserve">of </w:t>
      </w:r>
      <w:r w:rsidR="0035030B">
        <w:rPr>
          <w:rFonts w:asciiTheme="majorBidi" w:hAnsiTheme="majorBidi" w:cstheme="majorBidi"/>
        </w:rPr>
        <w:t>asymptomatic bacteriuria</w:t>
      </w:r>
      <w:r w:rsidR="004F610F">
        <w:rPr>
          <w:rFonts w:asciiTheme="majorBidi" w:hAnsiTheme="majorBidi" w:cstheme="majorBidi"/>
        </w:rPr>
        <w:t xml:space="preserve"> and </w:t>
      </w:r>
      <w:r w:rsidR="004F610F">
        <w:rPr>
          <w:rFonts w:asciiTheme="majorBidi" w:hAnsiTheme="majorBidi" w:cstheme="majorBidi"/>
        </w:rPr>
        <w:lastRenderedPageBreak/>
        <w:t xml:space="preserve">whether it plays a role in what microbes cause it. </w:t>
      </w:r>
      <w:r w:rsidR="00803512">
        <w:rPr>
          <w:rFonts w:asciiTheme="majorBidi" w:hAnsiTheme="majorBidi" w:cstheme="majorBidi"/>
        </w:rPr>
        <w:t>We’re predicting that females are at</w:t>
      </w:r>
      <w:r w:rsidR="002D143F">
        <w:rPr>
          <w:rFonts w:asciiTheme="majorBidi" w:hAnsiTheme="majorBidi" w:cstheme="majorBidi"/>
        </w:rPr>
        <w:t xml:space="preserve"> higher</w:t>
      </w:r>
      <w:r w:rsidR="00803512">
        <w:rPr>
          <w:rFonts w:asciiTheme="majorBidi" w:hAnsiTheme="majorBidi" w:cstheme="majorBidi"/>
        </w:rPr>
        <w:t xml:space="preserve"> risk of </w:t>
      </w:r>
      <w:r w:rsidR="002D143F">
        <w:rPr>
          <w:rFonts w:asciiTheme="majorBidi" w:hAnsiTheme="majorBidi" w:cstheme="majorBidi"/>
        </w:rPr>
        <w:t xml:space="preserve">acquiring </w:t>
      </w:r>
      <w:r w:rsidR="0035030B">
        <w:rPr>
          <w:rFonts w:asciiTheme="majorBidi" w:hAnsiTheme="majorBidi" w:cstheme="majorBidi"/>
        </w:rPr>
        <w:t xml:space="preserve">asymptomatic bacteriuria </w:t>
      </w:r>
      <w:r w:rsidR="0035030B">
        <w:rPr>
          <w:rFonts w:asciiTheme="majorBidi" w:hAnsiTheme="majorBidi" w:cstheme="majorBidi"/>
        </w:rPr>
        <w:t>than</w:t>
      </w:r>
      <w:r w:rsidR="00803512">
        <w:rPr>
          <w:rFonts w:asciiTheme="majorBidi" w:hAnsiTheme="majorBidi" w:cstheme="majorBidi"/>
        </w:rPr>
        <w:t xml:space="preserve"> males</w:t>
      </w:r>
      <w:r w:rsidR="00092546">
        <w:rPr>
          <w:rFonts w:asciiTheme="majorBidi" w:hAnsiTheme="majorBidi" w:cstheme="majorBidi"/>
        </w:rPr>
        <w:t xml:space="preserve"> and we’re going to prove this by using </w:t>
      </w:r>
      <w:r w:rsidR="002D143F">
        <w:rPr>
          <w:rFonts w:asciiTheme="majorBidi" w:hAnsiTheme="majorBidi" w:cstheme="majorBidi"/>
        </w:rPr>
        <w:t xml:space="preserve">software that </w:t>
      </w:r>
      <w:r w:rsidR="002909DA">
        <w:rPr>
          <w:rFonts w:asciiTheme="majorBidi" w:hAnsiTheme="majorBidi" w:cstheme="majorBidi"/>
        </w:rPr>
        <w:t>uses statistical analysis.</w:t>
      </w:r>
      <w:r w:rsidR="007B4324">
        <w:rPr>
          <w:rFonts w:asciiTheme="majorBidi" w:hAnsiTheme="majorBidi" w:cstheme="majorBidi"/>
        </w:rPr>
        <w:t xml:space="preserve"> </w:t>
      </w:r>
    </w:p>
    <w:p w14:paraId="084FFEDA" w14:textId="77777777" w:rsidR="0035030B" w:rsidRDefault="0035030B" w:rsidP="00850C47">
      <w:pPr>
        <w:spacing w:line="360" w:lineRule="auto"/>
        <w:ind w:firstLine="720"/>
        <w:rPr>
          <w:rFonts w:asciiTheme="majorBidi" w:hAnsiTheme="majorBidi" w:cstheme="majorBidi"/>
          <w:b/>
          <w:bCs/>
          <w:sz w:val="28"/>
          <w:szCs w:val="28"/>
        </w:rPr>
      </w:pPr>
    </w:p>
    <w:p w14:paraId="411BFC26" w14:textId="663B343D" w:rsidR="00BD4B29" w:rsidRPr="002909DA" w:rsidRDefault="00BD4B29" w:rsidP="00850C47">
      <w:pPr>
        <w:spacing w:line="360" w:lineRule="auto"/>
        <w:ind w:firstLine="720"/>
        <w:rPr>
          <w:rFonts w:asciiTheme="majorBidi" w:hAnsiTheme="majorBidi" w:cstheme="majorBidi"/>
        </w:rPr>
      </w:pPr>
      <w:r w:rsidRPr="00351E91">
        <w:rPr>
          <w:rFonts w:asciiTheme="majorBidi" w:hAnsiTheme="majorBidi" w:cstheme="majorBidi"/>
          <w:b/>
          <w:bCs/>
          <w:sz w:val="28"/>
          <w:szCs w:val="28"/>
        </w:rPr>
        <w:t xml:space="preserve">Materials and </w:t>
      </w:r>
      <w:r w:rsidR="00351E91" w:rsidRPr="00351E91">
        <w:rPr>
          <w:rFonts w:asciiTheme="majorBidi" w:hAnsiTheme="majorBidi" w:cstheme="majorBidi"/>
          <w:b/>
          <w:bCs/>
          <w:sz w:val="28"/>
          <w:szCs w:val="28"/>
        </w:rPr>
        <w:t>M</w:t>
      </w:r>
      <w:r w:rsidRPr="00351E91">
        <w:rPr>
          <w:rFonts w:asciiTheme="majorBidi" w:hAnsiTheme="majorBidi" w:cstheme="majorBidi"/>
          <w:b/>
          <w:bCs/>
          <w:sz w:val="28"/>
          <w:szCs w:val="28"/>
        </w:rPr>
        <w:t>ethods</w:t>
      </w:r>
      <w:r w:rsidR="007B4324">
        <w:rPr>
          <w:rFonts w:asciiTheme="majorBidi" w:hAnsiTheme="majorBidi" w:cstheme="majorBidi"/>
          <w:sz w:val="28"/>
          <w:szCs w:val="28"/>
        </w:rPr>
        <w:t xml:space="preserve"> </w:t>
      </w:r>
    </w:p>
    <w:p w14:paraId="20CAB383" w14:textId="42A3B6EA" w:rsidR="009C4893" w:rsidRDefault="007B5D5B" w:rsidP="00B93E24">
      <w:pPr>
        <w:spacing w:line="360" w:lineRule="auto"/>
        <w:rPr>
          <w:rFonts w:asciiTheme="majorBidi" w:hAnsiTheme="majorBidi" w:cstheme="majorBidi"/>
          <w:rtl/>
        </w:rPr>
      </w:pPr>
      <w:r w:rsidRPr="000A25B4">
        <w:rPr>
          <w:rFonts w:asciiTheme="majorBidi" w:hAnsiTheme="majorBidi" w:cstheme="majorBidi"/>
        </w:rPr>
        <w:t xml:space="preserve">We started by selecting 24 medical students </w:t>
      </w:r>
      <w:r w:rsidR="00A716C5">
        <w:rPr>
          <w:rFonts w:asciiTheme="majorBidi" w:hAnsiTheme="majorBidi" w:cstheme="majorBidi"/>
        </w:rPr>
        <w:t xml:space="preserve">that </w:t>
      </w:r>
      <w:r w:rsidR="0038071C">
        <w:rPr>
          <w:rFonts w:asciiTheme="majorBidi" w:hAnsiTheme="majorBidi" w:cstheme="majorBidi"/>
        </w:rPr>
        <w:t xml:space="preserve">had no signs or symptoms of urinary tract infection </w:t>
      </w:r>
      <w:r w:rsidRPr="000A25B4">
        <w:rPr>
          <w:rFonts w:asciiTheme="majorBidi" w:hAnsiTheme="majorBidi" w:cstheme="majorBidi"/>
        </w:rPr>
        <w:t xml:space="preserve">from the Libyan International Medical University, 12 females and 12 males. We provided those individuals with a urine sample cup </w:t>
      </w:r>
      <w:r w:rsidR="00476E6F" w:rsidRPr="000A25B4">
        <w:rPr>
          <w:rFonts w:asciiTheme="majorBidi" w:hAnsiTheme="majorBidi" w:cstheme="majorBidi"/>
        </w:rPr>
        <w:t>and gave them instructions on the best way to collect the urine</w:t>
      </w:r>
      <w:r w:rsidR="000A25B4" w:rsidRPr="000A25B4">
        <w:rPr>
          <w:rFonts w:asciiTheme="majorBidi" w:hAnsiTheme="majorBidi" w:cstheme="majorBidi"/>
        </w:rPr>
        <w:t xml:space="preserve"> as well as the best time</w:t>
      </w:r>
      <w:r w:rsidR="00476E6F" w:rsidRPr="000A25B4">
        <w:rPr>
          <w:rFonts w:asciiTheme="majorBidi" w:hAnsiTheme="majorBidi" w:cstheme="majorBidi"/>
        </w:rPr>
        <w:t xml:space="preserve">, which is the mid-stream </w:t>
      </w:r>
      <w:r w:rsidR="00574890" w:rsidRPr="000A25B4">
        <w:rPr>
          <w:rFonts w:asciiTheme="majorBidi" w:hAnsiTheme="majorBidi" w:cstheme="majorBidi"/>
        </w:rPr>
        <w:t>clean catch</w:t>
      </w:r>
      <w:r w:rsidR="00F64487">
        <w:rPr>
          <w:rFonts w:asciiTheme="majorBidi" w:hAnsiTheme="majorBidi" w:cstheme="majorBidi"/>
        </w:rPr>
        <w:t xml:space="preserve"> method taken</w:t>
      </w:r>
      <w:r w:rsidR="000A25B4" w:rsidRPr="000A25B4">
        <w:rPr>
          <w:rFonts w:asciiTheme="majorBidi" w:hAnsiTheme="majorBidi" w:cstheme="majorBidi"/>
        </w:rPr>
        <w:t xml:space="preserve"> first thing in the morning</w:t>
      </w:r>
      <w:r w:rsidR="00476E6F" w:rsidRPr="000A25B4">
        <w:rPr>
          <w:rFonts w:asciiTheme="majorBidi" w:hAnsiTheme="majorBidi" w:cstheme="majorBidi"/>
        </w:rPr>
        <w:t xml:space="preserve">. </w:t>
      </w:r>
      <w:r w:rsidR="00574890" w:rsidRPr="000A25B4">
        <w:rPr>
          <w:rFonts w:asciiTheme="majorBidi" w:hAnsiTheme="majorBidi" w:cstheme="majorBidi"/>
        </w:rPr>
        <w:t xml:space="preserve">We </w:t>
      </w:r>
      <w:r w:rsidR="000A25B4" w:rsidRPr="000A25B4">
        <w:rPr>
          <w:rFonts w:asciiTheme="majorBidi" w:hAnsiTheme="majorBidi" w:cstheme="majorBidi"/>
        </w:rPr>
        <w:t xml:space="preserve">then </w:t>
      </w:r>
      <w:r w:rsidR="00574890" w:rsidRPr="000A25B4">
        <w:rPr>
          <w:rFonts w:asciiTheme="majorBidi" w:hAnsiTheme="majorBidi" w:cstheme="majorBidi"/>
        </w:rPr>
        <w:t>asked them to label the cups with their name and the date that the sample was taken</w:t>
      </w:r>
      <w:r w:rsidR="000A25B4" w:rsidRPr="000A25B4">
        <w:rPr>
          <w:rFonts w:asciiTheme="majorBidi" w:hAnsiTheme="majorBidi" w:cstheme="majorBidi"/>
        </w:rPr>
        <w:t xml:space="preserve">. </w:t>
      </w:r>
      <w:r w:rsidR="0038071C">
        <w:rPr>
          <w:rFonts w:asciiTheme="majorBidi" w:hAnsiTheme="majorBidi" w:cstheme="majorBidi"/>
        </w:rPr>
        <w:t>After obtaining the samples</w:t>
      </w:r>
      <w:r w:rsidR="000A25B4" w:rsidRPr="000A25B4">
        <w:rPr>
          <w:rFonts w:asciiTheme="majorBidi" w:hAnsiTheme="majorBidi" w:cstheme="majorBidi"/>
        </w:rPr>
        <w:t xml:space="preserve"> we need</w:t>
      </w:r>
      <w:r w:rsidR="0038071C">
        <w:rPr>
          <w:rFonts w:asciiTheme="majorBidi" w:hAnsiTheme="majorBidi" w:cstheme="majorBidi"/>
        </w:rPr>
        <w:t>ed</w:t>
      </w:r>
      <w:r w:rsidR="000A25B4" w:rsidRPr="000A25B4">
        <w:rPr>
          <w:rFonts w:asciiTheme="majorBidi" w:hAnsiTheme="majorBidi" w:cstheme="majorBidi"/>
        </w:rPr>
        <w:t xml:space="preserve"> to separate the different contents of the urine sample and to do so we placed </w:t>
      </w:r>
      <w:r w:rsidR="004C21BC">
        <w:rPr>
          <w:rFonts w:asciiTheme="majorBidi" w:hAnsiTheme="majorBidi" w:cstheme="majorBidi"/>
        </w:rPr>
        <w:t xml:space="preserve">5 to 10 mL of </w:t>
      </w:r>
      <w:r w:rsidR="000A25B4" w:rsidRPr="000A25B4">
        <w:rPr>
          <w:rFonts w:asciiTheme="majorBidi" w:hAnsiTheme="majorBidi" w:cstheme="majorBidi"/>
        </w:rPr>
        <w:t xml:space="preserve">each sample in </w:t>
      </w:r>
      <w:r w:rsidR="0038071C">
        <w:rPr>
          <w:rFonts w:asciiTheme="majorBidi" w:hAnsiTheme="majorBidi" w:cstheme="majorBidi"/>
        </w:rPr>
        <w:t>separate</w:t>
      </w:r>
      <w:r w:rsidR="000A25B4" w:rsidRPr="000A25B4">
        <w:rPr>
          <w:rFonts w:asciiTheme="majorBidi" w:hAnsiTheme="majorBidi" w:cstheme="majorBidi"/>
        </w:rPr>
        <w:t xml:space="preserve"> centrifuge</w:t>
      </w:r>
      <w:r w:rsidR="004C21BC">
        <w:rPr>
          <w:rFonts w:asciiTheme="majorBidi" w:hAnsiTheme="majorBidi" w:cstheme="majorBidi"/>
        </w:rPr>
        <w:t xml:space="preserve"> test tubes and put </w:t>
      </w:r>
      <w:r w:rsidR="0038071C">
        <w:rPr>
          <w:rFonts w:asciiTheme="majorBidi" w:hAnsiTheme="majorBidi" w:cstheme="majorBidi"/>
        </w:rPr>
        <w:t>them</w:t>
      </w:r>
      <w:r w:rsidR="004C21BC">
        <w:rPr>
          <w:rFonts w:asciiTheme="majorBidi" w:hAnsiTheme="majorBidi" w:cstheme="majorBidi"/>
        </w:rPr>
        <w:t xml:space="preserve"> into the centrifuge</w:t>
      </w:r>
      <w:r w:rsidR="000A25B4" w:rsidRPr="000A25B4">
        <w:rPr>
          <w:rFonts w:asciiTheme="majorBidi" w:hAnsiTheme="majorBidi" w:cstheme="majorBidi"/>
        </w:rPr>
        <w:t>.</w:t>
      </w:r>
      <w:r w:rsidR="00D241B7">
        <w:rPr>
          <w:rFonts w:asciiTheme="majorBidi" w:hAnsiTheme="majorBidi" w:cstheme="majorBidi"/>
          <w:vertAlign w:val="superscript"/>
        </w:rPr>
        <w:t>4</w:t>
      </w:r>
      <w:r w:rsidR="000A25B4" w:rsidRPr="000A25B4">
        <w:rPr>
          <w:rFonts w:asciiTheme="majorBidi" w:hAnsiTheme="majorBidi" w:cstheme="majorBidi"/>
        </w:rPr>
        <w:t xml:space="preserve"> </w:t>
      </w:r>
      <w:r w:rsidR="00F64487">
        <w:rPr>
          <w:rFonts w:asciiTheme="majorBidi" w:hAnsiTheme="majorBidi" w:cstheme="majorBidi"/>
        </w:rPr>
        <w:t xml:space="preserve">Once </w:t>
      </w:r>
      <w:r w:rsidR="004C21BC">
        <w:rPr>
          <w:rFonts w:asciiTheme="majorBidi" w:hAnsiTheme="majorBidi" w:cstheme="majorBidi"/>
        </w:rPr>
        <w:t>the sediment we needed was suspended, we</w:t>
      </w:r>
      <w:r w:rsidR="0051206B">
        <w:rPr>
          <w:rFonts w:asciiTheme="majorBidi" w:hAnsiTheme="majorBidi" w:cstheme="majorBidi"/>
        </w:rPr>
        <w:t xml:space="preserve"> </w:t>
      </w:r>
      <w:r w:rsidR="00A6079E">
        <w:rPr>
          <w:rFonts w:asciiTheme="majorBidi" w:hAnsiTheme="majorBidi" w:cstheme="majorBidi"/>
        </w:rPr>
        <w:t xml:space="preserve">flamed </w:t>
      </w:r>
      <w:r w:rsidR="0051206B">
        <w:rPr>
          <w:rFonts w:asciiTheme="majorBidi" w:hAnsiTheme="majorBidi" w:cstheme="majorBidi"/>
        </w:rPr>
        <w:t xml:space="preserve">a </w:t>
      </w:r>
      <w:r w:rsidR="00A716C5">
        <w:rPr>
          <w:rFonts w:asciiTheme="majorBidi" w:hAnsiTheme="majorBidi" w:cstheme="majorBidi"/>
        </w:rPr>
        <w:t xml:space="preserve">0.01 </w:t>
      </w:r>
      <w:r w:rsidR="00881CEB">
        <w:rPr>
          <w:rFonts w:asciiTheme="majorBidi" w:hAnsiTheme="majorBidi" w:cstheme="majorBidi"/>
        </w:rPr>
        <w:t>microlitres</w:t>
      </w:r>
      <w:r w:rsidR="00A716C5">
        <w:rPr>
          <w:rFonts w:asciiTheme="majorBidi" w:hAnsiTheme="majorBidi" w:cstheme="majorBidi"/>
        </w:rPr>
        <w:t xml:space="preserve"> </w:t>
      </w:r>
      <w:r w:rsidR="0051206B">
        <w:rPr>
          <w:rFonts w:asciiTheme="majorBidi" w:hAnsiTheme="majorBidi" w:cstheme="majorBidi"/>
        </w:rPr>
        <w:t>wire loop</w:t>
      </w:r>
      <w:r w:rsidR="00A716C5">
        <w:rPr>
          <w:rFonts w:asciiTheme="majorBidi" w:hAnsiTheme="majorBidi" w:cstheme="majorBidi"/>
        </w:rPr>
        <w:t xml:space="preserve"> </w:t>
      </w:r>
      <w:r w:rsidR="00A6079E">
        <w:rPr>
          <w:rFonts w:asciiTheme="majorBidi" w:hAnsiTheme="majorBidi" w:cstheme="majorBidi"/>
        </w:rPr>
        <w:t xml:space="preserve">and vertically inserted </w:t>
      </w:r>
      <w:r w:rsidR="0038071C">
        <w:rPr>
          <w:rFonts w:asciiTheme="majorBidi" w:hAnsiTheme="majorBidi" w:cstheme="majorBidi"/>
        </w:rPr>
        <w:t>it</w:t>
      </w:r>
      <w:r w:rsidR="00A6079E">
        <w:rPr>
          <w:rFonts w:asciiTheme="majorBidi" w:hAnsiTheme="majorBidi" w:cstheme="majorBidi"/>
        </w:rPr>
        <w:t xml:space="preserve"> into</w:t>
      </w:r>
      <w:r w:rsidR="0038071C">
        <w:rPr>
          <w:rFonts w:asciiTheme="majorBidi" w:hAnsiTheme="majorBidi" w:cstheme="majorBidi"/>
        </w:rPr>
        <w:t xml:space="preserve"> the sample and </w:t>
      </w:r>
      <w:r w:rsidR="00A6079E">
        <w:rPr>
          <w:rFonts w:asciiTheme="majorBidi" w:hAnsiTheme="majorBidi" w:cstheme="majorBidi"/>
        </w:rPr>
        <w:t>spread it over MacConkey agar plates in a zigzag pattern.</w:t>
      </w:r>
      <w:r w:rsidR="00D241B7">
        <w:rPr>
          <w:rFonts w:asciiTheme="majorBidi" w:hAnsiTheme="majorBidi" w:cstheme="majorBidi"/>
          <w:vertAlign w:val="superscript"/>
        </w:rPr>
        <w:t>4</w:t>
      </w:r>
      <w:r w:rsidR="00A6079E">
        <w:rPr>
          <w:rFonts w:asciiTheme="majorBidi" w:hAnsiTheme="majorBidi" w:cstheme="majorBidi"/>
        </w:rPr>
        <w:t xml:space="preserve"> We made sure to flame the wire loop between culturing each sample. After all the plates were ready, we placed them in an incubator for 24 hours at 37</w:t>
      </w:r>
      <w:r w:rsidR="009D5C0F">
        <w:t>°</w:t>
      </w:r>
      <w:r w:rsidR="009D5C0F">
        <w:rPr>
          <w:rFonts w:asciiTheme="majorBidi" w:hAnsiTheme="majorBidi" w:cstheme="majorBidi"/>
        </w:rPr>
        <w:t>C.</w:t>
      </w:r>
      <w:r w:rsidR="009F6C33">
        <w:rPr>
          <w:rFonts w:asciiTheme="majorBidi" w:hAnsiTheme="majorBidi" w:cstheme="majorBidi" w:hint="cs"/>
          <w:rtl/>
        </w:rPr>
        <w:t xml:space="preserve"> </w:t>
      </w:r>
      <w:r w:rsidR="009D5C0F">
        <w:rPr>
          <w:rFonts w:asciiTheme="majorBidi" w:hAnsiTheme="majorBidi" w:cstheme="majorBidi"/>
        </w:rPr>
        <w:t xml:space="preserve">When the 24 hours were </w:t>
      </w:r>
      <w:r w:rsidR="00092546">
        <w:rPr>
          <w:rFonts w:asciiTheme="majorBidi" w:hAnsiTheme="majorBidi" w:cstheme="majorBidi"/>
        </w:rPr>
        <w:t>fini</w:t>
      </w:r>
      <w:r w:rsidR="009F6C33">
        <w:rPr>
          <w:rFonts w:asciiTheme="majorBidi" w:hAnsiTheme="majorBidi" w:cstheme="majorBidi"/>
        </w:rPr>
        <w:t>shed</w:t>
      </w:r>
      <w:r w:rsidR="009F6C33">
        <w:rPr>
          <w:rFonts w:asciiTheme="majorBidi" w:hAnsiTheme="majorBidi" w:cstheme="majorBidi"/>
          <w:lang w:val="en-US"/>
        </w:rPr>
        <w:t xml:space="preserve">, </w:t>
      </w:r>
      <w:r w:rsidR="009D5C0F">
        <w:rPr>
          <w:rFonts w:asciiTheme="majorBidi" w:hAnsiTheme="majorBidi" w:cstheme="majorBidi"/>
        </w:rPr>
        <w:t xml:space="preserve">we counted the number of colonies on each plate and multiplied it by 100 to see how many microorganisms there were </w:t>
      </w:r>
      <w:r w:rsidR="00E078CD">
        <w:rPr>
          <w:rFonts w:asciiTheme="majorBidi" w:hAnsiTheme="majorBidi" w:cstheme="majorBidi"/>
        </w:rPr>
        <w:t xml:space="preserve">per </w:t>
      </w:r>
      <w:r w:rsidR="00881CEB">
        <w:rPr>
          <w:rFonts w:asciiTheme="majorBidi" w:hAnsiTheme="majorBidi" w:cstheme="majorBidi"/>
        </w:rPr>
        <w:t>millilitre</w:t>
      </w:r>
      <w:r w:rsidR="00E078CD">
        <w:rPr>
          <w:rFonts w:asciiTheme="majorBidi" w:hAnsiTheme="majorBidi" w:cstheme="majorBidi"/>
        </w:rPr>
        <w:t>.</w:t>
      </w:r>
      <w:r w:rsidR="0035030B">
        <w:rPr>
          <w:rFonts w:asciiTheme="majorBidi" w:hAnsiTheme="majorBidi" w:cstheme="majorBidi"/>
          <w:vertAlign w:val="superscript"/>
        </w:rPr>
        <w:t xml:space="preserve">4 </w:t>
      </w:r>
      <w:r w:rsidR="0035030B">
        <w:rPr>
          <w:rFonts w:asciiTheme="majorBidi" w:hAnsiTheme="majorBidi" w:cstheme="majorBidi"/>
        </w:rPr>
        <w:t>For</w:t>
      </w:r>
      <w:r w:rsidR="006E556C">
        <w:rPr>
          <w:rFonts w:asciiTheme="majorBidi" w:hAnsiTheme="majorBidi" w:cstheme="majorBidi"/>
        </w:rPr>
        <w:t xml:space="preserve"> the statistical part of our procedure</w:t>
      </w:r>
      <w:r w:rsidR="003A3B70">
        <w:rPr>
          <w:rFonts w:asciiTheme="majorBidi" w:hAnsiTheme="majorBidi" w:cstheme="majorBidi"/>
        </w:rPr>
        <w:t>,</w:t>
      </w:r>
      <w:r w:rsidR="006E556C">
        <w:rPr>
          <w:rFonts w:asciiTheme="majorBidi" w:hAnsiTheme="majorBidi" w:cstheme="majorBidi"/>
        </w:rPr>
        <w:t xml:space="preserve"> we used </w:t>
      </w:r>
      <w:r w:rsidR="00B93E24">
        <w:rPr>
          <w:rFonts w:asciiTheme="majorBidi" w:hAnsiTheme="majorBidi" w:cstheme="majorBidi"/>
        </w:rPr>
        <w:t xml:space="preserve">the Fisher’s Exact test on </w:t>
      </w:r>
      <w:r w:rsidR="004F7E0C">
        <w:rPr>
          <w:rFonts w:asciiTheme="majorBidi" w:hAnsiTheme="majorBidi" w:cstheme="majorBidi"/>
        </w:rPr>
        <w:t>Statistical Package for Social Sciences</w:t>
      </w:r>
      <w:r w:rsidR="003A3B70">
        <w:rPr>
          <w:rFonts w:asciiTheme="majorBidi" w:hAnsiTheme="majorBidi" w:cstheme="majorBidi"/>
        </w:rPr>
        <w:t xml:space="preserve"> which is a statistical software developed by </w:t>
      </w:r>
      <w:r w:rsidR="0035030B">
        <w:rPr>
          <w:rFonts w:asciiTheme="majorBidi" w:hAnsiTheme="majorBidi" w:cstheme="majorBidi"/>
        </w:rPr>
        <w:t>International Business Machines</w:t>
      </w:r>
      <w:r w:rsidR="003A3B70">
        <w:rPr>
          <w:rFonts w:asciiTheme="majorBidi" w:hAnsiTheme="majorBidi" w:cstheme="majorBidi"/>
        </w:rPr>
        <w:t xml:space="preserve"> to help us with the development of our data</w:t>
      </w:r>
      <w:r w:rsidR="00B93E24">
        <w:rPr>
          <w:rFonts w:asciiTheme="majorBidi" w:hAnsiTheme="majorBidi" w:cstheme="majorBidi"/>
        </w:rPr>
        <w:t>.</w:t>
      </w:r>
    </w:p>
    <w:p w14:paraId="0BC55C84" w14:textId="77777777" w:rsidR="009F6C33" w:rsidRPr="006E556C" w:rsidRDefault="009F6C33" w:rsidP="00B93E24">
      <w:pPr>
        <w:spacing w:line="360" w:lineRule="auto"/>
        <w:rPr>
          <w:rFonts w:asciiTheme="majorBidi" w:hAnsiTheme="majorBidi" w:cstheme="majorBidi"/>
        </w:rPr>
      </w:pPr>
    </w:p>
    <w:p w14:paraId="707DA694" w14:textId="3F0A539B" w:rsidR="00FA326A" w:rsidRDefault="00BD4B29" w:rsidP="00B93E24">
      <w:pPr>
        <w:spacing w:line="360" w:lineRule="auto"/>
        <w:ind w:firstLine="720"/>
        <w:rPr>
          <w:rFonts w:asciiTheme="majorBidi" w:hAnsiTheme="majorBidi" w:cstheme="majorBidi"/>
          <w:sz w:val="28"/>
          <w:szCs w:val="28"/>
        </w:rPr>
      </w:pPr>
      <w:r w:rsidRPr="00351E91">
        <w:rPr>
          <w:rFonts w:asciiTheme="majorBidi" w:hAnsiTheme="majorBidi" w:cstheme="majorBidi"/>
          <w:b/>
          <w:bCs/>
          <w:sz w:val="28"/>
          <w:szCs w:val="28"/>
        </w:rPr>
        <w:t xml:space="preserve">Results </w:t>
      </w:r>
      <w:r w:rsidR="0023418C" w:rsidRPr="00351E91">
        <w:rPr>
          <w:rFonts w:asciiTheme="majorBidi" w:hAnsiTheme="majorBidi" w:cstheme="majorBidi"/>
          <w:b/>
          <w:bCs/>
          <w:sz w:val="28"/>
          <w:szCs w:val="28"/>
        </w:rPr>
        <w:t xml:space="preserve">and </w:t>
      </w:r>
      <w:r w:rsidR="00351E91" w:rsidRPr="00351E91">
        <w:rPr>
          <w:rFonts w:asciiTheme="majorBidi" w:hAnsiTheme="majorBidi" w:cstheme="majorBidi"/>
          <w:b/>
          <w:bCs/>
          <w:sz w:val="28"/>
          <w:szCs w:val="28"/>
        </w:rPr>
        <w:t>S</w:t>
      </w:r>
      <w:r w:rsidR="0023418C" w:rsidRPr="00351E91">
        <w:rPr>
          <w:rFonts w:asciiTheme="majorBidi" w:hAnsiTheme="majorBidi" w:cstheme="majorBidi"/>
          <w:b/>
          <w:bCs/>
          <w:sz w:val="28"/>
          <w:szCs w:val="28"/>
        </w:rPr>
        <w:t xml:space="preserve">tatistical </w:t>
      </w:r>
      <w:r w:rsidR="00351E91" w:rsidRPr="00351E91">
        <w:rPr>
          <w:rFonts w:asciiTheme="majorBidi" w:hAnsiTheme="majorBidi" w:cstheme="majorBidi"/>
          <w:b/>
          <w:bCs/>
          <w:sz w:val="28"/>
          <w:szCs w:val="28"/>
        </w:rPr>
        <w:t>A</w:t>
      </w:r>
      <w:r w:rsidR="0023418C" w:rsidRPr="00351E91">
        <w:rPr>
          <w:rFonts w:asciiTheme="majorBidi" w:hAnsiTheme="majorBidi" w:cstheme="majorBidi"/>
          <w:b/>
          <w:bCs/>
          <w:sz w:val="28"/>
          <w:szCs w:val="28"/>
        </w:rPr>
        <w:t>nalysi</w:t>
      </w:r>
      <w:r w:rsidR="00FA326A" w:rsidRPr="00351E91">
        <w:rPr>
          <w:rFonts w:asciiTheme="majorBidi" w:hAnsiTheme="majorBidi" w:cstheme="majorBidi"/>
          <w:b/>
          <w:bCs/>
          <w:sz w:val="28"/>
          <w:szCs w:val="28"/>
        </w:rPr>
        <w:t>s</w:t>
      </w:r>
      <w:r w:rsidR="007B4324">
        <w:rPr>
          <w:rFonts w:asciiTheme="majorBidi" w:hAnsiTheme="majorBidi" w:cstheme="majorBidi"/>
          <w:sz w:val="28"/>
          <w:szCs w:val="28"/>
        </w:rPr>
        <w:t xml:space="preserve"> </w:t>
      </w:r>
    </w:p>
    <w:p w14:paraId="3989211F" w14:textId="79950A36" w:rsidR="00850C47" w:rsidRPr="00B93E24" w:rsidRDefault="004C4B15" w:rsidP="009F6C33">
      <w:pPr>
        <w:spacing w:line="360" w:lineRule="auto"/>
        <w:rPr>
          <w:rFonts w:asciiTheme="majorBidi" w:hAnsiTheme="majorBidi" w:cstheme="majorBidi"/>
        </w:rPr>
      </w:pPr>
      <w:r>
        <w:rPr>
          <w:rFonts w:asciiTheme="majorBidi" w:hAnsiTheme="majorBidi" w:cstheme="majorBidi"/>
        </w:rPr>
        <w:t>After performing the Fisher’s Exact test, we obtained a P-value</w:t>
      </w:r>
      <w:r w:rsidR="00B93E24">
        <w:rPr>
          <w:rFonts w:asciiTheme="majorBidi" w:hAnsiTheme="majorBidi" w:cstheme="majorBidi"/>
        </w:rPr>
        <w:t xml:space="preserve"> (</w:t>
      </w:r>
      <w:r w:rsidR="00850C47" w:rsidRPr="00850C47">
        <w:rPr>
          <w:rFonts w:asciiTheme="majorBidi" w:hAnsiTheme="majorBidi" w:cstheme="majorBidi"/>
        </w:rPr>
        <w:t>table 3 &amp; 4</w:t>
      </w:r>
      <w:r w:rsidR="00B93E24">
        <w:rPr>
          <w:rFonts w:asciiTheme="majorBidi" w:hAnsiTheme="majorBidi" w:cstheme="majorBidi"/>
        </w:rPr>
        <w:t>).</w:t>
      </w:r>
      <w:r w:rsidR="00850C47">
        <w:rPr>
          <w:rFonts w:asciiTheme="majorBidi" w:hAnsiTheme="majorBidi" w:cstheme="majorBidi"/>
        </w:rPr>
        <w:t xml:space="preserve"> This</w:t>
      </w:r>
      <w:r w:rsidR="009F6C33">
        <w:rPr>
          <w:rFonts w:asciiTheme="majorBidi" w:hAnsiTheme="majorBidi" w:cstheme="majorBidi"/>
        </w:rPr>
        <w:t xml:space="preserve"> value was 0.02, </w:t>
      </w:r>
      <w:r w:rsidR="00614193">
        <w:rPr>
          <w:rFonts w:asciiTheme="majorBidi" w:hAnsiTheme="majorBidi" w:cstheme="majorBidi"/>
        </w:rPr>
        <w:t xml:space="preserve">which is less than 0.05 </w:t>
      </w:r>
      <w:r w:rsidR="00571B74">
        <w:rPr>
          <w:rFonts w:asciiTheme="majorBidi" w:hAnsiTheme="majorBidi" w:cstheme="majorBidi"/>
        </w:rPr>
        <w:t>and th</w:t>
      </w:r>
      <w:r w:rsidR="009F6C33">
        <w:rPr>
          <w:rFonts w:asciiTheme="majorBidi" w:hAnsiTheme="majorBidi" w:cstheme="majorBidi"/>
        </w:rPr>
        <w:t>is</w:t>
      </w:r>
      <w:r w:rsidR="00571B74">
        <w:rPr>
          <w:rFonts w:asciiTheme="majorBidi" w:hAnsiTheme="majorBidi" w:cstheme="majorBidi"/>
        </w:rPr>
        <w:t xml:space="preserve"> </w:t>
      </w:r>
      <w:r w:rsidR="00614193">
        <w:rPr>
          <w:rFonts w:asciiTheme="majorBidi" w:hAnsiTheme="majorBidi" w:cstheme="majorBidi"/>
        </w:rPr>
        <w:t>means we can reject the null hypothesis</w:t>
      </w:r>
      <w:r w:rsidR="000B3B71">
        <w:rPr>
          <w:rFonts w:asciiTheme="majorBidi" w:hAnsiTheme="majorBidi" w:cstheme="majorBidi"/>
        </w:rPr>
        <w:t>. The null hypothesis</w:t>
      </w:r>
      <w:r w:rsidR="00614193">
        <w:rPr>
          <w:rFonts w:asciiTheme="majorBidi" w:hAnsiTheme="majorBidi" w:cstheme="majorBidi"/>
        </w:rPr>
        <w:t xml:space="preserve"> s</w:t>
      </w:r>
      <w:r w:rsidR="009F6C33">
        <w:rPr>
          <w:rFonts w:asciiTheme="majorBidi" w:hAnsiTheme="majorBidi" w:cstheme="majorBidi"/>
        </w:rPr>
        <w:t>tates that</w:t>
      </w:r>
      <w:r w:rsidR="00614193">
        <w:rPr>
          <w:rFonts w:asciiTheme="majorBidi" w:hAnsiTheme="majorBidi" w:cstheme="majorBidi"/>
        </w:rPr>
        <w:t xml:space="preserve"> there</w:t>
      </w:r>
      <w:r w:rsidR="009F6C33">
        <w:rPr>
          <w:rFonts w:asciiTheme="majorBidi" w:hAnsiTheme="majorBidi" w:cstheme="majorBidi"/>
        </w:rPr>
        <w:t xml:space="preserve"> i</w:t>
      </w:r>
      <w:r w:rsidR="00614193">
        <w:rPr>
          <w:rFonts w:asciiTheme="majorBidi" w:hAnsiTheme="majorBidi" w:cstheme="majorBidi"/>
        </w:rPr>
        <w:t xml:space="preserve">s no </w:t>
      </w:r>
      <w:r w:rsidR="00571B74">
        <w:rPr>
          <w:rFonts w:asciiTheme="majorBidi" w:hAnsiTheme="majorBidi" w:cstheme="majorBidi"/>
        </w:rPr>
        <w:t>association</w:t>
      </w:r>
      <w:r w:rsidR="00614193">
        <w:rPr>
          <w:rFonts w:asciiTheme="majorBidi" w:hAnsiTheme="majorBidi" w:cstheme="majorBidi"/>
        </w:rPr>
        <w:t xml:space="preserve"> between males and females </w:t>
      </w:r>
      <w:r w:rsidR="00571B74">
        <w:rPr>
          <w:rFonts w:asciiTheme="majorBidi" w:hAnsiTheme="majorBidi" w:cstheme="majorBidi"/>
        </w:rPr>
        <w:t>and</w:t>
      </w:r>
      <w:r w:rsidR="00614193">
        <w:rPr>
          <w:rFonts w:asciiTheme="majorBidi" w:hAnsiTheme="majorBidi" w:cstheme="majorBidi"/>
        </w:rPr>
        <w:t xml:space="preserve"> the prevalence of asymptomatic bacteriuria</w:t>
      </w:r>
      <w:r w:rsidR="000B3B71">
        <w:rPr>
          <w:rFonts w:asciiTheme="majorBidi" w:hAnsiTheme="majorBidi" w:cstheme="majorBidi"/>
        </w:rPr>
        <w:t xml:space="preserve">. The value of plates that had no growth for males and females were </w:t>
      </w:r>
      <w:r w:rsidR="00EC17FD">
        <w:rPr>
          <w:rFonts w:asciiTheme="majorBidi" w:hAnsiTheme="majorBidi" w:cstheme="majorBidi"/>
        </w:rPr>
        <w:t>75</w:t>
      </w:r>
      <w:r w:rsidR="000B3B71">
        <w:rPr>
          <w:rFonts w:asciiTheme="majorBidi" w:hAnsiTheme="majorBidi" w:cstheme="majorBidi"/>
        </w:rPr>
        <w:t>% and 1</w:t>
      </w:r>
      <w:r w:rsidR="00EC17FD">
        <w:rPr>
          <w:rFonts w:asciiTheme="majorBidi" w:hAnsiTheme="majorBidi" w:cstheme="majorBidi"/>
        </w:rPr>
        <w:t>6.7</w:t>
      </w:r>
      <w:r w:rsidR="000B3B71">
        <w:rPr>
          <w:rFonts w:asciiTheme="majorBidi" w:hAnsiTheme="majorBidi" w:cstheme="majorBidi"/>
        </w:rPr>
        <w:t>% respectively</w:t>
      </w:r>
      <w:r w:rsidR="00B93E24">
        <w:rPr>
          <w:rFonts w:asciiTheme="majorBidi" w:hAnsiTheme="majorBidi" w:cstheme="majorBidi"/>
        </w:rPr>
        <w:t xml:space="preserve"> (table 2)</w:t>
      </w:r>
      <w:r w:rsidR="000B3B71">
        <w:rPr>
          <w:rFonts w:asciiTheme="majorBidi" w:hAnsiTheme="majorBidi" w:cstheme="majorBidi"/>
        </w:rPr>
        <w:t>. Th</w:t>
      </w:r>
      <w:r w:rsidR="009F6C33">
        <w:rPr>
          <w:rFonts w:asciiTheme="majorBidi" w:hAnsiTheme="majorBidi" w:cstheme="majorBidi"/>
        </w:rPr>
        <w:t xml:space="preserve">is </w:t>
      </w:r>
      <w:r w:rsidR="000B3B71">
        <w:rPr>
          <w:rFonts w:asciiTheme="majorBidi" w:hAnsiTheme="majorBidi" w:cstheme="majorBidi"/>
        </w:rPr>
        <w:t xml:space="preserve">difference is quite large and coincides with all the factors that we </w:t>
      </w:r>
      <w:r w:rsidR="00F2221B">
        <w:rPr>
          <w:rFonts w:asciiTheme="majorBidi" w:hAnsiTheme="majorBidi" w:cstheme="majorBidi"/>
        </w:rPr>
        <w:t>mentioned</w:t>
      </w:r>
      <w:r w:rsidR="000B3B71">
        <w:rPr>
          <w:rFonts w:asciiTheme="majorBidi" w:hAnsiTheme="majorBidi" w:cstheme="majorBidi"/>
        </w:rPr>
        <w:t xml:space="preserve"> to </w:t>
      </w:r>
      <w:r w:rsidR="00F2221B">
        <w:rPr>
          <w:rFonts w:asciiTheme="majorBidi" w:hAnsiTheme="majorBidi" w:cstheme="majorBidi"/>
        </w:rPr>
        <w:t>support our prediction</w:t>
      </w:r>
      <w:r w:rsidR="009F6C33">
        <w:rPr>
          <w:rFonts w:asciiTheme="majorBidi" w:hAnsiTheme="majorBidi" w:cstheme="majorBidi"/>
        </w:rPr>
        <w:t>,</w:t>
      </w:r>
      <w:r w:rsidR="00571B74">
        <w:rPr>
          <w:rFonts w:asciiTheme="majorBidi" w:hAnsiTheme="majorBidi" w:cstheme="majorBidi"/>
        </w:rPr>
        <w:t xml:space="preserve"> so we can say that there is an association between gender and the prevalence of asymptomatic bacteriuria. </w:t>
      </w:r>
      <w:r w:rsidR="00EC17FD">
        <w:rPr>
          <w:rFonts w:asciiTheme="majorBidi" w:hAnsiTheme="majorBidi" w:cstheme="majorBidi"/>
        </w:rPr>
        <w:t xml:space="preserve">The category that had </w:t>
      </w:r>
      <w:r w:rsidR="009F6C33">
        <w:rPr>
          <w:rFonts w:asciiTheme="majorBidi" w:hAnsiTheme="majorBidi" w:cstheme="majorBidi"/>
        </w:rPr>
        <w:t xml:space="preserve">insignificant </w:t>
      </w:r>
      <w:r w:rsidR="00EC17FD">
        <w:rPr>
          <w:rFonts w:asciiTheme="majorBidi" w:hAnsiTheme="majorBidi" w:cstheme="majorBidi"/>
        </w:rPr>
        <w:t>growth was 25% in males and 66.7% in females</w:t>
      </w:r>
      <w:r w:rsidR="009F6C33">
        <w:rPr>
          <w:rFonts w:asciiTheme="majorBidi" w:hAnsiTheme="majorBidi" w:cstheme="majorBidi"/>
        </w:rPr>
        <w:t>,</w:t>
      </w:r>
      <w:r w:rsidR="00945ECC">
        <w:rPr>
          <w:rFonts w:asciiTheme="majorBidi" w:hAnsiTheme="majorBidi" w:cstheme="majorBidi"/>
        </w:rPr>
        <w:t xml:space="preserve"> and t</w:t>
      </w:r>
      <w:r w:rsidR="00EC17FD">
        <w:rPr>
          <w:rFonts w:asciiTheme="majorBidi" w:hAnsiTheme="majorBidi" w:cstheme="majorBidi"/>
        </w:rPr>
        <w:t xml:space="preserve">his </w:t>
      </w:r>
      <w:r w:rsidR="009F6C33">
        <w:rPr>
          <w:rFonts w:asciiTheme="majorBidi" w:hAnsiTheme="majorBidi" w:cstheme="majorBidi"/>
        </w:rPr>
        <w:t xml:space="preserve">also </w:t>
      </w:r>
      <w:r w:rsidR="00EC17FD">
        <w:rPr>
          <w:rFonts w:asciiTheme="majorBidi" w:hAnsiTheme="majorBidi" w:cstheme="majorBidi"/>
        </w:rPr>
        <w:t xml:space="preserve">is a result that was </w:t>
      </w:r>
      <w:r w:rsidR="00EC17FD">
        <w:rPr>
          <w:rFonts w:asciiTheme="majorBidi" w:hAnsiTheme="majorBidi" w:cstheme="majorBidi"/>
        </w:rPr>
        <w:lastRenderedPageBreak/>
        <w:t>expected</w:t>
      </w:r>
      <w:r w:rsidR="00B93E24">
        <w:rPr>
          <w:rFonts w:asciiTheme="majorBidi" w:hAnsiTheme="majorBidi" w:cstheme="majorBidi"/>
        </w:rPr>
        <w:t xml:space="preserve"> (table 2)</w:t>
      </w:r>
      <w:r w:rsidR="009F6C33">
        <w:rPr>
          <w:rFonts w:asciiTheme="majorBidi" w:hAnsiTheme="majorBidi" w:cstheme="majorBidi"/>
        </w:rPr>
        <w:t>. The last category was</w:t>
      </w:r>
      <w:r w:rsidR="00945ECC">
        <w:rPr>
          <w:rFonts w:asciiTheme="majorBidi" w:hAnsiTheme="majorBidi" w:cstheme="majorBidi"/>
        </w:rPr>
        <w:t xml:space="preserve"> for significant growth</w:t>
      </w:r>
      <w:r w:rsidR="009F6C33">
        <w:rPr>
          <w:rFonts w:asciiTheme="majorBidi" w:hAnsiTheme="majorBidi" w:cstheme="majorBidi"/>
        </w:rPr>
        <w:t>,</w:t>
      </w:r>
      <w:r w:rsidR="00945ECC">
        <w:rPr>
          <w:rFonts w:asciiTheme="majorBidi" w:hAnsiTheme="majorBidi" w:cstheme="majorBidi"/>
        </w:rPr>
        <w:t xml:space="preserve"> and there was none for the males and 16.7%</w:t>
      </w:r>
      <w:r w:rsidR="00707D8A">
        <w:rPr>
          <w:rFonts w:asciiTheme="majorBidi" w:hAnsiTheme="majorBidi" w:cstheme="majorBidi"/>
        </w:rPr>
        <w:t xml:space="preserve"> </w:t>
      </w:r>
      <w:r w:rsidR="00A10B4D">
        <w:rPr>
          <w:rFonts w:asciiTheme="majorBidi" w:hAnsiTheme="majorBidi" w:cstheme="majorBidi"/>
        </w:rPr>
        <w:t>for the females</w:t>
      </w:r>
      <w:r w:rsidR="00B93E24">
        <w:rPr>
          <w:rFonts w:asciiTheme="majorBidi" w:hAnsiTheme="majorBidi" w:cstheme="majorBidi"/>
        </w:rPr>
        <w:t xml:space="preserve"> (table 2)</w:t>
      </w:r>
      <w:r w:rsidR="00A10B4D">
        <w:rPr>
          <w:rFonts w:asciiTheme="majorBidi" w:hAnsiTheme="majorBidi" w:cstheme="majorBidi"/>
        </w:rPr>
        <w:t>. The 16.7% is somewhat a small percentage but this</w:t>
      </w:r>
      <w:r w:rsidR="009F6C33">
        <w:rPr>
          <w:rFonts w:asciiTheme="majorBidi" w:hAnsiTheme="majorBidi" w:cstheme="majorBidi"/>
        </w:rPr>
        <w:t xml:space="preserve"> was because of the sample size. I</w:t>
      </w:r>
      <w:r w:rsidR="00A10B4D">
        <w:rPr>
          <w:rFonts w:asciiTheme="majorBidi" w:hAnsiTheme="majorBidi" w:cstheme="majorBidi"/>
        </w:rPr>
        <w:t>f we had a larger sample, the number of significant growths for females would have been higher.</w:t>
      </w:r>
      <w:r w:rsidR="004D35AB">
        <w:rPr>
          <w:rFonts w:asciiTheme="majorBidi" w:hAnsiTheme="majorBidi" w:cstheme="majorBidi"/>
        </w:rPr>
        <w:t xml:space="preserve"> </w:t>
      </w:r>
      <w:r w:rsidR="006E352A">
        <w:rPr>
          <w:rFonts w:asciiTheme="majorBidi" w:hAnsiTheme="majorBidi" w:cstheme="majorBidi"/>
        </w:rPr>
        <w:t>The overall difference for the growth was 10:3</w:t>
      </w:r>
      <w:r w:rsidR="009F6C33">
        <w:rPr>
          <w:rFonts w:asciiTheme="majorBidi" w:hAnsiTheme="majorBidi" w:cstheme="majorBidi"/>
        </w:rPr>
        <w:t>,</w:t>
      </w:r>
      <w:r w:rsidR="006E352A">
        <w:rPr>
          <w:rFonts w:asciiTheme="majorBidi" w:hAnsiTheme="majorBidi" w:cstheme="majorBidi"/>
        </w:rPr>
        <w:t xml:space="preserve"> with females having the ten growth samples which </w:t>
      </w:r>
      <w:r w:rsidR="009F6C33">
        <w:rPr>
          <w:rFonts w:asciiTheme="majorBidi" w:hAnsiTheme="majorBidi" w:cstheme="majorBidi"/>
        </w:rPr>
        <w:t>are</w:t>
      </w:r>
      <w:r w:rsidR="006E352A">
        <w:rPr>
          <w:rFonts w:asciiTheme="majorBidi" w:hAnsiTheme="majorBidi" w:cstheme="majorBidi"/>
        </w:rPr>
        <w:t xml:space="preserve"> more than double that of the males </w:t>
      </w:r>
      <w:r w:rsidR="009F6C33">
        <w:rPr>
          <w:rFonts w:asciiTheme="majorBidi" w:hAnsiTheme="majorBidi" w:cstheme="majorBidi"/>
        </w:rPr>
        <w:t>proving</w:t>
      </w:r>
      <w:r w:rsidR="006E352A">
        <w:rPr>
          <w:rFonts w:asciiTheme="majorBidi" w:hAnsiTheme="majorBidi" w:cstheme="majorBidi"/>
        </w:rPr>
        <w:t xml:space="preserve"> that gender makes a big difference. </w:t>
      </w:r>
      <w:r w:rsidR="00A10B4D">
        <w:rPr>
          <w:rFonts w:asciiTheme="majorBidi" w:hAnsiTheme="majorBidi" w:cstheme="majorBidi"/>
        </w:rPr>
        <w:t xml:space="preserve"> </w:t>
      </w:r>
    </w:p>
    <w:p w14:paraId="132AB3A5" w14:textId="77777777" w:rsidR="004F7E0C" w:rsidRDefault="004F7E0C" w:rsidP="0066520E">
      <w:pPr>
        <w:spacing w:line="360" w:lineRule="auto"/>
        <w:rPr>
          <w:rFonts w:asciiTheme="majorBidi" w:hAnsiTheme="majorBidi" w:cstheme="majorBidi"/>
          <w:b/>
          <w:bCs/>
          <w:sz w:val="28"/>
          <w:szCs w:val="28"/>
        </w:rPr>
      </w:pPr>
    </w:p>
    <w:p w14:paraId="048BD84D" w14:textId="1DAD0F25" w:rsidR="0066520E" w:rsidRDefault="0066520E" w:rsidP="004F7E0C">
      <w:pPr>
        <w:spacing w:line="360" w:lineRule="auto"/>
        <w:ind w:firstLine="720"/>
        <w:rPr>
          <w:rFonts w:asciiTheme="majorBidi" w:hAnsiTheme="majorBidi" w:cstheme="majorBidi"/>
          <w:b/>
          <w:bCs/>
          <w:sz w:val="28"/>
          <w:szCs w:val="28"/>
        </w:rPr>
      </w:pPr>
      <w:r>
        <w:rPr>
          <w:rFonts w:asciiTheme="majorBidi" w:hAnsiTheme="majorBidi" w:cstheme="majorBidi"/>
          <w:b/>
          <w:bCs/>
          <w:sz w:val="28"/>
          <w:szCs w:val="28"/>
        </w:rPr>
        <w:t xml:space="preserve">Statistical Tables </w:t>
      </w:r>
    </w:p>
    <w:p w14:paraId="5E1D4C4D" w14:textId="5E893E0B" w:rsidR="0035030B" w:rsidRDefault="0035030B" w:rsidP="0066520E">
      <w:pPr>
        <w:spacing w:line="360" w:lineRule="auto"/>
        <w:rPr>
          <w:rFonts w:asciiTheme="majorBidi" w:hAnsiTheme="majorBidi" w:cstheme="majorBidi"/>
          <w:b/>
          <w:bCs/>
          <w:sz w:val="28"/>
          <w:szCs w:val="28"/>
        </w:rPr>
      </w:pPr>
      <w:r>
        <w:rPr>
          <w:rFonts w:asciiTheme="majorBidi" w:hAnsiTheme="majorBidi" w:cstheme="majorBidi"/>
          <w:b/>
          <w:bCs/>
          <w:sz w:val="28"/>
          <w:szCs w:val="28"/>
        </w:rPr>
        <w:t>Table 1</w:t>
      </w:r>
    </w:p>
    <w:p w14:paraId="4CDEC0D2" w14:textId="4279FF43" w:rsidR="00850C47" w:rsidRDefault="00982F8A" w:rsidP="00850C47">
      <w:pPr>
        <w:spacing w:line="360" w:lineRule="auto"/>
        <w:rPr>
          <w:rFonts w:asciiTheme="majorBidi" w:hAnsiTheme="majorBidi" w:cstheme="majorBidi"/>
          <w:b/>
          <w:bCs/>
          <w:sz w:val="28"/>
          <w:szCs w:val="28"/>
        </w:rPr>
      </w:pPr>
      <w:r>
        <w:rPr>
          <w:noProof/>
          <w:lang w:val="en-US"/>
        </w:rPr>
        <w:drawing>
          <wp:inline distT="0" distB="0" distL="0" distR="0" wp14:anchorId="163B5BCC" wp14:editId="06F01297">
            <wp:extent cx="5222929" cy="3073493"/>
            <wp:effectExtent l="0" t="0" r="0" b="0"/>
            <wp:docPr id="3" name="Picture 3"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Chart, bar chart&#10;&#10;Description automatically generated"/>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256813" cy="3093433"/>
                    </a:xfrm>
                    <a:prstGeom prst="rect">
                      <a:avLst/>
                    </a:prstGeom>
                    <a:noFill/>
                    <a:ln>
                      <a:noFill/>
                    </a:ln>
                  </pic:spPr>
                </pic:pic>
              </a:graphicData>
            </a:graphic>
          </wp:inline>
        </w:drawing>
      </w:r>
    </w:p>
    <w:p w14:paraId="30742FF5" w14:textId="0EA78D27" w:rsidR="00982F8A" w:rsidRDefault="00982F8A" w:rsidP="00850C47">
      <w:pPr>
        <w:spacing w:line="360" w:lineRule="auto"/>
        <w:rPr>
          <w:rFonts w:asciiTheme="majorBidi" w:hAnsiTheme="majorBidi" w:cstheme="majorBidi"/>
          <w:b/>
          <w:bCs/>
          <w:sz w:val="28"/>
          <w:szCs w:val="28"/>
        </w:rPr>
      </w:pPr>
      <w:r>
        <w:rPr>
          <w:rFonts w:asciiTheme="majorBidi" w:hAnsiTheme="majorBidi" w:cstheme="majorBidi"/>
          <w:b/>
          <w:bCs/>
          <w:sz w:val="28"/>
          <w:szCs w:val="28"/>
        </w:rPr>
        <w:t>Table 2</w:t>
      </w:r>
    </w:p>
    <w:tbl>
      <w:tblPr>
        <w:tblW w:w="774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83"/>
        <w:gridCol w:w="737"/>
        <w:gridCol w:w="2337"/>
        <w:gridCol w:w="1030"/>
        <w:gridCol w:w="1030"/>
        <w:gridCol w:w="1030"/>
      </w:tblGrid>
      <w:tr w:rsidR="00982F8A" w:rsidRPr="00DE2660" w14:paraId="3351E73E" w14:textId="77777777" w:rsidTr="006862A4">
        <w:trPr>
          <w:cantSplit/>
        </w:trPr>
        <w:tc>
          <w:tcPr>
            <w:tcW w:w="7743" w:type="dxa"/>
            <w:gridSpan w:val="6"/>
            <w:tcBorders>
              <w:top w:val="nil"/>
              <w:left w:val="nil"/>
              <w:bottom w:val="nil"/>
              <w:right w:val="nil"/>
            </w:tcBorders>
            <w:shd w:val="clear" w:color="auto" w:fill="FFFFFF"/>
            <w:vAlign w:val="center"/>
          </w:tcPr>
          <w:p w14:paraId="11779312" w14:textId="49F713CC" w:rsidR="00982F8A" w:rsidRPr="00DE2660" w:rsidRDefault="00982F8A" w:rsidP="0066520E">
            <w:pPr>
              <w:autoSpaceDE w:val="0"/>
              <w:autoSpaceDN w:val="0"/>
              <w:adjustRightInd w:val="0"/>
              <w:spacing w:line="320" w:lineRule="atLeast"/>
              <w:ind w:right="60"/>
              <w:jc w:val="center"/>
              <w:rPr>
                <w:rFonts w:ascii="Arial" w:hAnsi="Arial" w:cs="Arial"/>
                <w:color w:val="010205"/>
              </w:rPr>
            </w:pPr>
            <w:r w:rsidRPr="00DE2660">
              <w:rPr>
                <w:rFonts w:ascii="Arial" w:hAnsi="Arial" w:cs="Arial"/>
                <w:b/>
                <w:bCs/>
                <w:color w:val="010205"/>
              </w:rPr>
              <w:t>Bacterial</w:t>
            </w:r>
            <w:r>
              <w:rPr>
                <w:rFonts w:ascii="Arial" w:hAnsi="Arial" w:cs="Arial"/>
                <w:b/>
                <w:bCs/>
                <w:color w:val="010205"/>
              </w:rPr>
              <w:t xml:space="preserve"> G</w:t>
            </w:r>
            <w:r w:rsidRPr="00DE2660">
              <w:rPr>
                <w:rFonts w:ascii="Arial" w:hAnsi="Arial" w:cs="Arial"/>
                <w:b/>
                <w:bCs/>
                <w:color w:val="010205"/>
              </w:rPr>
              <w:t>rowth * Gender Crosstabulation</w:t>
            </w:r>
          </w:p>
        </w:tc>
      </w:tr>
      <w:tr w:rsidR="00982F8A" w:rsidRPr="00DE2660" w14:paraId="01FFBE1E" w14:textId="77777777" w:rsidTr="006862A4">
        <w:trPr>
          <w:cantSplit/>
        </w:trPr>
        <w:tc>
          <w:tcPr>
            <w:tcW w:w="4656" w:type="dxa"/>
            <w:gridSpan w:val="3"/>
            <w:vMerge w:val="restart"/>
            <w:tcBorders>
              <w:top w:val="nil"/>
              <w:left w:val="nil"/>
              <w:bottom w:val="nil"/>
              <w:right w:val="nil"/>
            </w:tcBorders>
            <w:shd w:val="clear" w:color="auto" w:fill="FFFFFF"/>
            <w:vAlign w:val="bottom"/>
          </w:tcPr>
          <w:p w14:paraId="6820F6DC" w14:textId="77777777" w:rsidR="00982F8A" w:rsidRPr="00DE2660" w:rsidRDefault="00982F8A" w:rsidP="006862A4">
            <w:pPr>
              <w:autoSpaceDE w:val="0"/>
              <w:autoSpaceDN w:val="0"/>
              <w:adjustRightInd w:val="0"/>
            </w:pPr>
          </w:p>
        </w:tc>
        <w:tc>
          <w:tcPr>
            <w:tcW w:w="2058" w:type="dxa"/>
            <w:gridSpan w:val="2"/>
            <w:tcBorders>
              <w:top w:val="nil"/>
              <w:left w:val="nil"/>
              <w:bottom w:val="nil"/>
              <w:right w:val="single" w:sz="8" w:space="0" w:color="E0E0E0"/>
            </w:tcBorders>
            <w:shd w:val="clear" w:color="auto" w:fill="FFFFFF"/>
            <w:vAlign w:val="bottom"/>
          </w:tcPr>
          <w:p w14:paraId="53AB3EBF" w14:textId="77777777" w:rsidR="00982F8A" w:rsidRPr="00DE2660" w:rsidRDefault="00982F8A" w:rsidP="006862A4">
            <w:pPr>
              <w:autoSpaceDE w:val="0"/>
              <w:autoSpaceDN w:val="0"/>
              <w:adjustRightInd w:val="0"/>
              <w:spacing w:line="320" w:lineRule="atLeast"/>
              <w:ind w:left="60" w:right="60"/>
              <w:jc w:val="center"/>
              <w:rPr>
                <w:rFonts w:ascii="Arial" w:hAnsi="Arial" w:cs="Arial"/>
                <w:color w:val="264A60"/>
                <w:sz w:val="18"/>
                <w:szCs w:val="18"/>
              </w:rPr>
            </w:pPr>
            <w:r w:rsidRPr="00DE2660">
              <w:rPr>
                <w:rFonts w:ascii="Arial" w:hAnsi="Arial" w:cs="Arial"/>
                <w:color w:val="264A60"/>
                <w:sz w:val="18"/>
                <w:szCs w:val="18"/>
              </w:rPr>
              <w:t>Gender</w:t>
            </w:r>
          </w:p>
        </w:tc>
        <w:tc>
          <w:tcPr>
            <w:tcW w:w="1029" w:type="dxa"/>
            <w:vMerge w:val="restart"/>
            <w:tcBorders>
              <w:top w:val="nil"/>
              <w:left w:val="single" w:sz="8" w:space="0" w:color="E0E0E0"/>
              <w:bottom w:val="nil"/>
              <w:right w:val="nil"/>
            </w:tcBorders>
            <w:shd w:val="clear" w:color="auto" w:fill="FFFFFF"/>
            <w:vAlign w:val="bottom"/>
          </w:tcPr>
          <w:p w14:paraId="6B9303A5" w14:textId="77777777" w:rsidR="00982F8A" w:rsidRPr="00DE2660" w:rsidRDefault="00982F8A" w:rsidP="006862A4">
            <w:pPr>
              <w:autoSpaceDE w:val="0"/>
              <w:autoSpaceDN w:val="0"/>
              <w:adjustRightInd w:val="0"/>
              <w:spacing w:line="320" w:lineRule="atLeast"/>
              <w:ind w:left="60" w:right="60"/>
              <w:jc w:val="center"/>
              <w:rPr>
                <w:rFonts w:ascii="Arial" w:hAnsi="Arial" w:cs="Arial"/>
                <w:color w:val="264A60"/>
                <w:sz w:val="18"/>
                <w:szCs w:val="18"/>
              </w:rPr>
            </w:pPr>
            <w:r w:rsidRPr="00DE2660">
              <w:rPr>
                <w:rFonts w:ascii="Arial" w:hAnsi="Arial" w:cs="Arial"/>
                <w:color w:val="264A60"/>
                <w:sz w:val="18"/>
                <w:szCs w:val="18"/>
              </w:rPr>
              <w:t>Total</w:t>
            </w:r>
          </w:p>
        </w:tc>
      </w:tr>
      <w:tr w:rsidR="00982F8A" w:rsidRPr="00DE2660" w14:paraId="108931D4" w14:textId="77777777" w:rsidTr="006862A4">
        <w:trPr>
          <w:cantSplit/>
        </w:trPr>
        <w:tc>
          <w:tcPr>
            <w:tcW w:w="4656" w:type="dxa"/>
            <w:gridSpan w:val="3"/>
            <w:vMerge/>
            <w:tcBorders>
              <w:top w:val="nil"/>
              <w:left w:val="nil"/>
              <w:bottom w:val="nil"/>
              <w:right w:val="nil"/>
            </w:tcBorders>
            <w:shd w:val="clear" w:color="auto" w:fill="FFFFFF"/>
            <w:vAlign w:val="bottom"/>
          </w:tcPr>
          <w:p w14:paraId="4B2D2B09" w14:textId="77777777" w:rsidR="00982F8A" w:rsidRPr="00DE2660" w:rsidRDefault="00982F8A" w:rsidP="006862A4">
            <w:pPr>
              <w:autoSpaceDE w:val="0"/>
              <w:autoSpaceDN w:val="0"/>
              <w:adjustRightInd w:val="0"/>
              <w:rPr>
                <w:rFonts w:ascii="Arial" w:hAnsi="Arial" w:cs="Arial"/>
                <w:color w:val="264A60"/>
                <w:sz w:val="18"/>
                <w:szCs w:val="18"/>
              </w:rPr>
            </w:pPr>
          </w:p>
        </w:tc>
        <w:tc>
          <w:tcPr>
            <w:tcW w:w="1029" w:type="dxa"/>
            <w:tcBorders>
              <w:top w:val="nil"/>
              <w:left w:val="nil"/>
              <w:bottom w:val="single" w:sz="8" w:space="0" w:color="152935"/>
              <w:right w:val="single" w:sz="8" w:space="0" w:color="E0E0E0"/>
            </w:tcBorders>
            <w:shd w:val="clear" w:color="auto" w:fill="FFFFFF"/>
            <w:vAlign w:val="bottom"/>
          </w:tcPr>
          <w:p w14:paraId="1ED8E392" w14:textId="77777777" w:rsidR="00982F8A" w:rsidRPr="00DE2660" w:rsidRDefault="00982F8A" w:rsidP="006862A4">
            <w:pPr>
              <w:autoSpaceDE w:val="0"/>
              <w:autoSpaceDN w:val="0"/>
              <w:adjustRightInd w:val="0"/>
              <w:spacing w:line="320" w:lineRule="atLeast"/>
              <w:ind w:left="60" w:right="60"/>
              <w:jc w:val="center"/>
              <w:rPr>
                <w:rFonts w:ascii="Arial" w:hAnsi="Arial" w:cs="Arial"/>
                <w:color w:val="264A60"/>
                <w:sz w:val="18"/>
                <w:szCs w:val="18"/>
              </w:rPr>
            </w:pPr>
            <w:r w:rsidRPr="00DE2660">
              <w:rPr>
                <w:rFonts w:ascii="Arial" w:hAnsi="Arial" w:cs="Arial"/>
                <w:color w:val="264A60"/>
                <w:sz w:val="18"/>
                <w:szCs w:val="18"/>
              </w:rPr>
              <w:t>Male</w:t>
            </w:r>
          </w:p>
        </w:tc>
        <w:tc>
          <w:tcPr>
            <w:tcW w:w="1029" w:type="dxa"/>
            <w:tcBorders>
              <w:top w:val="nil"/>
              <w:left w:val="single" w:sz="8" w:space="0" w:color="E0E0E0"/>
              <w:bottom w:val="single" w:sz="8" w:space="0" w:color="152935"/>
              <w:right w:val="single" w:sz="8" w:space="0" w:color="E0E0E0"/>
            </w:tcBorders>
            <w:shd w:val="clear" w:color="auto" w:fill="FFFFFF"/>
            <w:vAlign w:val="bottom"/>
          </w:tcPr>
          <w:p w14:paraId="019F26B8" w14:textId="77777777" w:rsidR="00982F8A" w:rsidRPr="00DE2660" w:rsidRDefault="00982F8A" w:rsidP="006862A4">
            <w:pPr>
              <w:autoSpaceDE w:val="0"/>
              <w:autoSpaceDN w:val="0"/>
              <w:adjustRightInd w:val="0"/>
              <w:spacing w:line="320" w:lineRule="atLeast"/>
              <w:ind w:left="60" w:right="60"/>
              <w:jc w:val="center"/>
              <w:rPr>
                <w:rFonts w:ascii="Arial" w:hAnsi="Arial" w:cs="Arial"/>
                <w:color w:val="264A60"/>
                <w:sz w:val="18"/>
                <w:szCs w:val="18"/>
              </w:rPr>
            </w:pPr>
            <w:r w:rsidRPr="00DE2660">
              <w:rPr>
                <w:rFonts w:ascii="Arial" w:hAnsi="Arial" w:cs="Arial"/>
                <w:color w:val="264A60"/>
                <w:sz w:val="18"/>
                <w:szCs w:val="18"/>
              </w:rPr>
              <w:t>Female</w:t>
            </w:r>
          </w:p>
        </w:tc>
        <w:tc>
          <w:tcPr>
            <w:tcW w:w="1029" w:type="dxa"/>
            <w:vMerge/>
            <w:tcBorders>
              <w:top w:val="nil"/>
              <w:left w:val="single" w:sz="8" w:space="0" w:color="E0E0E0"/>
              <w:bottom w:val="nil"/>
              <w:right w:val="nil"/>
            </w:tcBorders>
            <w:shd w:val="clear" w:color="auto" w:fill="FFFFFF"/>
            <w:vAlign w:val="bottom"/>
          </w:tcPr>
          <w:p w14:paraId="519D09AE" w14:textId="77777777" w:rsidR="00982F8A" w:rsidRPr="00DE2660" w:rsidRDefault="00982F8A" w:rsidP="006862A4">
            <w:pPr>
              <w:autoSpaceDE w:val="0"/>
              <w:autoSpaceDN w:val="0"/>
              <w:adjustRightInd w:val="0"/>
              <w:rPr>
                <w:rFonts w:ascii="Arial" w:hAnsi="Arial" w:cs="Arial"/>
                <w:color w:val="264A60"/>
                <w:sz w:val="18"/>
                <w:szCs w:val="18"/>
              </w:rPr>
            </w:pPr>
          </w:p>
        </w:tc>
      </w:tr>
      <w:tr w:rsidR="00982F8A" w:rsidRPr="00DE2660" w14:paraId="5F4843E8" w14:textId="77777777" w:rsidTr="006862A4">
        <w:trPr>
          <w:cantSplit/>
        </w:trPr>
        <w:tc>
          <w:tcPr>
            <w:tcW w:w="1583" w:type="dxa"/>
            <w:vMerge w:val="restart"/>
            <w:tcBorders>
              <w:top w:val="single" w:sz="8" w:space="0" w:color="152935"/>
              <w:left w:val="nil"/>
              <w:bottom w:val="nil"/>
              <w:right w:val="nil"/>
            </w:tcBorders>
            <w:shd w:val="clear" w:color="auto" w:fill="E0E0E0"/>
          </w:tcPr>
          <w:p w14:paraId="7A495A3E" w14:textId="38ECD4F8" w:rsidR="00982F8A" w:rsidRPr="00DE2660" w:rsidRDefault="00982F8A" w:rsidP="006862A4">
            <w:pPr>
              <w:autoSpaceDE w:val="0"/>
              <w:autoSpaceDN w:val="0"/>
              <w:adjustRightInd w:val="0"/>
              <w:spacing w:line="320" w:lineRule="atLeast"/>
              <w:ind w:left="60" w:right="60"/>
              <w:rPr>
                <w:rFonts w:ascii="Arial" w:hAnsi="Arial" w:cs="Arial"/>
                <w:color w:val="264A60"/>
                <w:sz w:val="18"/>
                <w:szCs w:val="18"/>
              </w:rPr>
            </w:pPr>
            <w:r w:rsidRPr="00DE2660">
              <w:rPr>
                <w:rFonts w:ascii="Arial" w:hAnsi="Arial" w:cs="Arial"/>
                <w:color w:val="264A60"/>
                <w:sz w:val="18"/>
                <w:szCs w:val="18"/>
              </w:rPr>
              <w:t>Bacterial</w:t>
            </w:r>
            <w:r>
              <w:rPr>
                <w:rFonts w:ascii="Arial" w:hAnsi="Arial" w:cs="Arial"/>
                <w:color w:val="264A60"/>
                <w:sz w:val="18"/>
                <w:szCs w:val="18"/>
              </w:rPr>
              <w:t xml:space="preserve"> </w:t>
            </w:r>
            <w:r w:rsidRPr="00DE2660">
              <w:rPr>
                <w:rFonts w:ascii="Arial" w:hAnsi="Arial" w:cs="Arial"/>
                <w:color w:val="264A60"/>
                <w:sz w:val="18"/>
                <w:szCs w:val="18"/>
              </w:rPr>
              <w:t>growth</w:t>
            </w:r>
          </w:p>
        </w:tc>
        <w:tc>
          <w:tcPr>
            <w:tcW w:w="737" w:type="dxa"/>
            <w:vMerge w:val="restart"/>
            <w:tcBorders>
              <w:top w:val="single" w:sz="8" w:space="0" w:color="152935"/>
              <w:left w:val="nil"/>
              <w:bottom w:val="nil"/>
              <w:right w:val="nil"/>
            </w:tcBorders>
            <w:shd w:val="clear" w:color="auto" w:fill="E0E0E0"/>
          </w:tcPr>
          <w:p w14:paraId="6B18009F" w14:textId="77777777" w:rsidR="00982F8A" w:rsidRPr="00DE2660" w:rsidRDefault="00982F8A" w:rsidP="006862A4">
            <w:pPr>
              <w:autoSpaceDE w:val="0"/>
              <w:autoSpaceDN w:val="0"/>
              <w:adjustRightInd w:val="0"/>
              <w:spacing w:line="320" w:lineRule="atLeast"/>
              <w:ind w:left="60" w:right="60"/>
              <w:rPr>
                <w:rFonts w:ascii="Arial" w:hAnsi="Arial" w:cs="Arial"/>
                <w:color w:val="264A60"/>
                <w:sz w:val="18"/>
                <w:szCs w:val="18"/>
              </w:rPr>
            </w:pPr>
            <w:r w:rsidRPr="00DE2660">
              <w:rPr>
                <w:rFonts w:ascii="Arial" w:hAnsi="Arial" w:cs="Arial"/>
                <w:color w:val="264A60"/>
                <w:sz w:val="18"/>
                <w:szCs w:val="18"/>
              </w:rPr>
              <w:t>1.00</w:t>
            </w:r>
          </w:p>
        </w:tc>
        <w:tc>
          <w:tcPr>
            <w:tcW w:w="2336" w:type="dxa"/>
            <w:tcBorders>
              <w:top w:val="single" w:sz="8" w:space="0" w:color="152935"/>
              <w:left w:val="nil"/>
              <w:bottom w:val="single" w:sz="8" w:space="0" w:color="AEAEAE"/>
              <w:right w:val="nil"/>
            </w:tcBorders>
            <w:shd w:val="clear" w:color="auto" w:fill="E0E0E0"/>
          </w:tcPr>
          <w:p w14:paraId="12DCB698" w14:textId="77777777" w:rsidR="00982F8A" w:rsidRPr="00DE2660" w:rsidRDefault="00982F8A" w:rsidP="006862A4">
            <w:pPr>
              <w:autoSpaceDE w:val="0"/>
              <w:autoSpaceDN w:val="0"/>
              <w:adjustRightInd w:val="0"/>
              <w:spacing w:line="320" w:lineRule="atLeast"/>
              <w:ind w:left="60" w:right="60"/>
              <w:rPr>
                <w:rFonts w:ascii="Arial" w:hAnsi="Arial" w:cs="Arial"/>
                <w:color w:val="264A60"/>
                <w:sz w:val="18"/>
                <w:szCs w:val="18"/>
              </w:rPr>
            </w:pPr>
            <w:r w:rsidRPr="00DE2660">
              <w:rPr>
                <w:rFonts w:ascii="Arial" w:hAnsi="Arial" w:cs="Arial"/>
                <w:color w:val="264A60"/>
                <w:sz w:val="18"/>
                <w:szCs w:val="18"/>
              </w:rPr>
              <w:t>Count</w:t>
            </w:r>
          </w:p>
        </w:tc>
        <w:tc>
          <w:tcPr>
            <w:tcW w:w="1029" w:type="dxa"/>
            <w:tcBorders>
              <w:top w:val="single" w:sz="8" w:space="0" w:color="152935"/>
              <w:left w:val="nil"/>
              <w:bottom w:val="single" w:sz="8" w:space="0" w:color="AEAEAE"/>
              <w:right w:val="single" w:sz="8" w:space="0" w:color="E0E0E0"/>
            </w:tcBorders>
            <w:shd w:val="clear" w:color="auto" w:fill="FFFFFF"/>
          </w:tcPr>
          <w:p w14:paraId="3855AF2C" w14:textId="77777777" w:rsidR="00982F8A" w:rsidRPr="00DE2660" w:rsidRDefault="00982F8A" w:rsidP="006862A4">
            <w:pPr>
              <w:autoSpaceDE w:val="0"/>
              <w:autoSpaceDN w:val="0"/>
              <w:adjustRightInd w:val="0"/>
              <w:spacing w:line="320" w:lineRule="atLeast"/>
              <w:ind w:left="60" w:right="60"/>
              <w:jc w:val="right"/>
              <w:rPr>
                <w:rFonts w:ascii="Arial" w:hAnsi="Arial" w:cs="Arial"/>
                <w:color w:val="010205"/>
                <w:sz w:val="18"/>
                <w:szCs w:val="18"/>
              </w:rPr>
            </w:pPr>
            <w:r w:rsidRPr="00DE2660">
              <w:rPr>
                <w:rFonts w:ascii="Arial" w:hAnsi="Arial" w:cs="Arial"/>
                <w:color w:val="010205"/>
                <w:sz w:val="18"/>
                <w:szCs w:val="18"/>
              </w:rPr>
              <w:t>9</w:t>
            </w:r>
          </w:p>
        </w:tc>
        <w:tc>
          <w:tcPr>
            <w:tcW w:w="1029" w:type="dxa"/>
            <w:tcBorders>
              <w:top w:val="single" w:sz="8" w:space="0" w:color="152935"/>
              <w:left w:val="single" w:sz="8" w:space="0" w:color="E0E0E0"/>
              <w:bottom w:val="single" w:sz="8" w:space="0" w:color="AEAEAE"/>
              <w:right w:val="single" w:sz="8" w:space="0" w:color="E0E0E0"/>
            </w:tcBorders>
            <w:shd w:val="clear" w:color="auto" w:fill="FFFFFF"/>
          </w:tcPr>
          <w:p w14:paraId="4A2E0F8A" w14:textId="77777777" w:rsidR="00982F8A" w:rsidRPr="00DE2660" w:rsidRDefault="00982F8A" w:rsidP="006862A4">
            <w:pPr>
              <w:autoSpaceDE w:val="0"/>
              <w:autoSpaceDN w:val="0"/>
              <w:adjustRightInd w:val="0"/>
              <w:spacing w:line="320" w:lineRule="atLeast"/>
              <w:ind w:left="60" w:right="60"/>
              <w:jc w:val="right"/>
              <w:rPr>
                <w:rFonts w:ascii="Arial" w:hAnsi="Arial" w:cs="Arial"/>
                <w:color w:val="010205"/>
                <w:sz w:val="18"/>
                <w:szCs w:val="18"/>
              </w:rPr>
            </w:pPr>
            <w:r w:rsidRPr="00DE2660">
              <w:rPr>
                <w:rFonts w:ascii="Arial" w:hAnsi="Arial" w:cs="Arial"/>
                <w:color w:val="010205"/>
                <w:sz w:val="18"/>
                <w:szCs w:val="18"/>
              </w:rPr>
              <w:t>2</w:t>
            </w:r>
          </w:p>
        </w:tc>
        <w:tc>
          <w:tcPr>
            <w:tcW w:w="1029" w:type="dxa"/>
            <w:tcBorders>
              <w:top w:val="single" w:sz="8" w:space="0" w:color="152935"/>
              <w:left w:val="single" w:sz="8" w:space="0" w:color="E0E0E0"/>
              <w:bottom w:val="single" w:sz="8" w:space="0" w:color="AEAEAE"/>
              <w:right w:val="nil"/>
            </w:tcBorders>
            <w:shd w:val="clear" w:color="auto" w:fill="FFFFFF"/>
          </w:tcPr>
          <w:p w14:paraId="6416F1D4" w14:textId="77777777" w:rsidR="00982F8A" w:rsidRPr="00DE2660" w:rsidRDefault="00982F8A" w:rsidP="006862A4">
            <w:pPr>
              <w:autoSpaceDE w:val="0"/>
              <w:autoSpaceDN w:val="0"/>
              <w:adjustRightInd w:val="0"/>
              <w:spacing w:line="320" w:lineRule="atLeast"/>
              <w:ind w:left="60" w:right="60"/>
              <w:jc w:val="right"/>
              <w:rPr>
                <w:rFonts w:ascii="Arial" w:hAnsi="Arial" w:cs="Arial"/>
                <w:color w:val="010205"/>
                <w:sz w:val="18"/>
                <w:szCs w:val="18"/>
              </w:rPr>
            </w:pPr>
            <w:r w:rsidRPr="00DE2660">
              <w:rPr>
                <w:rFonts w:ascii="Arial" w:hAnsi="Arial" w:cs="Arial"/>
                <w:color w:val="010205"/>
                <w:sz w:val="18"/>
                <w:szCs w:val="18"/>
              </w:rPr>
              <w:t>11</w:t>
            </w:r>
          </w:p>
        </w:tc>
      </w:tr>
      <w:tr w:rsidR="00982F8A" w:rsidRPr="00DE2660" w14:paraId="1CCDDE6D" w14:textId="77777777" w:rsidTr="006862A4">
        <w:trPr>
          <w:cantSplit/>
        </w:trPr>
        <w:tc>
          <w:tcPr>
            <w:tcW w:w="1583" w:type="dxa"/>
            <w:vMerge/>
            <w:tcBorders>
              <w:top w:val="single" w:sz="8" w:space="0" w:color="152935"/>
              <w:left w:val="nil"/>
              <w:bottom w:val="nil"/>
              <w:right w:val="nil"/>
            </w:tcBorders>
            <w:shd w:val="clear" w:color="auto" w:fill="E0E0E0"/>
          </w:tcPr>
          <w:p w14:paraId="7261F8B7" w14:textId="77777777" w:rsidR="00982F8A" w:rsidRPr="00DE2660" w:rsidRDefault="00982F8A" w:rsidP="006862A4">
            <w:pPr>
              <w:autoSpaceDE w:val="0"/>
              <w:autoSpaceDN w:val="0"/>
              <w:adjustRightInd w:val="0"/>
              <w:rPr>
                <w:rFonts w:ascii="Arial" w:hAnsi="Arial" w:cs="Arial"/>
                <w:color w:val="010205"/>
                <w:sz w:val="18"/>
                <w:szCs w:val="18"/>
              </w:rPr>
            </w:pPr>
          </w:p>
        </w:tc>
        <w:tc>
          <w:tcPr>
            <w:tcW w:w="737" w:type="dxa"/>
            <w:vMerge/>
            <w:tcBorders>
              <w:top w:val="single" w:sz="8" w:space="0" w:color="152935"/>
              <w:left w:val="nil"/>
              <w:bottom w:val="nil"/>
              <w:right w:val="nil"/>
            </w:tcBorders>
            <w:shd w:val="clear" w:color="auto" w:fill="E0E0E0"/>
          </w:tcPr>
          <w:p w14:paraId="338F71BA" w14:textId="77777777" w:rsidR="00982F8A" w:rsidRPr="00DE2660" w:rsidRDefault="00982F8A" w:rsidP="006862A4">
            <w:pPr>
              <w:autoSpaceDE w:val="0"/>
              <w:autoSpaceDN w:val="0"/>
              <w:adjustRightInd w:val="0"/>
              <w:rPr>
                <w:rFonts w:ascii="Arial" w:hAnsi="Arial" w:cs="Arial"/>
                <w:color w:val="010205"/>
                <w:sz w:val="18"/>
                <w:szCs w:val="18"/>
              </w:rPr>
            </w:pPr>
          </w:p>
        </w:tc>
        <w:tc>
          <w:tcPr>
            <w:tcW w:w="2336" w:type="dxa"/>
            <w:tcBorders>
              <w:top w:val="single" w:sz="8" w:space="0" w:color="AEAEAE"/>
              <w:left w:val="nil"/>
              <w:bottom w:val="single" w:sz="8" w:space="0" w:color="AEAEAE"/>
              <w:right w:val="nil"/>
            </w:tcBorders>
            <w:shd w:val="clear" w:color="auto" w:fill="E0E0E0"/>
          </w:tcPr>
          <w:p w14:paraId="210AC01E" w14:textId="70B30755" w:rsidR="00982F8A" w:rsidRPr="00DE2660" w:rsidRDefault="00982F8A" w:rsidP="006862A4">
            <w:pPr>
              <w:autoSpaceDE w:val="0"/>
              <w:autoSpaceDN w:val="0"/>
              <w:adjustRightInd w:val="0"/>
              <w:spacing w:line="320" w:lineRule="atLeast"/>
              <w:ind w:left="60" w:right="60"/>
              <w:rPr>
                <w:rFonts w:ascii="Arial" w:hAnsi="Arial" w:cs="Arial"/>
                <w:color w:val="264A60"/>
                <w:sz w:val="18"/>
                <w:szCs w:val="18"/>
              </w:rPr>
            </w:pPr>
            <w:r w:rsidRPr="00DE2660">
              <w:rPr>
                <w:rFonts w:ascii="Arial" w:hAnsi="Arial" w:cs="Arial"/>
                <w:color w:val="264A60"/>
                <w:sz w:val="18"/>
                <w:szCs w:val="18"/>
              </w:rPr>
              <w:t xml:space="preserve">% </w:t>
            </w:r>
            <w:proofErr w:type="gramStart"/>
            <w:r w:rsidRPr="00DE2660">
              <w:rPr>
                <w:rFonts w:ascii="Arial" w:hAnsi="Arial" w:cs="Arial"/>
                <w:color w:val="264A60"/>
                <w:sz w:val="18"/>
                <w:szCs w:val="18"/>
              </w:rPr>
              <w:t>within</w:t>
            </w:r>
            <w:proofErr w:type="gramEnd"/>
            <w:r w:rsidRPr="00DE2660">
              <w:rPr>
                <w:rFonts w:ascii="Arial" w:hAnsi="Arial" w:cs="Arial"/>
                <w:color w:val="264A60"/>
                <w:sz w:val="18"/>
                <w:szCs w:val="18"/>
              </w:rPr>
              <w:t xml:space="preserve"> bacterial</w:t>
            </w:r>
            <w:r>
              <w:rPr>
                <w:rFonts w:ascii="Arial" w:hAnsi="Arial" w:cs="Arial"/>
                <w:color w:val="264A60"/>
                <w:sz w:val="18"/>
                <w:szCs w:val="18"/>
              </w:rPr>
              <w:t xml:space="preserve"> </w:t>
            </w:r>
            <w:r w:rsidRPr="00DE2660">
              <w:rPr>
                <w:rFonts w:ascii="Arial" w:hAnsi="Arial" w:cs="Arial"/>
                <w:color w:val="264A60"/>
                <w:sz w:val="18"/>
                <w:szCs w:val="18"/>
              </w:rPr>
              <w:t>growth</w:t>
            </w:r>
          </w:p>
        </w:tc>
        <w:tc>
          <w:tcPr>
            <w:tcW w:w="1029" w:type="dxa"/>
            <w:tcBorders>
              <w:top w:val="single" w:sz="8" w:space="0" w:color="AEAEAE"/>
              <w:left w:val="nil"/>
              <w:bottom w:val="single" w:sz="8" w:space="0" w:color="AEAEAE"/>
              <w:right w:val="single" w:sz="8" w:space="0" w:color="E0E0E0"/>
            </w:tcBorders>
            <w:shd w:val="clear" w:color="auto" w:fill="FFFFFF"/>
          </w:tcPr>
          <w:p w14:paraId="347906AE" w14:textId="77777777" w:rsidR="00982F8A" w:rsidRPr="00DE2660" w:rsidRDefault="00982F8A" w:rsidP="006862A4">
            <w:pPr>
              <w:autoSpaceDE w:val="0"/>
              <w:autoSpaceDN w:val="0"/>
              <w:adjustRightInd w:val="0"/>
              <w:spacing w:line="320" w:lineRule="atLeast"/>
              <w:ind w:left="60" w:right="60"/>
              <w:jc w:val="right"/>
              <w:rPr>
                <w:rFonts w:ascii="Arial" w:hAnsi="Arial" w:cs="Arial"/>
                <w:color w:val="010205"/>
                <w:sz w:val="18"/>
                <w:szCs w:val="18"/>
              </w:rPr>
            </w:pPr>
            <w:r w:rsidRPr="00DE2660">
              <w:rPr>
                <w:rFonts w:ascii="Arial" w:hAnsi="Arial" w:cs="Arial"/>
                <w:color w:val="010205"/>
                <w:sz w:val="18"/>
                <w:szCs w:val="18"/>
              </w:rPr>
              <w:t>81.8%</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22021B80" w14:textId="77777777" w:rsidR="00982F8A" w:rsidRPr="00DE2660" w:rsidRDefault="00982F8A" w:rsidP="006862A4">
            <w:pPr>
              <w:autoSpaceDE w:val="0"/>
              <w:autoSpaceDN w:val="0"/>
              <w:adjustRightInd w:val="0"/>
              <w:spacing w:line="320" w:lineRule="atLeast"/>
              <w:ind w:left="60" w:right="60"/>
              <w:jc w:val="right"/>
              <w:rPr>
                <w:rFonts w:ascii="Arial" w:hAnsi="Arial" w:cs="Arial"/>
                <w:color w:val="010205"/>
                <w:sz w:val="18"/>
                <w:szCs w:val="18"/>
              </w:rPr>
            </w:pPr>
            <w:r w:rsidRPr="00DE2660">
              <w:rPr>
                <w:rFonts w:ascii="Arial" w:hAnsi="Arial" w:cs="Arial"/>
                <w:color w:val="010205"/>
                <w:sz w:val="18"/>
                <w:szCs w:val="18"/>
              </w:rPr>
              <w:t>18.2%</w:t>
            </w:r>
          </w:p>
        </w:tc>
        <w:tc>
          <w:tcPr>
            <w:tcW w:w="1029" w:type="dxa"/>
            <w:tcBorders>
              <w:top w:val="single" w:sz="8" w:space="0" w:color="AEAEAE"/>
              <w:left w:val="single" w:sz="8" w:space="0" w:color="E0E0E0"/>
              <w:bottom w:val="single" w:sz="8" w:space="0" w:color="AEAEAE"/>
              <w:right w:val="nil"/>
            </w:tcBorders>
            <w:shd w:val="clear" w:color="auto" w:fill="FFFFFF"/>
          </w:tcPr>
          <w:p w14:paraId="45E5D29E" w14:textId="77777777" w:rsidR="00982F8A" w:rsidRPr="00DE2660" w:rsidRDefault="00982F8A" w:rsidP="006862A4">
            <w:pPr>
              <w:autoSpaceDE w:val="0"/>
              <w:autoSpaceDN w:val="0"/>
              <w:adjustRightInd w:val="0"/>
              <w:spacing w:line="320" w:lineRule="atLeast"/>
              <w:ind w:left="60" w:right="60"/>
              <w:jc w:val="right"/>
              <w:rPr>
                <w:rFonts w:ascii="Arial" w:hAnsi="Arial" w:cs="Arial"/>
                <w:color w:val="010205"/>
                <w:sz w:val="18"/>
                <w:szCs w:val="18"/>
              </w:rPr>
            </w:pPr>
            <w:r w:rsidRPr="00DE2660">
              <w:rPr>
                <w:rFonts w:ascii="Arial" w:hAnsi="Arial" w:cs="Arial"/>
                <w:color w:val="010205"/>
                <w:sz w:val="18"/>
                <w:szCs w:val="18"/>
              </w:rPr>
              <w:t>100.0%</w:t>
            </w:r>
          </w:p>
        </w:tc>
      </w:tr>
      <w:tr w:rsidR="00982F8A" w:rsidRPr="00DE2660" w14:paraId="38AB1B43" w14:textId="77777777" w:rsidTr="006862A4">
        <w:trPr>
          <w:cantSplit/>
        </w:trPr>
        <w:tc>
          <w:tcPr>
            <w:tcW w:w="1583" w:type="dxa"/>
            <w:vMerge/>
            <w:tcBorders>
              <w:top w:val="single" w:sz="8" w:space="0" w:color="152935"/>
              <w:left w:val="nil"/>
              <w:bottom w:val="nil"/>
              <w:right w:val="nil"/>
            </w:tcBorders>
            <w:shd w:val="clear" w:color="auto" w:fill="E0E0E0"/>
          </w:tcPr>
          <w:p w14:paraId="20DACC13" w14:textId="77777777" w:rsidR="00982F8A" w:rsidRPr="00DE2660" w:rsidRDefault="00982F8A" w:rsidP="006862A4">
            <w:pPr>
              <w:autoSpaceDE w:val="0"/>
              <w:autoSpaceDN w:val="0"/>
              <w:adjustRightInd w:val="0"/>
              <w:rPr>
                <w:rFonts w:ascii="Arial" w:hAnsi="Arial" w:cs="Arial"/>
                <w:color w:val="010205"/>
                <w:sz w:val="18"/>
                <w:szCs w:val="18"/>
              </w:rPr>
            </w:pPr>
          </w:p>
        </w:tc>
        <w:tc>
          <w:tcPr>
            <w:tcW w:w="737" w:type="dxa"/>
            <w:vMerge/>
            <w:tcBorders>
              <w:top w:val="single" w:sz="8" w:space="0" w:color="152935"/>
              <w:left w:val="nil"/>
              <w:bottom w:val="nil"/>
              <w:right w:val="nil"/>
            </w:tcBorders>
            <w:shd w:val="clear" w:color="auto" w:fill="E0E0E0"/>
          </w:tcPr>
          <w:p w14:paraId="04D3AB87" w14:textId="77777777" w:rsidR="00982F8A" w:rsidRPr="00DE2660" w:rsidRDefault="00982F8A" w:rsidP="006862A4">
            <w:pPr>
              <w:autoSpaceDE w:val="0"/>
              <w:autoSpaceDN w:val="0"/>
              <w:adjustRightInd w:val="0"/>
              <w:rPr>
                <w:rFonts w:ascii="Arial" w:hAnsi="Arial" w:cs="Arial"/>
                <w:color w:val="010205"/>
                <w:sz w:val="18"/>
                <w:szCs w:val="18"/>
              </w:rPr>
            </w:pPr>
          </w:p>
        </w:tc>
        <w:tc>
          <w:tcPr>
            <w:tcW w:w="2336" w:type="dxa"/>
            <w:tcBorders>
              <w:top w:val="single" w:sz="8" w:space="0" w:color="AEAEAE"/>
              <w:left w:val="nil"/>
              <w:bottom w:val="nil"/>
              <w:right w:val="nil"/>
            </w:tcBorders>
            <w:shd w:val="clear" w:color="auto" w:fill="E0E0E0"/>
          </w:tcPr>
          <w:p w14:paraId="47681D7A" w14:textId="77777777" w:rsidR="00982F8A" w:rsidRPr="00DE2660" w:rsidRDefault="00982F8A" w:rsidP="006862A4">
            <w:pPr>
              <w:autoSpaceDE w:val="0"/>
              <w:autoSpaceDN w:val="0"/>
              <w:adjustRightInd w:val="0"/>
              <w:spacing w:line="320" w:lineRule="atLeast"/>
              <w:ind w:left="60" w:right="60"/>
              <w:rPr>
                <w:rFonts w:ascii="Arial" w:hAnsi="Arial" w:cs="Arial"/>
                <w:color w:val="264A60"/>
                <w:sz w:val="18"/>
                <w:szCs w:val="18"/>
              </w:rPr>
            </w:pPr>
            <w:r w:rsidRPr="00DE2660">
              <w:rPr>
                <w:rFonts w:ascii="Arial" w:hAnsi="Arial" w:cs="Arial"/>
                <w:color w:val="264A60"/>
                <w:sz w:val="18"/>
                <w:szCs w:val="18"/>
              </w:rPr>
              <w:t xml:space="preserve">% </w:t>
            </w:r>
            <w:proofErr w:type="gramStart"/>
            <w:r w:rsidRPr="00DE2660">
              <w:rPr>
                <w:rFonts w:ascii="Arial" w:hAnsi="Arial" w:cs="Arial"/>
                <w:color w:val="264A60"/>
                <w:sz w:val="18"/>
                <w:szCs w:val="18"/>
              </w:rPr>
              <w:t>within</w:t>
            </w:r>
            <w:proofErr w:type="gramEnd"/>
            <w:r w:rsidRPr="00DE2660">
              <w:rPr>
                <w:rFonts w:ascii="Arial" w:hAnsi="Arial" w:cs="Arial"/>
                <w:color w:val="264A60"/>
                <w:sz w:val="18"/>
                <w:szCs w:val="18"/>
              </w:rPr>
              <w:t xml:space="preserve"> Gender</w:t>
            </w:r>
          </w:p>
        </w:tc>
        <w:tc>
          <w:tcPr>
            <w:tcW w:w="1029" w:type="dxa"/>
            <w:tcBorders>
              <w:top w:val="single" w:sz="8" w:space="0" w:color="AEAEAE"/>
              <w:left w:val="nil"/>
              <w:bottom w:val="nil"/>
              <w:right w:val="single" w:sz="8" w:space="0" w:color="E0E0E0"/>
            </w:tcBorders>
            <w:shd w:val="clear" w:color="auto" w:fill="FFFFFF"/>
          </w:tcPr>
          <w:p w14:paraId="003FBD72" w14:textId="77777777" w:rsidR="00982F8A" w:rsidRPr="00DE2660" w:rsidRDefault="00982F8A" w:rsidP="006862A4">
            <w:pPr>
              <w:autoSpaceDE w:val="0"/>
              <w:autoSpaceDN w:val="0"/>
              <w:adjustRightInd w:val="0"/>
              <w:spacing w:line="320" w:lineRule="atLeast"/>
              <w:ind w:left="60" w:right="60"/>
              <w:jc w:val="right"/>
              <w:rPr>
                <w:rFonts w:ascii="Arial" w:hAnsi="Arial" w:cs="Arial"/>
                <w:color w:val="010205"/>
                <w:sz w:val="18"/>
                <w:szCs w:val="18"/>
              </w:rPr>
            </w:pPr>
            <w:r w:rsidRPr="00DE2660">
              <w:rPr>
                <w:rFonts w:ascii="Arial" w:hAnsi="Arial" w:cs="Arial"/>
                <w:color w:val="010205"/>
                <w:sz w:val="18"/>
                <w:szCs w:val="18"/>
              </w:rPr>
              <w:t>75.0%</w:t>
            </w:r>
          </w:p>
        </w:tc>
        <w:tc>
          <w:tcPr>
            <w:tcW w:w="1029" w:type="dxa"/>
            <w:tcBorders>
              <w:top w:val="single" w:sz="8" w:space="0" w:color="AEAEAE"/>
              <w:left w:val="single" w:sz="8" w:space="0" w:color="E0E0E0"/>
              <w:bottom w:val="nil"/>
              <w:right w:val="single" w:sz="8" w:space="0" w:color="E0E0E0"/>
            </w:tcBorders>
            <w:shd w:val="clear" w:color="auto" w:fill="FFFFFF"/>
          </w:tcPr>
          <w:p w14:paraId="28537603" w14:textId="77777777" w:rsidR="00982F8A" w:rsidRPr="00DE2660" w:rsidRDefault="00982F8A" w:rsidP="006862A4">
            <w:pPr>
              <w:autoSpaceDE w:val="0"/>
              <w:autoSpaceDN w:val="0"/>
              <w:adjustRightInd w:val="0"/>
              <w:spacing w:line="320" w:lineRule="atLeast"/>
              <w:ind w:left="60" w:right="60"/>
              <w:jc w:val="right"/>
              <w:rPr>
                <w:rFonts w:ascii="Arial" w:hAnsi="Arial" w:cs="Arial"/>
                <w:color w:val="010205"/>
                <w:sz w:val="18"/>
                <w:szCs w:val="18"/>
              </w:rPr>
            </w:pPr>
            <w:r w:rsidRPr="00DE2660">
              <w:rPr>
                <w:rFonts w:ascii="Arial" w:hAnsi="Arial" w:cs="Arial"/>
                <w:color w:val="010205"/>
                <w:sz w:val="18"/>
                <w:szCs w:val="18"/>
              </w:rPr>
              <w:t>16.7%</w:t>
            </w:r>
          </w:p>
        </w:tc>
        <w:tc>
          <w:tcPr>
            <w:tcW w:w="1029" w:type="dxa"/>
            <w:tcBorders>
              <w:top w:val="single" w:sz="8" w:space="0" w:color="AEAEAE"/>
              <w:left w:val="single" w:sz="8" w:space="0" w:color="E0E0E0"/>
              <w:bottom w:val="nil"/>
              <w:right w:val="nil"/>
            </w:tcBorders>
            <w:shd w:val="clear" w:color="auto" w:fill="FFFFFF"/>
          </w:tcPr>
          <w:p w14:paraId="24E32264" w14:textId="77777777" w:rsidR="00982F8A" w:rsidRPr="00DE2660" w:rsidRDefault="00982F8A" w:rsidP="006862A4">
            <w:pPr>
              <w:autoSpaceDE w:val="0"/>
              <w:autoSpaceDN w:val="0"/>
              <w:adjustRightInd w:val="0"/>
              <w:spacing w:line="320" w:lineRule="atLeast"/>
              <w:ind w:left="60" w:right="60"/>
              <w:jc w:val="right"/>
              <w:rPr>
                <w:rFonts w:ascii="Arial" w:hAnsi="Arial" w:cs="Arial"/>
                <w:color w:val="010205"/>
                <w:sz w:val="18"/>
                <w:szCs w:val="18"/>
              </w:rPr>
            </w:pPr>
            <w:r w:rsidRPr="00DE2660">
              <w:rPr>
                <w:rFonts w:ascii="Arial" w:hAnsi="Arial" w:cs="Arial"/>
                <w:color w:val="010205"/>
                <w:sz w:val="18"/>
                <w:szCs w:val="18"/>
              </w:rPr>
              <w:t>45.8%</w:t>
            </w:r>
          </w:p>
        </w:tc>
      </w:tr>
      <w:tr w:rsidR="00982F8A" w:rsidRPr="00DE2660" w14:paraId="7E42F062" w14:textId="77777777" w:rsidTr="006862A4">
        <w:trPr>
          <w:cantSplit/>
        </w:trPr>
        <w:tc>
          <w:tcPr>
            <w:tcW w:w="1583" w:type="dxa"/>
            <w:vMerge/>
            <w:tcBorders>
              <w:top w:val="single" w:sz="8" w:space="0" w:color="152935"/>
              <w:left w:val="nil"/>
              <w:bottom w:val="nil"/>
              <w:right w:val="nil"/>
            </w:tcBorders>
            <w:shd w:val="clear" w:color="auto" w:fill="E0E0E0"/>
          </w:tcPr>
          <w:p w14:paraId="1741B761" w14:textId="77777777" w:rsidR="00982F8A" w:rsidRPr="00DE2660" w:rsidRDefault="00982F8A" w:rsidP="006862A4">
            <w:pPr>
              <w:autoSpaceDE w:val="0"/>
              <w:autoSpaceDN w:val="0"/>
              <w:adjustRightInd w:val="0"/>
              <w:rPr>
                <w:rFonts w:ascii="Arial" w:hAnsi="Arial" w:cs="Arial"/>
                <w:color w:val="010205"/>
                <w:sz w:val="18"/>
                <w:szCs w:val="18"/>
              </w:rPr>
            </w:pPr>
          </w:p>
        </w:tc>
        <w:tc>
          <w:tcPr>
            <w:tcW w:w="737" w:type="dxa"/>
            <w:vMerge w:val="restart"/>
            <w:tcBorders>
              <w:top w:val="single" w:sz="8" w:space="0" w:color="AEAEAE"/>
              <w:left w:val="nil"/>
              <w:bottom w:val="nil"/>
              <w:right w:val="nil"/>
            </w:tcBorders>
            <w:shd w:val="clear" w:color="auto" w:fill="E0E0E0"/>
          </w:tcPr>
          <w:p w14:paraId="4F24B624" w14:textId="77777777" w:rsidR="00982F8A" w:rsidRPr="00DE2660" w:rsidRDefault="00982F8A" w:rsidP="006862A4">
            <w:pPr>
              <w:autoSpaceDE w:val="0"/>
              <w:autoSpaceDN w:val="0"/>
              <w:adjustRightInd w:val="0"/>
              <w:spacing w:line="320" w:lineRule="atLeast"/>
              <w:ind w:left="60" w:right="60"/>
              <w:rPr>
                <w:rFonts w:ascii="Arial" w:hAnsi="Arial" w:cs="Arial"/>
                <w:color w:val="264A60"/>
                <w:sz w:val="18"/>
                <w:szCs w:val="18"/>
              </w:rPr>
            </w:pPr>
            <w:r w:rsidRPr="00DE2660">
              <w:rPr>
                <w:rFonts w:ascii="Arial" w:hAnsi="Arial" w:cs="Arial"/>
                <w:color w:val="264A60"/>
                <w:sz w:val="18"/>
                <w:szCs w:val="18"/>
              </w:rPr>
              <w:t>2.00</w:t>
            </w:r>
          </w:p>
        </w:tc>
        <w:tc>
          <w:tcPr>
            <w:tcW w:w="2336" w:type="dxa"/>
            <w:tcBorders>
              <w:top w:val="single" w:sz="8" w:space="0" w:color="AEAEAE"/>
              <w:left w:val="nil"/>
              <w:bottom w:val="single" w:sz="8" w:space="0" w:color="AEAEAE"/>
              <w:right w:val="nil"/>
            </w:tcBorders>
            <w:shd w:val="clear" w:color="auto" w:fill="E0E0E0"/>
          </w:tcPr>
          <w:p w14:paraId="4E6C5BDE" w14:textId="77777777" w:rsidR="00982F8A" w:rsidRPr="00DE2660" w:rsidRDefault="00982F8A" w:rsidP="006862A4">
            <w:pPr>
              <w:autoSpaceDE w:val="0"/>
              <w:autoSpaceDN w:val="0"/>
              <w:adjustRightInd w:val="0"/>
              <w:spacing w:line="320" w:lineRule="atLeast"/>
              <w:ind w:left="60" w:right="60"/>
              <w:rPr>
                <w:rFonts w:ascii="Arial" w:hAnsi="Arial" w:cs="Arial"/>
                <w:color w:val="264A60"/>
                <w:sz w:val="18"/>
                <w:szCs w:val="18"/>
              </w:rPr>
            </w:pPr>
            <w:r w:rsidRPr="00DE2660">
              <w:rPr>
                <w:rFonts w:ascii="Arial" w:hAnsi="Arial" w:cs="Arial"/>
                <w:color w:val="264A60"/>
                <w:sz w:val="18"/>
                <w:szCs w:val="18"/>
              </w:rPr>
              <w:t>Count</w:t>
            </w:r>
          </w:p>
        </w:tc>
        <w:tc>
          <w:tcPr>
            <w:tcW w:w="1029" w:type="dxa"/>
            <w:tcBorders>
              <w:top w:val="single" w:sz="8" w:space="0" w:color="AEAEAE"/>
              <w:left w:val="nil"/>
              <w:bottom w:val="single" w:sz="8" w:space="0" w:color="AEAEAE"/>
              <w:right w:val="single" w:sz="8" w:space="0" w:color="E0E0E0"/>
            </w:tcBorders>
            <w:shd w:val="clear" w:color="auto" w:fill="FFFFFF"/>
          </w:tcPr>
          <w:p w14:paraId="2E0D36DB" w14:textId="77777777" w:rsidR="00982F8A" w:rsidRPr="00DE2660" w:rsidRDefault="00982F8A" w:rsidP="006862A4">
            <w:pPr>
              <w:autoSpaceDE w:val="0"/>
              <w:autoSpaceDN w:val="0"/>
              <w:adjustRightInd w:val="0"/>
              <w:spacing w:line="320" w:lineRule="atLeast"/>
              <w:ind w:left="60" w:right="60"/>
              <w:jc w:val="right"/>
              <w:rPr>
                <w:rFonts w:ascii="Arial" w:hAnsi="Arial" w:cs="Arial"/>
                <w:color w:val="010205"/>
                <w:sz w:val="18"/>
                <w:szCs w:val="18"/>
              </w:rPr>
            </w:pPr>
            <w:r w:rsidRPr="00DE2660">
              <w:rPr>
                <w:rFonts w:ascii="Arial" w:hAnsi="Arial" w:cs="Arial"/>
                <w:color w:val="010205"/>
                <w:sz w:val="18"/>
                <w:szCs w:val="18"/>
              </w:rPr>
              <w:t>3</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4BFE35EA" w14:textId="77777777" w:rsidR="00982F8A" w:rsidRPr="00DE2660" w:rsidRDefault="00982F8A" w:rsidP="006862A4">
            <w:pPr>
              <w:autoSpaceDE w:val="0"/>
              <w:autoSpaceDN w:val="0"/>
              <w:adjustRightInd w:val="0"/>
              <w:spacing w:line="320" w:lineRule="atLeast"/>
              <w:ind w:left="60" w:right="60"/>
              <w:jc w:val="right"/>
              <w:rPr>
                <w:rFonts w:ascii="Arial" w:hAnsi="Arial" w:cs="Arial"/>
                <w:color w:val="010205"/>
                <w:sz w:val="18"/>
                <w:szCs w:val="18"/>
              </w:rPr>
            </w:pPr>
            <w:r w:rsidRPr="00DE2660">
              <w:rPr>
                <w:rFonts w:ascii="Arial" w:hAnsi="Arial" w:cs="Arial"/>
                <w:color w:val="010205"/>
                <w:sz w:val="18"/>
                <w:szCs w:val="18"/>
              </w:rPr>
              <w:t>8</w:t>
            </w:r>
          </w:p>
        </w:tc>
        <w:tc>
          <w:tcPr>
            <w:tcW w:w="1029" w:type="dxa"/>
            <w:tcBorders>
              <w:top w:val="single" w:sz="8" w:space="0" w:color="AEAEAE"/>
              <w:left w:val="single" w:sz="8" w:space="0" w:color="E0E0E0"/>
              <w:bottom w:val="single" w:sz="8" w:space="0" w:color="AEAEAE"/>
              <w:right w:val="nil"/>
            </w:tcBorders>
            <w:shd w:val="clear" w:color="auto" w:fill="FFFFFF"/>
          </w:tcPr>
          <w:p w14:paraId="72674159" w14:textId="77777777" w:rsidR="00982F8A" w:rsidRPr="00DE2660" w:rsidRDefault="00982F8A" w:rsidP="006862A4">
            <w:pPr>
              <w:autoSpaceDE w:val="0"/>
              <w:autoSpaceDN w:val="0"/>
              <w:adjustRightInd w:val="0"/>
              <w:spacing w:line="320" w:lineRule="atLeast"/>
              <w:ind w:left="60" w:right="60"/>
              <w:jc w:val="right"/>
              <w:rPr>
                <w:rFonts w:ascii="Arial" w:hAnsi="Arial" w:cs="Arial"/>
                <w:color w:val="010205"/>
                <w:sz w:val="18"/>
                <w:szCs w:val="18"/>
              </w:rPr>
            </w:pPr>
            <w:r w:rsidRPr="00DE2660">
              <w:rPr>
                <w:rFonts w:ascii="Arial" w:hAnsi="Arial" w:cs="Arial"/>
                <w:color w:val="010205"/>
                <w:sz w:val="18"/>
                <w:szCs w:val="18"/>
              </w:rPr>
              <w:t>11</w:t>
            </w:r>
          </w:p>
        </w:tc>
      </w:tr>
      <w:tr w:rsidR="00982F8A" w:rsidRPr="00DE2660" w14:paraId="06FE12F0" w14:textId="77777777" w:rsidTr="006862A4">
        <w:trPr>
          <w:cantSplit/>
        </w:trPr>
        <w:tc>
          <w:tcPr>
            <w:tcW w:w="1583" w:type="dxa"/>
            <w:vMerge/>
            <w:tcBorders>
              <w:top w:val="single" w:sz="8" w:space="0" w:color="152935"/>
              <w:left w:val="nil"/>
              <w:bottom w:val="nil"/>
              <w:right w:val="nil"/>
            </w:tcBorders>
            <w:shd w:val="clear" w:color="auto" w:fill="E0E0E0"/>
          </w:tcPr>
          <w:p w14:paraId="690CE5F2" w14:textId="77777777" w:rsidR="00982F8A" w:rsidRPr="00DE2660" w:rsidRDefault="00982F8A" w:rsidP="006862A4">
            <w:pPr>
              <w:autoSpaceDE w:val="0"/>
              <w:autoSpaceDN w:val="0"/>
              <w:adjustRightInd w:val="0"/>
              <w:rPr>
                <w:rFonts w:ascii="Arial" w:hAnsi="Arial" w:cs="Arial"/>
                <w:color w:val="010205"/>
                <w:sz w:val="18"/>
                <w:szCs w:val="18"/>
              </w:rPr>
            </w:pPr>
          </w:p>
        </w:tc>
        <w:tc>
          <w:tcPr>
            <w:tcW w:w="737" w:type="dxa"/>
            <w:vMerge/>
            <w:tcBorders>
              <w:top w:val="single" w:sz="8" w:space="0" w:color="AEAEAE"/>
              <w:left w:val="nil"/>
              <w:bottom w:val="nil"/>
              <w:right w:val="nil"/>
            </w:tcBorders>
            <w:shd w:val="clear" w:color="auto" w:fill="E0E0E0"/>
          </w:tcPr>
          <w:p w14:paraId="2EDE68FB" w14:textId="77777777" w:rsidR="00982F8A" w:rsidRPr="00DE2660" w:rsidRDefault="00982F8A" w:rsidP="006862A4">
            <w:pPr>
              <w:autoSpaceDE w:val="0"/>
              <w:autoSpaceDN w:val="0"/>
              <w:adjustRightInd w:val="0"/>
              <w:rPr>
                <w:rFonts w:ascii="Arial" w:hAnsi="Arial" w:cs="Arial"/>
                <w:color w:val="010205"/>
                <w:sz w:val="18"/>
                <w:szCs w:val="18"/>
              </w:rPr>
            </w:pPr>
          </w:p>
        </w:tc>
        <w:tc>
          <w:tcPr>
            <w:tcW w:w="2336" w:type="dxa"/>
            <w:tcBorders>
              <w:top w:val="single" w:sz="8" w:space="0" w:color="AEAEAE"/>
              <w:left w:val="nil"/>
              <w:bottom w:val="single" w:sz="8" w:space="0" w:color="AEAEAE"/>
              <w:right w:val="nil"/>
            </w:tcBorders>
            <w:shd w:val="clear" w:color="auto" w:fill="E0E0E0"/>
          </w:tcPr>
          <w:p w14:paraId="256E2686" w14:textId="1F2D2E88" w:rsidR="00982F8A" w:rsidRPr="00DE2660" w:rsidRDefault="00982F8A" w:rsidP="006862A4">
            <w:pPr>
              <w:autoSpaceDE w:val="0"/>
              <w:autoSpaceDN w:val="0"/>
              <w:adjustRightInd w:val="0"/>
              <w:spacing w:line="320" w:lineRule="atLeast"/>
              <w:ind w:left="60" w:right="60"/>
              <w:rPr>
                <w:rFonts w:ascii="Arial" w:hAnsi="Arial" w:cs="Arial"/>
                <w:color w:val="264A60"/>
                <w:sz w:val="18"/>
                <w:szCs w:val="18"/>
              </w:rPr>
            </w:pPr>
            <w:r w:rsidRPr="00DE2660">
              <w:rPr>
                <w:rFonts w:ascii="Arial" w:hAnsi="Arial" w:cs="Arial"/>
                <w:color w:val="264A60"/>
                <w:sz w:val="18"/>
                <w:szCs w:val="18"/>
              </w:rPr>
              <w:t xml:space="preserve">% </w:t>
            </w:r>
            <w:proofErr w:type="gramStart"/>
            <w:r w:rsidRPr="00DE2660">
              <w:rPr>
                <w:rFonts w:ascii="Arial" w:hAnsi="Arial" w:cs="Arial"/>
                <w:color w:val="264A60"/>
                <w:sz w:val="18"/>
                <w:szCs w:val="18"/>
              </w:rPr>
              <w:t>within</w:t>
            </w:r>
            <w:proofErr w:type="gramEnd"/>
            <w:r w:rsidRPr="00DE2660">
              <w:rPr>
                <w:rFonts w:ascii="Arial" w:hAnsi="Arial" w:cs="Arial"/>
                <w:color w:val="264A60"/>
                <w:sz w:val="18"/>
                <w:szCs w:val="18"/>
              </w:rPr>
              <w:t xml:space="preserve"> bacterial</w:t>
            </w:r>
            <w:r>
              <w:rPr>
                <w:rFonts w:ascii="Arial" w:hAnsi="Arial" w:cs="Arial"/>
                <w:color w:val="264A60"/>
                <w:sz w:val="18"/>
                <w:szCs w:val="18"/>
              </w:rPr>
              <w:t xml:space="preserve"> </w:t>
            </w:r>
            <w:r w:rsidRPr="00DE2660">
              <w:rPr>
                <w:rFonts w:ascii="Arial" w:hAnsi="Arial" w:cs="Arial"/>
                <w:color w:val="264A60"/>
                <w:sz w:val="18"/>
                <w:szCs w:val="18"/>
              </w:rPr>
              <w:t>growth</w:t>
            </w:r>
          </w:p>
        </w:tc>
        <w:tc>
          <w:tcPr>
            <w:tcW w:w="1029" w:type="dxa"/>
            <w:tcBorders>
              <w:top w:val="single" w:sz="8" w:space="0" w:color="AEAEAE"/>
              <w:left w:val="nil"/>
              <w:bottom w:val="single" w:sz="8" w:space="0" w:color="AEAEAE"/>
              <w:right w:val="single" w:sz="8" w:space="0" w:color="E0E0E0"/>
            </w:tcBorders>
            <w:shd w:val="clear" w:color="auto" w:fill="FFFFFF"/>
          </w:tcPr>
          <w:p w14:paraId="0DC8A525" w14:textId="77777777" w:rsidR="00982F8A" w:rsidRPr="00DE2660" w:rsidRDefault="00982F8A" w:rsidP="006862A4">
            <w:pPr>
              <w:autoSpaceDE w:val="0"/>
              <w:autoSpaceDN w:val="0"/>
              <w:adjustRightInd w:val="0"/>
              <w:spacing w:line="320" w:lineRule="atLeast"/>
              <w:ind w:left="60" w:right="60"/>
              <w:jc w:val="right"/>
              <w:rPr>
                <w:rFonts w:ascii="Arial" w:hAnsi="Arial" w:cs="Arial"/>
                <w:color w:val="010205"/>
                <w:sz w:val="18"/>
                <w:szCs w:val="18"/>
              </w:rPr>
            </w:pPr>
            <w:r w:rsidRPr="00DE2660">
              <w:rPr>
                <w:rFonts w:ascii="Arial" w:hAnsi="Arial" w:cs="Arial"/>
                <w:color w:val="010205"/>
                <w:sz w:val="18"/>
                <w:szCs w:val="18"/>
              </w:rPr>
              <w:t>27.3%</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65743456" w14:textId="77777777" w:rsidR="00982F8A" w:rsidRPr="00DE2660" w:rsidRDefault="00982F8A" w:rsidP="006862A4">
            <w:pPr>
              <w:autoSpaceDE w:val="0"/>
              <w:autoSpaceDN w:val="0"/>
              <w:adjustRightInd w:val="0"/>
              <w:spacing w:line="320" w:lineRule="atLeast"/>
              <w:ind w:left="60" w:right="60"/>
              <w:jc w:val="right"/>
              <w:rPr>
                <w:rFonts w:ascii="Arial" w:hAnsi="Arial" w:cs="Arial"/>
                <w:color w:val="010205"/>
                <w:sz w:val="18"/>
                <w:szCs w:val="18"/>
              </w:rPr>
            </w:pPr>
            <w:r w:rsidRPr="00DE2660">
              <w:rPr>
                <w:rFonts w:ascii="Arial" w:hAnsi="Arial" w:cs="Arial"/>
                <w:color w:val="010205"/>
                <w:sz w:val="18"/>
                <w:szCs w:val="18"/>
              </w:rPr>
              <w:t>72.7%</w:t>
            </w:r>
          </w:p>
        </w:tc>
        <w:tc>
          <w:tcPr>
            <w:tcW w:w="1029" w:type="dxa"/>
            <w:tcBorders>
              <w:top w:val="single" w:sz="8" w:space="0" w:color="AEAEAE"/>
              <w:left w:val="single" w:sz="8" w:space="0" w:color="E0E0E0"/>
              <w:bottom w:val="single" w:sz="8" w:space="0" w:color="AEAEAE"/>
              <w:right w:val="nil"/>
            </w:tcBorders>
            <w:shd w:val="clear" w:color="auto" w:fill="FFFFFF"/>
          </w:tcPr>
          <w:p w14:paraId="3608B46A" w14:textId="77777777" w:rsidR="00982F8A" w:rsidRPr="00DE2660" w:rsidRDefault="00982F8A" w:rsidP="006862A4">
            <w:pPr>
              <w:autoSpaceDE w:val="0"/>
              <w:autoSpaceDN w:val="0"/>
              <w:adjustRightInd w:val="0"/>
              <w:spacing w:line="320" w:lineRule="atLeast"/>
              <w:ind w:left="60" w:right="60"/>
              <w:jc w:val="right"/>
              <w:rPr>
                <w:rFonts w:ascii="Arial" w:hAnsi="Arial" w:cs="Arial"/>
                <w:color w:val="010205"/>
                <w:sz w:val="18"/>
                <w:szCs w:val="18"/>
              </w:rPr>
            </w:pPr>
            <w:r w:rsidRPr="00DE2660">
              <w:rPr>
                <w:rFonts w:ascii="Arial" w:hAnsi="Arial" w:cs="Arial"/>
                <w:color w:val="010205"/>
                <w:sz w:val="18"/>
                <w:szCs w:val="18"/>
              </w:rPr>
              <w:t>100.0%</w:t>
            </w:r>
          </w:p>
        </w:tc>
      </w:tr>
      <w:tr w:rsidR="00982F8A" w:rsidRPr="00DE2660" w14:paraId="4A4E798C" w14:textId="77777777" w:rsidTr="006862A4">
        <w:trPr>
          <w:cantSplit/>
        </w:trPr>
        <w:tc>
          <w:tcPr>
            <w:tcW w:w="1583" w:type="dxa"/>
            <w:vMerge/>
            <w:tcBorders>
              <w:top w:val="single" w:sz="8" w:space="0" w:color="152935"/>
              <w:left w:val="nil"/>
              <w:bottom w:val="nil"/>
              <w:right w:val="nil"/>
            </w:tcBorders>
            <w:shd w:val="clear" w:color="auto" w:fill="E0E0E0"/>
          </w:tcPr>
          <w:p w14:paraId="5C293F27" w14:textId="77777777" w:rsidR="00982F8A" w:rsidRPr="00DE2660" w:rsidRDefault="00982F8A" w:rsidP="006862A4">
            <w:pPr>
              <w:autoSpaceDE w:val="0"/>
              <w:autoSpaceDN w:val="0"/>
              <w:adjustRightInd w:val="0"/>
              <w:rPr>
                <w:rFonts w:ascii="Arial" w:hAnsi="Arial" w:cs="Arial"/>
                <w:color w:val="010205"/>
                <w:sz w:val="18"/>
                <w:szCs w:val="18"/>
              </w:rPr>
            </w:pPr>
          </w:p>
        </w:tc>
        <w:tc>
          <w:tcPr>
            <w:tcW w:w="737" w:type="dxa"/>
            <w:vMerge/>
            <w:tcBorders>
              <w:top w:val="single" w:sz="8" w:space="0" w:color="AEAEAE"/>
              <w:left w:val="nil"/>
              <w:bottom w:val="nil"/>
              <w:right w:val="nil"/>
            </w:tcBorders>
            <w:shd w:val="clear" w:color="auto" w:fill="E0E0E0"/>
          </w:tcPr>
          <w:p w14:paraId="35689D53" w14:textId="77777777" w:rsidR="00982F8A" w:rsidRPr="00DE2660" w:rsidRDefault="00982F8A" w:rsidP="006862A4">
            <w:pPr>
              <w:autoSpaceDE w:val="0"/>
              <w:autoSpaceDN w:val="0"/>
              <w:adjustRightInd w:val="0"/>
              <w:rPr>
                <w:rFonts w:ascii="Arial" w:hAnsi="Arial" w:cs="Arial"/>
                <w:color w:val="010205"/>
                <w:sz w:val="18"/>
                <w:szCs w:val="18"/>
              </w:rPr>
            </w:pPr>
          </w:p>
        </w:tc>
        <w:tc>
          <w:tcPr>
            <w:tcW w:w="2336" w:type="dxa"/>
            <w:tcBorders>
              <w:top w:val="single" w:sz="8" w:space="0" w:color="AEAEAE"/>
              <w:left w:val="nil"/>
              <w:bottom w:val="nil"/>
              <w:right w:val="nil"/>
            </w:tcBorders>
            <w:shd w:val="clear" w:color="auto" w:fill="E0E0E0"/>
          </w:tcPr>
          <w:p w14:paraId="0968510C" w14:textId="77777777" w:rsidR="00982F8A" w:rsidRPr="00DE2660" w:rsidRDefault="00982F8A" w:rsidP="006862A4">
            <w:pPr>
              <w:autoSpaceDE w:val="0"/>
              <w:autoSpaceDN w:val="0"/>
              <w:adjustRightInd w:val="0"/>
              <w:spacing w:line="320" w:lineRule="atLeast"/>
              <w:ind w:left="60" w:right="60"/>
              <w:rPr>
                <w:rFonts w:ascii="Arial" w:hAnsi="Arial" w:cs="Arial"/>
                <w:color w:val="264A60"/>
                <w:sz w:val="18"/>
                <w:szCs w:val="18"/>
              </w:rPr>
            </w:pPr>
            <w:r w:rsidRPr="00DE2660">
              <w:rPr>
                <w:rFonts w:ascii="Arial" w:hAnsi="Arial" w:cs="Arial"/>
                <w:color w:val="264A60"/>
                <w:sz w:val="18"/>
                <w:szCs w:val="18"/>
              </w:rPr>
              <w:t xml:space="preserve">% </w:t>
            </w:r>
            <w:proofErr w:type="gramStart"/>
            <w:r w:rsidRPr="00DE2660">
              <w:rPr>
                <w:rFonts w:ascii="Arial" w:hAnsi="Arial" w:cs="Arial"/>
                <w:color w:val="264A60"/>
                <w:sz w:val="18"/>
                <w:szCs w:val="18"/>
              </w:rPr>
              <w:t>within</w:t>
            </w:r>
            <w:proofErr w:type="gramEnd"/>
            <w:r w:rsidRPr="00DE2660">
              <w:rPr>
                <w:rFonts w:ascii="Arial" w:hAnsi="Arial" w:cs="Arial"/>
                <w:color w:val="264A60"/>
                <w:sz w:val="18"/>
                <w:szCs w:val="18"/>
              </w:rPr>
              <w:t xml:space="preserve"> Gender</w:t>
            </w:r>
          </w:p>
        </w:tc>
        <w:tc>
          <w:tcPr>
            <w:tcW w:w="1029" w:type="dxa"/>
            <w:tcBorders>
              <w:top w:val="single" w:sz="8" w:space="0" w:color="AEAEAE"/>
              <w:left w:val="nil"/>
              <w:bottom w:val="nil"/>
              <w:right w:val="single" w:sz="8" w:space="0" w:color="E0E0E0"/>
            </w:tcBorders>
            <w:shd w:val="clear" w:color="auto" w:fill="FFFFFF"/>
          </w:tcPr>
          <w:p w14:paraId="01F9EF50" w14:textId="77777777" w:rsidR="00982F8A" w:rsidRPr="00DE2660" w:rsidRDefault="00982F8A" w:rsidP="006862A4">
            <w:pPr>
              <w:autoSpaceDE w:val="0"/>
              <w:autoSpaceDN w:val="0"/>
              <w:adjustRightInd w:val="0"/>
              <w:spacing w:line="320" w:lineRule="atLeast"/>
              <w:ind w:left="60" w:right="60"/>
              <w:jc w:val="right"/>
              <w:rPr>
                <w:rFonts w:ascii="Arial" w:hAnsi="Arial" w:cs="Arial"/>
                <w:color w:val="010205"/>
                <w:sz w:val="18"/>
                <w:szCs w:val="18"/>
              </w:rPr>
            </w:pPr>
            <w:r w:rsidRPr="00DE2660">
              <w:rPr>
                <w:rFonts w:ascii="Arial" w:hAnsi="Arial" w:cs="Arial"/>
                <w:color w:val="010205"/>
                <w:sz w:val="18"/>
                <w:szCs w:val="18"/>
              </w:rPr>
              <w:t>25.0%</w:t>
            </w:r>
          </w:p>
        </w:tc>
        <w:tc>
          <w:tcPr>
            <w:tcW w:w="1029" w:type="dxa"/>
            <w:tcBorders>
              <w:top w:val="single" w:sz="8" w:space="0" w:color="AEAEAE"/>
              <w:left w:val="single" w:sz="8" w:space="0" w:color="E0E0E0"/>
              <w:bottom w:val="nil"/>
              <w:right w:val="single" w:sz="8" w:space="0" w:color="E0E0E0"/>
            </w:tcBorders>
            <w:shd w:val="clear" w:color="auto" w:fill="FFFFFF"/>
          </w:tcPr>
          <w:p w14:paraId="6C5E7B25" w14:textId="77777777" w:rsidR="00982F8A" w:rsidRPr="00DE2660" w:rsidRDefault="00982F8A" w:rsidP="006862A4">
            <w:pPr>
              <w:autoSpaceDE w:val="0"/>
              <w:autoSpaceDN w:val="0"/>
              <w:adjustRightInd w:val="0"/>
              <w:spacing w:line="320" w:lineRule="atLeast"/>
              <w:ind w:left="60" w:right="60"/>
              <w:jc w:val="right"/>
              <w:rPr>
                <w:rFonts w:ascii="Arial" w:hAnsi="Arial" w:cs="Arial"/>
                <w:color w:val="010205"/>
                <w:sz w:val="18"/>
                <w:szCs w:val="18"/>
              </w:rPr>
            </w:pPr>
            <w:r w:rsidRPr="00DE2660">
              <w:rPr>
                <w:rFonts w:ascii="Arial" w:hAnsi="Arial" w:cs="Arial"/>
                <w:color w:val="010205"/>
                <w:sz w:val="18"/>
                <w:szCs w:val="18"/>
              </w:rPr>
              <w:t>66.7%</w:t>
            </w:r>
          </w:p>
        </w:tc>
        <w:tc>
          <w:tcPr>
            <w:tcW w:w="1029" w:type="dxa"/>
            <w:tcBorders>
              <w:top w:val="single" w:sz="8" w:space="0" w:color="AEAEAE"/>
              <w:left w:val="single" w:sz="8" w:space="0" w:color="E0E0E0"/>
              <w:bottom w:val="nil"/>
              <w:right w:val="nil"/>
            </w:tcBorders>
            <w:shd w:val="clear" w:color="auto" w:fill="FFFFFF"/>
          </w:tcPr>
          <w:p w14:paraId="7FA7254A" w14:textId="77777777" w:rsidR="00982F8A" w:rsidRPr="00DE2660" w:rsidRDefault="00982F8A" w:rsidP="006862A4">
            <w:pPr>
              <w:autoSpaceDE w:val="0"/>
              <w:autoSpaceDN w:val="0"/>
              <w:adjustRightInd w:val="0"/>
              <w:spacing w:line="320" w:lineRule="atLeast"/>
              <w:ind w:left="60" w:right="60"/>
              <w:jc w:val="right"/>
              <w:rPr>
                <w:rFonts w:ascii="Arial" w:hAnsi="Arial" w:cs="Arial"/>
                <w:color w:val="010205"/>
                <w:sz w:val="18"/>
                <w:szCs w:val="18"/>
              </w:rPr>
            </w:pPr>
            <w:r w:rsidRPr="00DE2660">
              <w:rPr>
                <w:rFonts w:ascii="Arial" w:hAnsi="Arial" w:cs="Arial"/>
                <w:color w:val="010205"/>
                <w:sz w:val="18"/>
                <w:szCs w:val="18"/>
              </w:rPr>
              <w:t>45.8%</w:t>
            </w:r>
          </w:p>
        </w:tc>
      </w:tr>
      <w:tr w:rsidR="00982F8A" w:rsidRPr="00DE2660" w14:paraId="5896B627" w14:textId="77777777" w:rsidTr="006862A4">
        <w:trPr>
          <w:cantSplit/>
        </w:trPr>
        <w:tc>
          <w:tcPr>
            <w:tcW w:w="1583" w:type="dxa"/>
            <w:vMerge/>
            <w:tcBorders>
              <w:top w:val="single" w:sz="8" w:space="0" w:color="152935"/>
              <w:left w:val="nil"/>
              <w:bottom w:val="nil"/>
              <w:right w:val="nil"/>
            </w:tcBorders>
            <w:shd w:val="clear" w:color="auto" w:fill="E0E0E0"/>
          </w:tcPr>
          <w:p w14:paraId="3F99DED4" w14:textId="77777777" w:rsidR="00982F8A" w:rsidRPr="00DE2660" w:rsidRDefault="00982F8A" w:rsidP="006862A4">
            <w:pPr>
              <w:autoSpaceDE w:val="0"/>
              <w:autoSpaceDN w:val="0"/>
              <w:adjustRightInd w:val="0"/>
              <w:rPr>
                <w:rFonts w:ascii="Arial" w:hAnsi="Arial" w:cs="Arial"/>
                <w:color w:val="010205"/>
                <w:sz w:val="18"/>
                <w:szCs w:val="18"/>
              </w:rPr>
            </w:pPr>
          </w:p>
        </w:tc>
        <w:tc>
          <w:tcPr>
            <w:tcW w:w="737" w:type="dxa"/>
            <w:vMerge w:val="restart"/>
            <w:tcBorders>
              <w:top w:val="single" w:sz="8" w:space="0" w:color="AEAEAE"/>
              <w:left w:val="nil"/>
              <w:bottom w:val="nil"/>
              <w:right w:val="nil"/>
            </w:tcBorders>
            <w:shd w:val="clear" w:color="auto" w:fill="E0E0E0"/>
          </w:tcPr>
          <w:p w14:paraId="0D06453C" w14:textId="77777777" w:rsidR="00982F8A" w:rsidRPr="00DE2660" w:rsidRDefault="00982F8A" w:rsidP="006862A4">
            <w:pPr>
              <w:autoSpaceDE w:val="0"/>
              <w:autoSpaceDN w:val="0"/>
              <w:adjustRightInd w:val="0"/>
              <w:spacing w:line="320" w:lineRule="atLeast"/>
              <w:ind w:left="60" w:right="60"/>
              <w:rPr>
                <w:rFonts w:ascii="Arial" w:hAnsi="Arial" w:cs="Arial"/>
                <w:color w:val="264A60"/>
                <w:sz w:val="18"/>
                <w:szCs w:val="18"/>
              </w:rPr>
            </w:pPr>
            <w:r w:rsidRPr="00DE2660">
              <w:rPr>
                <w:rFonts w:ascii="Arial" w:hAnsi="Arial" w:cs="Arial"/>
                <w:color w:val="264A60"/>
                <w:sz w:val="18"/>
                <w:szCs w:val="18"/>
              </w:rPr>
              <w:t>3.00</w:t>
            </w:r>
          </w:p>
        </w:tc>
        <w:tc>
          <w:tcPr>
            <w:tcW w:w="2336" w:type="dxa"/>
            <w:tcBorders>
              <w:top w:val="single" w:sz="8" w:space="0" w:color="AEAEAE"/>
              <w:left w:val="nil"/>
              <w:bottom w:val="single" w:sz="8" w:space="0" w:color="AEAEAE"/>
              <w:right w:val="nil"/>
            </w:tcBorders>
            <w:shd w:val="clear" w:color="auto" w:fill="E0E0E0"/>
          </w:tcPr>
          <w:p w14:paraId="449AB695" w14:textId="77777777" w:rsidR="00982F8A" w:rsidRPr="00DE2660" w:rsidRDefault="00982F8A" w:rsidP="006862A4">
            <w:pPr>
              <w:autoSpaceDE w:val="0"/>
              <w:autoSpaceDN w:val="0"/>
              <w:adjustRightInd w:val="0"/>
              <w:spacing w:line="320" w:lineRule="atLeast"/>
              <w:ind w:left="60" w:right="60"/>
              <w:rPr>
                <w:rFonts w:ascii="Arial" w:hAnsi="Arial" w:cs="Arial"/>
                <w:color w:val="264A60"/>
                <w:sz w:val="18"/>
                <w:szCs w:val="18"/>
              </w:rPr>
            </w:pPr>
            <w:r w:rsidRPr="00DE2660">
              <w:rPr>
                <w:rFonts w:ascii="Arial" w:hAnsi="Arial" w:cs="Arial"/>
                <w:color w:val="264A60"/>
                <w:sz w:val="18"/>
                <w:szCs w:val="18"/>
              </w:rPr>
              <w:t>Count</w:t>
            </w:r>
          </w:p>
        </w:tc>
        <w:tc>
          <w:tcPr>
            <w:tcW w:w="1029" w:type="dxa"/>
            <w:tcBorders>
              <w:top w:val="single" w:sz="8" w:space="0" w:color="AEAEAE"/>
              <w:left w:val="nil"/>
              <w:bottom w:val="single" w:sz="8" w:space="0" w:color="AEAEAE"/>
              <w:right w:val="single" w:sz="8" w:space="0" w:color="E0E0E0"/>
            </w:tcBorders>
            <w:shd w:val="clear" w:color="auto" w:fill="FFFFFF"/>
          </w:tcPr>
          <w:p w14:paraId="7E5B5D46" w14:textId="77777777" w:rsidR="00982F8A" w:rsidRPr="00DE2660" w:rsidRDefault="00982F8A" w:rsidP="006862A4">
            <w:pPr>
              <w:autoSpaceDE w:val="0"/>
              <w:autoSpaceDN w:val="0"/>
              <w:adjustRightInd w:val="0"/>
              <w:spacing w:line="320" w:lineRule="atLeast"/>
              <w:ind w:left="60" w:right="60"/>
              <w:jc w:val="right"/>
              <w:rPr>
                <w:rFonts w:ascii="Arial" w:hAnsi="Arial" w:cs="Arial"/>
                <w:color w:val="010205"/>
                <w:sz w:val="18"/>
                <w:szCs w:val="18"/>
              </w:rPr>
            </w:pPr>
            <w:r w:rsidRPr="00DE2660">
              <w:rPr>
                <w:rFonts w:ascii="Arial" w:hAnsi="Arial" w:cs="Arial"/>
                <w:color w:val="010205"/>
                <w:sz w:val="18"/>
                <w:szCs w:val="18"/>
              </w:rPr>
              <w:t>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12163CE5" w14:textId="77777777" w:rsidR="00982F8A" w:rsidRPr="00DE2660" w:rsidRDefault="00982F8A" w:rsidP="006862A4">
            <w:pPr>
              <w:autoSpaceDE w:val="0"/>
              <w:autoSpaceDN w:val="0"/>
              <w:adjustRightInd w:val="0"/>
              <w:spacing w:line="320" w:lineRule="atLeast"/>
              <w:ind w:left="60" w:right="60"/>
              <w:jc w:val="right"/>
              <w:rPr>
                <w:rFonts w:ascii="Arial" w:hAnsi="Arial" w:cs="Arial"/>
                <w:color w:val="010205"/>
                <w:sz w:val="18"/>
                <w:szCs w:val="18"/>
              </w:rPr>
            </w:pPr>
            <w:r w:rsidRPr="00DE2660">
              <w:rPr>
                <w:rFonts w:ascii="Arial" w:hAnsi="Arial" w:cs="Arial"/>
                <w:color w:val="010205"/>
                <w:sz w:val="18"/>
                <w:szCs w:val="18"/>
              </w:rPr>
              <w:t>2</w:t>
            </w:r>
          </w:p>
        </w:tc>
        <w:tc>
          <w:tcPr>
            <w:tcW w:w="1029" w:type="dxa"/>
            <w:tcBorders>
              <w:top w:val="single" w:sz="8" w:space="0" w:color="AEAEAE"/>
              <w:left w:val="single" w:sz="8" w:space="0" w:color="E0E0E0"/>
              <w:bottom w:val="single" w:sz="8" w:space="0" w:color="AEAEAE"/>
              <w:right w:val="nil"/>
            </w:tcBorders>
            <w:shd w:val="clear" w:color="auto" w:fill="FFFFFF"/>
          </w:tcPr>
          <w:p w14:paraId="7A2AD768" w14:textId="77777777" w:rsidR="00982F8A" w:rsidRPr="00DE2660" w:rsidRDefault="00982F8A" w:rsidP="006862A4">
            <w:pPr>
              <w:autoSpaceDE w:val="0"/>
              <w:autoSpaceDN w:val="0"/>
              <w:adjustRightInd w:val="0"/>
              <w:spacing w:line="320" w:lineRule="atLeast"/>
              <w:ind w:left="60" w:right="60"/>
              <w:jc w:val="right"/>
              <w:rPr>
                <w:rFonts w:ascii="Arial" w:hAnsi="Arial" w:cs="Arial"/>
                <w:color w:val="010205"/>
                <w:sz w:val="18"/>
                <w:szCs w:val="18"/>
              </w:rPr>
            </w:pPr>
            <w:r w:rsidRPr="00DE2660">
              <w:rPr>
                <w:rFonts w:ascii="Arial" w:hAnsi="Arial" w:cs="Arial"/>
                <w:color w:val="010205"/>
                <w:sz w:val="18"/>
                <w:szCs w:val="18"/>
              </w:rPr>
              <w:t>2</w:t>
            </w:r>
          </w:p>
        </w:tc>
      </w:tr>
      <w:tr w:rsidR="00982F8A" w:rsidRPr="00DE2660" w14:paraId="342411C6" w14:textId="77777777" w:rsidTr="006862A4">
        <w:trPr>
          <w:cantSplit/>
        </w:trPr>
        <w:tc>
          <w:tcPr>
            <w:tcW w:w="1583" w:type="dxa"/>
            <w:vMerge/>
            <w:tcBorders>
              <w:top w:val="single" w:sz="8" w:space="0" w:color="152935"/>
              <w:left w:val="nil"/>
              <w:bottom w:val="nil"/>
              <w:right w:val="nil"/>
            </w:tcBorders>
            <w:shd w:val="clear" w:color="auto" w:fill="E0E0E0"/>
          </w:tcPr>
          <w:p w14:paraId="28D6DC4C" w14:textId="77777777" w:rsidR="00982F8A" w:rsidRPr="00DE2660" w:rsidRDefault="00982F8A" w:rsidP="006862A4">
            <w:pPr>
              <w:autoSpaceDE w:val="0"/>
              <w:autoSpaceDN w:val="0"/>
              <w:adjustRightInd w:val="0"/>
              <w:rPr>
                <w:rFonts w:ascii="Arial" w:hAnsi="Arial" w:cs="Arial"/>
                <w:color w:val="010205"/>
                <w:sz w:val="18"/>
                <w:szCs w:val="18"/>
              </w:rPr>
            </w:pPr>
          </w:p>
        </w:tc>
        <w:tc>
          <w:tcPr>
            <w:tcW w:w="737" w:type="dxa"/>
            <w:vMerge/>
            <w:tcBorders>
              <w:top w:val="single" w:sz="8" w:space="0" w:color="AEAEAE"/>
              <w:left w:val="nil"/>
              <w:bottom w:val="nil"/>
              <w:right w:val="nil"/>
            </w:tcBorders>
            <w:shd w:val="clear" w:color="auto" w:fill="E0E0E0"/>
          </w:tcPr>
          <w:p w14:paraId="55CE1930" w14:textId="77777777" w:rsidR="00982F8A" w:rsidRPr="00DE2660" w:rsidRDefault="00982F8A" w:rsidP="006862A4">
            <w:pPr>
              <w:autoSpaceDE w:val="0"/>
              <w:autoSpaceDN w:val="0"/>
              <w:adjustRightInd w:val="0"/>
              <w:rPr>
                <w:rFonts w:ascii="Arial" w:hAnsi="Arial" w:cs="Arial"/>
                <w:color w:val="010205"/>
                <w:sz w:val="18"/>
                <w:szCs w:val="18"/>
              </w:rPr>
            </w:pPr>
          </w:p>
        </w:tc>
        <w:tc>
          <w:tcPr>
            <w:tcW w:w="2336" w:type="dxa"/>
            <w:tcBorders>
              <w:top w:val="single" w:sz="8" w:space="0" w:color="AEAEAE"/>
              <w:left w:val="nil"/>
              <w:bottom w:val="single" w:sz="8" w:space="0" w:color="AEAEAE"/>
              <w:right w:val="nil"/>
            </w:tcBorders>
            <w:shd w:val="clear" w:color="auto" w:fill="E0E0E0"/>
          </w:tcPr>
          <w:p w14:paraId="5EA92E83" w14:textId="235EEB8E" w:rsidR="00982F8A" w:rsidRPr="00DE2660" w:rsidRDefault="00982F8A" w:rsidP="006862A4">
            <w:pPr>
              <w:autoSpaceDE w:val="0"/>
              <w:autoSpaceDN w:val="0"/>
              <w:adjustRightInd w:val="0"/>
              <w:spacing w:line="320" w:lineRule="atLeast"/>
              <w:ind w:left="60" w:right="60"/>
              <w:rPr>
                <w:rFonts w:ascii="Arial" w:hAnsi="Arial" w:cs="Arial"/>
                <w:color w:val="264A60"/>
                <w:sz w:val="18"/>
                <w:szCs w:val="18"/>
              </w:rPr>
            </w:pPr>
            <w:r w:rsidRPr="00DE2660">
              <w:rPr>
                <w:rFonts w:ascii="Arial" w:hAnsi="Arial" w:cs="Arial"/>
                <w:color w:val="264A60"/>
                <w:sz w:val="18"/>
                <w:szCs w:val="18"/>
              </w:rPr>
              <w:t xml:space="preserve">% </w:t>
            </w:r>
            <w:proofErr w:type="gramStart"/>
            <w:r w:rsidRPr="00DE2660">
              <w:rPr>
                <w:rFonts w:ascii="Arial" w:hAnsi="Arial" w:cs="Arial"/>
                <w:color w:val="264A60"/>
                <w:sz w:val="18"/>
                <w:szCs w:val="18"/>
              </w:rPr>
              <w:t>within</w:t>
            </w:r>
            <w:proofErr w:type="gramEnd"/>
            <w:r w:rsidRPr="00DE2660">
              <w:rPr>
                <w:rFonts w:ascii="Arial" w:hAnsi="Arial" w:cs="Arial"/>
                <w:color w:val="264A60"/>
                <w:sz w:val="18"/>
                <w:szCs w:val="18"/>
              </w:rPr>
              <w:t xml:space="preserve"> bacterial</w:t>
            </w:r>
            <w:r>
              <w:rPr>
                <w:rFonts w:ascii="Arial" w:hAnsi="Arial" w:cs="Arial"/>
                <w:color w:val="264A60"/>
                <w:sz w:val="18"/>
                <w:szCs w:val="18"/>
              </w:rPr>
              <w:t xml:space="preserve"> </w:t>
            </w:r>
            <w:r w:rsidRPr="00DE2660">
              <w:rPr>
                <w:rFonts w:ascii="Arial" w:hAnsi="Arial" w:cs="Arial"/>
                <w:color w:val="264A60"/>
                <w:sz w:val="18"/>
                <w:szCs w:val="18"/>
              </w:rPr>
              <w:t>growth</w:t>
            </w:r>
          </w:p>
        </w:tc>
        <w:tc>
          <w:tcPr>
            <w:tcW w:w="1029" w:type="dxa"/>
            <w:tcBorders>
              <w:top w:val="single" w:sz="8" w:space="0" w:color="AEAEAE"/>
              <w:left w:val="nil"/>
              <w:bottom w:val="single" w:sz="8" w:space="0" w:color="AEAEAE"/>
              <w:right w:val="single" w:sz="8" w:space="0" w:color="E0E0E0"/>
            </w:tcBorders>
            <w:shd w:val="clear" w:color="auto" w:fill="FFFFFF"/>
          </w:tcPr>
          <w:p w14:paraId="1B6A3CE5" w14:textId="77777777" w:rsidR="00982F8A" w:rsidRPr="00DE2660" w:rsidRDefault="00982F8A" w:rsidP="006862A4">
            <w:pPr>
              <w:autoSpaceDE w:val="0"/>
              <w:autoSpaceDN w:val="0"/>
              <w:adjustRightInd w:val="0"/>
              <w:spacing w:line="320" w:lineRule="atLeast"/>
              <w:ind w:left="60" w:right="60"/>
              <w:jc w:val="right"/>
              <w:rPr>
                <w:rFonts w:ascii="Arial" w:hAnsi="Arial" w:cs="Arial"/>
                <w:color w:val="010205"/>
                <w:sz w:val="18"/>
                <w:szCs w:val="18"/>
              </w:rPr>
            </w:pPr>
            <w:r w:rsidRPr="00DE2660">
              <w:rPr>
                <w:rFonts w:ascii="Arial" w:hAnsi="Arial" w:cs="Arial"/>
                <w:color w:val="010205"/>
                <w:sz w:val="18"/>
                <w:szCs w:val="18"/>
              </w:rPr>
              <w:t>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55AEE6D8" w14:textId="77777777" w:rsidR="00982F8A" w:rsidRPr="00DE2660" w:rsidRDefault="00982F8A" w:rsidP="006862A4">
            <w:pPr>
              <w:autoSpaceDE w:val="0"/>
              <w:autoSpaceDN w:val="0"/>
              <w:adjustRightInd w:val="0"/>
              <w:spacing w:line="320" w:lineRule="atLeast"/>
              <w:ind w:left="60" w:right="60"/>
              <w:jc w:val="right"/>
              <w:rPr>
                <w:rFonts w:ascii="Arial" w:hAnsi="Arial" w:cs="Arial"/>
                <w:color w:val="010205"/>
                <w:sz w:val="18"/>
                <w:szCs w:val="18"/>
              </w:rPr>
            </w:pPr>
            <w:r w:rsidRPr="00DE2660">
              <w:rPr>
                <w:rFonts w:ascii="Arial" w:hAnsi="Arial" w:cs="Arial"/>
                <w:color w:val="010205"/>
                <w:sz w:val="18"/>
                <w:szCs w:val="18"/>
              </w:rPr>
              <w:t>100.0%</w:t>
            </w:r>
          </w:p>
        </w:tc>
        <w:tc>
          <w:tcPr>
            <w:tcW w:w="1029" w:type="dxa"/>
            <w:tcBorders>
              <w:top w:val="single" w:sz="8" w:space="0" w:color="AEAEAE"/>
              <w:left w:val="single" w:sz="8" w:space="0" w:color="E0E0E0"/>
              <w:bottom w:val="single" w:sz="8" w:space="0" w:color="AEAEAE"/>
              <w:right w:val="nil"/>
            </w:tcBorders>
            <w:shd w:val="clear" w:color="auto" w:fill="FFFFFF"/>
          </w:tcPr>
          <w:p w14:paraId="31DADB83" w14:textId="77777777" w:rsidR="00982F8A" w:rsidRPr="00DE2660" w:rsidRDefault="00982F8A" w:rsidP="006862A4">
            <w:pPr>
              <w:autoSpaceDE w:val="0"/>
              <w:autoSpaceDN w:val="0"/>
              <w:adjustRightInd w:val="0"/>
              <w:spacing w:line="320" w:lineRule="atLeast"/>
              <w:ind w:left="60" w:right="60"/>
              <w:jc w:val="right"/>
              <w:rPr>
                <w:rFonts w:ascii="Arial" w:hAnsi="Arial" w:cs="Arial"/>
                <w:color w:val="010205"/>
                <w:sz w:val="18"/>
                <w:szCs w:val="18"/>
              </w:rPr>
            </w:pPr>
            <w:r w:rsidRPr="00DE2660">
              <w:rPr>
                <w:rFonts w:ascii="Arial" w:hAnsi="Arial" w:cs="Arial"/>
                <w:color w:val="010205"/>
                <w:sz w:val="18"/>
                <w:szCs w:val="18"/>
              </w:rPr>
              <w:t>100.0%</w:t>
            </w:r>
          </w:p>
        </w:tc>
      </w:tr>
      <w:tr w:rsidR="00982F8A" w:rsidRPr="00DE2660" w14:paraId="511D2CE5" w14:textId="77777777" w:rsidTr="006862A4">
        <w:trPr>
          <w:cantSplit/>
        </w:trPr>
        <w:tc>
          <w:tcPr>
            <w:tcW w:w="1583" w:type="dxa"/>
            <w:vMerge/>
            <w:tcBorders>
              <w:top w:val="single" w:sz="8" w:space="0" w:color="152935"/>
              <w:left w:val="nil"/>
              <w:bottom w:val="nil"/>
              <w:right w:val="nil"/>
            </w:tcBorders>
            <w:shd w:val="clear" w:color="auto" w:fill="E0E0E0"/>
          </w:tcPr>
          <w:p w14:paraId="66CAA2F5" w14:textId="77777777" w:rsidR="00982F8A" w:rsidRPr="00DE2660" w:rsidRDefault="00982F8A" w:rsidP="006862A4">
            <w:pPr>
              <w:autoSpaceDE w:val="0"/>
              <w:autoSpaceDN w:val="0"/>
              <w:adjustRightInd w:val="0"/>
              <w:rPr>
                <w:rFonts w:ascii="Arial" w:hAnsi="Arial" w:cs="Arial"/>
                <w:color w:val="010205"/>
                <w:sz w:val="18"/>
                <w:szCs w:val="18"/>
              </w:rPr>
            </w:pPr>
          </w:p>
        </w:tc>
        <w:tc>
          <w:tcPr>
            <w:tcW w:w="737" w:type="dxa"/>
            <w:vMerge/>
            <w:tcBorders>
              <w:top w:val="single" w:sz="8" w:space="0" w:color="AEAEAE"/>
              <w:left w:val="nil"/>
              <w:bottom w:val="nil"/>
              <w:right w:val="nil"/>
            </w:tcBorders>
            <w:shd w:val="clear" w:color="auto" w:fill="E0E0E0"/>
          </w:tcPr>
          <w:p w14:paraId="06DA7C88" w14:textId="77777777" w:rsidR="00982F8A" w:rsidRPr="00DE2660" w:rsidRDefault="00982F8A" w:rsidP="006862A4">
            <w:pPr>
              <w:autoSpaceDE w:val="0"/>
              <w:autoSpaceDN w:val="0"/>
              <w:adjustRightInd w:val="0"/>
              <w:rPr>
                <w:rFonts w:ascii="Arial" w:hAnsi="Arial" w:cs="Arial"/>
                <w:color w:val="010205"/>
                <w:sz w:val="18"/>
                <w:szCs w:val="18"/>
              </w:rPr>
            </w:pPr>
          </w:p>
        </w:tc>
        <w:tc>
          <w:tcPr>
            <w:tcW w:w="2336" w:type="dxa"/>
            <w:tcBorders>
              <w:top w:val="single" w:sz="8" w:space="0" w:color="AEAEAE"/>
              <w:left w:val="nil"/>
              <w:bottom w:val="nil"/>
              <w:right w:val="nil"/>
            </w:tcBorders>
            <w:shd w:val="clear" w:color="auto" w:fill="E0E0E0"/>
          </w:tcPr>
          <w:p w14:paraId="06E813A0" w14:textId="77777777" w:rsidR="00982F8A" w:rsidRPr="00DE2660" w:rsidRDefault="00982F8A" w:rsidP="006862A4">
            <w:pPr>
              <w:autoSpaceDE w:val="0"/>
              <w:autoSpaceDN w:val="0"/>
              <w:adjustRightInd w:val="0"/>
              <w:spacing w:line="320" w:lineRule="atLeast"/>
              <w:ind w:left="60" w:right="60"/>
              <w:rPr>
                <w:rFonts w:ascii="Arial" w:hAnsi="Arial" w:cs="Arial"/>
                <w:color w:val="264A60"/>
                <w:sz w:val="18"/>
                <w:szCs w:val="18"/>
              </w:rPr>
            </w:pPr>
            <w:r w:rsidRPr="00DE2660">
              <w:rPr>
                <w:rFonts w:ascii="Arial" w:hAnsi="Arial" w:cs="Arial"/>
                <w:color w:val="264A60"/>
                <w:sz w:val="18"/>
                <w:szCs w:val="18"/>
              </w:rPr>
              <w:t xml:space="preserve">% </w:t>
            </w:r>
            <w:proofErr w:type="gramStart"/>
            <w:r w:rsidRPr="00DE2660">
              <w:rPr>
                <w:rFonts w:ascii="Arial" w:hAnsi="Arial" w:cs="Arial"/>
                <w:color w:val="264A60"/>
                <w:sz w:val="18"/>
                <w:szCs w:val="18"/>
              </w:rPr>
              <w:t>within</w:t>
            </w:r>
            <w:proofErr w:type="gramEnd"/>
            <w:r w:rsidRPr="00DE2660">
              <w:rPr>
                <w:rFonts w:ascii="Arial" w:hAnsi="Arial" w:cs="Arial"/>
                <w:color w:val="264A60"/>
                <w:sz w:val="18"/>
                <w:szCs w:val="18"/>
              </w:rPr>
              <w:t xml:space="preserve"> Gender</w:t>
            </w:r>
          </w:p>
        </w:tc>
        <w:tc>
          <w:tcPr>
            <w:tcW w:w="1029" w:type="dxa"/>
            <w:tcBorders>
              <w:top w:val="single" w:sz="8" w:space="0" w:color="AEAEAE"/>
              <w:left w:val="nil"/>
              <w:bottom w:val="nil"/>
              <w:right w:val="single" w:sz="8" w:space="0" w:color="E0E0E0"/>
            </w:tcBorders>
            <w:shd w:val="clear" w:color="auto" w:fill="FFFFFF"/>
          </w:tcPr>
          <w:p w14:paraId="104586AB" w14:textId="77777777" w:rsidR="00982F8A" w:rsidRPr="00DE2660" w:rsidRDefault="00982F8A" w:rsidP="006862A4">
            <w:pPr>
              <w:autoSpaceDE w:val="0"/>
              <w:autoSpaceDN w:val="0"/>
              <w:adjustRightInd w:val="0"/>
              <w:spacing w:line="320" w:lineRule="atLeast"/>
              <w:ind w:left="60" w:right="60"/>
              <w:jc w:val="right"/>
              <w:rPr>
                <w:rFonts w:ascii="Arial" w:hAnsi="Arial" w:cs="Arial"/>
                <w:color w:val="010205"/>
                <w:sz w:val="18"/>
                <w:szCs w:val="18"/>
              </w:rPr>
            </w:pPr>
            <w:r w:rsidRPr="00DE2660">
              <w:rPr>
                <w:rFonts w:ascii="Arial" w:hAnsi="Arial" w:cs="Arial"/>
                <w:color w:val="010205"/>
                <w:sz w:val="18"/>
                <w:szCs w:val="18"/>
              </w:rPr>
              <w:t>0.0%</w:t>
            </w:r>
          </w:p>
        </w:tc>
        <w:tc>
          <w:tcPr>
            <w:tcW w:w="1029" w:type="dxa"/>
            <w:tcBorders>
              <w:top w:val="single" w:sz="8" w:space="0" w:color="AEAEAE"/>
              <w:left w:val="single" w:sz="8" w:space="0" w:color="E0E0E0"/>
              <w:bottom w:val="nil"/>
              <w:right w:val="single" w:sz="8" w:space="0" w:color="E0E0E0"/>
            </w:tcBorders>
            <w:shd w:val="clear" w:color="auto" w:fill="FFFFFF"/>
          </w:tcPr>
          <w:p w14:paraId="564C01AC" w14:textId="77777777" w:rsidR="00982F8A" w:rsidRPr="00DE2660" w:rsidRDefault="00982F8A" w:rsidP="006862A4">
            <w:pPr>
              <w:autoSpaceDE w:val="0"/>
              <w:autoSpaceDN w:val="0"/>
              <w:adjustRightInd w:val="0"/>
              <w:spacing w:line="320" w:lineRule="atLeast"/>
              <w:ind w:left="60" w:right="60"/>
              <w:jc w:val="right"/>
              <w:rPr>
                <w:rFonts w:ascii="Arial" w:hAnsi="Arial" w:cs="Arial"/>
                <w:color w:val="010205"/>
                <w:sz w:val="18"/>
                <w:szCs w:val="18"/>
              </w:rPr>
            </w:pPr>
            <w:r w:rsidRPr="00DE2660">
              <w:rPr>
                <w:rFonts w:ascii="Arial" w:hAnsi="Arial" w:cs="Arial"/>
                <w:color w:val="010205"/>
                <w:sz w:val="18"/>
                <w:szCs w:val="18"/>
              </w:rPr>
              <w:t>16.7%</w:t>
            </w:r>
          </w:p>
        </w:tc>
        <w:tc>
          <w:tcPr>
            <w:tcW w:w="1029" w:type="dxa"/>
            <w:tcBorders>
              <w:top w:val="single" w:sz="8" w:space="0" w:color="AEAEAE"/>
              <w:left w:val="single" w:sz="8" w:space="0" w:color="E0E0E0"/>
              <w:bottom w:val="nil"/>
              <w:right w:val="nil"/>
            </w:tcBorders>
            <w:shd w:val="clear" w:color="auto" w:fill="FFFFFF"/>
          </w:tcPr>
          <w:p w14:paraId="3CE8FC20" w14:textId="77777777" w:rsidR="00982F8A" w:rsidRPr="00DE2660" w:rsidRDefault="00982F8A" w:rsidP="006862A4">
            <w:pPr>
              <w:autoSpaceDE w:val="0"/>
              <w:autoSpaceDN w:val="0"/>
              <w:adjustRightInd w:val="0"/>
              <w:spacing w:line="320" w:lineRule="atLeast"/>
              <w:ind w:left="60" w:right="60"/>
              <w:jc w:val="right"/>
              <w:rPr>
                <w:rFonts w:ascii="Arial" w:hAnsi="Arial" w:cs="Arial"/>
                <w:color w:val="010205"/>
                <w:sz w:val="18"/>
                <w:szCs w:val="18"/>
              </w:rPr>
            </w:pPr>
            <w:r w:rsidRPr="00DE2660">
              <w:rPr>
                <w:rFonts w:ascii="Arial" w:hAnsi="Arial" w:cs="Arial"/>
                <w:color w:val="010205"/>
                <w:sz w:val="18"/>
                <w:szCs w:val="18"/>
              </w:rPr>
              <w:t>8.3%</w:t>
            </w:r>
          </w:p>
        </w:tc>
      </w:tr>
      <w:tr w:rsidR="00982F8A" w:rsidRPr="00DE2660" w14:paraId="02BEC373" w14:textId="77777777" w:rsidTr="006862A4">
        <w:trPr>
          <w:cantSplit/>
        </w:trPr>
        <w:tc>
          <w:tcPr>
            <w:tcW w:w="2320" w:type="dxa"/>
            <w:gridSpan w:val="2"/>
            <w:vMerge w:val="restart"/>
            <w:tcBorders>
              <w:top w:val="single" w:sz="8" w:space="0" w:color="AEAEAE"/>
              <w:left w:val="nil"/>
              <w:bottom w:val="single" w:sz="8" w:space="0" w:color="152935"/>
              <w:right w:val="nil"/>
            </w:tcBorders>
            <w:shd w:val="clear" w:color="auto" w:fill="E0E0E0"/>
          </w:tcPr>
          <w:p w14:paraId="67501BCA" w14:textId="77777777" w:rsidR="00982F8A" w:rsidRPr="00DE2660" w:rsidRDefault="00982F8A" w:rsidP="006862A4">
            <w:pPr>
              <w:autoSpaceDE w:val="0"/>
              <w:autoSpaceDN w:val="0"/>
              <w:adjustRightInd w:val="0"/>
              <w:spacing w:line="320" w:lineRule="atLeast"/>
              <w:ind w:left="60" w:right="60"/>
              <w:rPr>
                <w:rFonts w:ascii="Arial" w:hAnsi="Arial" w:cs="Arial"/>
                <w:color w:val="264A60"/>
                <w:sz w:val="18"/>
                <w:szCs w:val="18"/>
              </w:rPr>
            </w:pPr>
            <w:r w:rsidRPr="00DE2660">
              <w:rPr>
                <w:rFonts w:ascii="Arial" w:hAnsi="Arial" w:cs="Arial"/>
                <w:color w:val="264A60"/>
                <w:sz w:val="18"/>
                <w:szCs w:val="18"/>
              </w:rPr>
              <w:t>Total</w:t>
            </w:r>
          </w:p>
        </w:tc>
        <w:tc>
          <w:tcPr>
            <w:tcW w:w="2336" w:type="dxa"/>
            <w:tcBorders>
              <w:top w:val="single" w:sz="8" w:space="0" w:color="AEAEAE"/>
              <w:left w:val="nil"/>
              <w:bottom w:val="single" w:sz="8" w:space="0" w:color="AEAEAE"/>
              <w:right w:val="nil"/>
            </w:tcBorders>
            <w:shd w:val="clear" w:color="auto" w:fill="E0E0E0"/>
          </w:tcPr>
          <w:p w14:paraId="074702FB" w14:textId="77777777" w:rsidR="00982F8A" w:rsidRPr="00DE2660" w:rsidRDefault="00982F8A" w:rsidP="006862A4">
            <w:pPr>
              <w:autoSpaceDE w:val="0"/>
              <w:autoSpaceDN w:val="0"/>
              <w:adjustRightInd w:val="0"/>
              <w:spacing w:line="320" w:lineRule="atLeast"/>
              <w:ind w:left="60" w:right="60"/>
              <w:rPr>
                <w:rFonts w:ascii="Arial" w:hAnsi="Arial" w:cs="Arial"/>
                <w:color w:val="264A60"/>
                <w:sz w:val="18"/>
                <w:szCs w:val="18"/>
              </w:rPr>
            </w:pPr>
            <w:r w:rsidRPr="00DE2660">
              <w:rPr>
                <w:rFonts w:ascii="Arial" w:hAnsi="Arial" w:cs="Arial"/>
                <w:color w:val="264A60"/>
                <w:sz w:val="18"/>
                <w:szCs w:val="18"/>
              </w:rPr>
              <w:t>Count</w:t>
            </w:r>
          </w:p>
        </w:tc>
        <w:tc>
          <w:tcPr>
            <w:tcW w:w="1029" w:type="dxa"/>
            <w:tcBorders>
              <w:top w:val="single" w:sz="8" w:space="0" w:color="AEAEAE"/>
              <w:left w:val="nil"/>
              <w:bottom w:val="single" w:sz="8" w:space="0" w:color="AEAEAE"/>
              <w:right w:val="single" w:sz="8" w:space="0" w:color="E0E0E0"/>
            </w:tcBorders>
            <w:shd w:val="clear" w:color="auto" w:fill="FFFFFF"/>
          </w:tcPr>
          <w:p w14:paraId="4A4A0E8E" w14:textId="77777777" w:rsidR="00982F8A" w:rsidRPr="00DE2660" w:rsidRDefault="00982F8A" w:rsidP="006862A4">
            <w:pPr>
              <w:autoSpaceDE w:val="0"/>
              <w:autoSpaceDN w:val="0"/>
              <w:adjustRightInd w:val="0"/>
              <w:spacing w:line="320" w:lineRule="atLeast"/>
              <w:ind w:left="60" w:right="60"/>
              <w:jc w:val="right"/>
              <w:rPr>
                <w:rFonts w:ascii="Arial" w:hAnsi="Arial" w:cs="Arial"/>
                <w:color w:val="010205"/>
                <w:sz w:val="18"/>
                <w:szCs w:val="18"/>
              </w:rPr>
            </w:pPr>
            <w:r w:rsidRPr="00DE2660">
              <w:rPr>
                <w:rFonts w:ascii="Arial" w:hAnsi="Arial" w:cs="Arial"/>
                <w:color w:val="010205"/>
                <w:sz w:val="18"/>
                <w:szCs w:val="18"/>
              </w:rPr>
              <w:t>12</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161D4058" w14:textId="77777777" w:rsidR="00982F8A" w:rsidRPr="00DE2660" w:rsidRDefault="00982F8A" w:rsidP="006862A4">
            <w:pPr>
              <w:autoSpaceDE w:val="0"/>
              <w:autoSpaceDN w:val="0"/>
              <w:adjustRightInd w:val="0"/>
              <w:spacing w:line="320" w:lineRule="atLeast"/>
              <w:ind w:left="60" w:right="60"/>
              <w:jc w:val="right"/>
              <w:rPr>
                <w:rFonts w:ascii="Arial" w:hAnsi="Arial" w:cs="Arial"/>
                <w:color w:val="010205"/>
                <w:sz w:val="18"/>
                <w:szCs w:val="18"/>
              </w:rPr>
            </w:pPr>
            <w:r w:rsidRPr="00DE2660">
              <w:rPr>
                <w:rFonts w:ascii="Arial" w:hAnsi="Arial" w:cs="Arial"/>
                <w:color w:val="010205"/>
                <w:sz w:val="18"/>
                <w:szCs w:val="18"/>
              </w:rPr>
              <w:t>12</w:t>
            </w:r>
          </w:p>
        </w:tc>
        <w:tc>
          <w:tcPr>
            <w:tcW w:w="1029" w:type="dxa"/>
            <w:tcBorders>
              <w:top w:val="single" w:sz="8" w:space="0" w:color="AEAEAE"/>
              <w:left w:val="single" w:sz="8" w:space="0" w:color="E0E0E0"/>
              <w:bottom w:val="single" w:sz="8" w:space="0" w:color="AEAEAE"/>
              <w:right w:val="nil"/>
            </w:tcBorders>
            <w:shd w:val="clear" w:color="auto" w:fill="FFFFFF"/>
          </w:tcPr>
          <w:p w14:paraId="7B3A32E0" w14:textId="77777777" w:rsidR="00982F8A" w:rsidRPr="00DE2660" w:rsidRDefault="00982F8A" w:rsidP="006862A4">
            <w:pPr>
              <w:autoSpaceDE w:val="0"/>
              <w:autoSpaceDN w:val="0"/>
              <w:adjustRightInd w:val="0"/>
              <w:spacing w:line="320" w:lineRule="atLeast"/>
              <w:ind w:left="60" w:right="60"/>
              <w:jc w:val="right"/>
              <w:rPr>
                <w:rFonts w:ascii="Arial" w:hAnsi="Arial" w:cs="Arial"/>
                <w:color w:val="010205"/>
                <w:sz w:val="18"/>
                <w:szCs w:val="18"/>
              </w:rPr>
            </w:pPr>
            <w:r w:rsidRPr="00DE2660">
              <w:rPr>
                <w:rFonts w:ascii="Arial" w:hAnsi="Arial" w:cs="Arial"/>
                <w:color w:val="010205"/>
                <w:sz w:val="18"/>
                <w:szCs w:val="18"/>
              </w:rPr>
              <w:t>24</w:t>
            </w:r>
          </w:p>
        </w:tc>
      </w:tr>
      <w:tr w:rsidR="00982F8A" w:rsidRPr="00DE2660" w14:paraId="4012E872" w14:textId="77777777" w:rsidTr="006862A4">
        <w:trPr>
          <w:cantSplit/>
        </w:trPr>
        <w:tc>
          <w:tcPr>
            <w:tcW w:w="2320" w:type="dxa"/>
            <w:gridSpan w:val="2"/>
            <w:vMerge/>
            <w:tcBorders>
              <w:top w:val="single" w:sz="8" w:space="0" w:color="AEAEAE"/>
              <w:left w:val="nil"/>
              <w:bottom w:val="single" w:sz="8" w:space="0" w:color="152935"/>
              <w:right w:val="nil"/>
            </w:tcBorders>
            <w:shd w:val="clear" w:color="auto" w:fill="E0E0E0"/>
          </w:tcPr>
          <w:p w14:paraId="6B5CC0DB" w14:textId="77777777" w:rsidR="00982F8A" w:rsidRPr="00DE2660" w:rsidRDefault="00982F8A" w:rsidP="006862A4">
            <w:pPr>
              <w:autoSpaceDE w:val="0"/>
              <w:autoSpaceDN w:val="0"/>
              <w:adjustRightInd w:val="0"/>
              <w:rPr>
                <w:rFonts w:ascii="Arial" w:hAnsi="Arial" w:cs="Arial"/>
                <w:color w:val="010205"/>
                <w:sz w:val="18"/>
                <w:szCs w:val="18"/>
              </w:rPr>
            </w:pPr>
          </w:p>
        </w:tc>
        <w:tc>
          <w:tcPr>
            <w:tcW w:w="2336" w:type="dxa"/>
            <w:tcBorders>
              <w:top w:val="single" w:sz="8" w:space="0" w:color="AEAEAE"/>
              <w:left w:val="nil"/>
              <w:bottom w:val="single" w:sz="8" w:space="0" w:color="AEAEAE"/>
              <w:right w:val="nil"/>
            </w:tcBorders>
            <w:shd w:val="clear" w:color="auto" w:fill="E0E0E0"/>
          </w:tcPr>
          <w:p w14:paraId="605F8699" w14:textId="03C65A6D" w:rsidR="00982F8A" w:rsidRPr="00DE2660" w:rsidRDefault="00982F8A" w:rsidP="006862A4">
            <w:pPr>
              <w:autoSpaceDE w:val="0"/>
              <w:autoSpaceDN w:val="0"/>
              <w:adjustRightInd w:val="0"/>
              <w:spacing w:line="320" w:lineRule="atLeast"/>
              <w:ind w:left="60" w:right="60"/>
              <w:rPr>
                <w:rFonts w:ascii="Arial" w:hAnsi="Arial" w:cs="Arial"/>
                <w:color w:val="264A60"/>
                <w:sz w:val="18"/>
                <w:szCs w:val="18"/>
              </w:rPr>
            </w:pPr>
            <w:r w:rsidRPr="00DE2660">
              <w:rPr>
                <w:rFonts w:ascii="Arial" w:hAnsi="Arial" w:cs="Arial"/>
                <w:color w:val="264A60"/>
                <w:sz w:val="18"/>
                <w:szCs w:val="18"/>
              </w:rPr>
              <w:t xml:space="preserve">% </w:t>
            </w:r>
            <w:proofErr w:type="gramStart"/>
            <w:r w:rsidRPr="00DE2660">
              <w:rPr>
                <w:rFonts w:ascii="Arial" w:hAnsi="Arial" w:cs="Arial"/>
                <w:color w:val="264A60"/>
                <w:sz w:val="18"/>
                <w:szCs w:val="18"/>
              </w:rPr>
              <w:t>within</w:t>
            </w:r>
            <w:proofErr w:type="gramEnd"/>
            <w:r w:rsidRPr="00DE2660">
              <w:rPr>
                <w:rFonts w:ascii="Arial" w:hAnsi="Arial" w:cs="Arial"/>
                <w:color w:val="264A60"/>
                <w:sz w:val="18"/>
                <w:szCs w:val="18"/>
              </w:rPr>
              <w:t xml:space="preserve"> bacterial</w:t>
            </w:r>
            <w:r>
              <w:rPr>
                <w:rFonts w:ascii="Arial" w:hAnsi="Arial" w:cs="Arial"/>
                <w:color w:val="264A60"/>
                <w:sz w:val="18"/>
                <w:szCs w:val="18"/>
              </w:rPr>
              <w:t xml:space="preserve"> </w:t>
            </w:r>
            <w:r w:rsidRPr="00DE2660">
              <w:rPr>
                <w:rFonts w:ascii="Arial" w:hAnsi="Arial" w:cs="Arial"/>
                <w:color w:val="264A60"/>
                <w:sz w:val="18"/>
                <w:szCs w:val="18"/>
              </w:rPr>
              <w:t>growth</w:t>
            </w:r>
          </w:p>
        </w:tc>
        <w:tc>
          <w:tcPr>
            <w:tcW w:w="1029" w:type="dxa"/>
            <w:tcBorders>
              <w:top w:val="single" w:sz="8" w:space="0" w:color="AEAEAE"/>
              <w:left w:val="nil"/>
              <w:bottom w:val="single" w:sz="8" w:space="0" w:color="AEAEAE"/>
              <w:right w:val="single" w:sz="8" w:space="0" w:color="E0E0E0"/>
            </w:tcBorders>
            <w:shd w:val="clear" w:color="auto" w:fill="FFFFFF"/>
          </w:tcPr>
          <w:p w14:paraId="4BBB81DC" w14:textId="77777777" w:rsidR="00982F8A" w:rsidRPr="00DE2660" w:rsidRDefault="00982F8A" w:rsidP="006862A4">
            <w:pPr>
              <w:autoSpaceDE w:val="0"/>
              <w:autoSpaceDN w:val="0"/>
              <w:adjustRightInd w:val="0"/>
              <w:spacing w:line="320" w:lineRule="atLeast"/>
              <w:ind w:left="60" w:right="60"/>
              <w:jc w:val="right"/>
              <w:rPr>
                <w:rFonts w:ascii="Arial" w:hAnsi="Arial" w:cs="Arial"/>
                <w:color w:val="010205"/>
                <w:sz w:val="18"/>
                <w:szCs w:val="18"/>
              </w:rPr>
            </w:pPr>
            <w:r w:rsidRPr="00DE2660">
              <w:rPr>
                <w:rFonts w:ascii="Arial" w:hAnsi="Arial" w:cs="Arial"/>
                <w:color w:val="010205"/>
                <w:sz w:val="18"/>
                <w:szCs w:val="18"/>
              </w:rPr>
              <w:t>50.0%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7371AC6F" w14:textId="77777777" w:rsidR="00982F8A" w:rsidRPr="00DE2660" w:rsidRDefault="00982F8A" w:rsidP="006862A4">
            <w:pPr>
              <w:autoSpaceDE w:val="0"/>
              <w:autoSpaceDN w:val="0"/>
              <w:adjustRightInd w:val="0"/>
              <w:spacing w:line="320" w:lineRule="atLeast"/>
              <w:ind w:left="60" w:right="60"/>
              <w:jc w:val="right"/>
              <w:rPr>
                <w:rFonts w:ascii="Arial" w:hAnsi="Arial" w:cs="Arial"/>
                <w:color w:val="010205"/>
                <w:sz w:val="18"/>
                <w:szCs w:val="18"/>
              </w:rPr>
            </w:pPr>
            <w:r w:rsidRPr="00DE2660">
              <w:rPr>
                <w:rFonts w:ascii="Arial" w:hAnsi="Arial" w:cs="Arial"/>
                <w:color w:val="010205"/>
                <w:sz w:val="18"/>
                <w:szCs w:val="18"/>
              </w:rPr>
              <w:t>50.0%</w:t>
            </w:r>
          </w:p>
        </w:tc>
        <w:tc>
          <w:tcPr>
            <w:tcW w:w="1029" w:type="dxa"/>
            <w:tcBorders>
              <w:top w:val="single" w:sz="8" w:space="0" w:color="AEAEAE"/>
              <w:left w:val="single" w:sz="8" w:space="0" w:color="E0E0E0"/>
              <w:bottom w:val="single" w:sz="8" w:space="0" w:color="AEAEAE"/>
              <w:right w:val="nil"/>
            </w:tcBorders>
            <w:shd w:val="clear" w:color="auto" w:fill="FFFFFF"/>
          </w:tcPr>
          <w:p w14:paraId="6AF12485" w14:textId="77777777" w:rsidR="00982F8A" w:rsidRPr="00DE2660" w:rsidRDefault="00982F8A" w:rsidP="006862A4">
            <w:pPr>
              <w:autoSpaceDE w:val="0"/>
              <w:autoSpaceDN w:val="0"/>
              <w:adjustRightInd w:val="0"/>
              <w:spacing w:line="320" w:lineRule="atLeast"/>
              <w:ind w:left="60" w:right="60"/>
              <w:jc w:val="right"/>
              <w:rPr>
                <w:rFonts w:ascii="Arial" w:hAnsi="Arial" w:cs="Arial"/>
                <w:color w:val="010205"/>
                <w:sz w:val="18"/>
                <w:szCs w:val="18"/>
              </w:rPr>
            </w:pPr>
            <w:r w:rsidRPr="00DE2660">
              <w:rPr>
                <w:rFonts w:ascii="Arial" w:hAnsi="Arial" w:cs="Arial"/>
                <w:color w:val="010205"/>
                <w:sz w:val="18"/>
                <w:szCs w:val="18"/>
              </w:rPr>
              <w:t>100.0%</w:t>
            </w:r>
          </w:p>
        </w:tc>
      </w:tr>
      <w:tr w:rsidR="00982F8A" w:rsidRPr="00DE2660" w14:paraId="23046464" w14:textId="77777777" w:rsidTr="006862A4">
        <w:trPr>
          <w:cantSplit/>
        </w:trPr>
        <w:tc>
          <w:tcPr>
            <w:tcW w:w="2320" w:type="dxa"/>
            <w:gridSpan w:val="2"/>
            <w:vMerge/>
            <w:tcBorders>
              <w:top w:val="single" w:sz="8" w:space="0" w:color="AEAEAE"/>
              <w:left w:val="nil"/>
              <w:bottom w:val="single" w:sz="8" w:space="0" w:color="AEAEAE"/>
              <w:right w:val="nil"/>
            </w:tcBorders>
            <w:shd w:val="clear" w:color="auto" w:fill="E0E0E0"/>
          </w:tcPr>
          <w:p w14:paraId="306C2712" w14:textId="77777777" w:rsidR="00982F8A" w:rsidRPr="00DE2660" w:rsidRDefault="00982F8A" w:rsidP="006862A4">
            <w:pPr>
              <w:autoSpaceDE w:val="0"/>
              <w:autoSpaceDN w:val="0"/>
              <w:adjustRightInd w:val="0"/>
              <w:rPr>
                <w:rFonts w:ascii="Arial" w:hAnsi="Arial" w:cs="Arial"/>
                <w:color w:val="010205"/>
                <w:sz w:val="18"/>
                <w:szCs w:val="18"/>
              </w:rPr>
            </w:pPr>
          </w:p>
        </w:tc>
        <w:tc>
          <w:tcPr>
            <w:tcW w:w="2336" w:type="dxa"/>
            <w:tcBorders>
              <w:top w:val="single" w:sz="8" w:space="0" w:color="AEAEAE"/>
              <w:left w:val="nil"/>
              <w:bottom w:val="single" w:sz="8" w:space="0" w:color="AEAEAE"/>
              <w:right w:val="nil"/>
            </w:tcBorders>
            <w:shd w:val="clear" w:color="auto" w:fill="E0E0E0"/>
          </w:tcPr>
          <w:p w14:paraId="4023A638" w14:textId="77777777" w:rsidR="00982F8A" w:rsidRPr="00DE2660" w:rsidRDefault="00982F8A" w:rsidP="006862A4">
            <w:pPr>
              <w:autoSpaceDE w:val="0"/>
              <w:autoSpaceDN w:val="0"/>
              <w:adjustRightInd w:val="0"/>
              <w:spacing w:line="320" w:lineRule="atLeast"/>
              <w:ind w:left="60" w:right="60"/>
              <w:rPr>
                <w:rFonts w:ascii="Arial" w:hAnsi="Arial" w:cs="Arial"/>
                <w:color w:val="264A60"/>
                <w:sz w:val="18"/>
                <w:szCs w:val="18"/>
              </w:rPr>
            </w:pPr>
            <w:r w:rsidRPr="00DE2660">
              <w:rPr>
                <w:rFonts w:ascii="Arial" w:hAnsi="Arial" w:cs="Arial"/>
                <w:color w:val="264A60"/>
                <w:sz w:val="18"/>
                <w:szCs w:val="18"/>
              </w:rPr>
              <w:t xml:space="preserve">% </w:t>
            </w:r>
            <w:proofErr w:type="gramStart"/>
            <w:r w:rsidRPr="00DE2660">
              <w:rPr>
                <w:rFonts w:ascii="Arial" w:hAnsi="Arial" w:cs="Arial"/>
                <w:color w:val="264A60"/>
                <w:sz w:val="18"/>
                <w:szCs w:val="18"/>
              </w:rPr>
              <w:t>within</w:t>
            </w:r>
            <w:proofErr w:type="gramEnd"/>
            <w:r w:rsidRPr="00DE2660">
              <w:rPr>
                <w:rFonts w:ascii="Arial" w:hAnsi="Arial" w:cs="Arial"/>
                <w:color w:val="264A60"/>
                <w:sz w:val="18"/>
                <w:szCs w:val="18"/>
              </w:rPr>
              <w:t xml:space="preserve"> Gender</w:t>
            </w:r>
          </w:p>
        </w:tc>
        <w:tc>
          <w:tcPr>
            <w:tcW w:w="1029" w:type="dxa"/>
            <w:tcBorders>
              <w:top w:val="single" w:sz="8" w:space="0" w:color="AEAEAE"/>
              <w:left w:val="nil"/>
              <w:bottom w:val="single" w:sz="8" w:space="0" w:color="AEAEAE"/>
              <w:right w:val="single" w:sz="8" w:space="0" w:color="E0E0E0"/>
            </w:tcBorders>
            <w:shd w:val="clear" w:color="auto" w:fill="FFFFFF"/>
          </w:tcPr>
          <w:p w14:paraId="32AC9387" w14:textId="77777777" w:rsidR="00982F8A" w:rsidRPr="00DE2660" w:rsidRDefault="00982F8A" w:rsidP="006862A4">
            <w:pPr>
              <w:autoSpaceDE w:val="0"/>
              <w:autoSpaceDN w:val="0"/>
              <w:adjustRightInd w:val="0"/>
              <w:spacing w:line="320" w:lineRule="atLeast"/>
              <w:ind w:left="60" w:right="60"/>
              <w:jc w:val="right"/>
              <w:rPr>
                <w:rFonts w:ascii="Arial" w:hAnsi="Arial" w:cs="Arial"/>
                <w:color w:val="010205"/>
                <w:sz w:val="18"/>
                <w:szCs w:val="18"/>
              </w:rPr>
            </w:pPr>
            <w:r w:rsidRPr="00DE2660">
              <w:rPr>
                <w:rFonts w:ascii="Arial" w:hAnsi="Arial" w:cs="Arial"/>
                <w:color w:val="010205"/>
                <w:sz w:val="18"/>
                <w:szCs w:val="18"/>
              </w:rPr>
              <w:t>100.0%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21A46C13" w14:textId="77777777" w:rsidR="00982F8A" w:rsidRPr="00DE2660" w:rsidRDefault="00982F8A" w:rsidP="006862A4">
            <w:pPr>
              <w:autoSpaceDE w:val="0"/>
              <w:autoSpaceDN w:val="0"/>
              <w:adjustRightInd w:val="0"/>
              <w:spacing w:line="320" w:lineRule="atLeast"/>
              <w:ind w:left="60" w:right="60"/>
              <w:jc w:val="right"/>
              <w:rPr>
                <w:rFonts w:ascii="Arial" w:hAnsi="Arial" w:cs="Arial"/>
                <w:color w:val="010205"/>
                <w:sz w:val="18"/>
                <w:szCs w:val="18"/>
              </w:rPr>
            </w:pPr>
            <w:r w:rsidRPr="00DE2660">
              <w:rPr>
                <w:rFonts w:ascii="Arial" w:hAnsi="Arial" w:cs="Arial"/>
                <w:color w:val="010205"/>
                <w:sz w:val="18"/>
                <w:szCs w:val="18"/>
              </w:rPr>
              <w:t>100.0%</w:t>
            </w:r>
          </w:p>
        </w:tc>
        <w:tc>
          <w:tcPr>
            <w:tcW w:w="1029" w:type="dxa"/>
            <w:tcBorders>
              <w:top w:val="single" w:sz="8" w:space="0" w:color="AEAEAE"/>
              <w:left w:val="single" w:sz="8" w:space="0" w:color="E0E0E0"/>
              <w:bottom w:val="single" w:sz="8" w:space="0" w:color="AEAEAE"/>
              <w:right w:val="nil"/>
            </w:tcBorders>
            <w:shd w:val="clear" w:color="auto" w:fill="FFFFFF"/>
          </w:tcPr>
          <w:p w14:paraId="3BD2DA10" w14:textId="77777777" w:rsidR="00982F8A" w:rsidRPr="00DE2660" w:rsidRDefault="00982F8A" w:rsidP="006862A4">
            <w:pPr>
              <w:autoSpaceDE w:val="0"/>
              <w:autoSpaceDN w:val="0"/>
              <w:adjustRightInd w:val="0"/>
              <w:spacing w:line="320" w:lineRule="atLeast"/>
              <w:ind w:left="60" w:right="60"/>
              <w:jc w:val="right"/>
              <w:rPr>
                <w:rFonts w:ascii="Arial" w:hAnsi="Arial" w:cs="Arial"/>
                <w:color w:val="010205"/>
                <w:sz w:val="18"/>
                <w:szCs w:val="18"/>
              </w:rPr>
            </w:pPr>
            <w:r w:rsidRPr="00DE2660">
              <w:rPr>
                <w:rFonts w:ascii="Arial" w:hAnsi="Arial" w:cs="Arial"/>
                <w:color w:val="010205"/>
                <w:sz w:val="18"/>
                <w:szCs w:val="18"/>
              </w:rPr>
              <w:t>100.0%</w:t>
            </w:r>
          </w:p>
        </w:tc>
      </w:tr>
      <w:tr w:rsidR="00982F8A" w:rsidRPr="00DE2660" w14:paraId="284A601C" w14:textId="77777777" w:rsidTr="006862A4">
        <w:trPr>
          <w:cantSplit/>
        </w:trPr>
        <w:tc>
          <w:tcPr>
            <w:tcW w:w="2320" w:type="dxa"/>
            <w:gridSpan w:val="2"/>
            <w:tcBorders>
              <w:top w:val="single" w:sz="8" w:space="0" w:color="AEAEAE"/>
              <w:left w:val="nil"/>
              <w:bottom w:val="single" w:sz="8" w:space="0" w:color="152935"/>
              <w:right w:val="nil"/>
            </w:tcBorders>
            <w:shd w:val="clear" w:color="auto" w:fill="E0E0E0"/>
          </w:tcPr>
          <w:p w14:paraId="7A8C1C3A" w14:textId="77777777" w:rsidR="00982F8A" w:rsidRPr="00DE2660" w:rsidRDefault="00982F8A" w:rsidP="006862A4">
            <w:pPr>
              <w:autoSpaceDE w:val="0"/>
              <w:autoSpaceDN w:val="0"/>
              <w:adjustRightInd w:val="0"/>
              <w:rPr>
                <w:rFonts w:ascii="Arial" w:hAnsi="Arial" w:cs="Arial"/>
                <w:color w:val="010205"/>
                <w:sz w:val="18"/>
                <w:szCs w:val="18"/>
              </w:rPr>
            </w:pPr>
          </w:p>
        </w:tc>
        <w:tc>
          <w:tcPr>
            <w:tcW w:w="2336" w:type="dxa"/>
            <w:tcBorders>
              <w:top w:val="single" w:sz="8" w:space="0" w:color="AEAEAE"/>
              <w:left w:val="nil"/>
              <w:bottom w:val="single" w:sz="8" w:space="0" w:color="152935"/>
              <w:right w:val="nil"/>
            </w:tcBorders>
            <w:shd w:val="clear" w:color="auto" w:fill="E0E0E0"/>
          </w:tcPr>
          <w:p w14:paraId="6C23DD58" w14:textId="77777777" w:rsidR="00982F8A" w:rsidRPr="00DE2660" w:rsidRDefault="00982F8A" w:rsidP="006862A4">
            <w:pPr>
              <w:autoSpaceDE w:val="0"/>
              <w:autoSpaceDN w:val="0"/>
              <w:adjustRightInd w:val="0"/>
              <w:spacing w:line="320" w:lineRule="atLeast"/>
              <w:ind w:left="60" w:right="60"/>
              <w:rPr>
                <w:rFonts w:ascii="Arial" w:hAnsi="Arial" w:cs="Arial"/>
                <w:color w:val="264A60"/>
                <w:sz w:val="18"/>
                <w:szCs w:val="18"/>
              </w:rPr>
            </w:pPr>
          </w:p>
        </w:tc>
        <w:tc>
          <w:tcPr>
            <w:tcW w:w="1029" w:type="dxa"/>
            <w:tcBorders>
              <w:top w:val="single" w:sz="8" w:space="0" w:color="AEAEAE"/>
              <w:left w:val="nil"/>
              <w:bottom w:val="single" w:sz="8" w:space="0" w:color="152935"/>
              <w:right w:val="single" w:sz="8" w:space="0" w:color="E0E0E0"/>
            </w:tcBorders>
            <w:shd w:val="clear" w:color="auto" w:fill="FFFFFF"/>
          </w:tcPr>
          <w:p w14:paraId="36EF77F9" w14:textId="77777777" w:rsidR="00982F8A" w:rsidRPr="00DE2660" w:rsidRDefault="00982F8A" w:rsidP="006862A4">
            <w:pPr>
              <w:autoSpaceDE w:val="0"/>
              <w:autoSpaceDN w:val="0"/>
              <w:adjustRightInd w:val="0"/>
              <w:spacing w:line="320" w:lineRule="atLeast"/>
              <w:ind w:left="60" w:right="60"/>
              <w:jc w:val="right"/>
              <w:rPr>
                <w:rFonts w:ascii="Arial" w:hAnsi="Arial" w:cs="Arial"/>
                <w:color w:val="010205"/>
                <w:sz w:val="18"/>
                <w:szCs w:val="18"/>
              </w:rPr>
            </w:pPr>
          </w:p>
        </w:tc>
        <w:tc>
          <w:tcPr>
            <w:tcW w:w="1029" w:type="dxa"/>
            <w:tcBorders>
              <w:top w:val="single" w:sz="8" w:space="0" w:color="AEAEAE"/>
              <w:left w:val="single" w:sz="8" w:space="0" w:color="E0E0E0"/>
              <w:bottom w:val="single" w:sz="8" w:space="0" w:color="152935"/>
              <w:right w:val="single" w:sz="8" w:space="0" w:color="E0E0E0"/>
            </w:tcBorders>
            <w:shd w:val="clear" w:color="auto" w:fill="FFFFFF"/>
          </w:tcPr>
          <w:p w14:paraId="1BDA60CE" w14:textId="77777777" w:rsidR="00982F8A" w:rsidRPr="00DE2660" w:rsidRDefault="00982F8A" w:rsidP="006862A4">
            <w:pPr>
              <w:autoSpaceDE w:val="0"/>
              <w:autoSpaceDN w:val="0"/>
              <w:adjustRightInd w:val="0"/>
              <w:spacing w:line="320" w:lineRule="atLeast"/>
              <w:ind w:left="60" w:right="60"/>
              <w:jc w:val="right"/>
              <w:rPr>
                <w:rFonts w:ascii="Arial" w:hAnsi="Arial" w:cs="Arial"/>
                <w:color w:val="010205"/>
                <w:sz w:val="18"/>
                <w:szCs w:val="18"/>
              </w:rPr>
            </w:pPr>
          </w:p>
        </w:tc>
        <w:tc>
          <w:tcPr>
            <w:tcW w:w="1029" w:type="dxa"/>
            <w:tcBorders>
              <w:top w:val="single" w:sz="8" w:space="0" w:color="AEAEAE"/>
              <w:left w:val="single" w:sz="8" w:space="0" w:color="E0E0E0"/>
              <w:bottom w:val="single" w:sz="8" w:space="0" w:color="152935"/>
              <w:right w:val="nil"/>
            </w:tcBorders>
            <w:shd w:val="clear" w:color="auto" w:fill="FFFFFF"/>
          </w:tcPr>
          <w:p w14:paraId="23C06E0B" w14:textId="77777777" w:rsidR="00982F8A" w:rsidRPr="00DE2660" w:rsidRDefault="00982F8A" w:rsidP="006862A4">
            <w:pPr>
              <w:autoSpaceDE w:val="0"/>
              <w:autoSpaceDN w:val="0"/>
              <w:adjustRightInd w:val="0"/>
              <w:spacing w:line="320" w:lineRule="atLeast"/>
              <w:ind w:left="60" w:right="60"/>
              <w:jc w:val="right"/>
              <w:rPr>
                <w:rFonts w:ascii="Arial" w:hAnsi="Arial" w:cs="Arial"/>
                <w:color w:val="010205"/>
                <w:sz w:val="18"/>
                <w:szCs w:val="18"/>
              </w:rPr>
            </w:pPr>
          </w:p>
        </w:tc>
      </w:tr>
    </w:tbl>
    <w:p w14:paraId="28DB48B3" w14:textId="77777777" w:rsidR="0066520E" w:rsidRDefault="0066520E" w:rsidP="0066520E">
      <w:pPr>
        <w:spacing w:line="360" w:lineRule="auto"/>
        <w:rPr>
          <w:rFonts w:asciiTheme="majorBidi" w:hAnsiTheme="majorBidi" w:cstheme="majorBidi"/>
          <w:sz w:val="28"/>
          <w:szCs w:val="28"/>
        </w:rPr>
      </w:pPr>
    </w:p>
    <w:p w14:paraId="38055FAE" w14:textId="5F5A5E2A" w:rsidR="00982F8A" w:rsidRDefault="00982F8A" w:rsidP="0066520E">
      <w:pPr>
        <w:spacing w:line="360" w:lineRule="auto"/>
        <w:rPr>
          <w:rFonts w:asciiTheme="majorBidi" w:hAnsiTheme="majorBidi" w:cstheme="majorBidi"/>
          <w:b/>
          <w:bCs/>
          <w:sz w:val="28"/>
          <w:szCs w:val="28"/>
        </w:rPr>
      </w:pPr>
      <w:r>
        <w:rPr>
          <w:rFonts w:asciiTheme="majorBidi" w:hAnsiTheme="majorBidi" w:cstheme="majorBidi"/>
          <w:b/>
          <w:bCs/>
          <w:sz w:val="28"/>
          <w:szCs w:val="28"/>
        </w:rPr>
        <w:t>Table 3</w:t>
      </w:r>
    </w:p>
    <w:p w14:paraId="3A1E6B48" w14:textId="42706941" w:rsidR="00982F8A" w:rsidRDefault="00982F8A" w:rsidP="0066520E">
      <w:pPr>
        <w:spacing w:line="360" w:lineRule="auto"/>
        <w:rPr>
          <w:rFonts w:asciiTheme="majorBidi" w:hAnsiTheme="majorBidi" w:cstheme="majorBidi"/>
          <w:b/>
          <w:bCs/>
          <w:sz w:val="28"/>
          <w:szCs w:val="28"/>
        </w:rPr>
      </w:pPr>
      <w:r w:rsidRPr="00DE2660">
        <w:rPr>
          <w:noProof/>
          <w:lang w:val="en-US"/>
        </w:rPr>
        <w:drawing>
          <wp:inline distT="0" distB="0" distL="0" distR="0" wp14:anchorId="6D82BD59" wp14:editId="4BA6FE43">
            <wp:extent cx="5731510" cy="1829674"/>
            <wp:effectExtent l="0" t="0" r="2540" b="0"/>
            <wp:docPr id="5" name="Picture 5"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able&#10;&#10;Description automatically generated"/>
                    <pic:cNvPicPr/>
                  </pic:nvPicPr>
                  <pic:blipFill>
                    <a:blip r:embed="rId9"/>
                    <a:stretch>
                      <a:fillRect/>
                    </a:stretch>
                  </pic:blipFill>
                  <pic:spPr>
                    <a:xfrm>
                      <a:off x="0" y="0"/>
                      <a:ext cx="5731510" cy="1829674"/>
                    </a:xfrm>
                    <a:prstGeom prst="rect">
                      <a:avLst/>
                    </a:prstGeom>
                  </pic:spPr>
                </pic:pic>
              </a:graphicData>
            </a:graphic>
          </wp:inline>
        </w:drawing>
      </w:r>
    </w:p>
    <w:p w14:paraId="5D94E812" w14:textId="77777777" w:rsidR="00982F8A" w:rsidRDefault="00982F8A" w:rsidP="006E352A">
      <w:pPr>
        <w:spacing w:line="360" w:lineRule="auto"/>
        <w:ind w:firstLine="720"/>
        <w:rPr>
          <w:rFonts w:asciiTheme="majorBidi" w:hAnsiTheme="majorBidi" w:cstheme="majorBidi"/>
          <w:b/>
          <w:bCs/>
          <w:sz w:val="28"/>
          <w:szCs w:val="28"/>
        </w:rPr>
      </w:pPr>
    </w:p>
    <w:p w14:paraId="41C6875F" w14:textId="2CC00F93" w:rsidR="00982F8A" w:rsidRDefault="0066520E" w:rsidP="0066520E">
      <w:pPr>
        <w:spacing w:line="360" w:lineRule="auto"/>
        <w:rPr>
          <w:rFonts w:asciiTheme="majorBidi" w:hAnsiTheme="majorBidi" w:cstheme="majorBidi"/>
          <w:b/>
          <w:bCs/>
          <w:sz w:val="28"/>
          <w:szCs w:val="28"/>
        </w:rPr>
      </w:pPr>
      <w:r>
        <w:rPr>
          <w:rFonts w:asciiTheme="majorBidi" w:hAnsiTheme="majorBidi" w:cstheme="majorBidi"/>
          <w:b/>
          <w:bCs/>
          <w:sz w:val="28"/>
          <w:szCs w:val="28"/>
        </w:rPr>
        <w:t>Table 4</w:t>
      </w:r>
    </w:p>
    <w:p w14:paraId="374D9EDF" w14:textId="77777777" w:rsidR="0066520E" w:rsidRPr="00CE21E9" w:rsidRDefault="0066520E" w:rsidP="0066520E">
      <w:pPr>
        <w:autoSpaceDE w:val="0"/>
        <w:autoSpaceDN w:val="0"/>
        <w:adjustRightInd w:val="0"/>
        <w:spacing w:line="400" w:lineRule="atLeast"/>
        <w:jc w:val="center"/>
        <w:rPr>
          <w:b/>
          <w:bCs/>
          <w:sz w:val="32"/>
          <w:szCs w:val="32"/>
        </w:rPr>
      </w:pPr>
      <w:r w:rsidRPr="00CE21E9">
        <w:rPr>
          <w:b/>
          <w:bCs/>
          <w:sz w:val="32"/>
          <w:szCs w:val="32"/>
        </w:rPr>
        <w:t>Summary Table</w:t>
      </w:r>
    </w:p>
    <w:tbl>
      <w:tblPr>
        <w:tblStyle w:val="TableGrid"/>
        <w:tblW w:w="0" w:type="auto"/>
        <w:tblLook w:val="04A0" w:firstRow="1" w:lastRow="0" w:firstColumn="1" w:lastColumn="0" w:noHBand="0" w:noVBand="1"/>
      </w:tblPr>
      <w:tblGrid>
        <w:gridCol w:w="1848"/>
        <w:gridCol w:w="1848"/>
        <w:gridCol w:w="1848"/>
        <w:gridCol w:w="1849"/>
        <w:gridCol w:w="1849"/>
      </w:tblGrid>
      <w:tr w:rsidR="0066520E" w14:paraId="5C112635" w14:textId="77777777" w:rsidTr="006862A4">
        <w:tc>
          <w:tcPr>
            <w:tcW w:w="1848" w:type="dxa"/>
          </w:tcPr>
          <w:p w14:paraId="37D4A77B" w14:textId="77777777" w:rsidR="0066520E" w:rsidRPr="00CE21E9" w:rsidRDefault="0066520E" w:rsidP="006862A4">
            <w:pPr>
              <w:jc w:val="center"/>
              <w:rPr>
                <w:b/>
                <w:bCs/>
                <w:sz w:val="28"/>
                <w:szCs w:val="28"/>
              </w:rPr>
            </w:pPr>
            <w:r w:rsidRPr="00CE21E9">
              <w:rPr>
                <w:b/>
                <w:bCs/>
                <w:sz w:val="28"/>
                <w:szCs w:val="28"/>
              </w:rPr>
              <w:t>Gender</w:t>
            </w:r>
          </w:p>
        </w:tc>
        <w:tc>
          <w:tcPr>
            <w:tcW w:w="1848" w:type="dxa"/>
          </w:tcPr>
          <w:p w14:paraId="7429FBB0" w14:textId="77777777" w:rsidR="0066520E" w:rsidRPr="00CE21E9" w:rsidRDefault="0066520E" w:rsidP="006862A4">
            <w:pPr>
              <w:jc w:val="center"/>
              <w:rPr>
                <w:b/>
                <w:bCs/>
                <w:sz w:val="28"/>
                <w:szCs w:val="28"/>
              </w:rPr>
            </w:pPr>
            <w:r w:rsidRPr="00CE21E9">
              <w:rPr>
                <w:b/>
                <w:bCs/>
                <w:sz w:val="28"/>
                <w:szCs w:val="28"/>
              </w:rPr>
              <w:t>No growth</w:t>
            </w:r>
          </w:p>
        </w:tc>
        <w:tc>
          <w:tcPr>
            <w:tcW w:w="1848" w:type="dxa"/>
          </w:tcPr>
          <w:p w14:paraId="09A97F42" w14:textId="77777777" w:rsidR="0066520E" w:rsidRPr="00CE21E9" w:rsidRDefault="0066520E" w:rsidP="006862A4">
            <w:pPr>
              <w:jc w:val="center"/>
              <w:rPr>
                <w:b/>
                <w:bCs/>
                <w:sz w:val="28"/>
                <w:szCs w:val="28"/>
              </w:rPr>
            </w:pPr>
            <w:r w:rsidRPr="00CE21E9">
              <w:rPr>
                <w:b/>
                <w:bCs/>
                <w:sz w:val="28"/>
                <w:szCs w:val="28"/>
              </w:rPr>
              <w:t>Non-significant growth</w:t>
            </w:r>
          </w:p>
        </w:tc>
        <w:tc>
          <w:tcPr>
            <w:tcW w:w="1849" w:type="dxa"/>
          </w:tcPr>
          <w:p w14:paraId="4683C53E" w14:textId="77777777" w:rsidR="0066520E" w:rsidRPr="00CE21E9" w:rsidRDefault="0066520E" w:rsidP="006862A4">
            <w:pPr>
              <w:jc w:val="center"/>
              <w:rPr>
                <w:b/>
                <w:bCs/>
                <w:sz w:val="28"/>
                <w:szCs w:val="28"/>
              </w:rPr>
            </w:pPr>
            <w:r w:rsidRPr="00CE21E9">
              <w:rPr>
                <w:b/>
                <w:bCs/>
                <w:sz w:val="28"/>
                <w:szCs w:val="28"/>
              </w:rPr>
              <w:t>Significant growth</w:t>
            </w:r>
          </w:p>
        </w:tc>
        <w:tc>
          <w:tcPr>
            <w:tcW w:w="1849" w:type="dxa"/>
          </w:tcPr>
          <w:p w14:paraId="4832B330" w14:textId="77777777" w:rsidR="0066520E" w:rsidRPr="00CE21E9" w:rsidRDefault="0066520E" w:rsidP="006862A4">
            <w:pPr>
              <w:jc w:val="center"/>
              <w:rPr>
                <w:b/>
                <w:bCs/>
                <w:sz w:val="28"/>
                <w:szCs w:val="28"/>
              </w:rPr>
            </w:pPr>
            <w:r w:rsidRPr="00CE21E9">
              <w:rPr>
                <w:b/>
                <w:bCs/>
                <w:sz w:val="28"/>
                <w:szCs w:val="28"/>
              </w:rPr>
              <w:t>p-value</w:t>
            </w:r>
          </w:p>
        </w:tc>
      </w:tr>
      <w:tr w:rsidR="0066520E" w14:paraId="7ECA2A43" w14:textId="77777777" w:rsidTr="006862A4">
        <w:tc>
          <w:tcPr>
            <w:tcW w:w="1848" w:type="dxa"/>
          </w:tcPr>
          <w:p w14:paraId="18F39D11" w14:textId="77777777" w:rsidR="0066520E" w:rsidRDefault="0066520E" w:rsidP="006862A4">
            <w:r>
              <w:t xml:space="preserve">Female </w:t>
            </w:r>
          </w:p>
        </w:tc>
        <w:tc>
          <w:tcPr>
            <w:tcW w:w="1848" w:type="dxa"/>
          </w:tcPr>
          <w:p w14:paraId="54DD5889" w14:textId="77777777" w:rsidR="0066520E" w:rsidRDefault="0066520E" w:rsidP="006862A4">
            <w:r>
              <w:t>2 (16.7%)</w:t>
            </w:r>
          </w:p>
        </w:tc>
        <w:tc>
          <w:tcPr>
            <w:tcW w:w="1848" w:type="dxa"/>
          </w:tcPr>
          <w:p w14:paraId="4A9A64EC" w14:textId="77777777" w:rsidR="0066520E" w:rsidRDefault="0066520E" w:rsidP="006862A4">
            <w:r>
              <w:t>8 (66.7%)</w:t>
            </w:r>
          </w:p>
        </w:tc>
        <w:tc>
          <w:tcPr>
            <w:tcW w:w="1849" w:type="dxa"/>
          </w:tcPr>
          <w:p w14:paraId="201E93D1" w14:textId="77777777" w:rsidR="0066520E" w:rsidRDefault="0066520E" w:rsidP="006862A4">
            <w:r>
              <w:t>2 (16.7%)</w:t>
            </w:r>
          </w:p>
        </w:tc>
        <w:tc>
          <w:tcPr>
            <w:tcW w:w="1849" w:type="dxa"/>
          </w:tcPr>
          <w:p w14:paraId="501989D9" w14:textId="77777777" w:rsidR="0066520E" w:rsidRDefault="0066520E" w:rsidP="006862A4">
            <w:r>
              <w:t>0.020</w:t>
            </w:r>
          </w:p>
        </w:tc>
      </w:tr>
      <w:tr w:rsidR="0066520E" w14:paraId="4173E78B" w14:textId="77777777" w:rsidTr="006862A4">
        <w:tc>
          <w:tcPr>
            <w:tcW w:w="1848" w:type="dxa"/>
          </w:tcPr>
          <w:p w14:paraId="2CC443C7" w14:textId="77777777" w:rsidR="0066520E" w:rsidRDefault="0066520E" w:rsidP="006862A4">
            <w:r>
              <w:t>male</w:t>
            </w:r>
          </w:p>
        </w:tc>
        <w:tc>
          <w:tcPr>
            <w:tcW w:w="1848" w:type="dxa"/>
          </w:tcPr>
          <w:p w14:paraId="0068F174" w14:textId="77777777" w:rsidR="0066520E" w:rsidRDefault="0066520E" w:rsidP="006862A4">
            <w:r>
              <w:t>9 (75%)</w:t>
            </w:r>
          </w:p>
        </w:tc>
        <w:tc>
          <w:tcPr>
            <w:tcW w:w="1848" w:type="dxa"/>
          </w:tcPr>
          <w:p w14:paraId="55039F8B" w14:textId="77777777" w:rsidR="0066520E" w:rsidRDefault="0066520E" w:rsidP="006862A4">
            <w:r>
              <w:t>3 (25%)</w:t>
            </w:r>
          </w:p>
        </w:tc>
        <w:tc>
          <w:tcPr>
            <w:tcW w:w="1849" w:type="dxa"/>
          </w:tcPr>
          <w:p w14:paraId="070C7E61" w14:textId="77777777" w:rsidR="0066520E" w:rsidRDefault="0066520E" w:rsidP="006862A4">
            <w:r>
              <w:t>0 (0%)</w:t>
            </w:r>
          </w:p>
        </w:tc>
        <w:tc>
          <w:tcPr>
            <w:tcW w:w="1849" w:type="dxa"/>
          </w:tcPr>
          <w:p w14:paraId="0558F9CD" w14:textId="77777777" w:rsidR="0066520E" w:rsidRDefault="0066520E" w:rsidP="006862A4">
            <w:r>
              <w:t>0.020</w:t>
            </w:r>
          </w:p>
        </w:tc>
      </w:tr>
    </w:tbl>
    <w:p w14:paraId="18193571" w14:textId="77777777" w:rsidR="00B93E24" w:rsidRDefault="00B93E24" w:rsidP="00850C47">
      <w:pPr>
        <w:spacing w:line="360" w:lineRule="auto"/>
        <w:ind w:firstLine="720"/>
        <w:rPr>
          <w:rFonts w:asciiTheme="majorBidi" w:hAnsiTheme="majorBidi" w:cstheme="majorBidi"/>
          <w:b/>
          <w:bCs/>
          <w:sz w:val="28"/>
          <w:szCs w:val="28"/>
        </w:rPr>
      </w:pPr>
    </w:p>
    <w:p w14:paraId="6EE7D7AF" w14:textId="77777777" w:rsidR="00B93E24" w:rsidRDefault="00B93E24" w:rsidP="00850C47">
      <w:pPr>
        <w:spacing w:line="360" w:lineRule="auto"/>
        <w:ind w:firstLine="720"/>
        <w:rPr>
          <w:rFonts w:asciiTheme="majorBidi" w:hAnsiTheme="majorBidi" w:cstheme="majorBidi"/>
          <w:b/>
          <w:bCs/>
          <w:sz w:val="28"/>
          <w:szCs w:val="28"/>
        </w:rPr>
      </w:pPr>
    </w:p>
    <w:p w14:paraId="71A0483E" w14:textId="77777777" w:rsidR="00B93E24" w:rsidRDefault="00B93E24" w:rsidP="00850C47">
      <w:pPr>
        <w:spacing w:line="360" w:lineRule="auto"/>
        <w:ind w:firstLine="720"/>
        <w:rPr>
          <w:rFonts w:asciiTheme="majorBidi" w:hAnsiTheme="majorBidi" w:cstheme="majorBidi"/>
          <w:b/>
          <w:bCs/>
          <w:sz w:val="28"/>
          <w:szCs w:val="28"/>
        </w:rPr>
      </w:pPr>
    </w:p>
    <w:p w14:paraId="0221DF38" w14:textId="77777777" w:rsidR="00B93E24" w:rsidRDefault="00B93E24" w:rsidP="00850C47">
      <w:pPr>
        <w:spacing w:line="360" w:lineRule="auto"/>
        <w:ind w:firstLine="720"/>
        <w:rPr>
          <w:rFonts w:asciiTheme="majorBidi" w:hAnsiTheme="majorBidi" w:cstheme="majorBidi"/>
          <w:b/>
          <w:bCs/>
          <w:sz w:val="28"/>
          <w:szCs w:val="28"/>
        </w:rPr>
      </w:pPr>
    </w:p>
    <w:p w14:paraId="2318D4DA" w14:textId="77777777" w:rsidR="00B93E24" w:rsidRDefault="00B93E24" w:rsidP="00850C47">
      <w:pPr>
        <w:spacing w:line="360" w:lineRule="auto"/>
        <w:ind w:firstLine="720"/>
        <w:rPr>
          <w:rFonts w:asciiTheme="majorBidi" w:hAnsiTheme="majorBidi" w:cstheme="majorBidi"/>
          <w:b/>
          <w:bCs/>
          <w:sz w:val="28"/>
          <w:szCs w:val="28"/>
        </w:rPr>
      </w:pPr>
    </w:p>
    <w:p w14:paraId="49808527" w14:textId="77777777" w:rsidR="00B93E24" w:rsidRDefault="00B93E24" w:rsidP="00850C47">
      <w:pPr>
        <w:spacing w:line="360" w:lineRule="auto"/>
        <w:ind w:firstLine="720"/>
        <w:rPr>
          <w:rFonts w:asciiTheme="majorBidi" w:hAnsiTheme="majorBidi" w:cstheme="majorBidi"/>
          <w:b/>
          <w:bCs/>
          <w:sz w:val="28"/>
          <w:szCs w:val="28"/>
        </w:rPr>
      </w:pPr>
    </w:p>
    <w:p w14:paraId="08188F87" w14:textId="77777777" w:rsidR="00B93E24" w:rsidRDefault="00B93E24" w:rsidP="00850C47">
      <w:pPr>
        <w:spacing w:line="360" w:lineRule="auto"/>
        <w:ind w:firstLine="720"/>
        <w:rPr>
          <w:rFonts w:asciiTheme="majorBidi" w:hAnsiTheme="majorBidi" w:cstheme="majorBidi"/>
          <w:b/>
          <w:bCs/>
          <w:sz w:val="28"/>
          <w:szCs w:val="28"/>
        </w:rPr>
      </w:pPr>
    </w:p>
    <w:p w14:paraId="30063E56" w14:textId="77777777" w:rsidR="00D21175" w:rsidRDefault="00D21175" w:rsidP="00D21175">
      <w:pPr>
        <w:spacing w:line="360" w:lineRule="auto"/>
        <w:rPr>
          <w:rFonts w:asciiTheme="majorBidi" w:hAnsiTheme="majorBidi" w:cstheme="majorBidi"/>
          <w:b/>
          <w:bCs/>
          <w:sz w:val="28"/>
          <w:szCs w:val="28"/>
        </w:rPr>
      </w:pPr>
    </w:p>
    <w:p w14:paraId="37B6C30F" w14:textId="6916F01C" w:rsidR="002909DA" w:rsidRPr="006E352A" w:rsidRDefault="002909DA" w:rsidP="00D21175">
      <w:pPr>
        <w:spacing w:line="360" w:lineRule="auto"/>
        <w:ind w:firstLine="720"/>
        <w:rPr>
          <w:rFonts w:asciiTheme="majorBidi" w:hAnsiTheme="majorBidi" w:cstheme="majorBidi"/>
        </w:rPr>
      </w:pPr>
      <w:r w:rsidRPr="00351E91">
        <w:rPr>
          <w:rFonts w:asciiTheme="majorBidi" w:hAnsiTheme="majorBidi" w:cstheme="majorBidi"/>
          <w:b/>
          <w:bCs/>
          <w:sz w:val="28"/>
          <w:szCs w:val="28"/>
        </w:rPr>
        <w:lastRenderedPageBreak/>
        <w:t>Discussion</w:t>
      </w:r>
      <w:r w:rsidR="007B4324">
        <w:rPr>
          <w:rFonts w:asciiTheme="majorBidi" w:hAnsiTheme="majorBidi" w:cstheme="majorBidi"/>
          <w:sz w:val="28"/>
          <w:szCs w:val="28"/>
        </w:rPr>
        <w:t xml:space="preserve"> </w:t>
      </w:r>
    </w:p>
    <w:p w14:paraId="678D34FC" w14:textId="77777777" w:rsidR="0035030B" w:rsidRDefault="00401C91" w:rsidP="009F6C33">
      <w:pPr>
        <w:spacing w:line="360" w:lineRule="auto"/>
        <w:rPr>
          <w:rFonts w:asciiTheme="majorBidi" w:hAnsiTheme="majorBidi" w:cstheme="majorBidi"/>
        </w:rPr>
      </w:pPr>
      <w:r>
        <w:rPr>
          <w:rFonts w:asciiTheme="majorBidi" w:hAnsiTheme="majorBidi" w:cstheme="majorBidi"/>
        </w:rPr>
        <w:t xml:space="preserve">There were some plates that </w:t>
      </w:r>
      <w:r w:rsidR="00234E6B">
        <w:rPr>
          <w:rFonts w:asciiTheme="majorBidi" w:hAnsiTheme="majorBidi" w:cstheme="majorBidi"/>
        </w:rPr>
        <w:t>showed growth</w:t>
      </w:r>
      <w:r>
        <w:rPr>
          <w:rFonts w:asciiTheme="majorBidi" w:hAnsiTheme="majorBidi" w:cstheme="majorBidi"/>
        </w:rPr>
        <w:t xml:space="preserve"> </w:t>
      </w:r>
      <w:r w:rsidR="00881CEB">
        <w:rPr>
          <w:rFonts w:asciiTheme="majorBidi" w:hAnsiTheme="majorBidi" w:cstheme="majorBidi"/>
        </w:rPr>
        <w:t>and others that did</w:t>
      </w:r>
      <w:r w:rsidR="009F6C33">
        <w:rPr>
          <w:rFonts w:asciiTheme="majorBidi" w:hAnsiTheme="majorBidi" w:cstheme="majorBidi"/>
        </w:rPr>
        <w:t xml:space="preserve"> not</w:t>
      </w:r>
      <w:r w:rsidR="001235A3">
        <w:rPr>
          <w:rFonts w:asciiTheme="majorBidi" w:hAnsiTheme="majorBidi" w:cstheme="majorBidi"/>
        </w:rPr>
        <w:t>.</w:t>
      </w:r>
      <w:r w:rsidR="00FB2088">
        <w:rPr>
          <w:rFonts w:asciiTheme="majorBidi" w:hAnsiTheme="majorBidi" w:cstheme="majorBidi"/>
        </w:rPr>
        <w:t xml:space="preserve"> To determine whether the growth was significant or not we had to count the </w:t>
      </w:r>
      <w:r w:rsidR="001B19AA">
        <w:rPr>
          <w:rFonts w:asciiTheme="majorBidi" w:hAnsiTheme="majorBidi" w:cstheme="majorBidi"/>
        </w:rPr>
        <w:t>number of colonies on each plate. Since we used the 0.01 microlitre wire loop and not the 0.001</w:t>
      </w:r>
      <w:r w:rsidR="00A757F0">
        <w:rPr>
          <w:rFonts w:asciiTheme="majorBidi" w:hAnsiTheme="majorBidi" w:cstheme="majorBidi"/>
        </w:rPr>
        <w:t>, we multiplied the colony-forming units by 100 instead of 1000. Out of the 24 samples we obtained, only 13 of them had growth therefore we considered the remaining 11</w:t>
      </w:r>
      <w:r w:rsidR="00234E6B">
        <w:rPr>
          <w:rFonts w:asciiTheme="majorBidi" w:hAnsiTheme="majorBidi" w:cstheme="majorBidi"/>
        </w:rPr>
        <w:t xml:space="preserve"> </w:t>
      </w:r>
      <w:r w:rsidR="00672E24">
        <w:rPr>
          <w:rFonts w:asciiTheme="majorBidi" w:hAnsiTheme="majorBidi" w:cstheme="majorBidi"/>
        </w:rPr>
        <w:t>cultures</w:t>
      </w:r>
      <w:r w:rsidR="00A757F0">
        <w:rPr>
          <w:rFonts w:asciiTheme="majorBidi" w:hAnsiTheme="majorBidi" w:cstheme="majorBidi"/>
        </w:rPr>
        <w:t xml:space="preserve"> to be negative cultures.</w:t>
      </w:r>
      <w:r w:rsidR="00672E24">
        <w:rPr>
          <w:rFonts w:asciiTheme="majorBidi" w:hAnsiTheme="majorBidi" w:cstheme="majorBidi"/>
        </w:rPr>
        <w:t xml:space="preserve"> </w:t>
      </w:r>
      <w:r w:rsidR="00234E6B">
        <w:rPr>
          <w:rFonts w:asciiTheme="majorBidi" w:hAnsiTheme="majorBidi" w:cstheme="majorBidi"/>
        </w:rPr>
        <w:t>Of</w:t>
      </w:r>
      <w:r w:rsidR="00672E24">
        <w:rPr>
          <w:rFonts w:asciiTheme="majorBidi" w:hAnsiTheme="majorBidi" w:cstheme="majorBidi"/>
        </w:rPr>
        <w:t xml:space="preserve"> the 13 colonies, 10 were samples </w:t>
      </w:r>
      <w:r w:rsidR="00234E6B">
        <w:rPr>
          <w:rFonts w:asciiTheme="majorBidi" w:hAnsiTheme="majorBidi" w:cstheme="majorBidi"/>
        </w:rPr>
        <w:t>collected from females</w:t>
      </w:r>
      <w:r w:rsidR="009F6C33">
        <w:rPr>
          <w:rFonts w:asciiTheme="majorBidi" w:hAnsiTheme="majorBidi" w:cstheme="majorBidi"/>
        </w:rPr>
        <w:t>, a fact that is</w:t>
      </w:r>
      <w:r w:rsidR="00672E24">
        <w:rPr>
          <w:rFonts w:asciiTheme="majorBidi" w:hAnsiTheme="majorBidi" w:cstheme="majorBidi"/>
        </w:rPr>
        <w:t xml:space="preserve"> quite predictable considering the</w:t>
      </w:r>
      <w:r w:rsidR="00234E6B">
        <w:rPr>
          <w:rFonts w:asciiTheme="majorBidi" w:hAnsiTheme="majorBidi" w:cstheme="majorBidi"/>
        </w:rPr>
        <w:t xml:space="preserve"> increased prevalence in females compared to males. There are many factors that account for this and one of them is the anatomical differences between the male and female genitourinary systems.</w:t>
      </w:r>
      <w:r w:rsidR="000F7C22">
        <w:rPr>
          <w:rFonts w:asciiTheme="majorBidi" w:hAnsiTheme="majorBidi" w:cstheme="majorBidi"/>
          <w:vertAlign w:val="superscript"/>
        </w:rPr>
        <w:t>2</w:t>
      </w:r>
      <w:r w:rsidR="00234E6B">
        <w:rPr>
          <w:rFonts w:asciiTheme="majorBidi" w:hAnsiTheme="majorBidi" w:cstheme="majorBidi"/>
        </w:rPr>
        <w:t xml:space="preserve"> </w:t>
      </w:r>
      <w:r w:rsidR="002D143F" w:rsidRPr="00A256E3">
        <w:rPr>
          <w:rFonts w:asciiTheme="majorBidi" w:hAnsiTheme="majorBidi" w:cstheme="majorBidi"/>
        </w:rPr>
        <w:t>The male urethra is approximately 20 cm in length while the female urethra is only about 3 to 4 cm in length. The urethra is composed of cells that aid in the prevention of infections, the longer i</w:t>
      </w:r>
      <w:r w:rsidR="00234E6B">
        <w:rPr>
          <w:rFonts w:asciiTheme="majorBidi" w:hAnsiTheme="majorBidi" w:cstheme="majorBidi"/>
        </w:rPr>
        <w:t>t</w:t>
      </w:r>
      <w:r w:rsidR="002D143F" w:rsidRPr="00A256E3">
        <w:rPr>
          <w:rFonts w:asciiTheme="majorBidi" w:hAnsiTheme="majorBidi" w:cstheme="majorBidi"/>
        </w:rPr>
        <w:t xml:space="preserve"> i</w:t>
      </w:r>
      <w:r w:rsidR="00234E6B">
        <w:rPr>
          <w:rFonts w:asciiTheme="majorBidi" w:hAnsiTheme="majorBidi" w:cstheme="majorBidi"/>
        </w:rPr>
        <w:t>s,</w:t>
      </w:r>
      <w:r w:rsidR="002D143F" w:rsidRPr="00A256E3">
        <w:rPr>
          <w:rFonts w:asciiTheme="majorBidi" w:hAnsiTheme="majorBidi" w:cstheme="majorBidi"/>
        </w:rPr>
        <w:t xml:space="preserve"> the more the bacteria must travel and the longer they’re exposed to those cells that can eradicate them. </w:t>
      </w:r>
      <w:r w:rsidR="002D143F">
        <w:rPr>
          <w:rFonts w:asciiTheme="majorBidi" w:hAnsiTheme="majorBidi" w:cstheme="majorBidi"/>
        </w:rPr>
        <w:t>This means that logically, females are more susceptible to infection via this pathway due to the significant difference in their urethral length.</w:t>
      </w:r>
      <w:r w:rsidR="00ED70D3">
        <w:rPr>
          <w:rFonts w:asciiTheme="majorBidi" w:hAnsiTheme="majorBidi" w:cstheme="majorBidi"/>
        </w:rPr>
        <w:t xml:space="preserve"> The way that the sample was taken makes a difference in what values are considered </w:t>
      </w:r>
      <w:r w:rsidR="009F6C33">
        <w:rPr>
          <w:rFonts w:asciiTheme="majorBidi" w:hAnsiTheme="majorBidi" w:cstheme="majorBidi"/>
        </w:rPr>
        <w:t xml:space="preserve">significant or not. As </w:t>
      </w:r>
      <w:r w:rsidR="00ED70D3">
        <w:rPr>
          <w:rFonts w:asciiTheme="majorBidi" w:hAnsiTheme="majorBidi" w:cstheme="majorBidi"/>
        </w:rPr>
        <w:t xml:space="preserve">stated previously, we asked the individuals to take the sample using the mid-stream clean catch method. The colonies that are </w:t>
      </w:r>
    </w:p>
    <w:p w14:paraId="37A94696" w14:textId="7B3E9FD4" w:rsidR="00ED70D3" w:rsidRPr="0011704F" w:rsidRDefault="00ED70D3" w:rsidP="009F6C33">
      <w:pPr>
        <w:spacing w:line="360" w:lineRule="auto"/>
        <w:rPr>
          <w:rFonts w:asciiTheme="majorBidi" w:hAnsiTheme="majorBidi" w:cstheme="majorBidi"/>
          <w:lang w:val="en-US"/>
        </w:rPr>
      </w:pPr>
      <w:r>
        <w:rPr>
          <w:rFonts w:asciiTheme="majorBidi" w:hAnsiTheme="majorBidi" w:cstheme="majorBidi"/>
        </w:rPr>
        <w:t xml:space="preserve">1 </w:t>
      </w:r>
      <w:r w:rsidRPr="00ED70D3">
        <w:rPr>
          <w:rFonts w:asciiTheme="majorBidi" w:hAnsiTheme="majorBidi" w:cstheme="majorBidi"/>
          <w:lang w:val="en-US"/>
        </w:rPr>
        <w:t>×</w:t>
      </w:r>
      <w:r>
        <w:rPr>
          <w:rFonts w:asciiTheme="majorBidi" w:hAnsiTheme="majorBidi" w:cstheme="majorBidi"/>
        </w:rPr>
        <w:t xml:space="preserve"> 10</w:t>
      </w:r>
      <w:r>
        <w:rPr>
          <w:rFonts w:asciiTheme="majorBidi" w:hAnsiTheme="majorBidi" w:cstheme="majorBidi"/>
          <w:vertAlign w:val="superscript"/>
        </w:rPr>
        <w:t>5</w:t>
      </w:r>
      <w:r>
        <w:rPr>
          <w:rFonts w:asciiTheme="majorBidi" w:hAnsiTheme="majorBidi" w:cstheme="majorBidi"/>
        </w:rPr>
        <w:t xml:space="preserve"> </w:t>
      </w:r>
      <w:r w:rsidR="0035030B">
        <w:rPr>
          <w:rFonts w:asciiTheme="majorBidi" w:hAnsiTheme="majorBidi" w:cstheme="majorBidi"/>
        </w:rPr>
        <w:t>CFU</w:t>
      </w:r>
      <w:r>
        <w:rPr>
          <w:rFonts w:asciiTheme="majorBidi" w:hAnsiTheme="majorBidi" w:cstheme="majorBidi"/>
        </w:rPr>
        <w:t>/</w:t>
      </w:r>
      <w:r w:rsidRPr="00ED70D3">
        <w:rPr>
          <w:rFonts w:asciiTheme="majorBidi" w:hAnsiTheme="majorBidi" w:cstheme="majorBidi"/>
          <w:lang w:val="en-US"/>
        </w:rPr>
        <w:t>µL</w:t>
      </w:r>
      <w:r w:rsidR="0038620B">
        <w:rPr>
          <w:rFonts w:asciiTheme="majorBidi" w:hAnsiTheme="majorBidi" w:cstheme="majorBidi"/>
          <w:lang w:val="en-US"/>
        </w:rPr>
        <w:t xml:space="preserve"> are said to be significant growth for the type of method that was used for this experiment. </w:t>
      </w:r>
      <w:r w:rsidR="00185784">
        <w:rPr>
          <w:rFonts w:asciiTheme="majorBidi" w:hAnsiTheme="majorBidi" w:cstheme="majorBidi"/>
          <w:lang w:val="en-US"/>
        </w:rPr>
        <w:t>Regarding the software we used to analyze our findings, we tried t</w:t>
      </w:r>
      <w:r w:rsidR="0011704F">
        <w:rPr>
          <w:rFonts w:asciiTheme="majorBidi" w:hAnsiTheme="majorBidi" w:cstheme="majorBidi"/>
          <w:lang w:val="en-US"/>
        </w:rPr>
        <w:t>hree</w:t>
      </w:r>
      <w:r w:rsidR="00185784">
        <w:rPr>
          <w:rFonts w:asciiTheme="majorBidi" w:hAnsiTheme="majorBidi" w:cstheme="majorBidi"/>
          <w:lang w:val="en-US"/>
        </w:rPr>
        <w:t xml:space="preserve"> different tests. </w:t>
      </w:r>
      <w:r w:rsidR="00D142A0">
        <w:rPr>
          <w:rFonts w:asciiTheme="majorBidi" w:hAnsiTheme="majorBidi" w:cstheme="majorBidi"/>
          <w:lang w:val="en-US"/>
        </w:rPr>
        <w:t>Initially, we tried to perform the T-</w:t>
      </w:r>
      <w:r w:rsidR="00AC3CE1">
        <w:rPr>
          <w:rFonts w:asciiTheme="majorBidi" w:hAnsiTheme="majorBidi" w:cstheme="majorBidi"/>
          <w:lang w:val="en-US"/>
        </w:rPr>
        <w:t>test,</w:t>
      </w:r>
      <w:r w:rsidR="00D142A0">
        <w:rPr>
          <w:rFonts w:asciiTheme="majorBidi" w:hAnsiTheme="majorBidi" w:cstheme="majorBidi"/>
          <w:lang w:val="en-US"/>
        </w:rPr>
        <w:t xml:space="preserve"> but it did</w:t>
      </w:r>
      <w:r w:rsidR="009F6C33">
        <w:rPr>
          <w:rFonts w:asciiTheme="majorBidi" w:hAnsiTheme="majorBidi" w:cstheme="majorBidi"/>
          <w:lang w:val="en-US"/>
        </w:rPr>
        <w:t xml:space="preserve"> no</w:t>
      </w:r>
      <w:r w:rsidR="00D142A0">
        <w:rPr>
          <w:rFonts w:asciiTheme="majorBidi" w:hAnsiTheme="majorBidi" w:cstheme="majorBidi"/>
          <w:lang w:val="en-US"/>
        </w:rPr>
        <w:t xml:space="preserve">t work because the </w:t>
      </w:r>
      <w:r w:rsidR="0011704F">
        <w:rPr>
          <w:rFonts w:asciiTheme="majorBidi" w:hAnsiTheme="majorBidi" w:cstheme="majorBidi"/>
          <w:lang w:val="en-US"/>
        </w:rPr>
        <w:t xml:space="preserve">number of </w:t>
      </w:r>
      <w:r w:rsidR="00D142A0">
        <w:rPr>
          <w:rFonts w:asciiTheme="majorBidi" w:hAnsiTheme="majorBidi" w:cstheme="majorBidi"/>
          <w:lang w:val="en-US"/>
        </w:rPr>
        <w:t>samples was too small</w:t>
      </w:r>
      <w:r w:rsidR="0011704F">
        <w:rPr>
          <w:rFonts w:asciiTheme="majorBidi" w:hAnsiTheme="majorBidi" w:cstheme="majorBidi"/>
          <w:lang w:val="en-US"/>
        </w:rPr>
        <w:t xml:space="preserve"> and was</w:t>
      </w:r>
      <w:r w:rsidR="009F6C33">
        <w:rPr>
          <w:rFonts w:asciiTheme="majorBidi" w:hAnsiTheme="majorBidi" w:cstheme="majorBidi"/>
          <w:lang w:val="en-US"/>
        </w:rPr>
        <w:t xml:space="preserve"> no</w:t>
      </w:r>
      <w:r w:rsidR="0011704F">
        <w:rPr>
          <w:rFonts w:asciiTheme="majorBidi" w:hAnsiTheme="majorBidi" w:cstheme="majorBidi"/>
          <w:lang w:val="en-US"/>
        </w:rPr>
        <w:t xml:space="preserve">t variable. We then resorted to the </w:t>
      </w:r>
      <w:r w:rsidR="00185784">
        <w:rPr>
          <w:rFonts w:asciiTheme="majorBidi" w:hAnsiTheme="majorBidi" w:cstheme="majorBidi"/>
          <w:lang w:val="en-US"/>
        </w:rPr>
        <w:t xml:space="preserve">Pearson </w:t>
      </w:r>
      <w:r w:rsidR="00AA54B9">
        <w:rPr>
          <w:rFonts w:asciiTheme="majorBidi" w:hAnsiTheme="majorBidi" w:cstheme="majorBidi"/>
          <w:lang w:val="en-US"/>
        </w:rPr>
        <w:t>Chi-Square</w:t>
      </w:r>
      <w:r w:rsidR="00185784">
        <w:rPr>
          <w:rFonts w:asciiTheme="majorBidi" w:hAnsiTheme="majorBidi" w:cstheme="majorBidi"/>
          <w:lang w:val="en-US"/>
        </w:rPr>
        <w:t xml:space="preserve"> test</w:t>
      </w:r>
      <w:r w:rsidR="0011704F">
        <w:rPr>
          <w:rFonts w:asciiTheme="majorBidi" w:hAnsiTheme="majorBidi" w:cstheme="majorBidi"/>
          <w:lang w:val="en-US"/>
        </w:rPr>
        <w:t xml:space="preserve"> where we </w:t>
      </w:r>
      <w:r w:rsidR="00B11230">
        <w:rPr>
          <w:rFonts w:asciiTheme="majorBidi" w:hAnsiTheme="majorBidi" w:cstheme="majorBidi"/>
          <w:lang w:val="en-US"/>
        </w:rPr>
        <w:t xml:space="preserve">discovered that even this test </w:t>
      </w:r>
      <w:r w:rsidR="009F6C33">
        <w:rPr>
          <w:rFonts w:asciiTheme="majorBidi" w:hAnsiTheme="majorBidi" w:cstheme="majorBidi"/>
          <w:lang w:val="en-US"/>
        </w:rPr>
        <w:t>could not</w:t>
      </w:r>
      <w:r w:rsidR="00B11230">
        <w:rPr>
          <w:rFonts w:asciiTheme="majorBidi" w:hAnsiTheme="majorBidi" w:cstheme="majorBidi"/>
          <w:lang w:val="en-US"/>
        </w:rPr>
        <w:t xml:space="preserve"> be used due to the</w:t>
      </w:r>
      <w:r w:rsidR="00AA54B9">
        <w:rPr>
          <w:rFonts w:asciiTheme="majorBidi" w:hAnsiTheme="majorBidi" w:cstheme="majorBidi"/>
          <w:lang w:val="en-US"/>
        </w:rPr>
        <w:t xml:space="preserve"> sample </w:t>
      </w:r>
      <w:r w:rsidR="00B11230">
        <w:rPr>
          <w:rFonts w:asciiTheme="majorBidi" w:hAnsiTheme="majorBidi" w:cstheme="majorBidi"/>
          <w:lang w:val="en-US"/>
        </w:rPr>
        <w:t xml:space="preserve">size </w:t>
      </w:r>
      <w:r w:rsidR="005960CE">
        <w:rPr>
          <w:rFonts w:asciiTheme="majorBidi" w:hAnsiTheme="majorBidi" w:cstheme="majorBidi"/>
          <w:lang w:val="en-US"/>
        </w:rPr>
        <w:t>and</w:t>
      </w:r>
      <w:r w:rsidR="008E3C22">
        <w:rPr>
          <w:rFonts w:asciiTheme="majorBidi" w:hAnsiTheme="majorBidi" w:cstheme="majorBidi"/>
          <w:lang w:val="en-US"/>
        </w:rPr>
        <w:t xml:space="preserve"> because </w:t>
      </w:r>
      <w:r w:rsidR="00AA54B9">
        <w:rPr>
          <w:rFonts w:asciiTheme="majorBidi" w:hAnsiTheme="majorBidi" w:cstheme="majorBidi"/>
          <w:lang w:val="en-US"/>
        </w:rPr>
        <w:t>one of the assumptions was not met</w:t>
      </w:r>
      <w:r w:rsidR="008E3C22">
        <w:rPr>
          <w:rFonts w:asciiTheme="majorBidi" w:hAnsiTheme="majorBidi" w:cstheme="majorBidi"/>
          <w:lang w:val="en-US"/>
        </w:rPr>
        <w:t>. Our last option was an alternative for the Chi-Square test called the</w:t>
      </w:r>
      <w:r w:rsidR="00AA54B9">
        <w:rPr>
          <w:rFonts w:asciiTheme="majorBidi" w:hAnsiTheme="majorBidi" w:cstheme="majorBidi"/>
          <w:lang w:val="en-US"/>
        </w:rPr>
        <w:t xml:space="preserve"> </w:t>
      </w:r>
      <w:r w:rsidR="008E3C22">
        <w:rPr>
          <w:rFonts w:asciiTheme="majorBidi" w:hAnsiTheme="majorBidi" w:cstheme="majorBidi"/>
          <w:lang w:val="en-US"/>
        </w:rPr>
        <w:t>F</w:t>
      </w:r>
      <w:r w:rsidR="00AA54B9">
        <w:rPr>
          <w:rFonts w:asciiTheme="majorBidi" w:hAnsiTheme="majorBidi" w:cstheme="majorBidi"/>
          <w:lang w:val="en-US"/>
        </w:rPr>
        <w:t xml:space="preserve">isher’s </w:t>
      </w:r>
      <w:r w:rsidR="008E3C22">
        <w:rPr>
          <w:rFonts w:asciiTheme="majorBidi" w:hAnsiTheme="majorBidi" w:cstheme="majorBidi"/>
          <w:lang w:val="en-US"/>
        </w:rPr>
        <w:t xml:space="preserve">Exact </w:t>
      </w:r>
      <w:r w:rsidR="00AA54B9">
        <w:rPr>
          <w:rFonts w:asciiTheme="majorBidi" w:hAnsiTheme="majorBidi" w:cstheme="majorBidi"/>
          <w:lang w:val="en-US"/>
        </w:rPr>
        <w:t>test</w:t>
      </w:r>
      <w:r w:rsidR="008E3C22">
        <w:rPr>
          <w:rFonts w:asciiTheme="majorBidi" w:hAnsiTheme="majorBidi" w:cstheme="majorBidi"/>
          <w:lang w:val="en-US"/>
        </w:rPr>
        <w:t>. Since the numbers were exact, we categorized them into three categories</w:t>
      </w:r>
      <w:r w:rsidR="009A0C25">
        <w:rPr>
          <w:rFonts w:asciiTheme="majorBidi" w:hAnsiTheme="majorBidi" w:cstheme="majorBidi"/>
          <w:lang w:val="en-US"/>
        </w:rPr>
        <w:t xml:space="preserve"> from zero to 99.9 which is no growth, from 100</w:t>
      </w:r>
      <w:r w:rsidR="003548B4">
        <w:rPr>
          <w:rFonts w:asciiTheme="majorBidi" w:hAnsiTheme="majorBidi" w:cstheme="majorBidi"/>
          <w:lang w:val="en-US"/>
        </w:rPr>
        <w:t xml:space="preserve"> to </w:t>
      </w:r>
      <w:r w:rsidR="009A0C25">
        <w:rPr>
          <w:rFonts w:asciiTheme="majorBidi" w:hAnsiTheme="majorBidi" w:cstheme="majorBidi"/>
          <w:lang w:val="en-US"/>
        </w:rPr>
        <w:t>99999</w:t>
      </w:r>
      <w:r w:rsidR="003548B4">
        <w:rPr>
          <w:rFonts w:asciiTheme="majorBidi" w:hAnsiTheme="majorBidi" w:cstheme="majorBidi"/>
          <w:lang w:val="en-US"/>
        </w:rPr>
        <w:t xml:space="preserve"> which is growth and lastly anything above 100000 which is considered significant growth. </w:t>
      </w:r>
      <w:proofErr w:type="gramStart"/>
      <w:r w:rsidR="00A845B6">
        <w:rPr>
          <w:rFonts w:asciiTheme="majorBidi" w:hAnsiTheme="majorBidi" w:cstheme="majorBidi"/>
          <w:lang w:val="en-US"/>
        </w:rPr>
        <w:t>The majority of</w:t>
      </w:r>
      <w:proofErr w:type="gramEnd"/>
      <w:r w:rsidR="00A845B6">
        <w:rPr>
          <w:rFonts w:asciiTheme="majorBidi" w:hAnsiTheme="majorBidi" w:cstheme="majorBidi"/>
          <w:lang w:val="en-US"/>
        </w:rPr>
        <w:t xml:space="preserve"> samples obtained from males had no growth on them and the majority of the female samples had growth but only two of </w:t>
      </w:r>
      <w:r w:rsidR="0051734B">
        <w:rPr>
          <w:rFonts w:asciiTheme="majorBidi" w:hAnsiTheme="majorBidi" w:cstheme="majorBidi"/>
          <w:lang w:val="en-US"/>
        </w:rPr>
        <w:t>them were significant. These findings are consistent with our assumption that there</w:t>
      </w:r>
      <w:r w:rsidR="009F6C33">
        <w:rPr>
          <w:rFonts w:asciiTheme="majorBidi" w:hAnsiTheme="majorBidi" w:cstheme="majorBidi"/>
          <w:lang w:val="en-US"/>
        </w:rPr>
        <w:t xml:space="preserve"> i</w:t>
      </w:r>
      <w:r w:rsidR="0051734B">
        <w:rPr>
          <w:rFonts w:asciiTheme="majorBidi" w:hAnsiTheme="majorBidi" w:cstheme="majorBidi"/>
          <w:lang w:val="en-US"/>
        </w:rPr>
        <w:t>s a significant difference between genders in the prevalence of asymptomatic bacteriuria.</w:t>
      </w:r>
      <w:r w:rsidR="004127B7">
        <w:rPr>
          <w:rFonts w:asciiTheme="majorBidi" w:hAnsiTheme="majorBidi" w:cstheme="majorBidi"/>
          <w:lang w:val="en-US"/>
        </w:rPr>
        <w:t xml:space="preserve"> </w:t>
      </w:r>
      <w:r w:rsidR="0051734B">
        <w:rPr>
          <w:rFonts w:asciiTheme="majorBidi" w:hAnsiTheme="majorBidi" w:cstheme="majorBidi"/>
          <w:lang w:val="en-US"/>
        </w:rPr>
        <w:t xml:space="preserve"> </w:t>
      </w:r>
    </w:p>
    <w:p w14:paraId="3DD7AF08" w14:textId="77777777" w:rsidR="007B4324" w:rsidRDefault="007B4324" w:rsidP="00BD4B29">
      <w:pPr>
        <w:spacing w:line="360" w:lineRule="auto"/>
        <w:rPr>
          <w:rFonts w:asciiTheme="majorBidi" w:hAnsiTheme="majorBidi" w:cstheme="majorBidi"/>
          <w:sz w:val="28"/>
          <w:szCs w:val="28"/>
        </w:rPr>
      </w:pPr>
    </w:p>
    <w:p w14:paraId="2D39F838" w14:textId="77777777" w:rsidR="00223125" w:rsidRDefault="00223125" w:rsidP="00BD4B29">
      <w:pPr>
        <w:spacing w:line="360" w:lineRule="auto"/>
        <w:rPr>
          <w:rFonts w:asciiTheme="majorBidi" w:hAnsiTheme="majorBidi" w:cstheme="majorBidi"/>
          <w:sz w:val="28"/>
          <w:szCs w:val="28"/>
        </w:rPr>
      </w:pPr>
    </w:p>
    <w:p w14:paraId="07C3E06F" w14:textId="77777777" w:rsidR="004127B7" w:rsidRDefault="004127B7" w:rsidP="00BD4B29">
      <w:pPr>
        <w:spacing w:line="360" w:lineRule="auto"/>
        <w:rPr>
          <w:rFonts w:asciiTheme="majorBidi" w:hAnsiTheme="majorBidi" w:cstheme="majorBidi"/>
          <w:sz w:val="28"/>
          <w:szCs w:val="28"/>
        </w:rPr>
      </w:pPr>
    </w:p>
    <w:p w14:paraId="2B1954F2" w14:textId="6619E206" w:rsidR="00BD4B29" w:rsidRPr="00BD4B29" w:rsidRDefault="00BD4B29" w:rsidP="00E00498">
      <w:pPr>
        <w:spacing w:line="360" w:lineRule="auto"/>
        <w:ind w:firstLine="720"/>
        <w:rPr>
          <w:rFonts w:asciiTheme="majorBidi" w:hAnsiTheme="majorBidi" w:cstheme="majorBidi"/>
          <w:sz w:val="28"/>
          <w:szCs w:val="28"/>
        </w:rPr>
      </w:pPr>
      <w:r w:rsidRPr="00351E91">
        <w:rPr>
          <w:rFonts w:asciiTheme="majorBidi" w:hAnsiTheme="majorBidi" w:cstheme="majorBidi"/>
          <w:b/>
          <w:bCs/>
          <w:sz w:val="28"/>
          <w:szCs w:val="28"/>
        </w:rPr>
        <w:lastRenderedPageBreak/>
        <w:t>Conclusion</w:t>
      </w:r>
      <w:r w:rsidR="007B4324">
        <w:rPr>
          <w:rFonts w:asciiTheme="majorBidi" w:hAnsiTheme="majorBidi" w:cstheme="majorBidi"/>
          <w:sz w:val="28"/>
          <w:szCs w:val="28"/>
        </w:rPr>
        <w:t xml:space="preserve"> </w:t>
      </w:r>
    </w:p>
    <w:p w14:paraId="0F624CD9" w14:textId="5C5999F0" w:rsidR="00DA54FD" w:rsidRPr="00E00498" w:rsidRDefault="004E237B" w:rsidP="009F6C33">
      <w:pPr>
        <w:spacing w:line="360" w:lineRule="auto"/>
        <w:rPr>
          <w:rFonts w:asciiTheme="majorBidi" w:hAnsiTheme="majorBidi" w:cstheme="majorBidi"/>
        </w:rPr>
      </w:pPr>
      <w:r w:rsidRPr="00E00498">
        <w:rPr>
          <w:rFonts w:asciiTheme="majorBidi" w:hAnsiTheme="majorBidi" w:cstheme="majorBidi"/>
        </w:rPr>
        <w:t xml:space="preserve">This experiment was </w:t>
      </w:r>
      <w:r w:rsidR="009F6C33">
        <w:rPr>
          <w:rFonts w:asciiTheme="majorBidi" w:hAnsiTheme="majorBidi" w:cstheme="majorBidi"/>
        </w:rPr>
        <w:t>conducted</w:t>
      </w:r>
      <w:r w:rsidRPr="00E00498">
        <w:rPr>
          <w:rFonts w:asciiTheme="majorBidi" w:hAnsiTheme="majorBidi" w:cstheme="majorBidi"/>
        </w:rPr>
        <w:t xml:space="preserve"> to test whether someone’s gender has a significant effect on the prevalence of asymptomatic bacteriuria. After selecting the individuals </w:t>
      </w:r>
      <w:r w:rsidR="00346DD1" w:rsidRPr="00E00498">
        <w:rPr>
          <w:rFonts w:asciiTheme="majorBidi" w:hAnsiTheme="majorBidi" w:cstheme="majorBidi"/>
        </w:rPr>
        <w:t>whom</w:t>
      </w:r>
      <w:r w:rsidRPr="00E00498">
        <w:rPr>
          <w:rFonts w:asciiTheme="majorBidi" w:hAnsiTheme="majorBidi" w:cstheme="majorBidi"/>
        </w:rPr>
        <w:t xml:space="preserve"> we needed to collect urine samples </w:t>
      </w:r>
      <w:r w:rsidR="0035030B" w:rsidRPr="00E00498">
        <w:rPr>
          <w:rFonts w:asciiTheme="majorBidi" w:hAnsiTheme="majorBidi" w:cstheme="majorBidi"/>
        </w:rPr>
        <w:t>from</w:t>
      </w:r>
      <w:r w:rsidR="0035030B">
        <w:rPr>
          <w:rFonts w:asciiTheme="majorBidi" w:hAnsiTheme="majorBidi" w:cstheme="majorBidi"/>
        </w:rPr>
        <w:t xml:space="preserve"> and</w:t>
      </w:r>
      <w:r w:rsidRPr="00E00498">
        <w:rPr>
          <w:rFonts w:asciiTheme="majorBidi" w:hAnsiTheme="majorBidi" w:cstheme="majorBidi"/>
        </w:rPr>
        <w:t xml:space="preserve"> </w:t>
      </w:r>
      <w:r w:rsidR="00346DD1" w:rsidRPr="00E00498">
        <w:rPr>
          <w:rFonts w:asciiTheme="majorBidi" w:hAnsiTheme="majorBidi" w:cstheme="majorBidi"/>
        </w:rPr>
        <w:t>following the proper steps to achieve the most accurate results, we found that there was a difference between the two genders' samples.</w:t>
      </w:r>
      <w:r w:rsidR="00AB15E9" w:rsidRPr="00E00498">
        <w:rPr>
          <w:rFonts w:asciiTheme="majorBidi" w:hAnsiTheme="majorBidi" w:cstheme="majorBidi"/>
        </w:rPr>
        <w:t xml:space="preserve"> We </w:t>
      </w:r>
      <w:r w:rsidR="009F6C33">
        <w:rPr>
          <w:rFonts w:asciiTheme="majorBidi" w:hAnsiTheme="majorBidi" w:cstheme="majorBidi"/>
        </w:rPr>
        <w:t>cannot</w:t>
      </w:r>
      <w:r w:rsidR="00AB15E9" w:rsidRPr="00E00498">
        <w:rPr>
          <w:rFonts w:asciiTheme="majorBidi" w:hAnsiTheme="majorBidi" w:cstheme="majorBidi"/>
        </w:rPr>
        <w:t xml:space="preserve"> say that this difference was significant yet because the sample that we had was</w:t>
      </w:r>
      <w:r w:rsidR="009F6C33">
        <w:rPr>
          <w:rFonts w:asciiTheme="majorBidi" w:hAnsiTheme="majorBidi" w:cstheme="majorBidi"/>
        </w:rPr>
        <w:t xml:space="preserve"> no</w:t>
      </w:r>
      <w:r w:rsidR="00AB15E9" w:rsidRPr="00E00498">
        <w:rPr>
          <w:rFonts w:asciiTheme="majorBidi" w:hAnsiTheme="majorBidi" w:cstheme="majorBidi"/>
        </w:rPr>
        <w:t xml:space="preserve">t large. This sample size set us back and we struggled to find the appropriate statistical test to use for the small sample. </w:t>
      </w:r>
      <w:r w:rsidR="00346DD1" w:rsidRPr="00E00498">
        <w:rPr>
          <w:rFonts w:asciiTheme="majorBidi" w:hAnsiTheme="majorBidi" w:cstheme="majorBidi"/>
        </w:rPr>
        <w:t>Th</w:t>
      </w:r>
      <w:r w:rsidR="009F6C33">
        <w:rPr>
          <w:rFonts w:asciiTheme="majorBidi" w:hAnsiTheme="majorBidi" w:cstheme="majorBidi"/>
        </w:rPr>
        <w:t>is</w:t>
      </w:r>
      <w:r w:rsidR="00346DD1" w:rsidRPr="00E00498">
        <w:rPr>
          <w:rFonts w:asciiTheme="majorBidi" w:hAnsiTheme="majorBidi" w:cstheme="majorBidi"/>
        </w:rPr>
        <w:t xml:space="preserve"> difference was </w:t>
      </w:r>
      <w:r w:rsidR="00E00498" w:rsidRPr="00E00498">
        <w:rPr>
          <w:rFonts w:asciiTheme="majorBidi" w:hAnsiTheme="majorBidi" w:cstheme="majorBidi"/>
        </w:rPr>
        <w:t xml:space="preserve">only </w:t>
      </w:r>
      <w:r w:rsidR="00346DD1" w:rsidRPr="00E00498">
        <w:rPr>
          <w:rFonts w:asciiTheme="majorBidi" w:hAnsiTheme="majorBidi" w:cstheme="majorBidi"/>
        </w:rPr>
        <w:t xml:space="preserve">concluded to be significant after running it through statistical software </w:t>
      </w:r>
      <w:r w:rsidR="00E00498" w:rsidRPr="00E00498">
        <w:rPr>
          <w:rFonts w:asciiTheme="majorBidi" w:hAnsiTheme="majorBidi" w:cstheme="majorBidi"/>
        </w:rPr>
        <w:t xml:space="preserve">and performing the Fisher’s Exact test </w:t>
      </w:r>
      <w:r w:rsidR="00346DD1" w:rsidRPr="00E00498">
        <w:rPr>
          <w:rFonts w:asciiTheme="majorBidi" w:hAnsiTheme="majorBidi" w:cstheme="majorBidi"/>
        </w:rPr>
        <w:t xml:space="preserve">that provided us with the necessary results to confirm our hypothesis. </w:t>
      </w:r>
      <w:r w:rsidR="00E00498" w:rsidRPr="00E00498">
        <w:rPr>
          <w:rFonts w:asciiTheme="majorBidi" w:hAnsiTheme="majorBidi" w:cstheme="majorBidi"/>
        </w:rPr>
        <w:t>Now w</w:t>
      </w:r>
      <w:r w:rsidR="00346DD1" w:rsidRPr="00E00498">
        <w:rPr>
          <w:rFonts w:asciiTheme="majorBidi" w:hAnsiTheme="majorBidi" w:cstheme="majorBidi"/>
        </w:rPr>
        <w:t xml:space="preserve">e can confidently and firmly say that </w:t>
      </w:r>
      <w:r w:rsidR="006A7804" w:rsidRPr="00E00498">
        <w:rPr>
          <w:rFonts w:asciiTheme="majorBidi" w:hAnsiTheme="majorBidi" w:cstheme="majorBidi"/>
        </w:rPr>
        <w:t>gender has a significant effect on the prevalence of asymptomatic bacteriuria among individuals and that females are at much greater risk</w:t>
      </w:r>
      <w:r w:rsidR="00E00498" w:rsidRPr="00E00498">
        <w:rPr>
          <w:rFonts w:asciiTheme="majorBidi" w:hAnsiTheme="majorBidi" w:cstheme="majorBidi"/>
        </w:rPr>
        <w:t xml:space="preserve"> due to many underlying factors. (159)</w:t>
      </w:r>
    </w:p>
    <w:p w14:paraId="0BB525A6" w14:textId="77777777" w:rsidR="00DA54FD" w:rsidRDefault="00DA54FD" w:rsidP="00BD4B29">
      <w:pPr>
        <w:spacing w:line="360" w:lineRule="auto"/>
        <w:rPr>
          <w:rFonts w:asciiTheme="majorBidi" w:hAnsiTheme="majorBidi" w:cstheme="majorBidi"/>
          <w:sz w:val="28"/>
          <w:szCs w:val="28"/>
        </w:rPr>
      </w:pPr>
    </w:p>
    <w:p w14:paraId="167E63B1" w14:textId="77777777" w:rsidR="00DA54FD" w:rsidRDefault="00DA54FD" w:rsidP="00BD4B29">
      <w:pPr>
        <w:spacing w:line="360" w:lineRule="auto"/>
        <w:rPr>
          <w:rFonts w:asciiTheme="majorBidi" w:hAnsiTheme="majorBidi" w:cstheme="majorBidi"/>
          <w:sz w:val="28"/>
          <w:szCs w:val="28"/>
        </w:rPr>
      </w:pPr>
    </w:p>
    <w:p w14:paraId="1F641D47" w14:textId="77777777" w:rsidR="00DA54FD" w:rsidRDefault="00DA54FD" w:rsidP="00BD4B29">
      <w:pPr>
        <w:spacing w:line="360" w:lineRule="auto"/>
        <w:rPr>
          <w:rFonts w:asciiTheme="majorBidi" w:hAnsiTheme="majorBidi" w:cstheme="majorBidi"/>
          <w:sz w:val="28"/>
          <w:szCs w:val="28"/>
        </w:rPr>
      </w:pPr>
    </w:p>
    <w:p w14:paraId="1FA718E4" w14:textId="77777777" w:rsidR="00DA54FD" w:rsidRDefault="00DA54FD" w:rsidP="00BD4B29">
      <w:pPr>
        <w:spacing w:line="360" w:lineRule="auto"/>
        <w:rPr>
          <w:rFonts w:asciiTheme="majorBidi" w:hAnsiTheme="majorBidi" w:cstheme="majorBidi"/>
          <w:sz w:val="28"/>
          <w:szCs w:val="28"/>
        </w:rPr>
      </w:pPr>
    </w:p>
    <w:p w14:paraId="0917F445" w14:textId="77777777" w:rsidR="00DA54FD" w:rsidRDefault="00DA54FD" w:rsidP="00BD4B29">
      <w:pPr>
        <w:spacing w:line="360" w:lineRule="auto"/>
        <w:rPr>
          <w:rFonts w:asciiTheme="majorBidi" w:hAnsiTheme="majorBidi" w:cstheme="majorBidi"/>
          <w:sz w:val="28"/>
          <w:szCs w:val="28"/>
        </w:rPr>
      </w:pPr>
    </w:p>
    <w:p w14:paraId="3E5ECB9D" w14:textId="77777777" w:rsidR="00DA54FD" w:rsidRDefault="00DA54FD" w:rsidP="00BD4B29">
      <w:pPr>
        <w:spacing w:line="360" w:lineRule="auto"/>
        <w:rPr>
          <w:rFonts w:asciiTheme="majorBidi" w:hAnsiTheme="majorBidi" w:cstheme="majorBidi"/>
          <w:sz w:val="28"/>
          <w:szCs w:val="28"/>
        </w:rPr>
      </w:pPr>
    </w:p>
    <w:p w14:paraId="6B9736C8" w14:textId="77777777" w:rsidR="00272C0D" w:rsidRDefault="00272C0D" w:rsidP="00BD4B29">
      <w:pPr>
        <w:spacing w:line="360" w:lineRule="auto"/>
        <w:rPr>
          <w:rFonts w:asciiTheme="majorBidi" w:hAnsiTheme="majorBidi" w:cstheme="majorBidi"/>
          <w:sz w:val="28"/>
          <w:szCs w:val="28"/>
        </w:rPr>
      </w:pPr>
    </w:p>
    <w:p w14:paraId="3F70DBD8" w14:textId="77777777" w:rsidR="00272C0D" w:rsidRDefault="00272C0D" w:rsidP="00BD4B29">
      <w:pPr>
        <w:spacing w:line="360" w:lineRule="auto"/>
        <w:rPr>
          <w:rFonts w:asciiTheme="majorBidi" w:hAnsiTheme="majorBidi" w:cstheme="majorBidi"/>
          <w:sz w:val="28"/>
          <w:szCs w:val="28"/>
        </w:rPr>
      </w:pPr>
    </w:p>
    <w:p w14:paraId="36B69828" w14:textId="77777777" w:rsidR="00272C0D" w:rsidRDefault="00272C0D" w:rsidP="00BD4B29">
      <w:pPr>
        <w:spacing w:line="360" w:lineRule="auto"/>
        <w:rPr>
          <w:rFonts w:asciiTheme="majorBidi" w:hAnsiTheme="majorBidi" w:cstheme="majorBidi"/>
          <w:sz w:val="28"/>
          <w:szCs w:val="28"/>
        </w:rPr>
      </w:pPr>
    </w:p>
    <w:p w14:paraId="686240A3" w14:textId="77777777" w:rsidR="00272C0D" w:rsidRDefault="00272C0D" w:rsidP="00BD4B29">
      <w:pPr>
        <w:spacing w:line="360" w:lineRule="auto"/>
        <w:rPr>
          <w:rFonts w:asciiTheme="majorBidi" w:hAnsiTheme="majorBidi" w:cstheme="majorBidi"/>
          <w:sz w:val="28"/>
          <w:szCs w:val="28"/>
        </w:rPr>
      </w:pPr>
    </w:p>
    <w:p w14:paraId="4472D19A" w14:textId="77777777" w:rsidR="00272C0D" w:rsidRDefault="00272C0D" w:rsidP="00BD4B29">
      <w:pPr>
        <w:spacing w:line="360" w:lineRule="auto"/>
        <w:rPr>
          <w:rFonts w:asciiTheme="majorBidi" w:hAnsiTheme="majorBidi" w:cstheme="majorBidi"/>
          <w:sz w:val="28"/>
          <w:szCs w:val="28"/>
        </w:rPr>
      </w:pPr>
    </w:p>
    <w:p w14:paraId="4003E9BB" w14:textId="77777777" w:rsidR="00272C0D" w:rsidRDefault="00272C0D" w:rsidP="00BD4B29">
      <w:pPr>
        <w:spacing w:line="360" w:lineRule="auto"/>
        <w:rPr>
          <w:rFonts w:asciiTheme="majorBidi" w:hAnsiTheme="majorBidi" w:cstheme="majorBidi"/>
          <w:sz w:val="28"/>
          <w:szCs w:val="28"/>
        </w:rPr>
      </w:pPr>
    </w:p>
    <w:p w14:paraId="08AD00AA" w14:textId="77777777" w:rsidR="00272C0D" w:rsidRDefault="00272C0D" w:rsidP="00BD4B29">
      <w:pPr>
        <w:spacing w:line="360" w:lineRule="auto"/>
        <w:rPr>
          <w:rFonts w:asciiTheme="majorBidi" w:hAnsiTheme="majorBidi" w:cstheme="majorBidi"/>
          <w:sz w:val="28"/>
          <w:szCs w:val="28"/>
        </w:rPr>
      </w:pPr>
    </w:p>
    <w:p w14:paraId="2AFE6DE7" w14:textId="77777777" w:rsidR="00272C0D" w:rsidRDefault="00272C0D" w:rsidP="00BD4B29">
      <w:pPr>
        <w:spacing w:line="360" w:lineRule="auto"/>
        <w:rPr>
          <w:rFonts w:asciiTheme="majorBidi" w:hAnsiTheme="majorBidi" w:cstheme="majorBidi"/>
          <w:sz w:val="28"/>
          <w:szCs w:val="28"/>
        </w:rPr>
      </w:pPr>
    </w:p>
    <w:p w14:paraId="6F6ED541" w14:textId="77777777" w:rsidR="00272C0D" w:rsidRDefault="00272C0D" w:rsidP="00BD4B29">
      <w:pPr>
        <w:spacing w:line="360" w:lineRule="auto"/>
        <w:rPr>
          <w:rFonts w:asciiTheme="majorBidi" w:hAnsiTheme="majorBidi" w:cstheme="majorBidi"/>
          <w:sz w:val="28"/>
          <w:szCs w:val="28"/>
        </w:rPr>
      </w:pPr>
    </w:p>
    <w:p w14:paraId="5087BC0F" w14:textId="77777777" w:rsidR="00272C0D" w:rsidRDefault="00272C0D" w:rsidP="00BD4B29">
      <w:pPr>
        <w:spacing w:line="360" w:lineRule="auto"/>
        <w:rPr>
          <w:rFonts w:asciiTheme="majorBidi" w:hAnsiTheme="majorBidi" w:cstheme="majorBidi"/>
          <w:sz w:val="28"/>
          <w:szCs w:val="28"/>
        </w:rPr>
      </w:pPr>
    </w:p>
    <w:p w14:paraId="6FC237FB" w14:textId="35BDDF4E" w:rsidR="00803457" w:rsidRPr="000F7C22" w:rsidRDefault="00D9097F" w:rsidP="000F7C22">
      <w:pPr>
        <w:spacing w:line="360" w:lineRule="auto"/>
        <w:ind w:firstLine="720"/>
        <w:rPr>
          <w:rFonts w:asciiTheme="majorBidi" w:eastAsiaTheme="minorHAnsi" w:hAnsiTheme="majorBidi" w:cstheme="majorBidi"/>
          <w:b/>
          <w:bCs/>
          <w:sz w:val="28"/>
          <w:szCs w:val="28"/>
        </w:rPr>
      </w:pPr>
      <w:r w:rsidRPr="00351E91">
        <w:rPr>
          <w:rFonts w:asciiTheme="majorBidi" w:hAnsiTheme="majorBidi" w:cstheme="majorBidi"/>
          <w:b/>
          <w:bCs/>
          <w:sz w:val="28"/>
          <w:szCs w:val="28"/>
        </w:rPr>
        <w:lastRenderedPageBreak/>
        <w:t>R</w:t>
      </w:r>
      <w:r w:rsidR="00BD4B29" w:rsidRPr="00351E91">
        <w:rPr>
          <w:rFonts w:asciiTheme="majorBidi" w:hAnsiTheme="majorBidi" w:cstheme="majorBidi"/>
          <w:b/>
          <w:bCs/>
          <w:sz w:val="28"/>
          <w:szCs w:val="28"/>
        </w:rPr>
        <w:t>eferences</w:t>
      </w:r>
    </w:p>
    <w:p w14:paraId="3582B16E" w14:textId="2685A2C5" w:rsidR="00803457" w:rsidRPr="00803457" w:rsidRDefault="00803457" w:rsidP="00803457">
      <w:pPr>
        <w:rPr>
          <w:rFonts w:asciiTheme="majorBidi" w:hAnsiTheme="majorBidi" w:cstheme="majorBidi"/>
          <w:sz w:val="36"/>
          <w:szCs w:val="36"/>
        </w:rPr>
      </w:pPr>
      <w:r w:rsidRPr="00803457">
        <w:rPr>
          <w:rFonts w:asciiTheme="majorBidi" w:hAnsiTheme="majorBidi" w:cstheme="majorBidi"/>
          <w:color w:val="000000"/>
          <w:shd w:val="clear" w:color="auto" w:fill="FFFFFF"/>
        </w:rPr>
        <w:t>1. Givler D, Givler A. Asymptomatic Bacteriuria. Ncbi.nlm.nih.gov. https://www.ncbi.nlm.nih.gov/books/NBK441848/. Published 2022. Accessed June 19, 2022.</w:t>
      </w:r>
    </w:p>
    <w:p w14:paraId="4B451DA1" w14:textId="77777777" w:rsidR="00F8441B" w:rsidRPr="000F7C22" w:rsidRDefault="00F8441B" w:rsidP="00F8441B">
      <w:pPr>
        <w:rPr>
          <w:rFonts w:asciiTheme="majorBidi" w:hAnsiTheme="majorBidi" w:cstheme="majorBidi"/>
          <w:color w:val="000000"/>
          <w:shd w:val="clear" w:color="auto" w:fill="FFFFFF"/>
        </w:rPr>
      </w:pPr>
    </w:p>
    <w:p w14:paraId="7F2AE818" w14:textId="502C84C8" w:rsidR="00F8441B" w:rsidRPr="000F7C22" w:rsidRDefault="00F8441B" w:rsidP="00F8441B">
      <w:pPr>
        <w:rPr>
          <w:rFonts w:asciiTheme="majorBidi" w:hAnsiTheme="majorBidi" w:cstheme="majorBidi"/>
          <w:sz w:val="36"/>
          <w:szCs w:val="36"/>
        </w:rPr>
      </w:pPr>
    </w:p>
    <w:p w14:paraId="59C5A849" w14:textId="08214399" w:rsidR="00F8441B" w:rsidRPr="00F8441B" w:rsidRDefault="00F8441B" w:rsidP="00F8441B">
      <w:pPr>
        <w:rPr>
          <w:rFonts w:asciiTheme="majorBidi" w:hAnsiTheme="majorBidi" w:cstheme="majorBidi"/>
          <w:sz w:val="36"/>
          <w:szCs w:val="36"/>
        </w:rPr>
      </w:pPr>
      <w:r w:rsidRPr="00F8441B">
        <w:rPr>
          <w:rFonts w:asciiTheme="majorBidi" w:hAnsiTheme="majorBidi" w:cstheme="majorBidi"/>
          <w:color w:val="000000"/>
          <w:shd w:val="clear" w:color="auto" w:fill="FFFFFF"/>
        </w:rPr>
        <w:t xml:space="preserve">2. Ipe D, </w:t>
      </w:r>
      <w:proofErr w:type="spellStart"/>
      <w:r w:rsidRPr="00F8441B">
        <w:rPr>
          <w:rFonts w:asciiTheme="majorBidi" w:hAnsiTheme="majorBidi" w:cstheme="majorBidi"/>
          <w:color w:val="000000"/>
          <w:shd w:val="clear" w:color="auto" w:fill="FFFFFF"/>
        </w:rPr>
        <w:t>Sundac</w:t>
      </w:r>
      <w:proofErr w:type="spellEnd"/>
      <w:r w:rsidRPr="00F8441B">
        <w:rPr>
          <w:rFonts w:asciiTheme="majorBidi" w:hAnsiTheme="majorBidi" w:cstheme="majorBidi"/>
          <w:color w:val="000000"/>
          <w:shd w:val="clear" w:color="auto" w:fill="FFFFFF"/>
        </w:rPr>
        <w:t xml:space="preserve"> L, Benjamin W, Moore K, </w:t>
      </w:r>
      <w:proofErr w:type="spellStart"/>
      <w:r w:rsidRPr="00F8441B">
        <w:rPr>
          <w:rFonts w:asciiTheme="majorBidi" w:hAnsiTheme="majorBidi" w:cstheme="majorBidi"/>
          <w:color w:val="000000"/>
          <w:shd w:val="clear" w:color="auto" w:fill="FFFFFF"/>
        </w:rPr>
        <w:t>Ulett</w:t>
      </w:r>
      <w:proofErr w:type="spellEnd"/>
      <w:r w:rsidRPr="00F8441B">
        <w:rPr>
          <w:rFonts w:asciiTheme="majorBidi" w:hAnsiTheme="majorBidi" w:cstheme="majorBidi"/>
          <w:color w:val="000000"/>
          <w:shd w:val="clear" w:color="auto" w:fill="FFFFFF"/>
        </w:rPr>
        <w:t xml:space="preserve"> G. Asymptomatic bacteriuria: prevalence rates of causal microorganisms, etiology of infection in different patient populations, and recent advances in molecular detection.</w:t>
      </w:r>
    </w:p>
    <w:p w14:paraId="4FF5EA95" w14:textId="77777777" w:rsidR="00E53F2A" w:rsidRPr="000F7C22" w:rsidRDefault="00E53F2A" w:rsidP="00E53F2A">
      <w:pPr>
        <w:rPr>
          <w:rFonts w:asciiTheme="majorBidi" w:hAnsiTheme="majorBidi" w:cstheme="majorBidi"/>
          <w:color w:val="000000"/>
          <w:shd w:val="clear" w:color="auto" w:fill="FFFFFF"/>
        </w:rPr>
      </w:pPr>
    </w:p>
    <w:p w14:paraId="49338D4D" w14:textId="56EED781" w:rsidR="00E53F2A" w:rsidRPr="000F7C22" w:rsidRDefault="00E53F2A" w:rsidP="00E53F2A">
      <w:pPr>
        <w:rPr>
          <w:rFonts w:asciiTheme="majorBidi" w:hAnsiTheme="majorBidi" w:cstheme="majorBidi"/>
          <w:sz w:val="36"/>
          <w:szCs w:val="36"/>
        </w:rPr>
      </w:pPr>
    </w:p>
    <w:p w14:paraId="56C47104" w14:textId="175C40ED" w:rsidR="001E6E42" w:rsidRPr="001E6E42" w:rsidRDefault="001E6E42" w:rsidP="00E53F2A">
      <w:pPr>
        <w:rPr>
          <w:rFonts w:asciiTheme="majorBidi" w:hAnsiTheme="majorBidi" w:cstheme="majorBidi"/>
          <w:sz w:val="36"/>
          <w:szCs w:val="36"/>
        </w:rPr>
      </w:pPr>
      <w:r w:rsidRPr="001E6E42">
        <w:rPr>
          <w:rFonts w:asciiTheme="majorBidi" w:hAnsiTheme="majorBidi" w:cstheme="majorBidi"/>
          <w:color w:val="000000"/>
          <w:shd w:val="clear" w:color="auto" w:fill="FFFFFF"/>
        </w:rPr>
        <w:t>3. Youtube.com. https://www.youtube.com/watch?v=Ul22yigy0Nw. Published 2022. Accessed June 19, 2022.</w:t>
      </w:r>
    </w:p>
    <w:p w14:paraId="26167AC0" w14:textId="23CE4A74" w:rsidR="001E6E42" w:rsidRDefault="001E6E42" w:rsidP="00F8441B">
      <w:pPr>
        <w:pStyle w:val="NormalWeb"/>
        <w:ind w:left="567" w:hanging="567"/>
        <w:rPr>
          <w:color w:val="000000"/>
        </w:rPr>
      </w:pPr>
    </w:p>
    <w:p w14:paraId="0DA5D81D" w14:textId="04A10B17" w:rsidR="00D241B7" w:rsidRPr="00D241B7" w:rsidRDefault="00D241B7" w:rsidP="00D241B7">
      <w:pPr>
        <w:rPr>
          <w:rFonts w:asciiTheme="majorBidi" w:hAnsiTheme="majorBidi" w:cstheme="majorBidi"/>
        </w:rPr>
      </w:pPr>
      <w:r w:rsidRPr="00D241B7">
        <w:rPr>
          <w:rFonts w:asciiTheme="majorBidi" w:hAnsiTheme="majorBidi" w:cstheme="majorBidi"/>
          <w:color w:val="000000"/>
          <w:shd w:val="clear" w:color="auto" w:fill="FFFFFF"/>
        </w:rPr>
        <w:t xml:space="preserve">4. </w:t>
      </w:r>
      <w:proofErr w:type="spellStart"/>
      <w:r w:rsidRPr="00D241B7">
        <w:rPr>
          <w:rFonts w:asciiTheme="majorBidi" w:hAnsiTheme="majorBidi" w:cstheme="majorBidi"/>
          <w:color w:val="000000"/>
        </w:rPr>
        <w:t>Alnagi</w:t>
      </w:r>
      <w:proofErr w:type="spellEnd"/>
      <w:r w:rsidRPr="00D241B7">
        <w:rPr>
          <w:rFonts w:asciiTheme="majorBidi" w:hAnsiTheme="majorBidi" w:cstheme="majorBidi"/>
          <w:color w:val="000000"/>
        </w:rPr>
        <w:t xml:space="preserve"> E. Urine Analysis Culture and Sensitivity</w:t>
      </w:r>
      <w:r w:rsidRPr="00D241B7">
        <w:rPr>
          <w:rFonts w:asciiTheme="majorBidi" w:hAnsiTheme="majorBidi" w:cstheme="majorBidi"/>
          <w:color w:val="000000"/>
          <w:shd w:val="clear" w:color="auto" w:fill="FFFFFF"/>
        </w:rPr>
        <w:t>. urine C-S lab.pptx. Google Docs. https://docs.google.com/presentation/d/1B3lqmzALvMpRBJJePhyn_cXrF5dISN57/edit#slide=id.p1. Published 2022. Accessed June 19, 2022.</w:t>
      </w:r>
    </w:p>
    <w:p w14:paraId="6303EF37" w14:textId="6A9D1CB2" w:rsidR="00D241B7" w:rsidRDefault="00D241B7" w:rsidP="00414E96">
      <w:pPr>
        <w:pStyle w:val="NormalWeb"/>
        <w:ind w:left="567" w:hanging="567"/>
        <w:rPr>
          <w:color w:val="000000"/>
        </w:rPr>
      </w:pPr>
    </w:p>
    <w:p w14:paraId="7010EDDD" w14:textId="78F4BF7F" w:rsidR="00D241B7" w:rsidRPr="00520D1D" w:rsidRDefault="00D241B7" w:rsidP="00520D1D">
      <w:r w:rsidRPr="00D241B7">
        <w:rPr>
          <w:rFonts w:asciiTheme="majorBidi" w:hAnsiTheme="majorBidi" w:cstheme="majorBidi"/>
          <w:color w:val="000000"/>
          <w:shd w:val="clear" w:color="auto" w:fill="FFFFFF"/>
        </w:rPr>
        <w:t>5.</w:t>
      </w:r>
      <w:r w:rsidR="00520D1D" w:rsidRPr="00520D1D">
        <w:rPr>
          <w:rFonts w:asciiTheme="majorBidi" w:hAnsiTheme="majorBidi" w:cstheme="majorBidi"/>
          <w:color w:val="000000" w:themeColor="text1"/>
          <w:sz w:val="32"/>
          <w:szCs w:val="32"/>
        </w:rPr>
        <w:t xml:space="preserve"> </w:t>
      </w:r>
      <w:r w:rsidR="00520D1D" w:rsidRPr="00520D1D">
        <w:rPr>
          <w:rFonts w:asciiTheme="majorBidi" w:hAnsiTheme="majorBidi" w:cstheme="majorBidi"/>
          <w:color w:val="000000" w:themeColor="text1"/>
        </w:rPr>
        <w:t>Alsharif</w:t>
      </w:r>
      <w:r w:rsidR="00520D1D">
        <w:rPr>
          <w:rFonts w:asciiTheme="majorBidi" w:hAnsiTheme="majorBidi" w:cstheme="majorBidi"/>
          <w:color w:val="000000"/>
          <w:shd w:val="clear" w:color="auto" w:fill="FFFFFF"/>
        </w:rPr>
        <w:t xml:space="preserve"> A. Lab 5: Contingency Table Analysis (Chi-Square Analysis)</w:t>
      </w:r>
      <w:r w:rsidR="00520D1D">
        <w:t xml:space="preserve"> </w:t>
      </w:r>
      <w:r w:rsidRPr="00D241B7">
        <w:rPr>
          <w:rFonts w:asciiTheme="majorBidi" w:hAnsiTheme="majorBidi" w:cstheme="majorBidi"/>
          <w:color w:val="000000"/>
          <w:shd w:val="clear" w:color="auto" w:fill="FFFFFF"/>
        </w:rPr>
        <w:t>Portal.limu.edu.ly.</w:t>
      </w:r>
      <w:r w:rsidR="00520D1D">
        <w:rPr>
          <w:rFonts w:asciiTheme="majorBidi" w:hAnsiTheme="majorBidi" w:cstheme="majorBidi"/>
          <w:color w:val="000000"/>
          <w:shd w:val="clear" w:color="auto" w:fill="FFFFFF"/>
        </w:rPr>
        <w:t xml:space="preserve"> </w:t>
      </w:r>
      <w:r w:rsidRPr="00D241B7">
        <w:rPr>
          <w:rFonts w:asciiTheme="majorBidi" w:hAnsiTheme="majorBidi" w:cstheme="majorBidi"/>
          <w:color w:val="000000"/>
          <w:shd w:val="clear" w:color="auto" w:fill="FFFFFF"/>
        </w:rPr>
        <w:t>http://portal.limu.edu.ly/pluginfile.php/100931/mod_resource/content/1/LAB5_Chi_square%20%281%29.pdf. Published 2022. Accessed June 19, 2022.</w:t>
      </w:r>
    </w:p>
    <w:p w14:paraId="2862D3B3" w14:textId="77777777" w:rsidR="00D241B7" w:rsidRDefault="00D241B7" w:rsidP="00414E96">
      <w:pPr>
        <w:pStyle w:val="NormalWeb"/>
        <w:ind w:left="567" w:hanging="567"/>
        <w:rPr>
          <w:color w:val="000000"/>
        </w:rPr>
      </w:pPr>
    </w:p>
    <w:p w14:paraId="0C41AF83" w14:textId="77777777" w:rsidR="00D241B7" w:rsidRDefault="00D241B7" w:rsidP="00414E96">
      <w:pPr>
        <w:pStyle w:val="NormalWeb"/>
        <w:ind w:left="567" w:hanging="567"/>
        <w:rPr>
          <w:color w:val="000000"/>
        </w:rPr>
      </w:pPr>
    </w:p>
    <w:p w14:paraId="09A4ACF5" w14:textId="77777777" w:rsidR="00803457" w:rsidRDefault="00803457" w:rsidP="00BD4B29">
      <w:pPr>
        <w:spacing w:line="360" w:lineRule="auto"/>
        <w:rPr>
          <w:rFonts w:asciiTheme="majorBidi" w:hAnsiTheme="majorBidi" w:cstheme="majorBidi"/>
          <w:sz w:val="28"/>
          <w:szCs w:val="28"/>
        </w:rPr>
      </w:pPr>
    </w:p>
    <w:p w14:paraId="329339C3" w14:textId="692D4031" w:rsidR="00351E91" w:rsidRDefault="00351E91" w:rsidP="00BD4B29">
      <w:pPr>
        <w:spacing w:line="360" w:lineRule="auto"/>
        <w:rPr>
          <w:rFonts w:asciiTheme="majorBidi" w:hAnsiTheme="majorBidi" w:cstheme="majorBidi"/>
          <w:sz w:val="28"/>
          <w:szCs w:val="28"/>
        </w:rPr>
      </w:pPr>
    </w:p>
    <w:p w14:paraId="233D1D2D" w14:textId="77777777" w:rsidR="00351E91" w:rsidRPr="00BD4B29" w:rsidRDefault="00351E91" w:rsidP="00BD4B29">
      <w:pPr>
        <w:spacing w:line="360" w:lineRule="auto"/>
        <w:rPr>
          <w:rFonts w:asciiTheme="majorBidi" w:hAnsiTheme="majorBidi" w:cstheme="majorBidi"/>
          <w:sz w:val="28"/>
          <w:szCs w:val="28"/>
        </w:rPr>
      </w:pPr>
    </w:p>
    <w:sectPr w:rsidR="00351E91" w:rsidRPr="00BD4B29" w:rsidSect="00104BA7">
      <w:footerReference w:type="even" r:id="rId10"/>
      <w:footerReference w:type="default" r:id="rId11"/>
      <w:pgSz w:w="12240" w:h="15840"/>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177C54" w14:textId="77777777" w:rsidR="0008107C" w:rsidRDefault="0008107C" w:rsidP="00104BA7">
      <w:r>
        <w:separator/>
      </w:r>
    </w:p>
  </w:endnote>
  <w:endnote w:type="continuationSeparator" w:id="0">
    <w:p w14:paraId="749DC214" w14:textId="77777777" w:rsidR="0008107C" w:rsidRDefault="0008107C" w:rsidP="00104B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392658652"/>
      <w:docPartObj>
        <w:docPartGallery w:val="Page Numbers (Bottom of Page)"/>
        <w:docPartUnique/>
      </w:docPartObj>
    </w:sdtPr>
    <w:sdtEndPr>
      <w:rPr>
        <w:rStyle w:val="PageNumber"/>
      </w:rPr>
    </w:sdtEndPr>
    <w:sdtContent>
      <w:p w14:paraId="34ED2CC1" w14:textId="2580DFA5" w:rsidR="00104BA7" w:rsidRDefault="00104BA7" w:rsidP="005A712C">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AD3A852" w14:textId="77777777" w:rsidR="00104BA7" w:rsidRDefault="00104BA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932931626"/>
      <w:docPartObj>
        <w:docPartGallery w:val="Page Numbers (Bottom of Page)"/>
        <w:docPartUnique/>
      </w:docPartObj>
    </w:sdtPr>
    <w:sdtEndPr>
      <w:rPr>
        <w:rStyle w:val="PageNumber"/>
      </w:rPr>
    </w:sdtEndPr>
    <w:sdtContent>
      <w:p w14:paraId="42A3185B" w14:textId="7FE229ED" w:rsidR="00104BA7" w:rsidRDefault="00104BA7" w:rsidP="005A712C">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sidR="009F6C33">
          <w:rPr>
            <w:rStyle w:val="PageNumber"/>
            <w:noProof/>
          </w:rPr>
          <w:t>9</w:t>
        </w:r>
        <w:r>
          <w:rPr>
            <w:rStyle w:val="PageNumber"/>
          </w:rPr>
          <w:fldChar w:fldCharType="end"/>
        </w:r>
      </w:p>
    </w:sdtContent>
  </w:sdt>
  <w:p w14:paraId="65672FD6" w14:textId="77777777" w:rsidR="00104BA7" w:rsidRDefault="00104BA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8468BD" w14:textId="77777777" w:rsidR="0008107C" w:rsidRDefault="0008107C" w:rsidP="00104BA7">
      <w:r>
        <w:separator/>
      </w:r>
    </w:p>
  </w:footnote>
  <w:footnote w:type="continuationSeparator" w:id="0">
    <w:p w14:paraId="5F9ABAE0" w14:textId="77777777" w:rsidR="0008107C" w:rsidRDefault="0008107C" w:rsidP="00104BA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7"/>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4B29"/>
    <w:rsid w:val="0008107C"/>
    <w:rsid w:val="00092546"/>
    <w:rsid w:val="000A25B4"/>
    <w:rsid w:val="000B3B71"/>
    <w:rsid w:val="000F4F88"/>
    <w:rsid w:val="000F7C22"/>
    <w:rsid w:val="00104BA7"/>
    <w:rsid w:val="0011704F"/>
    <w:rsid w:val="001235A3"/>
    <w:rsid w:val="00152D15"/>
    <w:rsid w:val="0015766C"/>
    <w:rsid w:val="00185784"/>
    <w:rsid w:val="001B19AA"/>
    <w:rsid w:val="001E6E42"/>
    <w:rsid w:val="00223125"/>
    <w:rsid w:val="0023418C"/>
    <w:rsid w:val="00234E6B"/>
    <w:rsid w:val="002540F1"/>
    <w:rsid w:val="00260FB5"/>
    <w:rsid w:val="00272C0D"/>
    <w:rsid w:val="002909DA"/>
    <w:rsid w:val="00297133"/>
    <w:rsid w:val="002A11A8"/>
    <w:rsid w:val="002D143F"/>
    <w:rsid w:val="002D1A73"/>
    <w:rsid w:val="00346DA7"/>
    <w:rsid w:val="00346DD1"/>
    <w:rsid w:val="0035030B"/>
    <w:rsid w:val="00351E91"/>
    <w:rsid w:val="003548B4"/>
    <w:rsid w:val="0038071C"/>
    <w:rsid w:val="0038620B"/>
    <w:rsid w:val="003A3B70"/>
    <w:rsid w:val="003B4CF4"/>
    <w:rsid w:val="003D4D6E"/>
    <w:rsid w:val="003D7091"/>
    <w:rsid w:val="00401C91"/>
    <w:rsid w:val="004127B7"/>
    <w:rsid w:val="00414E96"/>
    <w:rsid w:val="00427AE7"/>
    <w:rsid w:val="0045325F"/>
    <w:rsid w:val="00461271"/>
    <w:rsid w:val="00476985"/>
    <w:rsid w:val="00476E6F"/>
    <w:rsid w:val="004C21BC"/>
    <w:rsid w:val="004C4B15"/>
    <w:rsid w:val="004C4B34"/>
    <w:rsid w:val="004C7226"/>
    <w:rsid w:val="004D35AB"/>
    <w:rsid w:val="004E237B"/>
    <w:rsid w:val="004F610F"/>
    <w:rsid w:val="004F7E0C"/>
    <w:rsid w:val="0051206B"/>
    <w:rsid w:val="0051734B"/>
    <w:rsid w:val="00520D1D"/>
    <w:rsid w:val="00571B74"/>
    <w:rsid w:val="00574890"/>
    <w:rsid w:val="005960CE"/>
    <w:rsid w:val="005A712C"/>
    <w:rsid w:val="00614193"/>
    <w:rsid w:val="0066520E"/>
    <w:rsid w:val="00665E08"/>
    <w:rsid w:val="00672E24"/>
    <w:rsid w:val="00691015"/>
    <w:rsid w:val="006A7804"/>
    <w:rsid w:val="006E352A"/>
    <w:rsid w:val="006E556C"/>
    <w:rsid w:val="00707D8A"/>
    <w:rsid w:val="007449A0"/>
    <w:rsid w:val="00770578"/>
    <w:rsid w:val="007B4324"/>
    <w:rsid w:val="007B5D5B"/>
    <w:rsid w:val="00803457"/>
    <w:rsid w:val="00803512"/>
    <w:rsid w:val="008174E5"/>
    <w:rsid w:val="00850C47"/>
    <w:rsid w:val="00851E47"/>
    <w:rsid w:val="00881CEB"/>
    <w:rsid w:val="008C0033"/>
    <w:rsid w:val="008E3C22"/>
    <w:rsid w:val="00940882"/>
    <w:rsid w:val="00945ECC"/>
    <w:rsid w:val="0095045D"/>
    <w:rsid w:val="00975FE1"/>
    <w:rsid w:val="00982F8A"/>
    <w:rsid w:val="0099149E"/>
    <w:rsid w:val="009A0C25"/>
    <w:rsid w:val="009C4893"/>
    <w:rsid w:val="009C7BE2"/>
    <w:rsid w:val="009D5C0F"/>
    <w:rsid w:val="009F4B79"/>
    <w:rsid w:val="009F6C33"/>
    <w:rsid w:val="00A10B4D"/>
    <w:rsid w:val="00A256E3"/>
    <w:rsid w:val="00A6079E"/>
    <w:rsid w:val="00A676F5"/>
    <w:rsid w:val="00A716C5"/>
    <w:rsid w:val="00A757F0"/>
    <w:rsid w:val="00A845B6"/>
    <w:rsid w:val="00AA54B9"/>
    <w:rsid w:val="00AB15E9"/>
    <w:rsid w:val="00AC3CE1"/>
    <w:rsid w:val="00AC5214"/>
    <w:rsid w:val="00B11230"/>
    <w:rsid w:val="00B21361"/>
    <w:rsid w:val="00B5669E"/>
    <w:rsid w:val="00B906D7"/>
    <w:rsid w:val="00B93E24"/>
    <w:rsid w:val="00B97C9A"/>
    <w:rsid w:val="00BB4851"/>
    <w:rsid w:val="00BD4B29"/>
    <w:rsid w:val="00BF42BB"/>
    <w:rsid w:val="00C67E04"/>
    <w:rsid w:val="00C82C37"/>
    <w:rsid w:val="00CC3339"/>
    <w:rsid w:val="00CD024E"/>
    <w:rsid w:val="00CF1518"/>
    <w:rsid w:val="00D142A0"/>
    <w:rsid w:val="00D16465"/>
    <w:rsid w:val="00D21175"/>
    <w:rsid w:val="00D241B7"/>
    <w:rsid w:val="00D321A0"/>
    <w:rsid w:val="00D53AEA"/>
    <w:rsid w:val="00D676FF"/>
    <w:rsid w:val="00D779B2"/>
    <w:rsid w:val="00D9097F"/>
    <w:rsid w:val="00DA54FD"/>
    <w:rsid w:val="00DA5943"/>
    <w:rsid w:val="00DB04E5"/>
    <w:rsid w:val="00E00498"/>
    <w:rsid w:val="00E078CD"/>
    <w:rsid w:val="00E53F2A"/>
    <w:rsid w:val="00EC17FD"/>
    <w:rsid w:val="00ED70D3"/>
    <w:rsid w:val="00F14DB6"/>
    <w:rsid w:val="00F2221B"/>
    <w:rsid w:val="00F2509D"/>
    <w:rsid w:val="00F64487"/>
    <w:rsid w:val="00F66632"/>
    <w:rsid w:val="00F8441B"/>
    <w:rsid w:val="00FA326A"/>
    <w:rsid w:val="00FB2088"/>
    <w:rsid w:val="00FE4757"/>
  </w:rsids>
  <m:mathPr>
    <m:mathFont m:val="Cambria Math"/>
    <m:brkBin m:val="before"/>
    <m:brkBinSub m:val="--"/>
    <m:smallFrac m:val="0"/>
    <m:dispDef/>
    <m:lMargin m:val="0"/>
    <m:rMargin m:val="0"/>
    <m:defJc m:val="centerGroup"/>
    <m:wrapIndent m:val="1440"/>
    <m:intLim m:val="subSup"/>
    <m:naryLim m:val="undOvr"/>
  </m:mathPr>
  <w:themeFontLang w:val="en-C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F33FC2"/>
  <w15:docId w15:val="{8753C85C-9D36-0649-8FB4-F31AFC7348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C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20D1D"/>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104BA7"/>
    <w:pPr>
      <w:tabs>
        <w:tab w:val="center" w:pos="4680"/>
        <w:tab w:val="right" w:pos="9360"/>
      </w:tabs>
    </w:pPr>
    <w:rPr>
      <w:rFonts w:asciiTheme="minorHAnsi" w:eastAsiaTheme="minorHAnsi" w:hAnsiTheme="minorHAnsi" w:cstheme="minorBidi"/>
    </w:rPr>
  </w:style>
  <w:style w:type="character" w:customStyle="1" w:styleId="FooterChar">
    <w:name w:val="Footer Char"/>
    <w:basedOn w:val="DefaultParagraphFont"/>
    <w:link w:val="Footer"/>
    <w:uiPriority w:val="99"/>
    <w:rsid w:val="00104BA7"/>
  </w:style>
  <w:style w:type="character" w:styleId="PageNumber">
    <w:name w:val="page number"/>
    <w:basedOn w:val="DefaultParagraphFont"/>
    <w:uiPriority w:val="99"/>
    <w:semiHidden/>
    <w:unhideWhenUsed/>
    <w:rsid w:val="00104BA7"/>
  </w:style>
  <w:style w:type="table" w:styleId="TableGrid">
    <w:name w:val="Table Grid"/>
    <w:basedOn w:val="TableNormal"/>
    <w:uiPriority w:val="59"/>
    <w:unhideWhenUsed/>
    <w:rsid w:val="0066520E"/>
    <w:rPr>
      <w:sz w:val="22"/>
      <w:szCs w:val="22"/>
      <w:lang w:val="en-MY"/>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F8441B"/>
    <w:pPr>
      <w:spacing w:before="100" w:beforeAutospacing="1" w:after="100" w:afterAutospacing="1"/>
    </w:pPr>
  </w:style>
  <w:style w:type="character" w:customStyle="1" w:styleId="apple-converted-space">
    <w:name w:val="apple-converted-space"/>
    <w:basedOn w:val="DefaultParagraphFont"/>
    <w:rsid w:val="00F8441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05487">
      <w:bodyDiv w:val="1"/>
      <w:marLeft w:val="0"/>
      <w:marRight w:val="0"/>
      <w:marTop w:val="0"/>
      <w:marBottom w:val="0"/>
      <w:divBdr>
        <w:top w:val="none" w:sz="0" w:space="0" w:color="auto"/>
        <w:left w:val="none" w:sz="0" w:space="0" w:color="auto"/>
        <w:bottom w:val="none" w:sz="0" w:space="0" w:color="auto"/>
        <w:right w:val="none" w:sz="0" w:space="0" w:color="auto"/>
      </w:divBdr>
    </w:div>
    <w:div w:id="16543354">
      <w:bodyDiv w:val="1"/>
      <w:marLeft w:val="0"/>
      <w:marRight w:val="0"/>
      <w:marTop w:val="0"/>
      <w:marBottom w:val="0"/>
      <w:divBdr>
        <w:top w:val="none" w:sz="0" w:space="0" w:color="auto"/>
        <w:left w:val="none" w:sz="0" w:space="0" w:color="auto"/>
        <w:bottom w:val="none" w:sz="0" w:space="0" w:color="auto"/>
        <w:right w:val="none" w:sz="0" w:space="0" w:color="auto"/>
      </w:divBdr>
    </w:div>
    <w:div w:id="485584814">
      <w:bodyDiv w:val="1"/>
      <w:marLeft w:val="0"/>
      <w:marRight w:val="0"/>
      <w:marTop w:val="0"/>
      <w:marBottom w:val="0"/>
      <w:divBdr>
        <w:top w:val="none" w:sz="0" w:space="0" w:color="auto"/>
        <w:left w:val="none" w:sz="0" w:space="0" w:color="auto"/>
        <w:bottom w:val="none" w:sz="0" w:space="0" w:color="auto"/>
        <w:right w:val="none" w:sz="0" w:space="0" w:color="auto"/>
      </w:divBdr>
    </w:div>
    <w:div w:id="870454357">
      <w:bodyDiv w:val="1"/>
      <w:marLeft w:val="0"/>
      <w:marRight w:val="0"/>
      <w:marTop w:val="0"/>
      <w:marBottom w:val="0"/>
      <w:divBdr>
        <w:top w:val="none" w:sz="0" w:space="0" w:color="auto"/>
        <w:left w:val="none" w:sz="0" w:space="0" w:color="auto"/>
        <w:bottom w:val="none" w:sz="0" w:space="0" w:color="auto"/>
        <w:right w:val="none" w:sz="0" w:space="0" w:color="auto"/>
      </w:divBdr>
    </w:div>
    <w:div w:id="1031372131">
      <w:bodyDiv w:val="1"/>
      <w:marLeft w:val="0"/>
      <w:marRight w:val="0"/>
      <w:marTop w:val="0"/>
      <w:marBottom w:val="0"/>
      <w:divBdr>
        <w:top w:val="none" w:sz="0" w:space="0" w:color="auto"/>
        <w:left w:val="none" w:sz="0" w:space="0" w:color="auto"/>
        <w:bottom w:val="none" w:sz="0" w:space="0" w:color="auto"/>
        <w:right w:val="none" w:sz="0" w:space="0" w:color="auto"/>
      </w:divBdr>
    </w:div>
    <w:div w:id="1154641035">
      <w:bodyDiv w:val="1"/>
      <w:marLeft w:val="0"/>
      <w:marRight w:val="0"/>
      <w:marTop w:val="0"/>
      <w:marBottom w:val="0"/>
      <w:divBdr>
        <w:top w:val="none" w:sz="0" w:space="0" w:color="auto"/>
        <w:left w:val="none" w:sz="0" w:space="0" w:color="auto"/>
        <w:bottom w:val="none" w:sz="0" w:space="0" w:color="auto"/>
        <w:right w:val="none" w:sz="0" w:space="0" w:color="auto"/>
      </w:divBdr>
    </w:div>
    <w:div w:id="1303386122">
      <w:bodyDiv w:val="1"/>
      <w:marLeft w:val="0"/>
      <w:marRight w:val="0"/>
      <w:marTop w:val="0"/>
      <w:marBottom w:val="0"/>
      <w:divBdr>
        <w:top w:val="none" w:sz="0" w:space="0" w:color="auto"/>
        <w:left w:val="none" w:sz="0" w:space="0" w:color="auto"/>
        <w:bottom w:val="none" w:sz="0" w:space="0" w:color="auto"/>
        <w:right w:val="none" w:sz="0" w:space="0" w:color="auto"/>
      </w:divBdr>
    </w:div>
    <w:div w:id="1554388874">
      <w:bodyDiv w:val="1"/>
      <w:marLeft w:val="0"/>
      <w:marRight w:val="0"/>
      <w:marTop w:val="0"/>
      <w:marBottom w:val="0"/>
      <w:divBdr>
        <w:top w:val="none" w:sz="0" w:space="0" w:color="auto"/>
        <w:left w:val="none" w:sz="0" w:space="0" w:color="auto"/>
        <w:bottom w:val="none" w:sz="0" w:space="0" w:color="auto"/>
        <w:right w:val="none" w:sz="0" w:space="0" w:color="auto"/>
      </w:divBdr>
    </w:div>
    <w:div w:id="1689334147">
      <w:bodyDiv w:val="1"/>
      <w:marLeft w:val="0"/>
      <w:marRight w:val="0"/>
      <w:marTop w:val="0"/>
      <w:marBottom w:val="0"/>
      <w:divBdr>
        <w:top w:val="none" w:sz="0" w:space="0" w:color="auto"/>
        <w:left w:val="none" w:sz="0" w:space="0" w:color="auto"/>
        <w:bottom w:val="none" w:sz="0" w:space="0" w:color="auto"/>
        <w:right w:val="none" w:sz="0" w:space="0" w:color="auto"/>
      </w:divBdr>
    </w:div>
    <w:div w:id="1699967518">
      <w:bodyDiv w:val="1"/>
      <w:marLeft w:val="0"/>
      <w:marRight w:val="0"/>
      <w:marTop w:val="0"/>
      <w:marBottom w:val="0"/>
      <w:divBdr>
        <w:top w:val="none" w:sz="0" w:space="0" w:color="auto"/>
        <w:left w:val="none" w:sz="0" w:space="0" w:color="auto"/>
        <w:bottom w:val="none" w:sz="0" w:space="0" w:color="auto"/>
        <w:right w:val="none" w:sz="0" w:space="0" w:color="auto"/>
      </w:divBdr>
    </w:div>
    <w:div w:id="1788115505">
      <w:bodyDiv w:val="1"/>
      <w:marLeft w:val="0"/>
      <w:marRight w:val="0"/>
      <w:marTop w:val="0"/>
      <w:marBottom w:val="0"/>
      <w:divBdr>
        <w:top w:val="none" w:sz="0" w:space="0" w:color="auto"/>
        <w:left w:val="none" w:sz="0" w:space="0" w:color="auto"/>
        <w:bottom w:val="none" w:sz="0" w:space="0" w:color="auto"/>
        <w:right w:val="none" w:sz="0" w:space="0" w:color="auto"/>
      </w:divBdr>
    </w:div>
    <w:div w:id="2126655633">
      <w:bodyDiv w:val="1"/>
      <w:marLeft w:val="0"/>
      <w:marRight w:val="0"/>
      <w:marTop w:val="0"/>
      <w:marBottom w:val="0"/>
      <w:divBdr>
        <w:top w:val="none" w:sz="0" w:space="0" w:color="auto"/>
        <w:left w:val="none" w:sz="0" w:space="0" w:color="auto"/>
        <w:bottom w:val="none" w:sz="0" w:space="0" w:color="auto"/>
        <w:right w:val="none" w:sz="0" w:space="0" w:color="auto"/>
      </w:divBdr>
    </w:div>
    <w:div w:id="2133549686">
      <w:bodyDiv w:val="1"/>
      <w:marLeft w:val="0"/>
      <w:marRight w:val="0"/>
      <w:marTop w:val="0"/>
      <w:marBottom w:val="0"/>
      <w:divBdr>
        <w:top w:val="none" w:sz="0" w:space="0" w:color="auto"/>
        <w:left w:val="none" w:sz="0" w:space="0" w:color="auto"/>
        <w:bottom w:val="none" w:sz="0" w:space="0" w:color="auto"/>
        <w:right w:val="none" w:sz="0" w:space="0" w:color="auto"/>
      </w:divBdr>
      <w:divsChild>
        <w:div w:id="1109744056">
          <w:marLeft w:val="0"/>
          <w:marRight w:val="0"/>
          <w:marTop w:val="0"/>
          <w:marBottom w:val="0"/>
          <w:divBdr>
            <w:top w:val="none" w:sz="0" w:space="0" w:color="auto"/>
            <w:left w:val="none" w:sz="0" w:space="0" w:color="auto"/>
            <w:bottom w:val="none" w:sz="0" w:space="0" w:color="auto"/>
            <w:right w:val="none" w:sz="0" w:space="0" w:color="auto"/>
          </w:divBdr>
          <w:divsChild>
            <w:div w:id="1919245917">
              <w:marLeft w:val="0"/>
              <w:marRight w:val="0"/>
              <w:marTop w:val="0"/>
              <w:marBottom w:val="0"/>
              <w:divBdr>
                <w:top w:val="none" w:sz="0" w:space="0" w:color="auto"/>
                <w:left w:val="none" w:sz="0" w:space="0" w:color="auto"/>
                <w:bottom w:val="none" w:sz="0" w:space="0" w:color="auto"/>
                <w:right w:val="none" w:sz="0" w:space="0" w:color="auto"/>
              </w:divBdr>
              <w:divsChild>
                <w:div w:id="1111129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703984-8943-4056-9CE5-256A211A48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Pages>
  <Words>1784</Words>
  <Characters>10172</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11933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Ala Elallegy</dc:creator>
  <cp:keywords/>
  <dc:description/>
  <cp:lastModifiedBy>7346</cp:lastModifiedBy>
  <cp:revision>2</cp:revision>
  <dcterms:created xsi:type="dcterms:W3CDTF">2022-06-19T21:00:00Z</dcterms:created>
  <dcterms:modified xsi:type="dcterms:W3CDTF">2022-06-19T21:00:00Z</dcterms:modified>
</cp:coreProperties>
</file>