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720AE" w:rsidRPr="009A075A" w:rsidRDefault="007720AE" w:rsidP="009A075A">
      <w:pPr>
        <w:spacing w:line="360" w:lineRule="auto"/>
        <w:jc w:val="center"/>
        <w:rPr>
          <w:rFonts w:asciiTheme="majorBidi" w:hAnsiTheme="majorBidi" w:cstheme="majorBidi"/>
          <w:sz w:val="36"/>
          <w:szCs w:val="36"/>
          <w:rtl/>
        </w:rPr>
      </w:pPr>
      <w:r w:rsidRPr="009A075A">
        <w:rPr>
          <w:rFonts w:asciiTheme="majorBidi" w:hAnsiTheme="majorBidi" w:cstheme="majorBidi"/>
          <w:sz w:val="36"/>
          <w:szCs w:val="36"/>
        </w:rPr>
        <w:t>The incidence rate of Asymptomatic Bacteriuria among LIMU students</w:t>
      </w:r>
    </w:p>
    <w:p w:rsidR="007720AE" w:rsidRPr="009A075A" w:rsidRDefault="007720AE" w:rsidP="009A075A">
      <w:pPr>
        <w:spacing w:line="360" w:lineRule="auto"/>
        <w:jc w:val="center"/>
        <w:rPr>
          <w:rFonts w:asciiTheme="majorBidi" w:hAnsiTheme="majorBidi" w:cstheme="majorBidi"/>
          <w:sz w:val="32"/>
          <w:szCs w:val="32"/>
          <w:rtl/>
        </w:rPr>
      </w:pPr>
      <w:r w:rsidRPr="009A075A">
        <w:rPr>
          <w:rFonts w:asciiTheme="majorBidi" w:hAnsiTheme="majorBidi" w:cstheme="majorBidi"/>
          <w:sz w:val="32"/>
          <w:szCs w:val="32"/>
        </w:rPr>
        <w:t>Name</w:t>
      </w:r>
      <w:r w:rsidR="005D2D19" w:rsidRPr="009A075A">
        <w:rPr>
          <w:rFonts w:asciiTheme="majorBidi" w:hAnsiTheme="majorBidi" w:cstheme="majorBidi"/>
          <w:sz w:val="32"/>
          <w:szCs w:val="32"/>
        </w:rPr>
        <w:t xml:space="preserve">:  </w:t>
      </w:r>
      <w:r w:rsidRPr="009A075A">
        <w:rPr>
          <w:rFonts w:asciiTheme="majorBidi" w:hAnsiTheme="majorBidi" w:cstheme="majorBidi"/>
          <w:sz w:val="32"/>
          <w:szCs w:val="32"/>
        </w:rPr>
        <w:t xml:space="preserve">Shaima Abdulla Moftah </w:t>
      </w:r>
    </w:p>
    <w:p w:rsidR="005D2D19" w:rsidRPr="009A075A" w:rsidRDefault="00E63BBF" w:rsidP="009A075A">
      <w:pPr>
        <w:spacing w:line="360" w:lineRule="auto"/>
        <w:jc w:val="center"/>
        <w:rPr>
          <w:rFonts w:asciiTheme="majorBidi" w:hAnsiTheme="majorBidi" w:cstheme="majorBidi"/>
          <w:sz w:val="32"/>
          <w:szCs w:val="32"/>
          <w:rtl/>
        </w:rPr>
      </w:pPr>
      <w:r w:rsidRPr="009A075A">
        <w:rPr>
          <w:rFonts w:asciiTheme="majorBidi" w:hAnsiTheme="majorBidi" w:cstheme="majorBidi"/>
          <w:sz w:val="32"/>
          <w:szCs w:val="32"/>
        </w:rPr>
        <w:t>Number: 2457</w:t>
      </w:r>
    </w:p>
    <w:p w:rsidR="005D2D19" w:rsidRPr="009A075A" w:rsidRDefault="005D2D19" w:rsidP="009A075A">
      <w:pPr>
        <w:spacing w:line="360" w:lineRule="auto"/>
        <w:ind w:left="1440"/>
        <w:jc w:val="center"/>
        <w:rPr>
          <w:rFonts w:asciiTheme="majorBidi" w:hAnsiTheme="majorBidi" w:cstheme="majorBidi"/>
          <w:sz w:val="32"/>
          <w:szCs w:val="32"/>
          <w:rtl/>
        </w:rPr>
      </w:pPr>
      <w:r w:rsidRPr="009A075A">
        <w:rPr>
          <w:rFonts w:asciiTheme="majorBidi" w:hAnsiTheme="majorBidi" w:cstheme="majorBidi"/>
          <w:sz w:val="32"/>
          <w:szCs w:val="32"/>
        </w:rPr>
        <w:t>University:  Libyan International Medical University</w:t>
      </w:r>
    </w:p>
    <w:p w:rsidR="005D2D19" w:rsidRPr="009A075A" w:rsidRDefault="00E63BBF" w:rsidP="009A075A">
      <w:pPr>
        <w:spacing w:line="360" w:lineRule="auto"/>
        <w:ind w:left="720"/>
        <w:jc w:val="center"/>
        <w:rPr>
          <w:rFonts w:asciiTheme="majorBidi" w:hAnsiTheme="majorBidi" w:cstheme="majorBidi" w:hint="cs"/>
          <w:sz w:val="32"/>
          <w:szCs w:val="32"/>
          <w:rtl/>
        </w:rPr>
      </w:pPr>
      <w:r w:rsidRPr="009A075A">
        <w:rPr>
          <w:rFonts w:asciiTheme="majorBidi" w:hAnsiTheme="majorBidi" w:cstheme="majorBidi"/>
          <w:sz w:val="32"/>
          <w:szCs w:val="32"/>
        </w:rPr>
        <w:t>Faculty:</w:t>
      </w:r>
      <w:r w:rsidR="005D2D19" w:rsidRPr="009A075A">
        <w:rPr>
          <w:rFonts w:asciiTheme="majorBidi" w:hAnsiTheme="majorBidi" w:cstheme="majorBidi"/>
          <w:sz w:val="32"/>
          <w:szCs w:val="32"/>
        </w:rPr>
        <w:t xml:space="preserve"> Applied Medical Science</w:t>
      </w:r>
      <w:r w:rsidR="009A075A">
        <w:rPr>
          <w:rFonts w:asciiTheme="majorBidi" w:hAnsiTheme="majorBidi" w:cstheme="majorBidi" w:hint="cs"/>
          <w:sz w:val="32"/>
          <w:szCs w:val="32"/>
          <w:rtl/>
        </w:rPr>
        <w:t xml:space="preserve"> </w:t>
      </w:r>
    </w:p>
    <w:p w:rsidR="005D2D19" w:rsidRPr="009A075A" w:rsidRDefault="00E63BBF" w:rsidP="009A075A">
      <w:pPr>
        <w:spacing w:line="360" w:lineRule="auto"/>
        <w:jc w:val="center"/>
        <w:rPr>
          <w:rFonts w:asciiTheme="majorBidi" w:hAnsiTheme="majorBidi" w:cstheme="majorBidi"/>
          <w:sz w:val="32"/>
          <w:szCs w:val="32"/>
        </w:rPr>
      </w:pPr>
      <w:r w:rsidRPr="009A075A">
        <w:rPr>
          <w:rFonts w:asciiTheme="majorBidi" w:hAnsiTheme="majorBidi" w:cstheme="majorBidi"/>
          <w:sz w:val="32"/>
          <w:szCs w:val="32"/>
        </w:rPr>
        <w:t>Supervisor</w:t>
      </w:r>
      <w:r w:rsidR="005D2D19" w:rsidRPr="009A075A">
        <w:rPr>
          <w:rFonts w:asciiTheme="majorBidi" w:hAnsiTheme="majorBidi" w:cstheme="majorBidi"/>
          <w:sz w:val="32"/>
          <w:szCs w:val="32"/>
        </w:rPr>
        <w:t xml:space="preserve"> name</w:t>
      </w:r>
      <w:r w:rsidRPr="009A075A">
        <w:rPr>
          <w:rFonts w:asciiTheme="majorBidi" w:hAnsiTheme="majorBidi" w:cstheme="majorBidi"/>
          <w:sz w:val="32"/>
          <w:szCs w:val="32"/>
        </w:rPr>
        <w:t>:  Dr-</w:t>
      </w:r>
      <w:r w:rsidR="00036BB9" w:rsidRPr="009A075A">
        <w:rPr>
          <w:rFonts w:asciiTheme="majorBidi" w:hAnsiTheme="majorBidi" w:cstheme="majorBidi"/>
          <w:sz w:val="32"/>
          <w:szCs w:val="32"/>
        </w:rPr>
        <w:t xml:space="preserve"> Khadega Mansour</w:t>
      </w:r>
    </w:p>
    <w:p w:rsidR="00A028DF" w:rsidRDefault="00036BB9" w:rsidP="009A075A">
      <w:pPr>
        <w:spacing w:line="360" w:lineRule="auto"/>
        <w:jc w:val="center"/>
        <w:rPr>
          <w:rFonts w:asciiTheme="majorBidi" w:hAnsiTheme="majorBidi" w:cstheme="majorBidi"/>
          <w:sz w:val="32"/>
          <w:szCs w:val="32"/>
          <w:rtl/>
        </w:rPr>
      </w:pPr>
      <w:r w:rsidRPr="009A075A">
        <w:rPr>
          <w:rFonts w:asciiTheme="majorBidi" w:hAnsiTheme="majorBidi" w:cstheme="majorBidi"/>
          <w:sz w:val="32"/>
          <w:szCs w:val="32"/>
        </w:rPr>
        <w:t>Assistant by :Alsanussi Elsherif</w:t>
      </w:r>
    </w:p>
    <w:p w:rsidR="00A028DF" w:rsidRPr="00A028DF" w:rsidRDefault="00A028DF" w:rsidP="00A028DF">
      <w:pPr>
        <w:rPr>
          <w:rFonts w:asciiTheme="majorBidi" w:hAnsiTheme="majorBidi" w:cstheme="majorBidi"/>
          <w:sz w:val="32"/>
          <w:szCs w:val="32"/>
          <w:rtl/>
        </w:rPr>
      </w:pPr>
    </w:p>
    <w:p w:rsidR="00A028DF" w:rsidRPr="00A028DF" w:rsidRDefault="00A028DF" w:rsidP="00A028DF">
      <w:pPr>
        <w:rPr>
          <w:rFonts w:asciiTheme="majorBidi" w:hAnsiTheme="majorBidi" w:cstheme="majorBidi"/>
          <w:sz w:val="32"/>
          <w:szCs w:val="32"/>
          <w:rtl/>
        </w:rPr>
      </w:pPr>
    </w:p>
    <w:p w:rsidR="00A028DF" w:rsidRDefault="00A028DF" w:rsidP="00A028DF">
      <w:pPr>
        <w:rPr>
          <w:rFonts w:asciiTheme="majorBidi" w:hAnsiTheme="majorBidi" w:cstheme="majorBidi"/>
          <w:sz w:val="32"/>
          <w:szCs w:val="32"/>
          <w:rtl/>
        </w:rPr>
      </w:pPr>
    </w:p>
    <w:p w:rsidR="00A028DF" w:rsidRDefault="00A028DF" w:rsidP="00A028DF">
      <w:pPr>
        <w:tabs>
          <w:tab w:val="center" w:pos="4320"/>
          <w:tab w:val="right" w:pos="8640"/>
        </w:tabs>
        <w:rPr>
          <w:rFonts w:asciiTheme="majorBidi" w:hAnsiTheme="majorBidi" w:cstheme="majorBidi"/>
          <w:sz w:val="32"/>
          <w:szCs w:val="32"/>
          <w:rtl/>
        </w:rPr>
      </w:pPr>
      <w:r>
        <w:rPr>
          <w:rFonts w:asciiTheme="majorBidi" w:hAnsiTheme="majorBidi" w:cstheme="majorBidi"/>
          <w:sz w:val="32"/>
          <w:szCs w:val="32"/>
          <w:rtl/>
        </w:rPr>
        <w:tab/>
      </w:r>
      <w:r>
        <w:rPr>
          <w:rFonts w:asciiTheme="majorBidi" w:hAnsiTheme="majorBidi" w:cstheme="majorBidi"/>
          <w:sz w:val="32"/>
          <w:szCs w:val="32"/>
          <w:rtl/>
        </w:rPr>
        <w:tab/>
      </w:r>
    </w:p>
    <w:p w:rsidR="005D54EE" w:rsidRPr="00A028DF" w:rsidRDefault="005D54EE" w:rsidP="00A028DF">
      <w:pPr>
        <w:rPr>
          <w:rFonts w:asciiTheme="majorBidi" w:hAnsiTheme="majorBidi" w:cstheme="majorBidi"/>
          <w:sz w:val="32"/>
          <w:szCs w:val="32"/>
          <w:rtl/>
        </w:rPr>
        <w:sectPr w:rsidR="005D54EE" w:rsidRPr="00A028DF" w:rsidSect="008C0BBD">
          <w:pgSz w:w="12240" w:h="15840" w:code="1"/>
          <w:pgMar w:top="1440" w:right="1800" w:bottom="1440" w:left="1800" w:header="708" w:footer="708" w:gutter="0"/>
          <w:cols w:space="708"/>
          <w:bidi/>
          <w:rtlGutter/>
          <w:docGrid w:linePitch="360"/>
        </w:sectPr>
      </w:pPr>
    </w:p>
    <w:p w:rsidR="00E63BBF" w:rsidRPr="009A075A" w:rsidRDefault="00F6262C" w:rsidP="009A075A">
      <w:pPr>
        <w:spacing w:line="360" w:lineRule="auto"/>
        <w:jc w:val="right"/>
        <w:rPr>
          <w:rFonts w:asciiTheme="majorBidi" w:hAnsiTheme="majorBidi" w:cstheme="majorBidi"/>
          <w:sz w:val="28"/>
          <w:szCs w:val="28"/>
        </w:rPr>
      </w:pPr>
      <w:r w:rsidRPr="009A075A">
        <w:rPr>
          <w:rFonts w:asciiTheme="majorBidi" w:hAnsiTheme="majorBidi" w:cstheme="majorBidi"/>
          <w:sz w:val="28"/>
          <w:szCs w:val="28"/>
        </w:rPr>
        <w:lastRenderedPageBreak/>
        <w:t>Abstract</w:t>
      </w:r>
    </w:p>
    <w:p w:rsidR="00955AF0" w:rsidRPr="009A075A" w:rsidRDefault="00955AF0" w:rsidP="009A075A">
      <w:pPr>
        <w:spacing w:line="360" w:lineRule="auto"/>
        <w:jc w:val="right"/>
        <w:rPr>
          <w:rFonts w:asciiTheme="majorBidi" w:hAnsiTheme="majorBidi" w:cstheme="majorBidi"/>
        </w:rPr>
      </w:pPr>
      <w:r w:rsidRPr="005D54EE">
        <w:rPr>
          <w:rFonts w:asciiTheme="majorBidi" w:hAnsiTheme="majorBidi" w:cstheme="majorBidi"/>
          <w:sz w:val="25"/>
          <w:szCs w:val="25"/>
        </w:rPr>
        <w:t>Background:</w:t>
      </w:r>
      <w:r w:rsidR="00F51DE9" w:rsidRPr="005D54EE">
        <w:rPr>
          <w:rFonts w:asciiTheme="majorBidi" w:hAnsiTheme="majorBidi" w:cstheme="majorBidi"/>
          <w:sz w:val="25"/>
          <w:szCs w:val="25"/>
        </w:rPr>
        <w:t xml:space="preserve"> </w:t>
      </w:r>
      <w:r w:rsidR="00F51DE9" w:rsidRPr="000075E5">
        <w:rPr>
          <w:rFonts w:asciiTheme="majorBidi" w:hAnsiTheme="majorBidi" w:cstheme="majorBidi"/>
          <w:sz w:val="24"/>
          <w:szCs w:val="24"/>
        </w:rPr>
        <w:t xml:space="preserve">Urinary tract infections (UTI) are among the most common bacterial infections in humans, the </w:t>
      </w:r>
      <w:r w:rsidR="002A396D" w:rsidRPr="000075E5">
        <w:rPr>
          <w:rFonts w:asciiTheme="majorBidi" w:hAnsiTheme="majorBidi" w:cstheme="majorBidi"/>
          <w:sz w:val="24"/>
          <w:szCs w:val="24"/>
        </w:rPr>
        <w:t xml:space="preserve">asymptomatic bactriuria </w:t>
      </w:r>
      <w:r w:rsidR="00F51DE9" w:rsidRPr="000075E5">
        <w:rPr>
          <w:rFonts w:asciiTheme="majorBidi" w:hAnsiTheme="majorBidi" w:cstheme="majorBidi"/>
          <w:sz w:val="24"/>
          <w:szCs w:val="24"/>
        </w:rPr>
        <w:t>is the most common type of UTI, and it is also common in females, especially as they age.</w:t>
      </w:r>
    </w:p>
    <w:p w:rsidR="00F6262C" w:rsidRPr="009A075A" w:rsidRDefault="00955AF0" w:rsidP="009A075A">
      <w:pPr>
        <w:spacing w:line="360" w:lineRule="auto"/>
        <w:jc w:val="right"/>
        <w:rPr>
          <w:rFonts w:asciiTheme="majorBidi" w:hAnsiTheme="majorBidi" w:cstheme="majorBidi"/>
        </w:rPr>
      </w:pPr>
      <w:r w:rsidRPr="005D54EE">
        <w:rPr>
          <w:rFonts w:asciiTheme="majorBidi" w:hAnsiTheme="majorBidi" w:cstheme="majorBidi"/>
          <w:sz w:val="25"/>
          <w:szCs w:val="25"/>
        </w:rPr>
        <w:t>Aim of study</w:t>
      </w:r>
      <w:r w:rsidR="00036BB9" w:rsidRPr="000075E5">
        <w:rPr>
          <w:rFonts w:asciiTheme="majorBidi" w:hAnsiTheme="majorBidi" w:cstheme="majorBidi"/>
          <w:sz w:val="24"/>
          <w:szCs w:val="24"/>
        </w:rPr>
        <w:t>: incidence rate of Asymptomatic Bacteriuria among LIMU students</w:t>
      </w:r>
      <w:r w:rsidR="00F51DE9" w:rsidRPr="000075E5">
        <w:rPr>
          <w:rFonts w:asciiTheme="majorBidi" w:hAnsiTheme="majorBidi" w:cstheme="majorBidi"/>
          <w:sz w:val="24"/>
          <w:szCs w:val="24"/>
        </w:rPr>
        <w:t>, effect</w:t>
      </w:r>
      <w:r w:rsidR="006F4EA0" w:rsidRPr="000075E5">
        <w:rPr>
          <w:rFonts w:asciiTheme="majorBidi" w:hAnsiTheme="majorBidi" w:cstheme="majorBidi"/>
          <w:sz w:val="24"/>
          <w:szCs w:val="24"/>
        </w:rPr>
        <w:t xml:space="preserve"> of Gender differences on prevalence and microbial spectrum of asymptomatic bacteriuria.</w:t>
      </w:r>
    </w:p>
    <w:p w:rsidR="006F4EA0" w:rsidRPr="009A075A" w:rsidRDefault="006F4EA0" w:rsidP="009A075A">
      <w:pPr>
        <w:spacing w:line="360" w:lineRule="auto"/>
        <w:jc w:val="right"/>
        <w:rPr>
          <w:rFonts w:asciiTheme="majorBidi" w:hAnsiTheme="majorBidi" w:cstheme="majorBidi"/>
        </w:rPr>
      </w:pPr>
      <w:r w:rsidRPr="005D54EE">
        <w:rPr>
          <w:rFonts w:asciiTheme="majorBidi" w:hAnsiTheme="majorBidi" w:cstheme="majorBidi"/>
          <w:sz w:val="25"/>
          <w:szCs w:val="25"/>
        </w:rPr>
        <w:t xml:space="preserve">Materials and Methods: </w:t>
      </w:r>
      <w:r w:rsidRPr="000075E5">
        <w:rPr>
          <w:rFonts w:asciiTheme="majorBidi" w:hAnsiTheme="majorBidi" w:cstheme="majorBidi"/>
          <w:sz w:val="24"/>
          <w:szCs w:val="24"/>
        </w:rPr>
        <w:t>The total number of students is 24 students (12 female and 12 male), collected samples from these students and did a urine culture and urine analysis in own laboratory, which was in 29 March, 2022, and then coded and entered to SPSS version 26.</w:t>
      </w:r>
    </w:p>
    <w:p w:rsidR="00955AF0" w:rsidRPr="009A075A" w:rsidRDefault="006F4EA0" w:rsidP="009A075A">
      <w:pPr>
        <w:spacing w:line="360" w:lineRule="auto"/>
        <w:jc w:val="right"/>
        <w:rPr>
          <w:rFonts w:asciiTheme="majorBidi" w:hAnsiTheme="majorBidi" w:cstheme="majorBidi"/>
        </w:rPr>
      </w:pPr>
      <w:r w:rsidRPr="005D54EE">
        <w:rPr>
          <w:rFonts w:asciiTheme="majorBidi" w:hAnsiTheme="majorBidi" w:cstheme="majorBidi"/>
          <w:sz w:val="25"/>
          <w:szCs w:val="25"/>
        </w:rPr>
        <w:t xml:space="preserve">Results: </w:t>
      </w:r>
      <w:r w:rsidR="00F51DE9" w:rsidRPr="000075E5">
        <w:rPr>
          <w:rFonts w:asciiTheme="majorBidi" w:hAnsiTheme="majorBidi" w:cstheme="majorBidi"/>
          <w:sz w:val="24"/>
          <w:szCs w:val="24"/>
        </w:rPr>
        <w:t>We found in SPSS software by used Chi-Square Tests that 9 (75.0%) of the men are no growth in culture and just 3 (25.0 %) are growth in culture, and in females 2 (16.7%) are no growth in culture and 10 (83.3%), and total (male and female) no growth in culture is 11(45.8%) and growth is 13(54.2%</w:t>
      </w:r>
      <w:r w:rsidR="00F23140" w:rsidRPr="000075E5">
        <w:rPr>
          <w:rFonts w:asciiTheme="majorBidi" w:hAnsiTheme="majorBidi" w:cstheme="majorBidi"/>
          <w:sz w:val="24"/>
          <w:szCs w:val="24"/>
        </w:rPr>
        <w:t>) and the p-value</w:t>
      </w:r>
      <w:r w:rsidR="002A396D" w:rsidRPr="000075E5">
        <w:rPr>
          <w:rFonts w:asciiTheme="majorBidi" w:hAnsiTheme="majorBidi" w:cstheme="majorBidi"/>
          <w:sz w:val="24"/>
          <w:szCs w:val="24"/>
        </w:rPr>
        <w:t xml:space="preserve"> being 0.004 (≥ 0.05), so it is common in females more than male.</w:t>
      </w:r>
      <w:r w:rsidR="002A396D" w:rsidRPr="009A075A">
        <w:rPr>
          <w:rFonts w:asciiTheme="majorBidi" w:hAnsiTheme="majorBidi" w:cstheme="majorBidi"/>
          <w:rtl/>
        </w:rPr>
        <w:t xml:space="preserve">  </w:t>
      </w:r>
    </w:p>
    <w:p w:rsidR="00F6262C" w:rsidRPr="000075E5" w:rsidRDefault="00F6262C" w:rsidP="009A075A">
      <w:pPr>
        <w:spacing w:line="360" w:lineRule="auto"/>
        <w:jc w:val="right"/>
        <w:rPr>
          <w:rFonts w:asciiTheme="majorBidi" w:hAnsiTheme="majorBidi" w:cstheme="majorBidi"/>
          <w:sz w:val="24"/>
          <w:szCs w:val="24"/>
        </w:rPr>
      </w:pPr>
      <w:r w:rsidRPr="005D54EE">
        <w:rPr>
          <w:rFonts w:asciiTheme="majorBidi" w:hAnsiTheme="majorBidi" w:cstheme="majorBidi"/>
          <w:sz w:val="25"/>
          <w:szCs w:val="25"/>
        </w:rPr>
        <w:t>Conclusion</w:t>
      </w:r>
      <w:r w:rsidR="00036BB9" w:rsidRPr="005D54EE">
        <w:rPr>
          <w:rFonts w:asciiTheme="majorBidi" w:hAnsiTheme="majorBidi" w:cstheme="majorBidi"/>
          <w:sz w:val="25"/>
          <w:szCs w:val="25"/>
        </w:rPr>
        <w:t>:</w:t>
      </w:r>
      <w:r w:rsidR="00435E6B" w:rsidRPr="005D54EE">
        <w:rPr>
          <w:rFonts w:asciiTheme="majorBidi" w:hAnsiTheme="majorBidi" w:cstheme="majorBidi"/>
          <w:sz w:val="25"/>
          <w:szCs w:val="25"/>
        </w:rPr>
        <w:t xml:space="preserve"> </w:t>
      </w:r>
      <w:r w:rsidR="00435E6B" w:rsidRPr="000075E5">
        <w:rPr>
          <w:rFonts w:asciiTheme="majorBidi" w:hAnsiTheme="majorBidi" w:cstheme="majorBidi"/>
          <w:sz w:val="24"/>
          <w:szCs w:val="24"/>
        </w:rPr>
        <w:t>females are more susceptible to infection with asymptomatic bacteriuria than male, and the most common bacteria for asymptomatic bacteriuria is Escherichia coli.</w:t>
      </w:r>
    </w:p>
    <w:p w:rsidR="00435E6B" w:rsidRPr="000075E5" w:rsidRDefault="00435E6B" w:rsidP="009A075A">
      <w:pPr>
        <w:spacing w:line="360" w:lineRule="auto"/>
        <w:jc w:val="right"/>
        <w:rPr>
          <w:rFonts w:asciiTheme="majorBidi" w:hAnsiTheme="majorBidi" w:cstheme="majorBidi"/>
          <w:sz w:val="24"/>
          <w:szCs w:val="24"/>
          <w:rtl/>
        </w:rPr>
      </w:pPr>
      <w:r w:rsidRPr="000075E5">
        <w:rPr>
          <w:rFonts w:asciiTheme="majorBidi" w:hAnsiTheme="majorBidi" w:cstheme="majorBidi"/>
          <w:sz w:val="24"/>
          <w:szCs w:val="24"/>
        </w:rPr>
        <w:t>Recommendation: Urine culture tests should be performed on a regular basis to detect asymptomatic bacteriuria early.</w:t>
      </w:r>
    </w:p>
    <w:p w:rsidR="00E63BBF" w:rsidRPr="009A075A" w:rsidRDefault="00E63BBF" w:rsidP="009A075A">
      <w:pPr>
        <w:spacing w:line="360" w:lineRule="auto"/>
        <w:rPr>
          <w:rFonts w:asciiTheme="majorBidi" w:hAnsiTheme="majorBidi" w:cstheme="majorBidi"/>
          <w:rtl/>
        </w:rPr>
      </w:pPr>
    </w:p>
    <w:p w:rsidR="00E63BBF" w:rsidRPr="009A075A" w:rsidRDefault="00E63BBF" w:rsidP="009A075A">
      <w:pPr>
        <w:spacing w:line="360" w:lineRule="auto"/>
        <w:rPr>
          <w:rFonts w:asciiTheme="majorBidi" w:hAnsiTheme="majorBidi" w:cstheme="majorBidi"/>
          <w:rtl/>
        </w:rPr>
      </w:pPr>
    </w:p>
    <w:p w:rsidR="00E63BBF" w:rsidRDefault="00E63BBF" w:rsidP="009A075A">
      <w:pPr>
        <w:spacing w:line="360" w:lineRule="auto"/>
        <w:rPr>
          <w:rFonts w:asciiTheme="majorBidi" w:hAnsiTheme="majorBidi" w:cstheme="majorBidi"/>
          <w:rtl/>
        </w:rPr>
      </w:pPr>
    </w:p>
    <w:p w:rsidR="00711989" w:rsidRDefault="00711989" w:rsidP="009A075A">
      <w:pPr>
        <w:spacing w:line="360" w:lineRule="auto"/>
        <w:rPr>
          <w:rFonts w:asciiTheme="majorBidi" w:hAnsiTheme="majorBidi" w:cstheme="majorBidi"/>
          <w:rtl/>
        </w:rPr>
      </w:pPr>
    </w:p>
    <w:p w:rsidR="00711989" w:rsidRDefault="00711989" w:rsidP="009A075A">
      <w:pPr>
        <w:spacing w:line="360" w:lineRule="auto"/>
        <w:rPr>
          <w:rFonts w:asciiTheme="majorBidi" w:hAnsiTheme="majorBidi" w:cstheme="majorBidi"/>
          <w:rtl/>
        </w:rPr>
      </w:pPr>
    </w:p>
    <w:p w:rsidR="00711989" w:rsidRDefault="00711989" w:rsidP="009A075A">
      <w:pPr>
        <w:spacing w:line="360" w:lineRule="auto"/>
        <w:rPr>
          <w:rFonts w:asciiTheme="majorBidi" w:hAnsiTheme="majorBidi" w:cstheme="majorBidi"/>
          <w:rtl/>
        </w:rPr>
      </w:pPr>
    </w:p>
    <w:p w:rsidR="00711989" w:rsidRDefault="00711989" w:rsidP="009A075A">
      <w:pPr>
        <w:spacing w:line="360" w:lineRule="auto"/>
        <w:rPr>
          <w:rFonts w:asciiTheme="majorBidi" w:hAnsiTheme="majorBidi" w:cstheme="majorBidi"/>
          <w:rtl/>
        </w:rPr>
      </w:pPr>
    </w:p>
    <w:p w:rsidR="00711989" w:rsidRDefault="00711989" w:rsidP="009A075A">
      <w:pPr>
        <w:spacing w:line="360" w:lineRule="auto"/>
        <w:rPr>
          <w:rFonts w:asciiTheme="majorBidi" w:hAnsiTheme="majorBidi" w:cstheme="majorBidi"/>
          <w:rtl/>
        </w:rPr>
      </w:pPr>
    </w:p>
    <w:p w:rsidR="00711989" w:rsidRPr="009A075A" w:rsidRDefault="00711989" w:rsidP="009A075A">
      <w:pPr>
        <w:spacing w:line="360" w:lineRule="auto"/>
        <w:rPr>
          <w:rFonts w:asciiTheme="majorBidi" w:hAnsiTheme="majorBidi" w:cstheme="majorBidi" w:hint="cs"/>
          <w:rtl/>
        </w:rPr>
      </w:pPr>
    </w:p>
    <w:p w:rsidR="00E63BBF" w:rsidRPr="009A075A" w:rsidRDefault="00E63BBF" w:rsidP="009A075A">
      <w:pPr>
        <w:spacing w:line="360" w:lineRule="auto"/>
        <w:jc w:val="right"/>
        <w:rPr>
          <w:rFonts w:asciiTheme="majorBidi" w:hAnsiTheme="majorBidi" w:cstheme="majorBidi"/>
          <w:sz w:val="28"/>
          <w:szCs w:val="28"/>
        </w:rPr>
      </w:pPr>
      <w:r w:rsidRPr="009A075A">
        <w:rPr>
          <w:rFonts w:asciiTheme="majorBidi" w:hAnsiTheme="majorBidi" w:cstheme="majorBidi"/>
          <w:sz w:val="28"/>
          <w:szCs w:val="28"/>
        </w:rPr>
        <w:t>Introduction</w:t>
      </w:r>
    </w:p>
    <w:p w:rsidR="00142D0A" w:rsidRPr="000075E5" w:rsidRDefault="00142D0A" w:rsidP="009A075A">
      <w:pPr>
        <w:spacing w:line="360" w:lineRule="auto"/>
        <w:jc w:val="right"/>
        <w:rPr>
          <w:rFonts w:asciiTheme="majorBidi" w:hAnsiTheme="majorBidi" w:cstheme="majorBidi"/>
          <w:sz w:val="24"/>
          <w:szCs w:val="24"/>
        </w:rPr>
      </w:pPr>
      <w:r w:rsidRPr="000075E5">
        <w:rPr>
          <w:rFonts w:asciiTheme="majorBidi" w:hAnsiTheme="majorBidi" w:cstheme="majorBidi"/>
          <w:sz w:val="24"/>
          <w:szCs w:val="24"/>
        </w:rPr>
        <w:t xml:space="preserve">Due to methods for measuring germs (quantitate microbes) in urine, it is now known that some people who appear to be healthy really contain bacteria in their urine despite not exhibiting any clinical </w:t>
      </w:r>
      <w:r w:rsidR="00FD218D" w:rsidRPr="000075E5">
        <w:rPr>
          <w:rFonts w:asciiTheme="majorBidi" w:hAnsiTheme="majorBidi" w:cstheme="majorBidi"/>
          <w:sz w:val="24"/>
          <w:szCs w:val="24"/>
        </w:rPr>
        <w:t xml:space="preserve">symptoms, asymptomatic bacteriuria present If &gt; 100,000 colony forming units/ml are discovered in aseptically collected midstream urine on 1, 2, or more consecutive occasions, provided that the same bacterium is isolated </w:t>
      </w:r>
      <w:r w:rsidRPr="000075E5">
        <w:rPr>
          <w:rFonts w:asciiTheme="majorBidi" w:hAnsiTheme="majorBidi" w:cstheme="majorBidi"/>
          <w:sz w:val="24"/>
          <w:szCs w:val="24"/>
          <w:vertAlign w:val="superscript"/>
        </w:rPr>
        <w:t>(1)</w:t>
      </w:r>
      <w:r w:rsidRPr="000075E5">
        <w:rPr>
          <w:rFonts w:asciiTheme="majorBidi" w:hAnsiTheme="majorBidi" w:cstheme="majorBidi"/>
          <w:sz w:val="24"/>
          <w:szCs w:val="24"/>
        </w:rPr>
        <w:t xml:space="preserve">. </w:t>
      </w:r>
      <w:r w:rsidR="00E63BBF" w:rsidRPr="000075E5">
        <w:rPr>
          <w:rFonts w:asciiTheme="majorBidi" w:hAnsiTheme="majorBidi" w:cstheme="majorBidi"/>
          <w:sz w:val="24"/>
          <w:szCs w:val="24"/>
        </w:rPr>
        <w:t xml:space="preserve">Asymptomatic </w:t>
      </w:r>
      <w:r w:rsidRPr="000075E5">
        <w:rPr>
          <w:rFonts w:asciiTheme="majorBidi" w:hAnsiTheme="majorBidi" w:cstheme="majorBidi"/>
          <w:sz w:val="24"/>
          <w:szCs w:val="24"/>
        </w:rPr>
        <w:t>bacteriuria is</w:t>
      </w:r>
      <w:r w:rsidR="00E63BBF" w:rsidRPr="000075E5">
        <w:rPr>
          <w:rFonts w:asciiTheme="majorBidi" w:hAnsiTheme="majorBidi" w:cstheme="majorBidi"/>
          <w:sz w:val="24"/>
          <w:szCs w:val="24"/>
        </w:rPr>
        <w:t xml:space="preserve"> extremely typical</w:t>
      </w:r>
      <w:r w:rsidRPr="000075E5">
        <w:rPr>
          <w:rFonts w:asciiTheme="majorBidi" w:hAnsiTheme="majorBidi" w:cstheme="majorBidi"/>
          <w:sz w:val="24"/>
          <w:szCs w:val="24"/>
        </w:rPr>
        <w:t xml:space="preserve"> and very common. It is </w:t>
      </w:r>
      <w:r w:rsidR="00E63BBF" w:rsidRPr="000075E5">
        <w:rPr>
          <w:rFonts w:asciiTheme="majorBidi" w:hAnsiTheme="majorBidi" w:cstheme="majorBidi"/>
          <w:sz w:val="24"/>
          <w:szCs w:val="24"/>
        </w:rPr>
        <w:t>increases with age in healthy women</w:t>
      </w:r>
      <w:r w:rsidR="00992EBE" w:rsidRPr="000075E5">
        <w:rPr>
          <w:rFonts w:asciiTheme="majorBidi" w:hAnsiTheme="majorBidi" w:cstheme="majorBidi"/>
          <w:sz w:val="24"/>
          <w:szCs w:val="24"/>
        </w:rPr>
        <w:t xml:space="preserve"> and in individuals with underlying urologic disorders</w:t>
      </w:r>
      <w:r w:rsidR="00E63BBF" w:rsidRPr="000075E5">
        <w:rPr>
          <w:rFonts w:asciiTheme="majorBidi" w:hAnsiTheme="majorBidi" w:cstheme="majorBidi"/>
          <w:sz w:val="24"/>
          <w:szCs w:val="24"/>
        </w:rPr>
        <w:t>,</w:t>
      </w:r>
      <w:r w:rsidR="00992EBE" w:rsidRPr="000075E5">
        <w:rPr>
          <w:rFonts w:asciiTheme="majorBidi" w:hAnsiTheme="majorBidi" w:cstheme="majorBidi"/>
          <w:sz w:val="24"/>
          <w:szCs w:val="24"/>
        </w:rPr>
        <w:t xml:space="preserve"> Bacteriuria can come and go quickly or last a long time,</w:t>
      </w:r>
      <w:r w:rsidR="00E63BBF" w:rsidRPr="000075E5">
        <w:rPr>
          <w:rFonts w:asciiTheme="majorBidi" w:hAnsiTheme="majorBidi" w:cstheme="majorBidi"/>
          <w:sz w:val="24"/>
          <w:szCs w:val="24"/>
        </w:rPr>
        <w:t xml:space="preserve"> going from 10 </w:t>
      </w:r>
      <w:r w:rsidRPr="000075E5">
        <w:rPr>
          <w:rFonts w:asciiTheme="majorBidi" w:hAnsiTheme="majorBidi" w:cstheme="majorBidi"/>
          <w:sz w:val="24"/>
          <w:szCs w:val="24"/>
        </w:rPr>
        <w:t>%</w:t>
      </w:r>
      <w:r w:rsidR="00E63BBF" w:rsidRPr="000075E5">
        <w:rPr>
          <w:rFonts w:asciiTheme="majorBidi" w:hAnsiTheme="majorBidi" w:cstheme="majorBidi"/>
          <w:sz w:val="24"/>
          <w:szCs w:val="24"/>
        </w:rPr>
        <w:t xml:space="preserve">to 20 </w:t>
      </w:r>
      <w:r w:rsidRPr="000075E5">
        <w:rPr>
          <w:rFonts w:asciiTheme="majorBidi" w:hAnsiTheme="majorBidi" w:cstheme="majorBidi"/>
          <w:sz w:val="24"/>
          <w:szCs w:val="24"/>
        </w:rPr>
        <w:t>%</w:t>
      </w:r>
      <w:r w:rsidR="00E63BBF" w:rsidRPr="000075E5">
        <w:rPr>
          <w:rFonts w:asciiTheme="majorBidi" w:hAnsiTheme="majorBidi" w:cstheme="majorBidi"/>
          <w:sz w:val="24"/>
          <w:szCs w:val="24"/>
        </w:rPr>
        <w:t>in women who are 80 years old, while it doesn't usually occur in men until around age 50</w:t>
      </w:r>
      <w:r w:rsidR="002B4DD4" w:rsidRPr="000075E5">
        <w:rPr>
          <w:rFonts w:asciiTheme="majorBidi" w:hAnsiTheme="majorBidi" w:cstheme="majorBidi"/>
          <w:sz w:val="24"/>
          <w:szCs w:val="24"/>
        </w:rPr>
        <w:t xml:space="preserve"> </w:t>
      </w:r>
      <w:r w:rsidR="00992EBE" w:rsidRPr="000075E5">
        <w:rPr>
          <w:rFonts w:asciiTheme="majorBidi" w:hAnsiTheme="majorBidi" w:cstheme="majorBidi"/>
          <w:sz w:val="24"/>
          <w:szCs w:val="24"/>
        </w:rPr>
        <w:t>(significantly</w:t>
      </w:r>
      <w:r w:rsidR="002B4DD4" w:rsidRPr="000075E5">
        <w:rPr>
          <w:rFonts w:asciiTheme="majorBidi" w:hAnsiTheme="majorBidi" w:cstheme="majorBidi"/>
          <w:sz w:val="24"/>
          <w:szCs w:val="24"/>
        </w:rPr>
        <w:t xml:space="preserve"> lower</w:t>
      </w:r>
      <w:r w:rsidR="00992EBE" w:rsidRPr="000075E5">
        <w:rPr>
          <w:rFonts w:asciiTheme="majorBidi" w:hAnsiTheme="majorBidi" w:cstheme="majorBidi"/>
          <w:sz w:val="24"/>
          <w:szCs w:val="24"/>
        </w:rPr>
        <w:t>),</w:t>
      </w:r>
      <w:r w:rsidR="001E2AE7" w:rsidRPr="000075E5">
        <w:rPr>
          <w:rFonts w:asciiTheme="majorBidi" w:hAnsiTheme="majorBidi" w:cstheme="majorBidi"/>
          <w:sz w:val="24"/>
          <w:szCs w:val="24"/>
        </w:rPr>
        <w:t xml:space="preserve"> but rises to 6% to 20 %once you reach the age of 80 years.</w:t>
      </w:r>
    </w:p>
    <w:p w:rsidR="00992EBE" w:rsidRPr="000075E5" w:rsidRDefault="00992EBE" w:rsidP="009A075A">
      <w:pPr>
        <w:spacing w:line="360" w:lineRule="auto"/>
        <w:jc w:val="right"/>
        <w:rPr>
          <w:rFonts w:asciiTheme="majorBidi" w:hAnsiTheme="majorBidi" w:cstheme="majorBidi"/>
          <w:sz w:val="24"/>
          <w:szCs w:val="24"/>
          <w:rtl/>
        </w:rPr>
      </w:pPr>
      <w:r w:rsidRPr="000075E5">
        <w:rPr>
          <w:rFonts w:asciiTheme="majorBidi" w:hAnsiTheme="majorBidi" w:cstheme="majorBidi"/>
          <w:sz w:val="24"/>
          <w:szCs w:val="24"/>
        </w:rPr>
        <w:t>Untreated early-pregnant women with asymptomatic bacteriuria had a 20% to 30% chance of developing pyelonephritis later in pregnancy</w:t>
      </w:r>
      <w:r w:rsidRPr="000075E5">
        <w:rPr>
          <w:rFonts w:asciiTheme="majorBidi" w:hAnsiTheme="majorBidi" w:cstheme="majorBidi"/>
          <w:sz w:val="24"/>
          <w:szCs w:val="24"/>
          <w:vertAlign w:val="superscript"/>
        </w:rPr>
        <w:t xml:space="preserve"> (2)</w:t>
      </w:r>
      <w:r w:rsidRPr="000075E5">
        <w:rPr>
          <w:rFonts w:asciiTheme="majorBidi" w:hAnsiTheme="majorBidi" w:cstheme="majorBidi"/>
          <w:sz w:val="24"/>
          <w:szCs w:val="24"/>
        </w:rPr>
        <w:t>.</w:t>
      </w:r>
    </w:p>
    <w:p w:rsidR="001E2AE7" w:rsidRPr="000075E5" w:rsidRDefault="001E2AE7" w:rsidP="009A075A">
      <w:pPr>
        <w:spacing w:line="360" w:lineRule="auto"/>
        <w:jc w:val="right"/>
        <w:rPr>
          <w:rFonts w:asciiTheme="majorBidi" w:hAnsiTheme="majorBidi" w:cstheme="majorBidi"/>
          <w:sz w:val="24"/>
          <w:szCs w:val="24"/>
          <w:vertAlign w:val="superscript"/>
        </w:rPr>
      </w:pPr>
      <w:r w:rsidRPr="000075E5">
        <w:rPr>
          <w:rFonts w:asciiTheme="majorBidi" w:hAnsiTheme="majorBidi" w:cstheme="majorBidi"/>
          <w:sz w:val="24"/>
          <w:szCs w:val="24"/>
        </w:rPr>
        <w:t xml:space="preserve">The most common bacteria are frequent in asymptomatic bacteria is Escherichia coli, which is distinguished by the expression of several virulence factors, however a vast range of different organisms could </w:t>
      </w:r>
      <w:r w:rsidR="007941DD" w:rsidRPr="000075E5">
        <w:rPr>
          <w:rFonts w:asciiTheme="majorBidi" w:hAnsiTheme="majorBidi" w:cstheme="majorBidi"/>
          <w:sz w:val="24"/>
          <w:szCs w:val="24"/>
        </w:rPr>
        <w:t>exist</w:t>
      </w:r>
      <w:r w:rsidR="007941DD" w:rsidRPr="000075E5">
        <w:rPr>
          <w:rFonts w:asciiTheme="majorBidi" w:hAnsiTheme="majorBidi" w:cstheme="majorBidi"/>
          <w:sz w:val="24"/>
          <w:szCs w:val="24"/>
          <w:vertAlign w:val="superscript"/>
        </w:rPr>
        <w:t xml:space="preserve"> (</w:t>
      </w:r>
      <w:r w:rsidRPr="000075E5">
        <w:rPr>
          <w:rFonts w:asciiTheme="majorBidi" w:hAnsiTheme="majorBidi" w:cstheme="majorBidi"/>
          <w:sz w:val="24"/>
          <w:szCs w:val="24"/>
          <w:vertAlign w:val="superscript"/>
        </w:rPr>
        <w:t>2)</w:t>
      </w:r>
    </w:p>
    <w:p w:rsidR="00CB0FF1" w:rsidRPr="000075E5" w:rsidRDefault="00B53787" w:rsidP="009A075A">
      <w:pPr>
        <w:spacing w:line="360" w:lineRule="auto"/>
        <w:jc w:val="right"/>
        <w:rPr>
          <w:rFonts w:asciiTheme="majorBidi" w:hAnsiTheme="majorBidi" w:cstheme="majorBidi"/>
          <w:sz w:val="24"/>
          <w:szCs w:val="24"/>
          <w:rtl/>
        </w:rPr>
      </w:pPr>
      <w:r w:rsidRPr="000075E5">
        <w:rPr>
          <w:rFonts w:asciiTheme="majorBidi" w:hAnsiTheme="majorBidi" w:cstheme="majorBidi"/>
          <w:sz w:val="24"/>
          <w:szCs w:val="24"/>
        </w:rPr>
        <w:t>The</w:t>
      </w:r>
      <w:r w:rsidR="00992EBE" w:rsidRPr="000075E5">
        <w:rPr>
          <w:rFonts w:asciiTheme="majorBidi" w:hAnsiTheme="majorBidi" w:cstheme="majorBidi"/>
          <w:sz w:val="24"/>
          <w:szCs w:val="24"/>
        </w:rPr>
        <w:t xml:space="preserve"> potential side effects of asymptomatic bacteriuria for diverse patient populations and medical circumstances, such as the emergence of symptomatic infection and renal </w:t>
      </w:r>
      <w:r w:rsidR="008C0BBD" w:rsidRPr="000075E5">
        <w:rPr>
          <w:rFonts w:asciiTheme="majorBidi" w:hAnsiTheme="majorBidi" w:cstheme="majorBidi"/>
          <w:sz w:val="24"/>
          <w:szCs w:val="24"/>
        </w:rPr>
        <w:t>impairment</w:t>
      </w:r>
      <w:r w:rsidR="008C0BBD" w:rsidRPr="000075E5">
        <w:rPr>
          <w:rFonts w:asciiTheme="majorBidi" w:hAnsiTheme="majorBidi" w:cstheme="majorBidi"/>
          <w:sz w:val="24"/>
          <w:szCs w:val="24"/>
          <w:vertAlign w:val="superscript"/>
        </w:rPr>
        <w:t xml:space="preserve"> (</w:t>
      </w:r>
      <w:r w:rsidR="00B06820" w:rsidRPr="000075E5">
        <w:rPr>
          <w:rFonts w:asciiTheme="majorBidi" w:hAnsiTheme="majorBidi" w:cstheme="majorBidi"/>
          <w:sz w:val="24"/>
          <w:szCs w:val="24"/>
          <w:vertAlign w:val="superscript"/>
        </w:rPr>
        <w:t>2)</w:t>
      </w:r>
      <w:r w:rsidR="00CB0FF1" w:rsidRPr="000075E5">
        <w:rPr>
          <w:rFonts w:asciiTheme="majorBidi" w:hAnsiTheme="majorBidi" w:cstheme="majorBidi"/>
          <w:sz w:val="24"/>
          <w:szCs w:val="24"/>
        </w:rPr>
        <w:t>, Females were consistently more likely than males to have asymptomatic bacteriuria</w:t>
      </w:r>
      <w:r w:rsidR="00CB0FF1" w:rsidRPr="000075E5">
        <w:rPr>
          <w:rFonts w:asciiTheme="majorBidi" w:hAnsiTheme="majorBidi" w:cstheme="majorBidi"/>
          <w:sz w:val="24"/>
          <w:szCs w:val="24"/>
          <w:vertAlign w:val="superscript"/>
        </w:rPr>
        <w:t>(3)</w:t>
      </w:r>
      <w:r w:rsidR="00CB0FF1" w:rsidRPr="000075E5">
        <w:rPr>
          <w:rFonts w:asciiTheme="majorBidi" w:hAnsiTheme="majorBidi" w:cstheme="majorBidi"/>
          <w:sz w:val="24"/>
          <w:szCs w:val="24"/>
        </w:rPr>
        <w:t>.</w:t>
      </w:r>
    </w:p>
    <w:p w:rsidR="00142D0A" w:rsidRPr="000075E5" w:rsidRDefault="00B06820" w:rsidP="009A075A">
      <w:pPr>
        <w:spacing w:line="360" w:lineRule="auto"/>
        <w:jc w:val="right"/>
        <w:rPr>
          <w:rFonts w:asciiTheme="majorBidi" w:hAnsiTheme="majorBidi" w:cstheme="majorBidi"/>
          <w:sz w:val="24"/>
          <w:szCs w:val="24"/>
        </w:rPr>
      </w:pPr>
      <w:r w:rsidRPr="000075E5">
        <w:rPr>
          <w:rFonts w:asciiTheme="majorBidi" w:hAnsiTheme="majorBidi" w:cstheme="majorBidi"/>
          <w:sz w:val="24"/>
          <w:szCs w:val="24"/>
        </w:rPr>
        <w:t xml:space="preserve">According to the Infectious Diseases Society of America's 2005 guideline, screening and treatment for ASB should only be done on pregnant women or on an individual before invasive urologic treatments. Healthy females, elderly women or men, those with diabetes, indwelling catheters, or spinal cord injuries were not advised to have treatment. </w:t>
      </w:r>
      <w:r w:rsidRPr="000075E5">
        <w:rPr>
          <w:rFonts w:asciiTheme="majorBidi" w:hAnsiTheme="majorBidi" w:cstheme="majorBidi"/>
          <w:sz w:val="24"/>
          <w:szCs w:val="24"/>
        </w:rPr>
        <w:lastRenderedPageBreak/>
        <w:t>Children and some adult populations, such as those who had neutropenia, solid organ transplants, and nonurologic surgery, were not covered by the recommendation</w:t>
      </w:r>
      <w:r w:rsidR="00E36DCA" w:rsidRPr="000075E5">
        <w:rPr>
          <w:rFonts w:asciiTheme="majorBidi" w:hAnsiTheme="majorBidi" w:cstheme="majorBidi"/>
          <w:sz w:val="24"/>
          <w:szCs w:val="24"/>
        </w:rPr>
        <w:t xml:space="preserve"> </w:t>
      </w:r>
      <w:r w:rsidR="00E36DCA" w:rsidRPr="000075E5">
        <w:rPr>
          <w:rFonts w:asciiTheme="majorBidi" w:hAnsiTheme="majorBidi" w:cstheme="majorBidi"/>
          <w:sz w:val="24"/>
          <w:szCs w:val="24"/>
          <w:vertAlign w:val="superscript"/>
        </w:rPr>
        <w:t>(</w:t>
      </w:r>
      <w:r w:rsidR="00CB0FF1" w:rsidRPr="000075E5">
        <w:rPr>
          <w:rFonts w:asciiTheme="majorBidi" w:hAnsiTheme="majorBidi" w:cstheme="majorBidi"/>
          <w:sz w:val="24"/>
          <w:szCs w:val="24"/>
          <w:vertAlign w:val="superscript"/>
        </w:rPr>
        <w:t>4</w:t>
      </w:r>
      <w:r w:rsidR="00E36DCA" w:rsidRPr="000075E5">
        <w:rPr>
          <w:rFonts w:asciiTheme="majorBidi" w:hAnsiTheme="majorBidi" w:cstheme="majorBidi"/>
          <w:sz w:val="24"/>
          <w:szCs w:val="24"/>
          <w:vertAlign w:val="superscript"/>
        </w:rPr>
        <w:t>)</w:t>
      </w:r>
      <w:r w:rsidR="00E90CBA" w:rsidRPr="000075E5">
        <w:rPr>
          <w:rFonts w:asciiTheme="majorBidi" w:hAnsiTheme="majorBidi" w:cstheme="majorBidi"/>
          <w:sz w:val="24"/>
          <w:szCs w:val="24"/>
        </w:rPr>
        <w:t>.</w:t>
      </w:r>
    </w:p>
    <w:p w:rsidR="00E90CBA" w:rsidRPr="009A075A" w:rsidRDefault="00E90CBA" w:rsidP="009A075A">
      <w:pPr>
        <w:spacing w:line="360" w:lineRule="auto"/>
        <w:jc w:val="right"/>
        <w:rPr>
          <w:rFonts w:asciiTheme="majorBidi" w:hAnsiTheme="majorBidi" w:cstheme="majorBidi"/>
        </w:rPr>
      </w:pPr>
    </w:p>
    <w:p w:rsidR="00E90CBA" w:rsidRPr="009A075A" w:rsidRDefault="00E90CBA" w:rsidP="009A075A">
      <w:pPr>
        <w:spacing w:line="360" w:lineRule="auto"/>
        <w:jc w:val="right"/>
        <w:rPr>
          <w:rFonts w:asciiTheme="majorBidi" w:hAnsiTheme="majorBidi" w:cstheme="majorBidi"/>
          <w:sz w:val="28"/>
          <w:szCs w:val="28"/>
        </w:rPr>
      </w:pPr>
      <w:r w:rsidRPr="009A075A">
        <w:rPr>
          <w:rFonts w:asciiTheme="majorBidi" w:hAnsiTheme="majorBidi" w:cstheme="majorBidi"/>
          <w:sz w:val="28"/>
          <w:szCs w:val="28"/>
        </w:rPr>
        <w:t>Materials and methods</w:t>
      </w:r>
    </w:p>
    <w:p w:rsidR="008805FF" w:rsidRPr="000075E5" w:rsidRDefault="00D52D1A" w:rsidP="009A075A">
      <w:pPr>
        <w:spacing w:line="360" w:lineRule="auto"/>
        <w:jc w:val="right"/>
        <w:rPr>
          <w:rFonts w:asciiTheme="majorBidi" w:hAnsiTheme="majorBidi" w:cstheme="majorBidi"/>
          <w:sz w:val="24"/>
          <w:szCs w:val="24"/>
        </w:rPr>
      </w:pPr>
      <w:r w:rsidRPr="000075E5">
        <w:rPr>
          <w:rFonts w:asciiTheme="majorBidi" w:hAnsiTheme="majorBidi" w:cstheme="majorBidi"/>
          <w:sz w:val="24"/>
          <w:szCs w:val="24"/>
        </w:rPr>
        <w:t>Total number of participants in LIMU students in laboratory is 24 (12 –Females and 12 Males</w:t>
      </w:r>
      <w:r w:rsidR="008805FF" w:rsidRPr="000075E5">
        <w:rPr>
          <w:rFonts w:asciiTheme="majorBidi" w:hAnsiTheme="majorBidi" w:cstheme="majorBidi"/>
          <w:sz w:val="24"/>
          <w:szCs w:val="24"/>
        </w:rPr>
        <w:t>), we collected samples from these students and did a urine culture</w:t>
      </w:r>
      <w:r w:rsidR="009F0A75" w:rsidRPr="000075E5">
        <w:rPr>
          <w:rFonts w:asciiTheme="majorBidi" w:hAnsiTheme="majorBidi" w:cstheme="majorBidi"/>
          <w:sz w:val="24"/>
          <w:szCs w:val="24"/>
        </w:rPr>
        <w:t xml:space="preserve"> </w:t>
      </w:r>
      <w:r w:rsidR="002B5A45" w:rsidRPr="000075E5">
        <w:rPr>
          <w:rFonts w:asciiTheme="majorBidi" w:hAnsiTheme="majorBidi" w:cstheme="majorBidi"/>
          <w:sz w:val="24"/>
          <w:szCs w:val="24"/>
        </w:rPr>
        <w:t>and urine</w:t>
      </w:r>
      <w:r w:rsidR="009F0A75" w:rsidRPr="000075E5">
        <w:rPr>
          <w:rFonts w:asciiTheme="majorBidi" w:hAnsiTheme="majorBidi" w:cstheme="majorBidi"/>
          <w:sz w:val="24"/>
          <w:szCs w:val="24"/>
        </w:rPr>
        <w:t xml:space="preserve"> analysis</w:t>
      </w:r>
      <w:r w:rsidR="008805FF" w:rsidRPr="000075E5">
        <w:rPr>
          <w:rFonts w:asciiTheme="majorBidi" w:hAnsiTheme="majorBidi" w:cstheme="majorBidi"/>
          <w:sz w:val="24"/>
          <w:szCs w:val="24"/>
        </w:rPr>
        <w:t xml:space="preserve"> in own </w:t>
      </w:r>
      <w:r w:rsidR="00E80C35" w:rsidRPr="000075E5">
        <w:rPr>
          <w:rFonts w:asciiTheme="majorBidi" w:hAnsiTheme="majorBidi" w:cstheme="majorBidi"/>
          <w:sz w:val="24"/>
          <w:szCs w:val="24"/>
        </w:rPr>
        <w:t>laboratory, which was in 29 March, 2022.</w:t>
      </w:r>
    </w:p>
    <w:p w:rsidR="008805FF" w:rsidRPr="000075E5" w:rsidRDefault="008805FF" w:rsidP="009A075A">
      <w:pPr>
        <w:spacing w:line="360" w:lineRule="auto"/>
        <w:jc w:val="right"/>
        <w:rPr>
          <w:rFonts w:asciiTheme="majorBidi" w:hAnsiTheme="majorBidi" w:cstheme="majorBidi"/>
          <w:sz w:val="24"/>
          <w:szCs w:val="24"/>
        </w:rPr>
      </w:pPr>
      <w:r w:rsidRPr="000075E5">
        <w:rPr>
          <w:rFonts w:asciiTheme="majorBidi" w:hAnsiTheme="majorBidi" w:cstheme="majorBidi"/>
          <w:sz w:val="24"/>
          <w:szCs w:val="24"/>
        </w:rPr>
        <w:t>Urine culture</w:t>
      </w:r>
      <w:r w:rsidR="009F0A75" w:rsidRPr="000075E5">
        <w:rPr>
          <w:rFonts w:asciiTheme="majorBidi" w:hAnsiTheme="majorBidi" w:cstheme="majorBidi"/>
          <w:sz w:val="24"/>
          <w:szCs w:val="24"/>
        </w:rPr>
        <w:t xml:space="preserve">: </w:t>
      </w:r>
      <w:r w:rsidR="00BD439B" w:rsidRPr="000075E5">
        <w:rPr>
          <w:rFonts w:asciiTheme="majorBidi" w:hAnsiTheme="majorBidi" w:cstheme="majorBidi"/>
          <w:sz w:val="24"/>
          <w:szCs w:val="24"/>
        </w:rPr>
        <w:t>Bacterial quantification is required due to the possibility of contamination from the distal urethra, 1 x 10</w:t>
      </w:r>
      <w:r w:rsidR="00BD439B" w:rsidRPr="000075E5">
        <w:rPr>
          <w:rFonts w:asciiTheme="majorBidi" w:hAnsiTheme="majorBidi" w:cstheme="majorBidi"/>
          <w:sz w:val="24"/>
          <w:szCs w:val="24"/>
          <w:vertAlign w:val="superscript"/>
        </w:rPr>
        <w:t>5</w:t>
      </w:r>
      <w:r w:rsidR="00BD439B" w:rsidRPr="000075E5">
        <w:rPr>
          <w:rFonts w:asciiTheme="majorBidi" w:hAnsiTheme="majorBidi" w:cstheme="majorBidi"/>
          <w:sz w:val="24"/>
          <w:szCs w:val="24"/>
        </w:rPr>
        <w:t xml:space="preserve"> CFU/ml is significant, 1 x 10</w:t>
      </w:r>
      <w:r w:rsidR="00BD439B" w:rsidRPr="000075E5">
        <w:rPr>
          <w:rFonts w:asciiTheme="majorBidi" w:hAnsiTheme="majorBidi" w:cstheme="majorBidi"/>
          <w:sz w:val="24"/>
          <w:szCs w:val="24"/>
          <w:vertAlign w:val="superscript"/>
        </w:rPr>
        <w:t>4</w:t>
      </w:r>
      <w:r w:rsidR="00BD439B" w:rsidRPr="000075E5">
        <w:rPr>
          <w:rFonts w:asciiTheme="majorBidi" w:hAnsiTheme="majorBidi" w:cstheme="majorBidi"/>
          <w:sz w:val="24"/>
          <w:szCs w:val="24"/>
        </w:rPr>
        <w:t xml:space="preserve"> CFU/ml of a pure culture is used as the threshold in labs</w:t>
      </w:r>
      <w:r w:rsidR="002B5A45" w:rsidRPr="000075E5">
        <w:rPr>
          <w:rFonts w:asciiTheme="majorBidi" w:hAnsiTheme="majorBidi" w:cstheme="majorBidi"/>
          <w:sz w:val="24"/>
          <w:szCs w:val="24"/>
        </w:rPr>
        <w:t>,</w:t>
      </w:r>
      <w:r w:rsidR="009F0A75" w:rsidRPr="000075E5">
        <w:rPr>
          <w:rFonts w:asciiTheme="majorBidi" w:hAnsiTheme="majorBidi" w:cstheme="majorBidi"/>
          <w:sz w:val="24"/>
          <w:szCs w:val="24"/>
        </w:rPr>
        <w:t xml:space="preserve"> Asymptomatic bacteriuria exists when the patient has no clinical signs of a UTI and 100,000 CFU/ml is exceeded in two consecutive midstream urine samples (from Females). A single detection of more than 100,000 CFU/ml in males is sufficient for diagnosis, for the significant bacteriuria is 100,000 CFU/ml of </w:t>
      </w:r>
      <w:r w:rsidR="002B5A45" w:rsidRPr="000075E5">
        <w:rPr>
          <w:rFonts w:asciiTheme="majorBidi" w:hAnsiTheme="majorBidi" w:cstheme="majorBidi"/>
          <w:sz w:val="24"/>
          <w:szCs w:val="24"/>
        </w:rPr>
        <w:t xml:space="preserve">urine, </w:t>
      </w:r>
      <w:r w:rsidR="009A075A" w:rsidRPr="000075E5">
        <w:rPr>
          <w:rFonts w:asciiTheme="majorBidi" w:hAnsiTheme="majorBidi" w:cstheme="majorBidi"/>
          <w:sz w:val="24"/>
          <w:szCs w:val="24"/>
        </w:rPr>
        <w:t>each</w:t>
      </w:r>
      <w:r w:rsidR="002B5A45" w:rsidRPr="000075E5">
        <w:rPr>
          <w:rFonts w:asciiTheme="majorBidi" w:hAnsiTheme="majorBidi" w:cstheme="majorBidi"/>
          <w:sz w:val="24"/>
          <w:szCs w:val="24"/>
        </w:rPr>
        <w:t xml:space="preserve"> specimen was cultured on agar at 37°C aerobically for 24hours.</w:t>
      </w:r>
    </w:p>
    <w:p w:rsidR="009F0A75" w:rsidRPr="000075E5" w:rsidRDefault="00685E09" w:rsidP="009A075A">
      <w:pPr>
        <w:spacing w:line="360" w:lineRule="auto"/>
        <w:jc w:val="right"/>
        <w:rPr>
          <w:rFonts w:asciiTheme="majorBidi" w:hAnsiTheme="majorBidi" w:cstheme="majorBidi"/>
          <w:sz w:val="24"/>
          <w:szCs w:val="24"/>
        </w:rPr>
      </w:pPr>
      <w:r w:rsidRPr="000075E5">
        <w:rPr>
          <w:rFonts w:asciiTheme="majorBidi" w:hAnsiTheme="majorBidi" w:cstheme="majorBidi"/>
          <w:sz w:val="24"/>
          <w:szCs w:val="24"/>
        </w:rPr>
        <w:t>Urine analysis: Urinalysis includes the following measurements- Physical or macroscopic examination (gross appearance), Chemical analysis, Examination of the sediment under a microscope.</w:t>
      </w:r>
    </w:p>
    <w:p w:rsidR="00D002E8" w:rsidRPr="000075E5" w:rsidRDefault="00D002E8" w:rsidP="000075E5">
      <w:pPr>
        <w:spacing w:line="360" w:lineRule="auto"/>
        <w:jc w:val="right"/>
        <w:rPr>
          <w:rFonts w:asciiTheme="majorBidi" w:hAnsiTheme="majorBidi" w:cstheme="majorBidi" w:hint="cs"/>
          <w:sz w:val="24"/>
          <w:szCs w:val="24"/>
        </w:rPr>
      </w:pPr>
      <w:r w:rsidRPr="000075E5">
        <w:rPr>
          <w:rFonts w:asciiTheme="majorBidi" w:hAnsiTheme="majorBidi" w:cstheme="majorBidi"/>
          <w:sz w:val="24"/>
          <w:szCs w:val="24"/>
        </w:rPr>
        <w:t>Physical characteristics are examined (macroscopic examination) - volume, Color, odor, pH, and specific gravity (Specific gravity is measured using a refractometer or a reagent strip)</w:t>
      </w:r>
      <w:r w:rsidR="000075E5">
        <w:rPr>
          <w:rFonts w:asciiTheme="majorBidi" w:hAnsiTheme="majorBidi" w:cstheme="majorBidi"/>
          <w:sz w:val="24"/>
          <w:szCs w:val="24"/>
        </w:rPr>
        <w:t>.</w:t>
      </w:r>
    </w:p>
    <w:p w:rsidR="00D002E8" w:rsidRPr="000075E5" w:rsidRDefault="00D002E8" w:rsidP="009A075A">
      <w:pPr>
        <w:spacing w:line="360" w:lineRule="auto"/>
        <w:jc w:val="right"/>
        <w:rPr>
          <w:rFonts w:asciiTheme="majorBidi" w:hAnsiTheme="majorBidi" w:cstheme="majorBidi"/>
          <w:sz w:val="24"/>
          <w:szCs w:val="24"/>
        </w:rPr>
      </w:pPr>
      <w:r w:rsidRPr="000075E5">
        <w:rPr>
          <w:rFonts w:asciiTheme="majorBidi" w:hAnsiTheme="majorBidi" w:cstheme="majorBidi"/>
          <w:sz w:val="24"/>
          <w:szCs w:val="24"/>
        </w:rPr>
        <w:t>Volume : Normal- 1-2.5 L/day, Oliguria- Urine Output &lt; 400ml/day Seen in Dehydration, Shock, Acute glomerulonephritis , Renal Failure. And in Polyuria- Urine Output &gt; 2.5 L/day Seen in Increased water ingestion, Diabetes mellitus and insipidus, and finally in Anuria- Urine output &lt; 100ml/day seen in renal shut down</w:t>
      </w:r>
      <w:r w:rsidR="008C0BBD" w:rsidRPr="000075E5">
        <w:rPr>
          <w:rFonts w:asciiTheme="majorBidi" w:hAnsiTheme="majorBidi" w:cstheme="majorBidi"/>
          <w:sz w:val="24"/>
          <w:szCs w:val="24"/>
        </w:rPr>
        <w:t>.</w:t>
      </w:r>
    </w:p>
    <w:p w:rsidR="00D002E8" w:rsidRPr="000075E5" w:rsidRDefault="00D002E8" w:rsidP="009A075A">
      <w:pPr>
        <w:spacing w:line="360" w:lineRule="auto"/>
        <w:jc w:val="right"/>
        <w:rPr>
          <w:rFonts w:asciiTheme="majorBidi" w:hAnsiTheme="majorBidi" w:cstheme="majorBidi"/>
          <w:sz w:val="24"/>
          <w:szCs w:val="24"/>
        </w:rPr>
      </w:pPr>
      <w:r w:rsidRPr="000075E5">
        <w:rPr>
          <w:rFonts w:asciiTheme="majorBidi" w:hAnsiTheme="majorBidi" w:cstheme="majorBidi"/>
          <w:sz w:val="24"/>
          <w:szCs w:val="24"/>
        </w:rPr>
        <w:t xml:space="preserve">Color: Normal- pale yellow in color due to pigments urochrome, urobilin and uroerythrin- Cloudiness may be caused by excessive cellular material or protein, crystallization or precipitation of non-pathological salts upon standing at room </w:t>
      </w:r>
      <w:r w:rsidRPr="000075E5">
        <w:rPr>
          <w:rFonts w:asciiTheme="majorBidi" w:hAnsiTheme="majorBidi" w:cstheme="majorBidi"/>
          <w:sz w:val="24"/>
          <w:szCs w:val="24"/>
        </w:rPr>
        <w:lastRenderedPageBreak/>
        <w:t>temperature or in the refrigerator, however,  Colorless  maybe caused by diabetes, diuretics -  on the other side the Odor:  Normal - aromatic due to the volatile fatty acids.</w:t>
      </w:r>
      <w:r w:rsidRPr="000075E5">
        <w:rPr>
          <w:rFonts w:asciiTheme="majorBidi" w:hAnsiTheme="majorBidi" w:cstheme="majorBidi"/>
          <w:sz w:val="24"/>
          <w:szCs w:val="24"/>
          <w:rtl/>
        </w:rPr>
        <w:t xml:space="preserve">  </w:t>
      </w:r>
    </w:p>
    <w:p w:rsidR="00D002E8" w:rsidRPr="000075E5" w:rsidRDefault="00D002E8" w:rsidP="009A075A">
      <w:pPr>
        <w:spacing w:line="360" w:lineRule="auto"/>
        <w:jc w:val="right"/>
        <w:rPr>
          <w:rFonts w:asciiTheme="majorBidi" w:hAnsiTheme="majorBidi" w:cstheme="majorBidi"/>
          <w:sz w:val="24"/>
          <w:szCs w:val="24"/>
        </w:rPr>
      </w:pPr>
      <w:r w:rsidRPr="000075E5">
        <w:rPr>
          <w:rFonts w:asciiTheme="majorBidi" w:hAnsiTheme="majorBidi" w:cstheme="majorBidi"/>
          <w:sz w:val="24"/>
          <w:szCs w:val="24"/>
        </w:rPr>
        <w:t>PH: Normally it is slightly acidic lying between 6 – 6.5- Tested by: litmus paper, pH paper, Dipsticks.</w:t>
      </w:r>
    </w:p>
    <w:p w:rsidR="00D002E8" w:rsidRPr="000075E5" w:rsidRDefault="00D002E8" w:rsidP="009A075A">
      <w:pPr>
        <w:spacing w:line="360" w:lineRule="auto"/>
        <w:jc w:val="right"/>
        <w:rPr>
          <w:rFonts w:asciiTheme="majorBidi" w:hAnsiTheme="majorBidi" w:cstheme="majorBidi"/>
          <w:sz w:val="24"/>
          <w:szCs w:val="24"/>
          <w:rtl/>
        </w:rPr>
      </w:pPr>
      <w:r w:rsidRPr="000075E5">
        <w:rPr>
          <w:rFonts w:asciiTheme="majorBidi" w:hAnsiTheme="majorBidi" w:cstheme="majorBidi"/>
          <w:sz w:val="24"/>
          <w:szCs w:val="24"/>
        </w:rPr>
        <w:t>Specific gravity: normal-1.001- 1.040, Measured by: urinometer, refractome, dipsticks</w:t>
      </w:r>
    </w:p>
    <w:p w:rsidR="00753D12" w:rsidRPr="000075E5" w:rsidRDefault="00700E1A" w:rsidP="009A075A">
      <w:pPr>
        <w:spacing w:line="360" w:lineRule="auto"/>
        <w:jc w:val="right"/>
        <w:rPr>
          <w:rFonts w:asciiTheme="majorBidi" w:hAnsiTheme="majorBidi" w:cstheme="majorBidi"/>
          <w:sz w:val="24"/>
          <w:szCs w:val="24"/>
          <w:rtl/>
        </w:rPr>
      </w:pPr>
      <w:r w:rsidRPr="000075E5">
        <w:rPr>
          <w:rFonts w:asciiTheme="majorBidi" w:hAnsiTheme="majorBidi" w:cstheme="majorBidi"/>
          <w:sz w:val="24"/>
          <w:szCs w:val="24"/>
        </w:rPr>
        <w:t xml:space="preserve">After </w:t>
      </w:r>
      <w:bookmarkStart w:id="0" w:name="_GoBack"/>
      <w:r w:rsidRPr="000075E5">
        <w:rPr>
          <w:rFonts w:asciiTheme="majorBidi" w:hAnsiTheme="majorBidi" w:cstheme="majorBidi"/>
          <w:sz w:val="24"/>
          <w:szCs w:val="24"/>
        </w:rPr>
        <w:t xml:space="preserve">doing </w:t>
      </w:r>
      <w:bookmarkEnd w:id="0"/>
      <w:r w:rsidRPr="000075E5">
        <w:rPr>
          <w:rFonts w:asciiTheme="majorBidi" w:hAnsiTheme="majorBidi" w:cstheme="majorBidi"/>
          <w:sz w:val="24"/>
          <w:szCs w:val="24"/>
        </w:rPr>
        <w:t>the urine analysis and urine culture,</w:t>
      </w:r>
      <w:r w:rsidR="00EE5BBB" w:rsidRPr="000075E5">
        <w:rPr>
          <w:rFonts w:asciiTheme="majorBidi" w:hAnsiTheme="majorBidi" w:cstheme="majorBidi"/>
          <w:sz w:val="24"/>
          <w:szCs w:val="24"/>
        </w:rPr>
        <w:t xml:space="preserve"> we collected the data fro</w:t>
      </w:r>
      <w:r w:rsidRPr="000075E5">
        <w:rPr>
          <w:rFonts w:asciiTheme="majorBidi" w:hAnsiTheme="majorBidi" w:cstheme="majorBidi"/>
          <w:sz w:val="24"/>
          <w:szCs w:val="24"/>
        </w:rPr>
        <w:t>m the students and</w:t>
      </w:r>
      <w:r w:rsidR="005061D0" w:rsidRPr="000075E5">
        <w:rPr>
          <w:rFonts w:asciiTheme="majorBidi" w:hAnsiTheme="majorBidi" w:cstheme="majorBidi"/>
          <w:sz w:val="24"/>
          <w:szCs w:val="24"/>
        </w:rPr>
        <w:t xml:space="preserve"> coded and entered to Statistical Package for Social Sciences (SPSS version 26) program,</w:t>
      </w:r>
      <w:r w:rsidRPr="000075E5">
        <w:rPr>
          <w:rFonts w:asciiTheme="majorBidi" w:hAnsiTheme="majorBidi" w:cstheme="majorBidi"/>
          <w:sz w:val="24"/>
          <w:szCs w:val="24"/>
        </w:rPr>
        <w:t xml:space="preserve"> </w:t>
      </w:r>
      <w:r w:rsidR="00753D12" w:rsidRPr="000075E5">
        <w:rPr>
          <w:rFonts w:asciiTheme="majorBidi" w:hAnsiTheme="majorBidi" w:cstheme="majorBidi"/>
          <w:sz w:val="24"/>
          <w:szCs w:val="24"/>
        </w:rPr>
        <w:t>by used Chi-Square Tests.</w:t>
      </w:r>
    </w:p>
    <w:p w:rsidR="005061D0" w:rsidRPr="009A075A" w:rsidRDefault="005061D0" w:rsidP="009A075A">
      <w:pPr>
        <w:spacing w:line="360" w:lineRule="auto"/>
        <w:jc w:val="right"/>
        <w:rPr>
          <w:rFonts w:asciiTheme="majorBidi" w:hAnsiTheme="majorBidi" w:cstheme="majorBidi"/>
          <w:rtl/>
        </w:rPr>
      </w:pPr>
    </w:p>
    <w:p w:rsidR="005061D0" w:rsidRPr="009A075A" w:rsidRDefault="005061D0" w:rsidP="009A075A">
      <w:pPr>
        <w:spacing w:line="360" w:lineRule="auto"/>
        <w:jc w:val="right"/>
        <w:rPr>
          <w:rFonts w:asciiTheme="majorBidi" w:hAnsiTheme="majorBidi" w:cstheme="majorBidi"/>
          <w:rtl/>
        </w:rPr>
      </w:pPr>
    </w:p>
    <w:p w:rsidR="00753D12" w:rsidRPr="009A075A" w:rsidRDefault="00753D12" w:rsidP="009A075A">
      <w:pPr>
        <w:spacing w:line="360" w:lineRule="auto"/>
        <w:jc w:val="right"/>
        <w:rPr>
          <w:rFonts w:asciiTheme="majorBidi" w:hAnsiTheme="majorBidi" w:cstheme="majorBidi"/>
          <w:sz w:val="28"/>
          <w:szCs w:val="28"/>
        </w:rPr>
      </w:pPr>
      <w:r w:rsidRPr="009A075A">
        <w:rPr>
          <w:rFonts w:asciiTheme="majorBidi" w:hAnsiTheme="majorBidi" w:cstheme="majorBidi"/>
          <w:sz w:val="28"/>
          <w:szCs w:val="28"/>
        </w:rPr>
        <w:t>Results</w:t>
      </w:r>
    </w:p>
    <w:p w:rsidR="00141AC8" w:rsidRPr="000075E5" w:rsidRDefault="00B90DC4" w:rsidP="009A075A">
      <w:pPr>
        <w:spacing w:line="360" w:lineRule="auto"/>
        <w:jc w:val="right"/>
        <w:rPr>
          <w:rFonts w:asciiTheme="majorBidi" w:hAnsiTheme="majorBidi" w:cstheme="majorBidi"/>
          <w:sz w:val="24"/>
          <w:szCs w:val="24"/>
          <w:rtl/>
        </w:rPr>
      </w:pPr>
      <w:r w:rsidRPr="000075E5">
        <w:rPr>
          <w:rFonts w:asciiTheme="majorBidi" w:hAnsiTheme="majorBidi" w:cstheme="majorBidi"/>
          <w:sz w:val="24"/>
          <w:szCs w:val="24"/>
        </w:rPr>
        <w:t>the Total volunteers is 24 (12 male, 12 females), after we examined the samples under the microscope (urine culture) We found</w:t>
      </w:r>
      <w:r w:rsidR="00141AC8" w:rsidRPr="000075E5">
        <w:rPr>
          <w:rFonts w:asciiTheme="majorBidi" w:hAnsiTheme="majorBidi" w:cstheme="majorBidi"/>
          <w:sz w:val="24"/>
          <w:szCs w:val="24"/>
        </w:rPr>
        <w:t xml:space="preserve"> in SPSS software</w:t>
      </w:r>
      <w:r w:rsidR="00BF2E01" w:rsidRPr="000075E5">
        <w:rPr>
          <w:rFonts w:asciiTheme="majorBidi" w:hAnsiTheme="majorBidi" w:cstheme="majorBidi"/>
          <w:sz w:val="24"/>
          <w:szCs w:val="24"/>
        </w:rPr>
        <w:t xml:space="preserve"> by used Chi-Square Tests</w:t>
      </w:r>
      <w:r w:rsidRPr="000075E5">
        <w:rPr>
          <w:rFonts w:asciiTheme="majorBidi" w:hAnsiTheme="majorBidi" w:cstheme="majorBidi"/>
          <w:sz w:val="24"/>
          <w:szCs w:val="24"/>
        </w:rPr>
        <w:t xml:space="preserve"> that 9 (75.0%</w:t>
      </w:r>
      <w:r w:rsidR="00141AC8" w:rsidRPr="000075E5">
        <w:rPr>
          <w:rFonts w:asciiTheme="majorBidi" w:hAnsiTheme="majorBidi" w:cstheme="majorBidi"/>
          <w:sz w:val="24"/>
          <w:szCs w:val="24"/>
        </w:rPr>
        <w:t>) of</w:t>
      </w:r>
      <w:r w:rsidRPr="000075E5">
        <w:rPr>
          <w:rFonts w:asciiTheme="majorBidi" w:hAnsiTheme="majorBidi" w:cstheme="majorBidi"/>
          <w:sz w:val="24"/>
          <w:szCs w:val="24"/>
        </w:rPr>
        <w:t xml:space="preserve"> the men are no growth in culture and just 3 (</w:t>
      </w:r>
      <w:r w:rsidR="00CF3559" w:rsidRPr="000075E5">
        <w:rPr>
          <w:rFonts w:asciiTheme="majorBidi" w:hAnsiTheme="majorBidi" w:cstheme="majorBidi"/>
          <w:sz w:val="24"/>
          <w:szCs w:val="24"/>
        </w:rPr>
        <w:t>25</w:t>
      </w:r>
      <w:r w:rsidRPr="000075E5">
        <w:rPr>
          <w:rFonts w:asciiTheme="majorBidi" w:hAnsiTheme="majorBidi" w:cstheme="majorBidi"/>
          <w:sz w:val="24"/>
          <w:szCs w:val="24"/>
        </w:rPr>
        <w:t>.</w:t>
      </w:r>
      <w:r w:rsidR="00CF3559" w:rsidRPr="000075E5">
        <w:rPr>
          <w:rFonts w:asciiTheme="majorBidi" w:hAnsiTheme="majorBidi" w:cstheme="majorBidi"/>
          <w:sz w:val="24"/>
          <w:szCs w:val="24"/>
        </w:rPr>
        <w:t xml:space="preserve">0 </w:t>
      </w:r>
      <w:r w:rsidRPr="000075E5">
        <w:rPr>
          <w:rFonts w:asciiTheme="majorBidi" w:hAnsiTheme="majorBidi" w:cstheme="majorBidi"/>
          <w:sz w:val="24"/>
          <w:szCs w:val="24"/>
        </w:rPr>
        <w:t>%)</w:t>
      </w:r>
      <w:r w:rsidR="00E6756F" w:rsidRPr="000075E5">
        <w:rPr>
          <w:rFonts w:asciiTheme="majorBidi" w:hAnsiTheme="majorBidi" w:cstheme="majorBidi"/>
          <w:sz w:val="24"/>
          <w:szCs w:val="24"/>
        </w:rPr>
        <w:t xml:space="preserve"> </w:t>
      </w:r>
      <w:r w:rsidRPr="000075E5">
        <w:rPr>
          <w:rFonts w:asciiTheme="majorBidi" w:hAnsiTheme="majorBidi" w:cstheme="majorBidi"/>
          <w:sz w:val="24"/>
          <w:szCs w:val="24"/>
        </w:rPr>
        <w:t xml:space="preserve"> are growth in </w:t>
      </w:r>
      <w:r w:rsidR="00141AC8" w:rsidRPr="000075E5">
        <w:rPr>
          <w:rFonts w:asciiTheme="majorBidi" w:hAnsiTheme="majorBidi" w:cstheme="majorBidi"/>
          <w:sz w:val="24"/>
          <w:szCs w:val="24"/>
        </w:rPr>
        <w:t>culture, and in females 2 (16.7%) are no growth in culture and 10 (83.3%), and total (male and female) no growth in culture is 11(45.8%) and growth is 13(54.2%)</w:t>
      </w:r>
      <w:r w:rsidR="00955AF0" w:rsidRPr="000075E5">
        <w:rPr>
          <w:rFonts w:asciiTheme="majorBidi" w:hAnsiTheme="majorBidi" w:cstheme="majorBidi"/>
          <w:sz w:val="24"/>
          <w:szCs w:val="24"/>
        </w:rPr>
        <w:t xml:space="preserve"> </w:t>
      </w:r>
      <w:r w:rsidR="00141AC8" w:rsidRPr="000075E5">
        <w:rPr>
          <w:rFonts w:asciiTheme="majorBidi" w:hAnsiTheme="majorBidi" w:cstheme="majorBidi"/>
          <w:sz w:val="24"/>
          <w:szCs w:val="24"/>
        </w:rPr>
        <w:t>,as</w:t>
      </w:r>
      <w:r w:rsidR="0071011D" w:rsidRPr="000075E5">
        <w:rPr>
          <w:rFonts w:asciiTheme="majorBidi" w:hAnsiTheme="majorBidi" w:cstheme="majorBidi"/>
          <w:sz w:val="24"/>
          <w:szCs w:val="24"/>
        </w:rPr>
        <w:t xml:space="preserve"> seen in T</w:t>
      </w:r>
      <w:r w:rsidR="00141AC8" w:rsidRPr="000075E5">
        <w:rPr>
          <w:rFonts w:asciiTheme="majorBidi" w:hAnsiTheme="majorBidi" w:cstheme="majorBidi"/>
          <w:sz w:val="24"/>
          <w:szCs w:val="24"/>
        </w:rPr>
        <w:t>able 1 .</w:t>
      </w:r>
    </w:p>
    <w:p w:rsidR="0071011D" w:rsidRPr="000075E5" w:rsidRDefault="0071011D" w:rsidP="009A075A">
      <w:pPr>
        <w:spacing w:line="360" w:lineRule="auto"/>
        <w:jc w:val="right"/>
        <w:rPr>
          <w:rFonts w:asciiTheme="majorBidi" w:hAnsiTheme="majorBidi" w:cstheme="majorBidi"/>
          <w:sz w:val="24"/>
          <w:szCs w:val="24"/>
        </w:rPr>
      </w:pPr>
      <w:r w:rsidRPr="000075E5">
        <w:rPr>
          <w:rFonts w:asciiTheme="majorBidi" w:hAnsiTheme="majorBidi" w:cstheme="majorBidi"/>
          <w:sz w:val="24"/>
          <w:szCs w:val="24"/>
        </w:rPr>
        <w:t>The</w:t>
      </w:r>
      <w:r w:rsidR="00C97BF8" w:rsidRPr="000075E5">
        <w:rPr>
          <w:rFonts w:asciiTheme="majorBidi" w:hAnsiTheme="majorBidi" w:cstheme="majorBidi"/>
          <w:sz w:val="24"/>
          <w:szCs w:val="24"/>
        </w:rPr>
        <w:t xml:space="preserve"> alternative </w:t>
      </w:r>
      <w:r w:rsidR="00B44CAE" w:rsidRPr="000075E5">
        <w:rPr>
          <w:rFonts w:asciiTheme="majorBidi" w:hAnsiTheme="majorBidi" w:cstheme="majorBidi"/>
          <w:sz w:val="24"/>
          <w:szCs w:val="24"/>
        </w:rPr>
        <w:t>hypothesis (relation between Gender and Asymptomatic bacteruria)</w:t>
      </w:r>
      <w:r w:rsidR="00C97BF8" w:rsidRPr="000075E5">
        <w:rPr>
          <w:rFonts w:asciiTheme="majorBidi" w:hAnsiTheme="majorBidi" w:cstheme="majorBidi"/>
          <w:sz w:val="24"/>
          <w:szCs w:val="24"/>
        </w:rPr>
        <w:t xml:space="preserve"> was </w:t>
      </w:r>
      <w:r w:rsidR="00373AD2" w:rsidRPr="000075E5">
        <w:rPr>
          <w:rFonts w:asciiTheme="majorBidi" w:hAnsiTheme="majorBidi" w:cstheme="majorBidi"/>
          <w:sz w:val="24"/>
          <w:szCs w:val="24"/>
        </w:rPr>
        <w:t xml:space="preserve">accept </w:t>
      </w:r>
      <w:r w:rsidR="00C97BF8" w:rsidRPr="000075E5">
        <w:rPr>
          <w:rFonts w:asciiTheme="majorBidi" w:hAnsiTheme="majorBidi" w:cstheme="majorBidi"/>
          <w:sz w:val="24"/>
          <w:szCs w:val="24"/>
        </w:rPr>
        <w:t>(</w:t>
      </w:r>
      <w:r w:rsidRPr="000075E5">
        <w:rPr>
          <w:rFonts w:asciiTheme="majorBidi" w:hAnsiTheme="majorBidi" w:cstheme="majorBidi"/>
          <w:sz w:val="24"/>
          <w:szCs w:val="24"/>
        </w:rPr>
        <w:t>i.e., the null hypothesis was rejected) by the p-value being 0.004 (≥ 0.05), as seen in Table2.</w:t>
      </w:r>
    </w:p>
    <w:p w:rsidR="009A075A" w:rsidRPr="009A075A" w:rsidRDefault="009A075A" w:rsidP="009A075A">
      <w:pPr>
        <w:spacing w:line="360" w:lineRule="auto"/>
        <w:jc w:val="right"/>
        <w:rPr>
          <w:rFonts w:asciiTheme="majorBidi" w:hAnsiTheme="majorBidi" w:cstheme="majorBidi"/>
        </w:rPr>
      </w:pPr>
    </w:p>
    <w:p w:rsidR="006710BC" w:rsidRPr="000075E5" w:rsidRDefault="008C4066" w:rsidP="009A075A">
      <w:pPr>
        <w:spacing w:line="360" w:lineRule="auto"/>
        <w:jc w:val="right"/>
        <w:rPr>
          <w:rFonts w:asciiTheme="majorBidi" w:hAnsiTheme="majorBidi" w:cstheme="majorBidi"/>
          <w:sz w:val="24"/>
          <w:szCs w:val="24"/>
          <w:rtl/>
        </w:rPr>
      </w:pPr>
      <w:r w:rsidRPr="000075E5">
        <w:rPr>
          <w:rFonts w:asciiTheme="majorBidi" w:hAnsiTheme="majorBidi" w:cstheme="majorBidi"/>
          <w:sz w:val="24"/>
          <w:szCs w:val="24"/>
        </w:rPr>
        <w:t>Table 1: relation between Gender and Asymptomatic bacteruria</w:t>
      </w:r>
      <w:r w:rsidR="00B44CAE" w:rsidRPr="000075E5">
        <w:rPr>
          <w:rFonts w:asciiTheme="majorBidi" w:hAnsiTheme="majorBidi" w:cstheme="majorBidi"/>
          <w:sz w:val="24"/>
          <w:szCs w:val="24"/>
        </w:rPr>
        <w:t xml:space="preserve"> </w:t>
      </w:r>
    </w:p>
    <w:p w:rsidR="00141AC8" w:rsidRPr="009A075A" w:rsidRDefault="00141AC8" w:rsidP="009A075A">
      <w:pPr>
        <w:tabs>
          <w:tab w:val="left" w:pos="7565"/>
        </w:tabs>
        <w:spacing w:line="360" w:lineRule="auto"/>
        <w:rPr>
          <w:rFonts w:asciiTheme="majorBidi" w:hAnsiTheme="majorBidi" w:cstheme="majorBidi"/>
          <w:rtl/>
        </w:rPr>
      </w:pPr>
    </w:p>
    <w:tbl>
      <w:tblPr>
        <w:tblW w:w="66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923"/>
        <w:gridCol w:w="876"/>
        <w:gridCol w:w="1677"/>
        <w:gridCol w:w="1124"/>
        <w:gridCol w:w="1030"/>
        <w:gridCol w:w="1030"/>
      </w:tblGrid>
      <w:tr w:rsidR="008C4066" w:rsidRPr="009A075A" w:rsidTr="008C4066">
        <w:trPr>
          <w:cantSplit/>
        </w:trPr>
        <w:tc>
          <w:tcPr>
            <w:tcW w:w="6656" w:type="dxa"/>
            <w:gridSpan w:val="6"/>
            <w:tcBorders>
              <w:top w:val="nil"/>
              <w:left w:val="nil"/>
              <w:bottom w:val="nil"/>
              <w:right w:val="nil"/>
            </w:tcBorders>
            <w:shd w:val="clear" w:color="auto" w:fill="FFFFFF"/>
            <w:hideMark/>
          </w:tcPr>
          <w:p w:rsidR="008C4066" w:rsidRPr="009A075A" w:rsidRDefault="008C4066" w:rsidP="009A075A">
            <w:pPr>
              <w:autoSpaceDE w:val="0"/>
              <w:autoSpaceDN w:val="0"/>
              <w:bidi w:val="0"/>
              <w:adjustRightInd w:val="0"/>
              <w:spacing w:after="0" w:line="360" w:lineRule="auto"/>
              <w:ind w:left="60" w:right="60"/>
              <w:jc w:val="center"/>
              <w:rPr>
                <w:rFonts w:asciiTheme="majorBidi" w:eastAsia="Calibri" w:hAnsiTheme="majorBidi" w:cstheme="majorBidi"/>
                <w:color w:val="010205"/>
                <w:lang w:val="en-GB"/>
              </w:rPr>
            </w:pPr>
            <w:r w:rsidRPr="009A075A">
              <w:rPr>
                <w:rFonts w:asciiTheme="majorBidi" w:eastAsia="Calibri" w:hAnsiTheme="majorBidi" w:cstheme="majorBidi"/>
              </w:rPr>
              <w:t>Gender * CFUcat Crosstabulation</w:t>
            </w:r>
          </w:p>
        </w:tc>
      </w:tr>
      <w:tr w:rsidR="008C4066" w:rsidRPr="009A075A" w:rsidTr="008C4066">
        <w:trPr>
          <w:cantSplit/>
        </w:trPr>
        <w:tc>
          <w:tcPr>
            <w:tcW w:w="3475" w:type="dxa"/>
            <w:gridSpan w:val="3"/>
            <w:vMerge w:val="restart"/>
            <w:tcBorders>
              <w:top w:val="nil"/>
              <w:left w:val="nil"/>
              <w:bottom w:val="nil"/>
              <w:right w:val="nil"/>
            </w:tcBorders>
            <w:shd w:val="clear" w:color="auto" w:fill="FFFFFF"/>
          </w:tcPr>
          <w:p w:rsidR="008C4066" w:rsidRPr="009A075A" w:rsidRDefault="008C4066" w:rsidP="009A075A">
            <w:pPr>
              <w:autoSpaceDE w:val="0"/>
              <w:autoSpaceDN w:val="0"/>
              <w:bidi w:val="0"/>
              <w:adjustRightInd w:val="0"/>
              <w:spacing w:after="0" w:line="360" w:lineRule="auto"/>
              <w:rPr>
                <w:rFonts w:asciiTheme="majorBidi" w:eastAsia="Calibri" w:hAnsiTheme="majorBidi" w:cstheme="majorBidi"/>
                <w:lang w:val="en-GB"/>
              </w:rPr>
            </w:pPr>
          </w:p>
          <w:p w:rsidR="008C4066" w:rsidRPr="009A075A" w:rsidRDefault="008C4066" w:rsidP="009A075A">
            <w:pPr>
              <w:autoSpaceDE w:val="0"/>
              <w:autoSpaceDN w:val="0"/>
              <w:bidi w:val="0"/>
              <w:adjustRightInd w:val="0"/>
              <w:spacing w:after="0" w:line="360" w:lineRule="auto"/>
              <w:rPr>
                <w:rFonts w:asciiTheme="majorBidi" w:eastAsia="Calibri" w:hAnsiTheme="majorBidi" w:cstheme="majorBidi"/>
                <w:lang w:val="en-GB"/>
              </w:rPr>
            </w:pPr>
          </w:p>
        </w:tc>
        <w:tc>
          <w:tcPr>
            <w:tcW w:w="2152" w:type="dxa"/>
            <w:gridSpan w:val="2"/>
            <w:tcBorders>
              <w:top w:val="nil"/>
              <w:left w:val="nil"/>
              <w:bottom w:val="nil"/>
              <w:right w:val="single" w:sz="8" w:space="0" w:color="E0E0E0"/>
            </w:tcBorders>
            <w:shd w:val="clear" w:color="auto" w:fill="FFFFFF"/>
            <w:vAlign w:val="bottom"/>
            <w:hideMark/>
          </w:tcPr>
          <w:p w:rsidR="008C4066" w:rsidRPr="009A075A" w:rsidRDefault="008C4066" w:rsidP="009A075A">
            <w:pPr>
              <w:autoSpaceDE w:val="0"/>
              <w:autoSpaceDN w:val="0"/>
              <w:bidi w:val="0"/>
              <w:adjustRightInd w:val="0"/>
              <w:spacing w:after="0" w:line="360" w:lineRule="auto"/>
              <w:ind w:left="60" w:right="60"/>
              <w:jc w:val="center"/>
              <w:rPr>
                <w:rFonts w:asciiTheme="majorBidi" w:eastAsia="Calibri" w:hAnsiTheme="majorBidi" w:cstheme="majorBidi"/>
                <w:color w:val="264A60"/>
                <w:lang w:val="en-GB"/>
              </w:rPr>
            </w:pPr>
            <w:r w:rsidRPr="009A075A">
              <w:rPr>
                <w:rFonts w:asciiTheme="majorBidi" w:eastAsia="Calibri" w:hAnsiTheme="majorBidi" w:cstheme="majorBidi"/>
                <w:color w:val="264A60"/>
                <w:lang w:val="en-GB"/>
              </w:rPr>
              <w:t>CFUcat</w:t>
            </w:r>
          </w:p>
        </w:tc>
        <w:tc>
          <w:tcPr>
            <w:tcW w:w="1029" w:type="dxa"/>
            <w:vMerge w:val="restart"/>
            <w:tcBorders>
              <w:top w:val="nil"/>
              <w:left w:val="single" w:sz="8" w:space="0" w:color="E0E0E0"/>
              <w:bottom w:val="nil"/>
              <w:right w:val="nil"/>
            </w:tcBorders>
            <w:shd w:val="clear" w:color="auto" w:fill="FFFFFF"/>
            <w:vAlign w:val="bottom"/>
            <w:hideMark/>
          </w:tcPr>
          <w:p w:rsidR="008C4066" w:rsidRPr="009A075A" w:rsidRDefault="008C4066" w:rsidP="009A075A">
            <w:pPr>
              <w:autoSpaceDE w:val="0"/>
              <w:autoSpaceDN w:val="0"/>
              <w:bidi w:val="0"/>
              <w:adjustRightInd w:val="0"/>
              <w:spacing w:after="0" w:line="360" w:lineRule="auto"/>
              <w:ind w:left="60" w:right="60"/>
              <w:jc w:val="center"/>
              <w:rPr>
                <w:rFonts w:asciiTheme="majorBidi" w:eastAsia="Calibri" w:hAnsiTheme="majorBidi" w:cstheme="majorBidi"/>
                <w:color w:val="264A60"/>
                <w:lang w:val="en-GB"/>
              </w:rPr>
            </w:pPr>
            <w:r w:rsidRPr="009A075A">
              <w:rPr>
                <w:rFonts w:asciiTheme="majorBidi" w:eastAsia="Calibri" w:hAnsiTheme="majorBidi" w:cstheme="majorBidi"/>
                <w:color w:val="264A60"/>
                <w:lang w:val="en-GB"/>
              </w:rPr>
              <w:t>Total</w:t>
            </w:r>
          </w:p>
        </w:tc>
      </w:tr>
      <w:tr w:rsidR="008C4066" w:rsidRPr="009A075A" w:rsidTr="008C4066">
        <w:trPr>
          <w:cantSplit/>
        </w:trPr>
        <w:tc>
          <w:tcPr>
            <w:tcW w:w="9208" w:type="dxa"/>
            <w:gridSpan w:val="3"/>
            <w:vMerge/>
            <w:tcBorders>
              <w:top w:val="nil"/>
              <w:left w:val="nil"/>
              <w:bottom w:val="nil"/>
              <w:right w:val="nil"/>
            </w:tcBorders>
            <w:vAlign w:val="center"/>
            <w:hideMark/>
          </w:tcPr>
          <w:p w:rsidR="008C4066" w:rsidRPr="009A075A" w:rsidRDefault="008C4066" w:rsidP="009A075A">
            <w:pPr>
              <w:bidi w:val="0"/>
              <w:spacing w:after="0" w:line="360" w:lineRule="auto"/>
              <w:rPr>
                <w:rFonts w:asciiTheme="majorBidi" w:eastAsia="Calibri" w:hAnsiTheme="majorBidi" w:cstheme="majorBidi"/>
                <w:lang w:val="en-GB"/>
              </w:rPr>
            </w:pPr>
          </w:p>
        </w:tc>
        <w:tc>
          <w:tcPr>
            <w:tcW w:w="1123" w:type="dxa"/>
            <w:tcBorders>
              <w:top w:val="nil"/>
              <w:left w:val="nil"/>
              <w:bottom w:val="single" w:sz="8" w:space="0" w:color="152935"/>
              <w:right w:val="single" w:sz="8" w:space="0" w:color="E0E0E0"/>
            </w:tcBorders>
            <w:shd w:val="clear" w:color="auto" w:fill="FFFFFF"/>
            <w:vAlign w:val="bottom"/>
            <w:hideMark/>
          </w:tcPr>
          <w:p w:rsidR="008C4066" w:rsidRPr="009A075A" w:rsidRDefault="008C4066" w:rsidP="009A075A">
            <w:pPr>
              <w:autoSpaceDE w:val="0"/>
              <w:autoSpaceDN w:val="0"/>
              <w:bidi w:val="0"/>
              <w:adjustRightInd w:val="0"/>
              <w:spacing w:after="0" w:line="360" w:lineRule="auto"/>
              <w:ind w:left="60" w:right="60"/>
              <w:jc w:val="center"/>
              <w:rPr>
                <w:rFonts w:asciiTheme="majorBidi" w:eastAsia="Calibri" w:hAnsiTheme="majorBidi" w:cstheme="majorBidi"/>
                <w:color w:val="264A60"/>
                <w:lang w:val="en-GB"/>
              </w:rPr>
            </w:pPr>
            <w:r w:rsidRPr="009A075A">
              <w:rPr>
                <w:rFonts w:asciiTheme="majorBidi" w:eastAsia="Calibri" w:hAnsiTheme="majorBidi" w:cstheme="majorBidi"/>
                <w:color w:val="264A60"/>
                <w:lang w:val="en-GB"/>
              </w:rPr>
              <w:t>no growth</w:t>
            </w:r>
          </w:p>
        </w:tc>
        <w:tc>
          <w:tcPr>
            <w:tcW w:w="1029" w:type="dxa"/>
            <w:tcBorders>
              <w:top w:val="nil"/>
              <w:left w:val="single" w:sz="8" w:space="0" w:color="E0E0E0"/>
              <w:bottom w:val="single" w:sz="8" w:space="0" w:color="152935"/>
              <w:right w:val="single" w:sz="8" w:space="0" w:color="E0E0E0"/>
            </w:tcBorders>
            <w:shd w:val="clear" w:color="auto" w:fill="FFFFFF"/>
            <w:vAlign w:val="bottom"/>
            <w:hideMark/>
          </w:tcPr>
          <w:p w:rsidR="008C4066" w:rsidRPr="009A075A" w:rsidRDefault="008C4066" w:rsidP="009A075A">
            <w:pPr>
              <w:autoSpaceDE w:val="0"/>
              <w:autoSpaceDN w:val="0"/>
              <w:bidi w:val="0"/>
              <w:adjustRightInd w:val="0"/>
              <w:spacing w:after="0" w:line="360" w:lineRule="auto"/>
              <w:ind w:left="60" w:right="60"/>
              <w:jc w:val="center"/>
              <w:rPr>
                <w:rFonts w:asciiTheme="majorBidi" w:eastAsia="Calibri" w:hAnsiTheme="majorBidi" w:cstheme="majorBidi"/>
                <w:color w:val="264A60"/>
                <w:lang w:val="en-GB"/>
              </w:rPr>
            </w:pPr>
            <w:r w:rsidRPr="009A075A">
              <w:rPr>
                <w:rFonts w:asciiTheme="majorBidi" w:eastAsia="Calibri" w:hAnsiTheme="majorBidi" w:cstheme="majorBidi"/>
                <w:color w:val="264A60"/>
                <w:lang w:val="en-GB"/>
              </w:rPr>
              <w:t>growth</w:t>
            </w:r>
          </w:p>
        </w:tc>
        <w:tc>
          <w:tcPr>
            <w:tcW w:w="1030" w:type="dxa"/>
            <w:vMerge/>
            <w:tcBorders>
              <w:top w:val="nil"/>
              <w:left w:val="single" w:sz="8" w:space="0" w:color="E0E0E0"/>
              <w:bottom w:val="nil"/>
              <w:right w:val="nil"/>
            </w:tcBorders>
            <w:vAlign w:val="center"/>
            <w:hideMark/>
          </w:tcPr>
          <w:p w:rsidR="008C4066" w:rsidRPr="009A075A" w:rsidRDefault="008C4066" w:rsidP="009A075A">
            <w:pPr>
              <w:bidi w:val="0"/>
              <w:spacing w:after="0" w:line="360" w:lineRule="auto"/>
              <w:rPr>
                <w:rFonts w:asciiTheme="majorBidi" w:eastAsia="Calibri" w:hAnsiTheme="majorBidi" w:cstheme="majorBidi"/>
                <w:color w:val="264A60"/>
                <w:lang w:val="en-GB"/>
              </w:rPr>
            </w:pPr>
          </w:p>
        </w:tc>
      </w:tr>
      <w:tr w:rsidR="008C4066" w:rsidRPr="009A075A" w:rsidTr="008C4066">
        <w:trPr>
          <w:cantSplit/>
        </w:trPr>
        <w:tc>
          <w:tcPr>
            <w:tcW w:w="923" w:type="dxa"/>
            <w:vMerge w:val="restart"/>
            <w:tcBorders>
              <w:top w:val="single" w:sz="8" w:space="0" w:color="152935"/>
              <w:left w:val="nil"/>
              <w:bottom w:val="nil"/>
              <w:right w:val="nil"/>
            </w:tcBorders>
            <w:shd w:val="clear" w:color="auto" w:fill="E0E0E0"/>
          </w:tcPr>
          <w:p w:rsidR="008C4066" w:rsidRPr="009A075A" w:rsidRDefault="008C4066" w:rsidP="009A075A">
            <w:pPr>
              <w:autoSpaceDE w:val="0"/>
              <w:autoSpaceDN w:val="0"/>
              <w:bidi w:val="0"/>
              <w:adjustRightInd w:val="0"/>
              <w:spacing w:after="0" w:line="360" w:lineRule="auto"/>
              <w:ind w:left="60" w:right="60"/>
              <w:rPr>
                <w:rFonts w:asciiTheme="majorBidi" w:eastAsia="Calibri" w:hAnsiTheme="majorBidi" w:cstheme="majorBidi"/>
                <w:color w:val="264A60"/>
                <w:lang w:val="en-GB"/>
              </w:rPr>
            </w:pPr>
            <w:r w:rsidRPr="009A075A">
              <w:rPr>
                <w:rFonts w:asciiTheme="majorBidi" w:eastAsia="Calibri" w:hAnsiTheme="majorBidi" w:cstheme="majorBidi"/>
              </w:rPr>
              <w:t>Gender</w:t>
            </w:r>
          </w:p>
          <w:p w:rsidR="008C4066" w:rsidRPr="009A075A" w:rsidRDefault="008C4066" w:rsidP="009A075A">
            <w:pPr>
              <w:autoSpaceDE w:val="0"/>
              <w:autoSpaceDN w:val="0"/>
              <w:bidi w:val="0"/>
              <w:adjustRightInd w:val="0"/>
              <w:spacing w:after="0" w:line="360" w:lineRule="auto"/>
              <w:ind w:left="60" w:right="60"/>
              <w:rPr>
                <w:rFonts w:asciiTheme="majorBidi" w:eastAsia="Calibri" w:hAnsiTheme="majorBidi" w:cstheme="majorBidi"/>
                <w:color w:val="264A60"/>
                <w:lang w:val="en-GB"/>
              </w:rPr>
            </w:pPr>
          </w:p>
        </w:tc>
        <w:tc>
          <w:tcPr>
            <w:tcW w:w="876" w:type="dxa"/>
            <w:vMerge w:val="restart"/>
            <w:tcBorders>
              <w:top w:val="single" w:sz="8" w:space="0" w:color="152935"/>
              <w:left w:val="nil"/>
              <w:bottom w:val="nil"/>
              <w:right w:val="nil"/>
            </w:tcBorders>
            <w:shd w:val="clear" w:color="auto" w:fill="E0E0E0"/>
            <w:hideMark/>
          </w:tcPr>
          <w:p w:rsidR="008C4066" w:rsidRPr="009A075A" w:rsidRDefault="008C4066" w:rsidP="009A075A">
            <w:pPr>
              <w:autoSpaceDE w:val="0"/>
              <w:autoSpaceDN w:val="0"/>
              <w:bidi w:val="0"/>
              <w:adjustRightInd w:val="0"/>
              <w:spacing w:after="0" w:line="360" w:lineRule="auto"/>
              <w:ind w:left="60" w:right="60"/>
              <w:rPr>
                <w:rFonts w:asciiTheme="majorBidi" w:eastAsia="Calibri" w:hAnsiTheme="majorBidi" w:cstheme="majorBidi"/>
                <w:color w:val="264A60"/>
                <w:lang w:val="en-GB"/>
              </w:rPr>
            </w:pPr>
            <w:r w:rsidRPr="009A075A">
              <w:rPr>
                <w:rFonts w:asciiTheme="majorBidi" w:eastAsia="Calibri" w:hAnsiTheme="majorBidi" w:cstheme="majorBidi"/>
                <w:color w:val="264A60"/>
                <w:lang w:val="en-GB"/>
              </w:rPr>
              <w:t>male</w:t>
            </w:r>
          </w:p>
        </w:tc>
        <w:tc>
          <w:tcPr>
            <w:tcW w:w="1676" w:type="dxa"/>
            <w:tcBorders>
              <w:top w:val="single" w:sz="8" w:space="0" w:color="152935"/>
              <w:left w:val="nil"/>
              <w:bottom w:val="single" w:sz="8" w:space="0" w:color="AEAEAE"/>
              <w:right w:val="nil"/>
            </w:tcBorders>
            <w:shd w:val="clear" w:color="auto" w:fill="E0E0E0"/>
            <w:hideMark/>
          </w:tcPr>
          <w:p w:rsidR="008C4066" w:rsidRPr="009A075A" w:rsidRDefault="008C4066" w:rsidP="009A075A">
            <w:pPr>
              <w:autoSpaceDE w:val="0"/>
              <w:autoSpaceDN w:val="0"/>
              <w:bidi w:val="0"/>
              <w:adjustRightInd w:val="0"/>
              <w:spacing w:after="0" w:line="360" w:lineRule="auto"/>
              <w:ind w:left="60" w:right="60"/>
              <w:rPr>
                <w:rFonts w:asciiTheme="majorBidi" w:eastAsia="Calibri" w:hAnsiTheme="majorBidi" w:cstheme="majorBidi"/>
                <w:color w:val="264A60"/>
                <w:lang w:val="en-GB"/>
              </w:rPr>
            </w:pPr>
            <w:r w:rsidRPr="009A075A">
              <w:rPr>
                <w:rFonts w:asciiTheme="majorBidi" w:eastAsia="Calibri" w:hAnsiTheme="majorBidi" w:cstheme="majorBidi"/>
                <w:color w:val="264A60"/>
                <w:lang w:val="en-GB"/>
              </w:rPr>
              <w:t>Count</w:t>
            </w:r>
          </w:p>
        </w:tc>
        <w:tc>
          <w:tcPr>
            <w:tcW w:w="1123" w:type="dxa"/>
            <w:tcBorders>
              <w:top w:val="single" w:sz="8" w:space="0" w:color="152935"/>
              <w:left w:val="nil"/>
              <w:bottom w:val="single" w:sz="8" w:space="0" w:color="AEAEAE"/>
              <w:right w:val="single" w:sz="8" w:space="0" w:color="E0E0E0"/>
            </w:tcBorders>
            <w:shd w:val="clear" w:color="auto" w:fill="FFFFFF"/>
            <w:hideMark/>
          </w:tcPr>
          <w:p w:rsidR="008C4066" w:rsidRPr="009A075A" w:rsidRDefault="008C4066" w:rsidP="009A075A">
            <w:pPr>
              <w:autoSpaceDE w:val="0"/>
              <w:autoSpaceDN w:val="0"/>
              <w:bidi w:val="0"/>
              <w:adjustRightInd w:val="0"/>
              <w:spacing w:after="0" w:line="360" w:lineRule="auto"/>
              <w:ind w:left="60" w:right="60"/>
              <w:jc w:val="right"/>
              <w:rPr>
                <w:rFonts w:asciiTheme="majorBidi" w:eastAsia="Calibri" w:hAnsiTheme="majorBidi" w:cstheme="majorBidi"/>
                <w:color w:val="010205"/>
                <w:lang w:val="en-GB"/>
              </w:rPr>
            </w:pPr>
            <w:r w:rsidRPr="009A075A">
              <w:rPr>
                <w:rFonts w:asciiTheme="majorBidi" w:eastAsia="Calibri" w:hAnsiTheme="majorBidi" w:cstheme="majorBidi"/>
                <w:color w:val="010205"/>
                <w:lang w:val="en-GB"/>
              </w:rPr>
              <w:t>9</w:t>
            </w:r>
          </w:p>
        </w:tc>
        <w:tc>
          <w:tcPr>
            <w:tcW w:w="1029" w:type="dxa"/>
            <w:tcBorders>
              <w:top w:val="single" w:sz="8" w:space="0" w:color="152935"/>
              <w:left w:val="single" w:sz="8" w:space="0" w:color="E0E0E0"/>
              <w:bottom w:val="single" w:sz="8" w:space="0" w:color="AEAEAE"/>
              <w:right w:val="single" w:sz="8" w:space="0" w:color="E0E0E0"/>
            </w:tcBorders>
            <w:shd w:val="clear" w:color="auto" w:fill="FFFFFF"/>
            <w:hideMark/>
          </w:tcPr>
          <w:p w:rsidR="008C4066" w:rsidRPr="009A075A" w:rsidRDefault="008C4066" w:rsidP="009A075A">
            <w:pPr>
              <w:autoSpaceDE w:val="0"/>
              <w:autoSpaceDN w:val="0"/>
              <w:bidi w:val="0"/>
              <w:adjustRightInd w:val="0"/>
              <w:spacing w:after="0" w:line="360" w:lineRule="auto"/>
              <w:ind w:left="60" w:right="60"/>
              <w:jc w:val="right"/>
              <w:rPr>
                <w:rFonts w:asciiTheme="majorBidi" w:eastAsia="Calibri" w:hAnsiTheme="majorBidi" w:cstheme="majorBidi"/>
                <w:color w:val="010205"/>
                <w:lang w:val="en-GB"/>
              </w:rPr>
            </w:pPr>
            <w:r w:rsidRPr="009A075A">
              <w:rPr>
                <w:rFonts w:asciiTheme="majorBidi" w:eastAsia="Calibri" w:hAnsiTheme="majorBidi" w:cstheme="majorBidi"/>
                <w:color w:val="010205"/>
                <w:lang w:val="en-GB"/>
              </w:rPr>
              <w:t>3</w:t>
            </w:r>
          </w:p>
        </w:tc>
        <w:tc>
          <w:tcPr>
            <w:tcW w:w="1029" w:type="dxa"/>
            <w:tcBorders>
              <w:top w:val="single" w:sz="8" w:space="0" w:color="152935"/>
              <w:left w:val="single" w:sz="8" w:space="0" w:color="E0E0E0"/>
              <w:bottom w:val="single" w:sz="8" w:space="0" w:color="AEAEAE"/>
              <w:right w:val="nil"/>
            </w:tcBorders>
            <w:shd w:val="clear" w:color="auto" w:fill="FFFFFF"/>
            <w:hideMark/>
          </w:tcPr>
          <w:p w:rsidR="008C4066" w:rsidRPr="009A075A" w:rsidRDefault="008C4066" w:rsidP="009A075A">
            <w:pPr>
              <w:autoSpaceDE w:val="0"/>
              <w:autoSpaceDN w:val="0"/>
              <w:bidi w:val="0"/>
              <w:adjustRightInd w:val="0"/>
              <w:spacing w:after="0" w:line="360" w:lineRule="auto"/>
              <w:ind w:left="60" w:right="60"/>
              <w:jc w:val="right"/>
              <w:rPr>
                <w:rFonts w:asciiTheme="majorBidi" w:eastAsia="Calibri" w:hAnsiTheme="majorBidi" w:cstheme="majorBidi"/>
                <w:color w:val="010205"/>
                <w:lang w:val="en-GB"/>
              </w:rPr>
            </w:pPr>
            <w:r w:rsidRPr="009A075A">
              <w:rPr>
                <w:rFonts w:asciiTheme="majorBidi" w:eastAsia="Calibri" w:hAnsiTheme="majorBidi" w:cstheme="majorBidi"/>
                <w:color w:val="010205"/>
                <w:lang w:val="en-GB"/>
              </w:rPr>
              <w:t>12</w:t>
            </w:r>
          </w:p>
        </w:tc>
      </w:tr>
      <w:tr w:rsidR="008C4066" w:rsidRPr="009A075A" w:rsidTr="008C4066">
        <w:trPr>
          <w:cantSplit/>
        </w:trPr>
        <w:tc>
          <w:tcPr>
            <w:tcW w:w="6656" w:type="dxa"/>
            <w:vMerge/>
            <w:tcBorders>
              <w:top w:val="single" w:sz="8" w:space="0" w:color="152935"/>
              <w:left w:val="nil"/>
              <w:bottom w:val="nil"/>
              <w:right w:val="nil"/>
            </w:tcBorders>
            <w:vAlign w:val="center"/>
            <w:hideMark/>
          </w:tcPr>
          <w:p w:rsidR="008C4066" w:rsidRPr="009A075A" w:rsidRDefault="008C4066" w:rsidP="009A075A">
            <w:pPr>
              <w:bidi w:val="0"/>
              <w:spacing w:after="0" w:line="360" w:lineRule="auto"/>
              <w:rPr>
                <w:rFonts w:asciiTheme="majorBidi" w:eastAsia="Calibri" w:hAnsiTheme="majorBidi" w:cstheme="majorBidi"/>
                <w:color w:val="264A60"/>
                <w:lang w:val="en-GB"/>
              </w:rPr>
            </w:pPr>
          </w:p>
        </w:tc>
        <w:tc>
          <w:tcPr>
            <w:tcW w:w="876" w:type="dxa"/>
            <w:vMerge/>
            <w:tcBorders>
              <w:top w:val="single" w:sz="8" w:space="0" w:color="152935"/>
              <w:left w:val="nil"/>
              <w:bottom w:val="nil"/>
              <w:right w:val="nil"/>
            </w:tcBorders>
            <w:vAlign w:val="center"/>
            <w:hideMark/>
          </w:tcPr>
          <w:p w:rsidR="008C4066" w:rsidRPr="009A075A" w:rsidRDefault="008C4066" w:rsidP="009A075A">
            <w:pPr>
              <w:bidi w:val="0"/>
              <w:spacing w:after="0" w:line="360" w:lineRule="auto"/>
              <w:rPr>
                <w:rFonts w:asciiTheme="majorBidi" w:eastAsia="Calibri" w:hAnsiTheme="majorBidi" w:cstheme="majorBidi"/>
                <w:color w:val="264A60"/>
                <w:lang w:val="en-GB"/>
              </w:rPr>
            </w:pPr>
          </w:p>
        </w:tc>
        <w:tc>
          <w:tcPr>
            <w:tcW w:w="1676" w:type="dxa"/>
            <w:tcBorders>
              <w:top w:val="single" w:sz="8" w:space="0" w:color="AEAEAE"/>
              <w:left w:val="nil"/>
              <w:bottom w:val="single" w:sz="8" w:space="0" w:color="AEAEAE"/>
              <w:right w:val="nil"/>
            </w:tcBorders>
            <w:shd w:val="clear" w:color="auto" w:fill="E0E0E0"/>
            <w:hideMark/>
          </w:tcPr>
          <w:p w:rsidR="008C4066" w:rsidRPr="009A075A" w:rsidRDefault="008C4066" w:rsidP="009A075A">
            <w:pPr>
              <w:autoSpaceDE w:val="0"/>
              <w:autoSpaceDN w:val="0"/>
              <w:bidi w:val="0"/>
              <w:adjustRightInd w:val="0"/>
              <w:spacing w:after="0" w:line="360" w:lineRule="auto"/>
              <w:ind w:left="60" w:right="60"/>
              <w:rPr>
                <w:rFonts w:asciiTheme="majorBidi" w:eastAsia="Calibri" w:hAnsiTheme="majorBidi" w:cstheme="majorBidi"/>
                <w:color w:val="264A60"/>
                <w:lang w:val="en-GB"/>
              </w:rPr>
            </w:pPr>
            <w:r w:rsidRPr="009A075A">
              <w:rPr>
                <w:rFonts w:asciiTheme="majorBidi" w:eastAsia="Calibri" w:hAnsiTheme="majorBidi" w:cstheme="majorBidi"/>
                <w:color w:val="264A60"/>
                <w:lang w:val="en-GB"/>
              </w:rPr>
              <w:t>Expected Count</w:t>
            </w:r>
          </w:p>
        </w:tc>
        <w:tc>
          <w:tcPr>
            <w:tcW w:w="1123" w:type="dxa"/>
            <w:tcBorders>
              <w:top w:val="single" w:sz="8" w:space="0" w:color="AEAEAE"/>
              <w:left w:val="nil"/>
              <w:bottom w:val="single" w:sz="8" w:space="0" w:color="AEAEAE"/>
              <w:right w:val="single" w:sz="8" w:space="0" w:color="E0E0E0"/>
            </w:tcBorders>
            <w:shd w:val="clear" w:color="auto" w:fill="FFFFFF"/>
            <w:hideMark/>
          </w:tcPr>
          <w:p w:rsidR="008C4066" w:rsidRPr="009A075A" w:rsidRDefault="008C4066" w:rsidP="009A075A">
            <w:pPr>
              <w:autoSpaceDE w:val="0"/>
              <w:autoSpaceDN w:val="0"/>
              <w:bidi w:val="0"/>
              <w:adjustRightInd w:val="0"/>
              <w:spacing w:after="0" w:line="360" w:lineRule="auto"/>
              <w:ind w:left="60" w:right="60"/>
              <w:jc w:val="right"/>
              <w:rPr>
                <w:rFonts w:asciiTheme="majorBidi" w:eastAsia="Calibri" w:hAnsiTheme="majorBidi" w:cstheme="majorBidi"/>
                <w:color w:val="010205"/>
                <w:lang w:val="en-GB"/>
              </w:rPr>
            </w:pPr>
            <w:r w:rsidRPr="009A075A">
              <w:rPr>
                <w:rFonts w:asciiTheme="majorBidi" w:eastAsia="Calibri" w:hAnsiTheme="majorBidi" w:cstheme="majorBidi"/>
                <w:color w:val="010205"/>
                <w:lang w:val="en-GB"/>
              </w:rPr>
              <w:t>5.5</w:t>
            </w:r>
          </w:p>
        </w:tc>
        <w:tc>
          <w:tcPr>
            <w:tcW w:w="1029" w:type="dxa"/>
            <w:tcBorders>
              <w:top w:val="single" w:sz="8" w:space="0" w:color="AEAEAE"/>
              <w:left w:val="single" w:sz="8" w:space="0" w:color="E0E0E0"/>
              <w:bottom w:val="single" w:sz="8" w:space="0" w:color="AEAEAE"/>
              <w:right w:val="single" w:sz="8" w:space="0" w:color="E0E0E0"/>
            </w:tcBorders>
            <w:shd w:val="clear" w:color="auto" w:fill="FFFFFF"/>
            <w:hideMark/>
          </w:tcPr>
          <w:p w:rsidR="008C4066" w:rsidRPr="009A075A" w:rsidRDefault="008C4066" w:rsidP="009A075A">
            <w:pPr>
              <w:autoSpaceDE w:val="0"/>
              <w:autoSpaceDN w:val="0"/>
              <w:bidi w:val="0"/>
              <w:adjustRightInd w:val="0"/>
              <w:spacing w:after="0" w:line="360" w:lineRule="auto"/>
              <w:ind w:left="60" w:right="60"/>
              <w:jc w:val="right"/>
              <w:rPr>
                <w:rFonts w:asciiTheme="majorBidi" w:eastAsia="Calibri" w:hAnsiTheme="majorBidi" w:cstheme="majorBidi"/>
                <w:color w:val="010205"/>
                <w:lang w:val="en-GB"/>
              </w:rPr>
            </w:pPr>
            <w:r w:rsidRPr="009A075A">
              <w:rPr>
                <w:rFonts w:asciiTheme="majorBidi" w:eastAsia="Calibri" w:hAnsiTheme="majorBidi" w:cstheme="majorBidi"/>
                <w:color w:val="010205"/>
                <w:lang w:val="en-GB"/>
              </w:rPr>
              <w:t>6.5</w:t>
            </w:r>
          </w:p>
        </w:tc>
        <w:tc>
          <w:tcPr>
            <w:tcW w:w="1029" w:type="dxa"/>
            <w:tcBorders>
              <w:top w:val="single" w:sz="8" w:space="0" w:color="AEAEAE"/>
              <w:left w:val="single" w:sz="8" w:space="0" w:color="E0E0E0"/>
              <w:bottom w:val="single" w:sz="8" w:space="0" w:color="AEAEAE"/>
              <w:right w:val="nil"/>
            </w:tcBorders>
            <w:shd w:val="clear" w:color="auto" w:fill="FFFFFF"/>
            <w:hideMark/>
          </w:tcPr>
          <w:p w:rsidR="008C4066" w:rsidRPr="009A075A" w:rsidRDefault="008C4066" w:rsidP="009A075A">
            <w:pPr>
              <w:autoSpaceDE w:val="0"/>
              <w:autoSpaceDN w:val="0"/>
              <w:bidi w:val="0"/>
              <w:adjustRightInd w:val="0"/>
              <w:spacing w:after="0" w:line="360" w:lineRule="auto"/>
              <w:ind w:left="60" w:right="60"/>
              <w:jc w:val="right"/>
              <w:rPr>
                <w:rFonts w:asciiTheme="majorBidi" w:eastAsia="Calibri" w:hAnsiTheme="majorBidi" w:cstheme="majorBidi"/>
                <w:color w:val="010205"/>
                <w:lang w:val="en-GB"/>
              </w:rPr>
            </w:pPr>
            <w:r w:rsidRPr="009A075A">
              <w:rPr>
                <w:rFonts w:asciiTheme="majorBidi" w:eastAsia="Calibri" w:hAnsiTheme="majorBidi" w:cstheme="majorBidi"/>
                <w:color w:val="010205"/>
                <w:lang w:val="en-GB"/>
              </w:rPr>
              <w:t>12.0</w:t>
            </w:r>
          </w:p>
        </w:tc>
      </w:tr>
      <w:tr w:rsidR="008C4066" w:rsidRPr="009A075A" w:rsidTr="008C4066">
        <w:trPr>
          <w:cantSplit/>
        </w:trPr>
        <w:tc>
          <w:tcPr>
            <w:tcW w:w="6656" w:type="dxa"/>
            <w:vMerge/>
            <w:tcBorders>
              <w:top w:val="single" w:sz="8" w:space="0" w:color="152935"/>
              <w:left w:val="nil"/>
              <w:bottom w:val="nil"/>
              <w:right w:val="nil"/>
            </w:tcBorders>
            <w:vAlign w:val="center"/>
            <w:hideMark/>
          </w:tcPr>
          <w:p w:rsidR="008C4066" w:rsidRPr="009A075A" w:rsidRDefault="008C4066" w:rsidP="009A075A">
            <w:pPr>
              <w:bidi w:val="0"/>
              <w:spacing w:after="0" w:line="360" w:lineRule="auto"/>
              <w:rPr>
                <w:rFonts w:asciiTheme="majorBidi" w:eastAsia="Calibri" w:hAnsiTheme="majorBidi" w:cstheme="majorBidi"/>
                <w:color w:val="264A60"/>
                <w:lang w:val="en-GB"/>
              </w:rPr>
            </w:pPr>
          </w:p>
        </w:tc>
        <w:tc>
          <w:tcPr>
            <w:tcW w:w="876" w:type="dxa"/>
            <w:vMerge/>
            <w:tcBorders>
              <w:top w:val="single" w:sz="8" w:space="0" w:color="152935"/>
              <w:left w:val="nil"/>
              <w:bottom w:val="nil"/>
              <w:right w:val="nil"/>
            </w:tcBorders>
            <w:vAlign w:val="center"/>
            <w:hideMark/>
          </w:tcPr>
          <w:p w:rsidR="008C4066" w:rsidRPr="009A075A" w:rsidRDefault="008C4066" w:rsidP="009A075A">
            <w:pPr>
              <w:bidi w:val="0"/>
              <w:spacing w:after="0" w:line="360" w:lineRule="auto"/>
              <w:rPr>
                <w:rFonts w:asciiTheme="majorBidi" w:eastAsia="Calibri" w:hAnsiTheme="majorBidi" w:cstheme="majorBidi"/>
                <w:color w:val="264A60"/>
                <w:lang w:val="en-GB"/>
              </w:rPr>
            </w:pPr>
          </w:p>
        </w:tc>
        <w:tc>
          <w:tcPr>
            <w:tcW w:w="1676" w:type="dxa"/>
            <w:tcBorders>
              <w:top w:val="single" w:sz="8" w:space="0" w:color="AEAEAE"/>
              <w:left w:val="nil"/>
              <w:bottom w:val="single" w:sz="8" w:space="0" w:color="AEAEAE"/>
              <w:right w:val="nil"/>
            </w:tcBorders>
            <w:shd w:val="clear" w:color="auto" w:fill="E0E0E0"/>
            <w:hideMark/>
          </w:tcPr>
          <w:p w:rsidR="008C4066" w:rsidRPr="009A075A" w:rsidRDefault="008C4066" w:rsidP="009A075A">
            <w:pPr>
              <w:autoSpaceDE w:val="0"/>
              <w:autoSpaceDN w:val="0"/>
              <w:bidi w:val="0"/>
              <w:adjustRightInd w:val="0"/>
              <w:spacing w:after="0" w:line="360" w:lineRule="auto"/>
              <w:ind w:left="60" w:right="60"/>
              <w:rPr>
                <w:rFonts w:asciiTheme="majorBidi" w:eastAsia="Calibri" w:hAnsiTheme="majorBidi" w:cstheme="majorBidi"/>
                <w:color w:val="264A60"/>
                <w:lang w:val="en-GB"/>
              </w:rPr>
            </w:pPr>
            <w:r w:rsidRPr="009A075A">
              <w:rPr>
                <w:rFonts w:asciiTheme="majorBidi" w:eastAsia="Calibri" w:hAnsiTheme="majorBidi" w:cstheme="majorBidi"/>
                <w:color w:val="264A60"/>
                <w:lang w:val="en-GB"/>
              </w:rPr>
              <w:t>% within Gender</w:t>
            </w:r>
          </w:p>
        </w:tc>
        <w:tc>
          <w:tcPr>
            <w:tcW w:w="1123" w:type="dxa"/>
            <w:tcBorders>
              <w:top w:val="single" w:sz="8" w:space="0" w:color="AEAEAE"/>
              <w:left w:val="nil"/>
              <w:bottom w:val="single" w:sz="8" w:space="0" w:color="AEAEAE"/>
              <w:right w:val="single" w:sz="8" w:space="0" w:color="E0E0E0"/>
            </w:tcBorders>
            <w:shd w:val="clear" w:color="auto" w:fill="FFFFFF"/>
            <w:hideMark/>
          </w:tcPr>
          <w:p w:rsidR="008C4066" w:rsidRPr="009A075A" w:rsidRDefault="008C4066" w:rsidP="009A075A">
            <w:pPr>
              <w:autoSpaceDE w:val="0"/>
              <w:autoSpaceDN w:val="0"/>
              <w:bidi w:val="0"/>
              <w:adjustRightInd w:val="0"/>
              <w:spacing w:after="0" w:line="360" w:lineRule="auto"/>
              <w:ind w:left="60" w:right="60"/>
              <w:jc w:val="right"/>
              <w:rPr>
                <w:rFonts w:asciiTheme="majorBidi" w:eastAsia="Calibri" w:hAnsiTheme="majorBidi" w:cstheme="majorBidi"/>
                <w:color w:val="010205"/>
                <w:lang w:val="en-GB"/>
              </w:rPr>
            </w:pPr>
            <w:r w:rsidRPr="009A075A">
              <w:rPr>
                <w:rFonts w:asciiTheme="majorBidi" w:eastAsia="Calibri" w:hAnsiTheme="majorBidi" w:cstheme="majorBidi"/>
                <w:color w:val="010205"/>
                <w:lang w:val="en-GB"/>
              </w:rPr>
              <w:t>75.0%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hideMark/>
          </w:tcPr>
          <w:p w:rsidR="008C4066" w:rsidRPr="009A075A" w:rsidRDefault="008C4066" w:rsidP="009A075A">
            <w:pPr>
              <w:autoSpaceDE w:val="0"/>
              <w:autoSpaceDN w:val="0"/>
              <w:bidi w:val="0"/>
              <w:adjustRightInd w:val="0"/>
              <w:spacing w:after="0" w:line="360" w:lineRule="auto"/>
              <w:ind w:left="60" w:right="60"/>
              <w:jc w:val="right"/>
              <w:rPr>
                <w:rFonts w:asciiTheme="majorBidi" w:eastAsia="Calibri" w:hAnsiTheme="majorBidi" w:cstheme="majorBidi"/>
                <w:color w:val="010205"/>
                <w:lang w:val="en-GB"/>
              </w:rPr>
            </w:pPr>
            <w:r w:rsidRPr="009A075A">
              <w:rPr>
                <w:rFonts w:asciiTheme="majorBidi" w:eastAsia="Calibri" w:hAnsiTheme="majorBidi" w:cstheme="majorBidi"/>
                <w:color w:val="010205"/>
                <w:lang w:val="en-GB"/>
              </w:rPr>
              <w:t>25.0%</w:t>
            </w:r>
          </w:p>
        </w:tc>
        <w:tc>
          <w:tcPr>
            <w:tcW w:w="1029" w:type="dxa"/>
            <w:tcBorders>
              <w:top w:val="single" w:sz="8" w:space="0" w:color="AEAEAE"/>
              <w:left w:val="single" w:sz="8" w:space="0" w:color="E0E0E0"/>
              <w:bottom w:val="single" w:sz="8" w:space="0" w:color="AEAEAE"/>
              <w:right w:val="nil"/>
            </w:tcBorders>
            <w:shd w:val="clear" w:color="auto" w:fill="FFFFFF"/>
            <w:hideMark/>
          </w:tcPr>
          <w:p w:rsidR="008C4066" w:rsidRPr="009A075A" w:rsidRDefault="008C4066" w:rsidP="009A075A">
            <w:pPr>
              <w:autoSpaceDE w:val="0"/>
              <w:autoSpaceDN w:val="0"/>
              <w:bidi w:val="0"/>
              <w:adjustRightInd w:val="0"/>
              <w:spacing w:after="0" w:line="360" w:lineRule="auto"/>
              <w:ind w:left="60" w:right="60"/>
              <w:jc w:val="right"/>
              <w:rPr>
                <w:rFonts w:asciiTheme="majorBidi" w:eastAsia="Calibri" w:hAnsiTheme="majorBidi" w:cstheme="majorBidi"/>
                <w:color w:val="010205"/>
                <w:lang w:val="en-GB"/>
              </w:rPr>
            </w:pPr>
            <w:r w:rsidRPr="009A075A">
              <w:rPr>
                <w:rFonts w:asciiTheme="majorBidi" w:eastAsia="Calibri" w:hAnsiTheme="majorBidi" w:cstheme="majorBidi"/>
                <w:color w:val="010205"/>
                <w:lang w:val="en-GB"/>
              </w:rPr>
              <w:t>100.0%</w:t>
            </w:r>
          </w:p>
        </w:tc>
      </w:tr>
      <w:tr w:rsidR="008C4066" w:rsidRPr="009A075A" w:rsidTr="008C4066">
        <w:trPr>
          <w:cantSplit/>
        </w:trPr>
        <w:tc>
          <w:tcPr>
            <w:tcW w:w="6656" w:type="dxa"/>
            <w:vMerge/>
            <w:tcBorders>
              <w:top w:val="single" w:sz="8" w:space="0" w:color="152935"/>
              <w:left w:val="nil"/>
              <w:bottom w:val="nil"/>
              <w:right w:val="nil"/>
            </w:tcBorders>
            <w:vAlign w:val="center"/>
            <w:hideMark/>
          </w:tcPr>
          <w:p w:rsidR="008C4066" w:rsidRPr="009A075A" w:rsidRDefault="008C4066" w:rsidP="009A075A">
            <w:pPr>
              <w:bidi w:val="0"/>
              <w:spacing w:after="0" w:line="360" w:lineRule="auto"/>
              <w:rPr>
                <w:rFonts w:asciiTheme="majorBidi" w:eastAsia="Calibri" w:hAnsiTheme="majorBidi" w:cstheme="majorBidi"/>
                <w:color w:val="264A60"/>
                <w:lang w:val="en-GB"/>
              </w:rPr>
            </w:pPr>
          </w:p>
        </w:tc>
        <w:tc>
          <w:tcPr>
            <w:tcW w:w="876" w:type="dxa"/>
            <w:vMerge/>
            <w:tcBorders>
              <w:top w:val="single" w:sz="8" w:space="0" w:color="152935"/>
              <w:left w:val="nil"/>
              <w:bottom w:val="nil"/>
              <w:right w:val="nil"/>
            </w:tcBorders>
            <w:vAlign w:val="center"/>
            <w:hideMark/>
          </w:tcPr>
          <w:p w:rsidR="008C4066" w:rsidRPr="009A075A" w:rsidRDefault="008C4066" w:rsidP="009A075A">
            <w:pPr>
              <w:bidi w:val="0"/>
              <w:spacing w:after="0" w:line="360" w:lineRule="auto"/>
              <w:rPr>
                <w:rFonts w:asciiTheme="majorBidi" w:eastAsia="Calibri" w:hAnsiTheme="majorBidi" w:cstheme="majorBidi"/>
                <w:color w:val="264A60"/>
                <w:lang w:val="en-GB"/>
              </w:rPr>
            </w:pPr>
          </w:p>
        </w:tc>
        <w:tc>
          <w:tcPr>
            <w:tcW w:w="1676" w:type="dxa"/>
            <w:tcBorders>
              <w:top w:val="single" w:sz="8" w:space="0" w:color="AEAEAE"/>
              <w:left w:val="nil"/>
              <w:bottom w:val="nil"/>
              <w:right w:val="nil"/>
            </w:tcBorders>
            <w:shd w:val="clear" w:color="auto" w:fill="E0E0E0"/>
            <w:hideMark/>
          </w:tcPr>
          <w:p w:rsidR="008C4066" w:rsidRPr="009A075A" w:rsidRDefault="008C4066" w:rsidP="009A075A">
            <w:pPr>
              <w:autoSpaceDE w:val="0"/>
              <w:autoSpaceDN w:val="0"/>
              <w:bidi w:val="0"/>
              <w:adjustRightInd w:val="0"/>
              <w:spacing w:after="0" w:line="360" w:lineRule="auto"/>
              <w:ind w:left="60" w:right="60"/>
              <w:rPr>
                <w:rFonts w:asciiTheme="majorBidi" w:eastAsia="Calibri" w:hAnsiTheme="majorBidi" w:cstheme="majorBidi"/>
                <w:color w:val="264A60"/>
                <w:lang w:val="en-GB"/>
              </w:rPr>
            </w:pPr>
            <w:r w:rsidRPr="009A075A">
              <w:rPr>
                <w:rFonts w:asciiTheme="majorBidi" w:eastAsia="Calibri" w:hAnsiTheme="majorBidi" w:cstheme="majorBidi"/>
                <w:color w:val="264A60"/>
                <w:lang w:val="en-GB"/>
              </w:rPr>
              <w:t>% within CFUcat</w:t>
            </w:r>
          </w:p>
        </w:tc>
        <w:tc>
          <w:tcPr>
            <w:tcW w:w="1123" w:type="dxa"/>
            <w:tcBorders>
              <w:top w:val="single" w:sz="8" w:space="0" w:color="AEAEAE"/>
              <w:left w:val="nil"/>
              <w:bottom w:val="nil"/>
              <w:right w:val="single" w:sz="8" w:space="0" w:color="E0E0E0"/>
            </w:tcBorders>
            <w:shd w:val="clear" w:color="auto" w:fill="FFFFFF"/>
            <w:hideMark/>
          </w:tcPr>
          <w:p w:rsidR="008C4066" w:rsidRPr="009A075A" w:rsidRDefault="008C4066" w:rsidP="009A075A">
            <w:pPr>
              <w:autoSpaceDE w:val="0"/>
              <w:autoSpaceDN w:val="0"/>
              <w:bidi w:val="0"/>
              <w:adjustRightInd w:val="0"/>
              <w:spacing w:after="0" w:line="360" w:lineRule="auto"/>
              <w:ind w:left="60" w:right="60"/>
              <w:rPr>
                <w:rFonts w:asciiTheme="majorBidi" w:eastAsia="Calibri" w:hAnsiTheme="majorBidi" w:cstheme="majorBidi"/>
                <w:color w:val="264A60"/>
                <w:lang w:val="en-GB"/>
              </w:rPr>
            </w:pPr>
            <w:r w:rsidRPr="009A075A">
              <w:rPr>
                <w:rFonts w:asciiTheme="majorBidi" w:eastAsia="Calibri" w:hAnsiTheme="majorBidi" w:cstheme="majorBidi"/>
                <w:color w:val="264A60"/>
                <w:lang w:val="en-GB"/>
              </w:rPr>
              <w:t>81.8%</w:t>
            </w:r>
          </w:p>
        </w:tc>
        <w:tc>
          <w:tcPr>
            <w:tcW w:w="1029" w:type="dxa"/>
            <w:tcBorders>
              <w:top w:val="single" w:sz="8" w:space="0" w:color="AEAEAE"/>
              <w:left w:val="single" w:sz="8" w:space="0" w:color="E0E0E0"/>
              <w:bottom w:val="nil"/>
              <w:right w:val="single" w:sz="8" w:space="0" w:color="E0E0E0"/>
            </w:tcBorders>
            <w:shd w:val="clear" w:color="auto" w:fill="FFFFFF"/>
            <w:hideMark/>
          </w:tcPr>
          <w:p w:rsidR="008C4066" w:rsidRPr="009A075A" w:rsidRDefault="008C4066" w:rsidP="009A075A">
            <w:pPr>
              <w:autoSpaceDE w:val="0"/>
              <w:autoSpaceDN w:val="0"/>
              <w:bidi w:val="0"/>
              <w:adjustRightInd w:val="0"/>
              <w:spacing w:after="0" w:line="360" w:lineRule="auto"/>
              <w:ind w:left="60" w:right="60"/>
              <w:rPr>
                <w:rFonts w:asciiTheme="majorBidi" w:eastAsia="Calibri" w:hAnsiTheme="majorBidi" w:cstheme="majorBidi"/>
                <w:color w:val="264A60"/>
                <w:lang w:val="en-GB"/>
              </w:rPr>
            </w:pPr>
            <w:r w:rsidRPr="009A075A">
              <w:rPr>
                <w:rFonts w:asciiTheme="majorBidi" w:eastAsia="Calibri" w:hAnsiTheme="majorBidi" w:cstheme="majorBidi"/>
                <w:color w:val="264A60"/>
                <w:lang w:val="en-GB"/>
              </w:rPr>
              <w:t>23.1%</w:t>
            </w:r>
          </w:p>
        </w:tc>
        <w:tc>
          <w:tcPr>
            <w:tcW w:w="1029" w:type="dxa"/>
            <w:tcBorders>
              <w:top w:val="single" w:sz="8" w:space="0" w:color="AEAEAE"/>
              <w:left w:val="single" w:sz="8" w:space="0" w:color="E0E0E0"/>
              <w:bottom w:val="nil"/>
              <w:right w:val="nil"/>
            </w:tcBorders>
            <w:shd w:val="clear" w:color="auto" w:fill="FFFFFF"/>
            <w:hideMark/>
          </w:tcPr>
          <w:p w:rsidR="008C4066" w:rsidRPr="009A075A" w:rsidRDefault="008C4066" w:rsidP="009A075A">
            <w:pPr>
              <w:autoSpaceDE w:val="0"/>
              <w:autoSpaceDN w:val="0"/>
              <w:bidi w:val="0"/>
              <w:adjustRightInd w:val="0"/>
              <w:spacing w:after="0" w:line="360" w:lineRule="auto"/>
              <w:ind w:left="60" w:right="60"/>
              <w:rPr>
                <w:rFonts w:asciiTheme="majorBidi" w:eastAsia="Calibri" w:hAnsiTheme="majorBidi" w:cstheme="majorBidi"/>
                <w:color w:val="264A60"/>
                <w:lang w:val="en-GB"/>
              </w:rPr>
            </w:pPr>
            <w:r w:rsidRPr="009A075A">
              <w:rPr>
                <w:rFonts w:asciiTheme="majorBidi" w:eastAsia="Calibri" w:hAnsiTheme="majorBidi" w:cstheme="majorBidi"/>
                <w:color w:val="264A60"/>
                <w:lang w:val="en-GB"/>
              </w:rPr>
              <w:t>50.0%</w:t>
            </w:r>
          </w:p>
        </w:tc>
      </w:tr>
      <w:tr w:rsidR="008C4066" w:rsidRPr="009A075A" w:rsidTr="008C4066">
        <w:trPr>
          <w:cantSplit/>
        </w:trPr>
        <w:tc>
          <w:tcPr>
            <w:tcW w:w="6656" w:type="dxa"/>
            <w:vMerge/>
            <w:tcBorders>
              <w:top w:val="single" w:sz="8" w:space="0" w:color="152935"/>
              <w:left w:val="nil"/>
              <w:bottom w:val="nil"/>
              <w:right w:val="nil"/>
            </w:tcBorders>
            <w:vAlign w:val="center"/>
            <w:hideMark/>
          </w:tcPr>
          <w:p w:rsidR="008C4066" w:rsidRPr="009A075A" w:rsidRDefault="008C4066" w:rsidP="009A075A">
            <w:pPr>
              <w:bidi w:val="0"/>
              <w:spacing w:after="0" w:line="360" w:lineRule="auto"/>
              <w:rPr>
                <w:rFonts w:asciiTheme="majorBidi" w:eastAsia="Calibri" w:hAnsiTheme="majorBidi" w:cstheme="majorBidi"/>
                <w:color w:val="264A60"/>
                <w:lang w:val="en-GB"/>
              </w:rPr>
            </w:pPr>
          </w:p>
        </w:tc>
        <w:tc>
          <w:tcPr>
            <w:tcW w:w="876" w:type="dxa"/>
            <w:vMerge w:val="restart"/>
            <w:tcBorders>
              <w:top w:val="single" w:sz="8" w:space="0" w:color="AEAEAE"/>
              <w:left w:val="nil"/>
              <w:bottom w:val="nil"/>
              <w:right w:val="nil"/>
            </w:tcBorders>
            <w:shd w:val="clear" w:color="auto" w:fill="E0E0E0"/>
            <w:hideMark/>
          </w:tcPr>
          <w:p w:rsidR="008C4066" w:rsidRPr="009A075A" w:rsidRDefault="008C4066" w:rsidP="009A075A">
            <w:pPr>
              <w:autoSpaceDE w:val="0"/>
              <w:autoSpaceDN w:val="0"/>
              <w:bidi w:val="0"/>
              <w:adjustRightInd w:val="0"/>
              <w:spacing w:after="0" w:line="360" w:lineRule="auto"/>
              <w:ind w:left="60" w:right="60"/>
              <w:rPr>
                <w:rFonts w:asciiTheme="majorBidi" w:eastAsia="Calibri" w:hAnsiTheme="majorBidi" w:cstheme="majorBidi"/>
                <w:color w:val="264A60"/>
                <w:lang w:val="en-GB"/>
              </w:rPr>
            </w:pPr>
            <w:r w:rsidRPr="009A075A">
              <w:rPr>
                <w:rFonts w:asciiTheme="majorBidi" w:eastAsia="Calibri" w:hAnsiTheme="majorBidi" w:cstheme="majorBidi"/>
                <w:color w:val="264A60"/>
                <w:lang w:val="en-GB"/>
              </w:rPr>
              <w:t>female</w:t>
            </w:r>
          </w:p>
        </w:tc>
        <w:tc>
          <w:tcPr>
            <w:tcW w:w="1676" w:type="dxa"/>
            <w:tcBorders>
              <w:top w:val="single" w:sz="8" w:space="0" w:color="AEAEAE"/>
              <w:left w:val="nil"/>
              <w:bottom w:val="single" w:sz="8" w:space="0" w:color="AEAEAE"/>
              <w:right w:val="nil"/>
            </w:tcBorders>
            <w:shd w:val="clear" w:color="auto" w:fill="E0E0E0"/>
            <w:hideMark/>
          </w:tcPr>
          <w:p w:rsidR="008C4066" w:rsidRPr="009A075A" w:rsidRDefault="008C4066" w:rsidP="009A075A">
            <w:pPr>
              <w:autoSpaceDE w:val="0"/>
              <w:autoSpaceDN w:val="0"/>
              <w:bidi w:val="0"/>
              <w:adjustRightInd w:val="0"/>
              <w:spacing w:after="0" w:line="360" w:lineRule="auto"/>
              <w:ind w:left="60" w:right="60"/>
              <w:rPr>
                <w:rFonts w:asciiTheme="majorBidi" w:eastAsia="Calibri" w:hAnsiTheme="majorBidi" w:cstheme="majorBidi"/>
                <w:color w:val="264A60"/>
                <w:lang w:val="en-GB"/>
              </w:rPr>
            </w:pPr>
            <w:r w:rsidRPr="009A075A">
              <w:rPr>
                <w:rFonts w:asciiTheme="majorBidi" w:eastAsia="Calibri" w:hAnsiTheme="majorBidi" w:cstheme="majorBidi"/>
                <w:color w:val="264A60"/>
                <w:lang w:val="en-GB"/>
              </w:rPr>
              <w:t>Count</w:t>
            </w:r>
          </w:p>
        </w:tc>
        <w:tc>
          <w:tcPr>
            <w:tcW w:w="1123" w:type="dxa"/>
            <w:tcBorders>
              <w:top w:val="single" w:sz="8" w:space="0" w:color="AEAEAE"/>
              <w:left w:val="nil"/>
              <w:bottom w:val="single" w:sz="8" w:space="0" w:color="AEAEAE"/>
              <w:right w:val="single" w:sz="8" w:space="0" w:color="E0E0E0"/>
            </w:tcBorders>
            <w:shd w:val="clear" w:color="auto" w:fill="FFFFFF"/>
            <w:hideMark/>
          </w:tcPr>
          <w:p w:rsidR="008C4066" w:rsidRPr="009A075A" w:rsidRDefault="008C4066" w:rsidP="009A075A">
            <w:pPr>
              <w:autoSpaceDE w:val="0"/>
              <w:autoSpaceDN w:val="0"/>
              <w:bidi w:val="0"/>
              <w:adjustRightInd w:val="0"/>
              <w:spacing w:after="0" w:line="360" w:lineRule="auto"/>
              <w:ind w:left="60" w:right="60"/>
              <w:jc w:val="right"/>
              <w:rPr>
                <w:rFonts w:asciiTheme="majorBidi" w:eastAsia="Calibri" w:hAnsiTheme="majorBidi" w:cstheme="majorBidi"/>
                <w:color w:val="010205"/>
                <w:lang w:val="en-GB"/>
              </w:rPr>
            </w:pPr>
            <w:r w:rsidRPr="009A075A">
              <w:rPr>
                <w:rFonts w:asciiTheme="majorBidi" w:eastAsia="Calibri" w:hAnsiTheme="majorBidi" w:cstheme="majorBidi"/>
                <w:color w:val="010205"/>
                <w:lang w:val="en-GB"/>
              </w:rPr>
              <w:t>2</w:t>
            </w:r>
          </w:p>
        </w:tc>
        <w:tc>
          <w:tcPr>
            <w:tcW w:w="1029" w:type="dxa"/>
            <w:tcBorders>
              <w:top w:val="single" w:sz="8" w:space="0" w:color="AEAEAE"/>
              <w:left w:val="single" w:sz="8" w:space="0" w:color="E0E0E0"/>
              <w:bottom w:val="single" w:sz="8" w:space="0" w:color="AEAEAE"/>
              <w:right w:val="single" w:sz="8" w:space="0" w:color="E0E0E0"/>
            </w:tcBorders>
            <w:shd w:val="clear" w:color="auto" w:fill="FFFFFF"/>
            <w:hideMark/>
          </w:tcPr>
          <w:p w:rsidR="008C4066" w:rsidRPr="009A075A" w:rsidRDefault="008C4066" w:rsidP="009A075A">
            <w:pPr>
              <w:autoSpaceDE w:val="0"/>
              <w:autoSpaceDN w:val="0"/>
              <w:bidi w:val="0"/>
              <w:adjustRightInd w:val="0"/>
              <w:spacing w:after="0" w:line="360" w:lineRule="auto"/>
              <w:ind w:left="60" w:right="60"/>
              <w:jc w:val="right"/>
              <w:rPr>
                <w:rFonts w:asciiTheme="majorBidi" w:eastAsia="Calibri" w:hAnsiTheme="majorBidi" w:cstheme="majorBidi"/>
                <w:color w:val="010205"/>
                <w:lang w:val="en-GB"/>
              </w:rPr>
            </w:pPr>
            <w:r w:rsidRPr="009A075A">
              <w:rPr>
                <w:rFonts w:asciiTheme="majorBidi" w:eastAsia="Calibri" w:hAnsiTheme="majorBidi" w:cstheme="majorBidi"/>
                <w:color w:val="010205"/>
                <w:lang w:val="en-GB"/>
              </w:rPr>
              <w:t>10</w:t>
            </w:r>
          </w:p>
        </w:tc>
        <w:tc>
          <w:tcPr>
            <w:tcW w:w="1029" w:type="dxa"/>
            <w:tcBorders>
              <w:top w:val="single" w:sz="8" w:space="0" w:color="AEAEAE"/>
              <w:left w:val="single" w:sz="8" w:space="0" w:color="E0E0E0"/>
              <w:bottom w:val="single" w:sz="8" w:space="0" w:color="AEAEAE"/>
              <w:right w:val="nil"/>
            </w:tcBorders>
            <w:shd w:val="clear" w:color="auto" w:fill="FFFFFF"/>
            <w:hideMark/>
          </w:tcPr>
          <w:p w:rsidR="008C4066" w:rsidRPr="009A075A" w:rsidRDefault="008C4066" w:rsidP="009A075A">
            <w:pPr>
              <w:autoSpaceDE w:val="0"/>
              <w:autoSpaceDN w:val="0"/>
              <w:bidi w:val="0"/>
              <w:adjustRightInd w:val="0"/>
              <w:spacing w:after="0" w:line="360" w:lineRule="auto"/>
              <w:ind w:left="60" w:right="60"/>
              <w:jc w:val="right"/>
              <w:rPr>
                <w:rFonts w:asciiTheme="majorBidi" w:eastAsia="Calibri" w:hAnsiTheme="majorBidi" w:cstheme="majorBidi"/>
                <w:color w:val="010205"/>
                <w:lang w:val="en-GB"/>
              </w:rPr>
            </w:pPr>
            <w:r w:rsidRPr="009A075A">
              <w:rPr>
                <w:rFonts w:asciiTheme="majorBidi" w:eastAsia="Calibri" w:hAnsiTheme="majorBidi" w:cstheme="majorBidi"/>
                <w:color w:val="010205"/>
                <w:lang w:val="en-GB"/>
              </w:rPr>
              <w:t>12</w:t>
            </w:r>
          </w:p>
        </w:tc>
      </w:tr>
      <w:tr w:rsidR="008C4066" w:rsidRPr="009A075A" w:rsidTr="008C4066">
        <w:trPr>
          <w:cantSplit/>
        </w:trPr>
        <w:tc>
          <w:tcPr>
            <w:tcW w:w="6656" w:type="dxa"/>
            <w:vMerge/>
            <w:tcBorders>
              <w:top w:val="single" w:sz="8" w:space="0" w:color="152935"/>
              <w:left w:val="nil"/>
              <w:bottom w:val="nil"/>
              <w:right w:val="nil"/>
            </w:tcBorders>
            <w:vAlign w:val="center"/>
            <w:hideMark/>
          </w:tcPr>
          <w:p w:rsidR="008C4066" w:rsidRPr="009A075A" w:rsidRDefault="008C4066" w:rsidP="009A075A">
            <w:pPr>
              <w:bidi w:val="0"/>
              <w:spacing w:after="0" w:line="360" w:lineRule="auto"/>
              <w:rPr>
                <w:rFonts w:asciiTheme="majorBidi" w:eastAsia="Calibri" w:hAnsiTheme="majorBidi" w:cstheme="majorBidi"/>
                <w:color w:val="264A60"/>
                <w:lang w:val="en-GB"/>
              </w:rPr>
            </w:pPr>
          </w:p>
        </w:tc>
        <w:tc>
          <w:tcPr>
            <w:tcW w:w="876" w:type="dxa"/>
            <w:vMerge/>
            <w:tcBorders>
              <w:top w:val="single" w:sz="8" w:space="0" w:color="AEAEAE"/>
              <w:left w:val="nil"/>
              <w:bottom w:val="nil"/>
              <w:right w:val="nil"/>
            </w:tcBorders>
            <w:vAlign w:val="center"/>
            <w:hideMark/>
          </w:tcPr>
          <w:p w:rsidR="008C4066" w:rsidRPr="009A075A" w:rsidRDefault="008C4066" w:rsidP="009A075A">
            <w:pPr>
              <w:bidi w:val="0"/>
              <w:spacing w:after="0" w:line="360" w:lineRule="auto"/>
              <w:rPr>
                <w:rFonts w:asciiTheme="majorBidi" w:eastAsia="Calibri" w:hAnsiTheme="majorBidi" w:cstheme="majorBidi"/>
                <w:color w:val="264A60"/>
                <w:lang w:val="en-GB"/>
              </w:rPr>
            </w:pPr>
          </w:p>
        </w:tc>
        <w:tc>
          <w:tcPr>
            <w:tcW w:w="1676" w:type="dxa"/>
            <w:tcBorders>
              <w:top w:val="single" w:sz="8" w:space="0" w:color="AEAEAE"/>
              <w:left w:val="nil"/>
              <w:bottom w:val="single" w:sz="8" w:space="0" w:color="AEAEAE"/>
              <w:right w:val="nil"/>
            </w:tcBorders>
            <w:shd w:val="clear" w:color="auto" w:fill="E0E0E0"/>
            <w:hideMark/>
          </w:tcPr>
          <w:p w:rsidR="008C4066" w:rsidRPr="009A075A" w:rsidRDefault="008C4066" w:rsidP="009A075A">
            <w:pPr>
              <w:autoSpaceDE w:val="0"/>
              <w:autoSpaceDN w:val="0"/>
              <w:bidi w:val="0"/>
              <w:adjustRightInd w:val="0"/>
              <w:spacing w:after="0" w:line="360" w:lineRule="auto"/>
              <w:ind w:left="60" w:right="60"/>
              <w:rPr>
                <w:rFonts w:asciiTheme="majorBidi" w:eastAsia="Calibri" w:hAnsiTheme="majorBidi" w:cstheme="majorBidi"/>
                <w:color w:val="264A60"/>
                <w:lang w:val="en-GB"/>
              </w:rPr>
            </w:pPr>
            <w:r w:rsidRPr="009A075A">
              <w:rPr>
                <w:rFonts w:asciiTheme="majorBidi" w:eastAsia="Calibri" w:hAnsiTheme="majorBidi" w:cstheme="majorBidi"/>
                <w:color w:val="264A60"/>
                <w:lang w:val="en-GB"/>
              </w:rPr>
              <w:t>Expected Count</w:t>
            </w:r>
          </w:p>
        </w:tc>
        <w:tc>
          <w:tcPr>
            <w:tcW w:w="1123" w:type="dxa"/>
            <w:tcBorders>
              <w:top w:val="single" w:sz="8" w:space="0" w:color="AEAEAE"/>
              <w:left w:val="nil"/>
              <w:bottom w:val="single" w:sz="8" w:space="0" w:color="AEAEAE"/>
              <w:right w:val="single" w:sz="8" w:space="0" w:color="E0E0E0"/>
            </w:tcBorders>
            <w:shd w:val="clear" w:color="auto" w:fill="FFFFFF"/>
            <w:hideMark/>
          </w:tcPr>
          <w:p w:rsidR="008C4066" w:rsidRPr="009A075A" w:rsidRDefault="008C4066" w:rsidP="009A075A">
            <w:pPr>
              <w:autoSpaceDE w:val="0"/>
              <w:autoSpaceDN w:val="0"/>
              <w:bidi w:val="0"/>
              <w:adjustRightInd w:val="0"/>
              <w:spacing w:after="0" w:line="360" w:lineRule="auto"/>
              <w:ind w:left="60" w:right="60"/>
              <w:jc w:val="right"/>
              <w:rPr>
                <w:rFonts w:asciiTheme="majorBidi" w:eastAsia="Calibri" w:hAnsiTheme="majorBidi" w:cstheme="majorBidi"/>
                <w:color w:val="010205"/>
                <w:lang w:val="en-GB"/>
              </w:rPr>
            </w:pPr>
            <w:r w:rsidRPr="009A075A">
              <w:rPr>
                <w:rFonts w:asciiTheme="majorBidi" w:eastAsia="Calibri" w:hAnsiTheme="majorBidi" w:cstheme="majorBidi"/>
                <w:color w:val="010205"/>
                <w:lang w:val="en-GB"/>
              </w:rPr>
              <w:t>5.5</w:t>
            </w:r>
          </w:p>
        </w:tc>
        <w:tc>
          <w:tcPr>
            <w:tcW w:w="1029" w:type="dxa"/>
            <w:tcBorders>
              <w:top w:val="single" w:sz="8" w:space="0" w:color="AEAEAE"/>
              <w:left w:val="single" w:sz="8" w:space="0" w:color="E0E0E0"/>
              <w:bottom w:val="single" w:sz="8" w:space="0" w:color="AEAEAE"/>
              <w:right w:val="single" w:sz="8" w:space="0" w:color="E0E0E0"/>
            </w:tcBorders>
            <w:shd w:val="clear" w:color="auto" w:fill="FFFFFF"/>
            <w:hideMark/>
          </w:tcPr>
          <w:p w:rsidR="008C4066" w:rsidRPr="009A075A" w:rsidRDefault="008C4066" w:rsidP="009A075A">
            <w:pPr>
              <w:autoSpaceDE w:val="0"/>
              <w:autoSpaceDN w:val="0"/>
              <w:bidi w:val="0"/>
              <w:adjustRightInd w:val="0"/>
              <w:spacing w:after="0" w:line="360" w:lineRule="auto"/>
              <w:ind w:left="60" w:right="60"/>
              <w:jc w:val="right"/>
              <w:rPr>
                <w:rFonts w:asciiTheme="majorBidi" w:eastAsia="Calibri" w:hAnsiTheme="majorBidi" w:cstheme="majorBidi"/>
                <w:color w:val="010205"/>
                <w:lang w:val="en-GB"/>
              </w:rPr>
            </w:pPr>
            <w:r w:rsidRPr="009A075A">
              <w:rPr>
                <w:rFonts w:asciiTheme="majorBidi" w:eastAsia="Calibri" w:hAnsiTheme="majorBidi" w:cstheme="majorBidi"/>
                <w:color w:val="010205"/>
                <w:lang w:val="en-GB"/>
              </w:rPr>
              <w:t>6.5</w:t>
            </w:r>
          </w:p>
        </w:tc>
        <w:tc>
          <w:tcPr>
            <w:tcW w:w="1029" w:type="dxa"/>
            <w:tcBorders>
              <w:top w:val="single" w:sz="8" w:space="0" w:color="AEAEAE"/>
              <w:left w:val="single" w:sz="8" w:space="0" w:color="E0E0E0"/>
              <w:bottom w:val="single" w:sz="8" w:space="0" w:color="AEAEAE"/>
              <w:right w:val="nil"/>
            </w:tcBorders>
            <w:shd w:val="clear" w:color="auto" w:fill="FFFFFF"/>
            <w:hideMark/>
          </w:tcPr>
          <w:p w:rsidR="008C4066" w:rsidRPr="009A075A" w:rsidRDefault="008C4066" w:rsidP="009A075A">
            <w:pPr>
              <w:autoSpaceDE w:val="0"/>
              <w:autoSpaceDN w:val="0"/>
              <w:bidi w:val="0"/>
              <w:adjustRightInd w:val="0"/>
              <w:spacing w:after="0" w:line="360" w:lineRule="auto"/>
              <w:ind w:left="60" w:right="60"/>
              <w:jc w:val="right"/>
              <w:rPr>
                <w:rFonts w:asciiTheme="majorBidi" w:eastAsia="Calibri" w:hAnsiTheme="majorBidi" w:cstheme="majorBidi"/>
                <w:color w:val="010205"/>
                <w:lang w:val="en-GB"/>
              </w:rPr>
            </w:pPr>
            <w:r w:rsidRPr="009A075A">
              <w:rPr>
                <w:rFonts w:asciiTheme="majorBidi" w:eastAsia="Calibri" w:hAnsiTheme="majorBidi" w:cstheme="majorBidi"/>
                <w:color w:val="010205"/>
                <w:lang w:val="en-GB"/>
              </w:rPr>
              <w:t>12.0</w:t>
            </w:r>
          </w:p>
        </w:tc>
      </w:tr>
      <w:tr w:rsidR="008C4066" w:rsidRPr="009A075A" w:rsidTr="008C4066">
        <w:trPr>
          <w:cantSplit/>
        </w:trPr>
        <w:tc>
          <w:tcPr>
            <w:tcW w:w="6656" w:type="dxa"/>
            <w:vMerge/>
            <w:tcBorders>
              <w:top w:val="single" w:sz="8" w:space="0" w:color="152935"/>
              <w:left w:val="nil"/>
              <w:bottom w:val="nil"/>
              <w:right w:val="nil"/>
            </w:tcBorders>
            <w:vAlign w:val="center"/>
            <w:hideMark/>
          </w:tcPr>
          <w:p w:rsidR="008C4066" w:rsidRPr="009A075A" w:rsidRDefault="008C4066" w:rsidP="009A075A">
            <w:pPr>
              <w:bidi w:val="0"/>
              <w:spacing w:after="0" w:line="360" w:lineRule="auto"/>
              <w:rPr>
                <w:rFonts w:asciiTheme="majorBidi" w:eastAsia="Calibri" w:hAnsiTheme="majorBidi" w:cstheme="majorBidi"/>
                <w:color w:val="264A60"/>
                <w:lang w:val="en-GB"/>
              </w:rPr>
            </w:pPr>
          </w:p>
        </w:tc>
        <w:tc>
          <w:tcPr>
            <w:tcW w:w="876" w:type="dxa"/>
            <w:vMerge/>
            <w:tcBorders>
              <w:top w:val="single" w:sz="8" w:space="0" w:color="AEAEAE"/>
              <w:left w:val="nil"/>
              <w:bottom w:val="nil"/>
              <w:right w:val="nil"/>
            </w:tcBorders>
            <w:vAlign w:val="center"/>
            <w:hideMark/>
          </w:tcPr>
          <w:p w:rsidR="008C4066" w:rsidRPr="009A075A" w:rsidRDefault="008C4066" w:rsidP="009A075A">
            <w:pPr>
              <w:bidi w:val="0"/>
              <w:spacing w:after="0" w:line="360" w:lineRule="auto"/>
              <w:rPr>
                <w:rFonts w:asciiTheme="majorBidi" w:eastAsia="Calibri" w:hAnsiTheme="majorBidi" w:cstheme="majorBidi"/>
                <w:color w:val="264A60"/>
                <w:lang w:val="en-GB"/>
              </w:rPr>
            </w:pPr>
          </w:p>
        </w:tc>
        <w:tc>
          <w:tcPr>
            <w:tcW w:w="1676" w:type="dxa"/>
            <w:tcBorders>
              <w:top w:val="single" w:sz="8" w:space="0" w:color="AEAEAE"/>
              <w:left w:val="nil"/>
              <w:bottom w:val="single" w:sz="8" w:space="0" w:color="AEAEAE"/>
              <w:right w:val="nil"/>
            </w:tcBorders>
            <w:shd w:val="clear" w:color="auto" w:fill="E0E0E0"/>
            <w:hideMark/>
          </w:tcPr>
          <w:p w:rsidR="008C4066" w:rsidRPr="009A075A" w:rsidRDefault="008C4066" w:rsidP="009A075A">
            <w:pPr>
              <w:autoSpaceDE w:val="0"/>
              <w:autoSpaceDN w:val="0"/>
              <w:bidi w:val="0"/>
              <w:adjustRightInd w:val="0"/>
              <w:spacing w:after="0" w:line="360" w:lineRule="auto"/>
              <w:ind w:left="60" w:right="60"/>
              <w:rPr>
                <w:rFonts w:asciiTheme="majorBidi" w:eastAsia="Calibri" w:hAnsiTheme="majorBidi" w:cstheme="majorBidi"/>
                <w:color w:val="264A60"/>
                <w:lang w:val="en-GB"/>
              </w:rPr>
            </w:pPr>
            <w:r w:rsidRPr="009A075A">
              <w:rPr>
                <w:rFonts w:asciiTheme="majorBidi" w:eastAsia="Calibri" w:hAnsiTheme="majorBidi" w:cstheme="majorBidi"/>
                <w:color w:val="264A60"/>
                <w:lang w:val="en-GB"/>
              </w:rPr>
              <w:t>% within Gender</w:t>
            </w:r>
          </w:p>
        </w:tc>
        <w:tc>
          <w:tcPr>
            <w:tcW w:w="1123" w:type="dxa"/>
            <w:tcBorders>
              <w:top w:val="single" w:sz="8" w:space="0" w:color="AEAEAE"/>
              <w:left w:val="nil"/>
              <w:bottom w:val="single" w:sz="8" w:space="0" w:color="AEAEAE"/>
              <w:right w:val="single" w:sz="8" w:space="0" w:color="E0E0E0"/>
            </w:tcBorders>
            <w:shd w:val="clear" w:color="auto" w:fill="FFFFFF"/>
            <w:hideMark/>
          </w:tcPr>
          <w:p w:rsidR="008C4066" w:rsidRPr="009A075A" w:rsidRDefault="008C4066" w:rsidP="009A075A">
            <w:pPr>
              <w:autoSpaceDE w:val="0"/>
              <w:autoSpaceDN w:val="0"/>
              <w:bidi w:val="0"/>
              <w:adjustRightInd w:val="0"/>
              <w:spacing w:after="0" w:line="360" w:lineRule="auto"/>
              <w:ind w:left="60" w:right="60"/>
              <w:jc w:val="right"/>
              <w:rPr>
                <w:rFonts w:asciiTheme="majorBidi" w:eastAsia="Calibri" w:hAnsiTheme="majorBidi" w:cstheme="majorBidi"/>
                <w:color w:val="010205"/>
                <w:lang w:val="en-GB"/>
              </w:rPr>
            </w:pPr>
            <w:r w:rsidRPr="009A075A">
              <w:rPr>
                <w:rFonts w:asciiTheme="majorBidi" w:eastAsia="Calibri" w:hAnsiTheme="majorBidi" w:cstheme="majorBidi"/>
                <w:color w:val="010205"/>
                <w:lang w:val="en-GB"/>
              </w:rPr>
              <w:t>16.7%</w:t>
            </w:r>
          </w:p>
        </w:tc>
        <w:tc>
          <w:tcPr>
            <w:tcW w:w="1029" w:type="dxa"/>
            <w:tcBorders>
              <w:top w:val="single" w:sz="8" w:space="0" w:color="AEAEAE"/>
              <w:left w:val="single" w:sz="8" w:space="0" w:color="E0E0E0"/>
              <w:bottom w:val="single" w:sz="8" w:space="0" w:color="AEAEAE"/>
              <w:right w:val="single" w:sz="8" w:space="0" w:color="E0E0E0"/>
            </w:tcBorders>
            <w:shd w:val="clear" w:color="auto" w:fill="FFFFFF"/>
            <w:hideMark/>
          </w:tcPr>
          <w:p w:rsidR="008C4066" w:rsidRPr="009A075A" w:rsidRDefault="008C4066" w:rsidP="009A075A">
            <w:pPr>
              <w:autoSpaceDE w:val="0"/>
              <w:autoSpaceDN w:val="0"/>
              <w:bidi w:val="0"/>
              <w:adjustRightInd w:val="0"/>
              <w:spacing w:after="0" w:line="360" w:lineRule="auto"/>
              <w:ind w:left="60" w:right="60"/>
              <w:jc w:val="right"/>
              <w:rPr>
                <w:rFonts w:asciiTheme="majorBidi" w:eastAsia="Calibri" w:hAnsiTheme="majorBidi" w:cstheme="majorBidi"/>
                <w:color w:val="010205"/>
                <w:lang w:val="en-GB"/>
              </w:rPr>
            </w:pPr>
            <w:r w:rsidRPr="009A075A">
              <w:rPr>
                <w:rFonts w:asciiTheme="majorBidi" w:eastAsia="Calibri" w:hAnsiTheme="majorBidi" w:cstheme="majorBidi"/>
                <w:color w:val="010205"/>
                <w:lang w:val="en-GB"/>
              </w:rPr>
              <w:t>83.3%</w:t>
            </w:r>
          </w:p>
        </w:tc>
        <w:tc>
          <w:tcPr>
            <w:tcW w:w="1029" w:type="dxa"/>
            <w:tcBorders>
              <w:top w:val="single" w:sz="8" w:space="0" w:color="AEAEAE"/>
              <w:left w:val="single" w:sz="8" w:space="0" w:color="E0E0E0"/>
              <w:bottom w:val="single" w:sz="8" w:space="0" w:color="AEAEAE"/>
              <w:right w:val="nil"/>
            </w:tcBorders>
            <w:shd w:val="clear" w:color="auto" w:fill="FFFFFF"/>
            <w:hideMark/>
          </w:tcPr>
          <w:p w:rsidR="008C4066" w:rsidRPr="009A075A" w:rsidRDefault="008C4066" w:rsidP="009A075A">
            <w:pPr>
              <w:autoSpaceDE w:val="0"/>
              <w:autoSpaceDN w:val="0"/>
              <w:bidi w:val="0"/>
              <w:adjustRightInd w:val="0"/>
              <w:spacing w:after="0" w:line="360" w:lineRule="auto"/>
              <w:ind w:left="60" w:right="60"/>
              <w:jc w:val="right"/>
              <w:rPr>
                <w:rFonts w:asciiTheme="majorBidi" w:eastAsia="Calibri" w:hAnsiTheme="majorBidi" w:cstheme="majorBidi"/>
                <w:color w:val="010205"/>
                <w:lang w:val="en-GB"/>
              </w:rPr>
            </w:pPr>
            <w:r w:rsidRPr="009A075A">
              <w:rPr>
                <w:rFonts w:asciiTheme="majorBidi" w:eastAsia="Calibri" w:hAnsiTheme="majorBidi" w:cstheme="majorBidi"/>
                <w:color w:val="010205"/>
                <w:lang w:val="en-GB"/>
              </w:rPr>
              <w:t>100.0%</w:t>
            </w:r>
          </w:p>
        </w:tc>
      </w:tr>
      <w:tr w:rsidR="008C4066" w:rsidRPr="009A075A" w:rsidTr="008C4066">
        <w:trPr>
          <w:cantSplit/>
        </w:trPr>
        <w:tc>
          <w:tcPr>
            <w:tcW w:w="6656" w:type="dxa"/>
            <w:vMerge/>
            <w:tcBorders>
              <w:top w:val="single" w:sz="8" w:space="0" w:color="152935"/>
              <w:left w:val="nil"/>
              <w:bottom w:val="nil"/>
              <w:right w:val="nil"/>
            </w:tcBorders>
            <w:vAlign w:val="center"/>
            <w:hideMark/>
          </w:tcPr>
          <w:p w:rsidR="008C4066" w:rsidRPr="009A075A" w:rsidRDefault="008C4066" w:rsidP="009A075A">
            <w:pPr>
              <w:bidi w:val="0"/>
              <w:spacing w:after="0" w:line="360" w:lineRule="auto"/>
              <w:rPr>
                <w:rFonts w:asciiTheme="majorBidi" w:eastAsia="Calibri" w:hAnsiTheme="majorBidi" w:cstheme="majorBidi"/>
                <w:color w:val="264A60"/>
                <w:lang w:val="en-GB"/>
              </w:rPr>
            </w:pPr>
          </w:p>
        </w:tc>
        <w:tc>
          <w:tcPr>
            <w:tcW w:w="876" w:type="dxa"/>
            <w:vMerge/>
            <w:tcBorders>
              <w:top w:val="single" w:sz="8" w:space="0" w:color="AEAEAE"/>
              <w:left w:val="nil"/>
              <w:bottom w:val="nil"/>
              <w:right w:val="nil"/>
            </w:tcBorders>
            <w:vAlign w:val="center"/>
            <w:hideMark/>
          </w:tcPr>
          <w:p w:rsidR="008C4066" w:rsidRPr="009A075A" w:rsidRDefault="008C4066" w:rsidP="009A075A">
            <w:pPr>
              <w:bidi w:val="0"/>
              <w:spacing w:after="0" w:line="360" w:lineRule="auto"/>
              <w:rPr>
                <w:rFonts w:asciiTheme="majorBidi" w:eastAsia="Calibri" w:hAnsiTheme="majorBidi" w:cstheme="majorBidi"/>
                <w:color w:val="264A60"/>
                <w:lang w:val="en-GB"/>
              </w:rPr>
            </w:pPr>
          </w:p>
        </w:tc>
        <w:tc>
          <w:tcPr>
            <w:tcW w:w="1676" w:type="dxa"/>
            <w:tcBorders>
              <w:top w:val="single" w:sz="8" w:space="0" w:color="AEAEAE"/>
              <w:left w:val="nil"/>
              <w:bottom w:val="nil"/>
              <w:right w:val="nil"/>
            </w:tcBorders>
            <w:shd w:val="clear" w:color="auto" w:fill="E0E0E0"/>
            <w:hideMark/>
          </w:tcPr>
          <w:p w:rsidR="008C4066" w:rsidRPr="009A075A" w:rsidRDefault="008C4066" w:rsidP="009A075A">
            <w:pPr>
              <w:autoSpaceDE w:val="0"/>
              <w:autoSpaceDN w:val="0"/>
              <w:bidi w:val="0"/>
              <w:adjustRightInd w:val="0"/>
              <w:spacing w:after="0" w:line="360" w:lineRule="auto"/>
              <w:ind w:left="60" w:right="60"/>
              <w:rPr>
                <w:rFonts w:asciiTheme="majorBidi" w:eastAsia="Calibri" w:hAnsiTheme="majorBidi" w:cstheme="majorBidi"/>
                <w:color w:val="264A60"/>
                <w:lang w:val="en-GB"/>
              </w:rPr>
            </w:pPr>
            <w:r w:rsidRPr="009A075A">
              <w:rPr>
                <w:rFonts w:asciiTheme="majorBidi" w:eastAsia="Calibri" w:hAnsiTheme="majorBidi" w:cstheme="majorBidi"/>
                <w:color w:val="264A60"/>
                <w:lang w:val="en-GB"/>
              </w:rPr>
              <w:t>% within CFUcat</w:t>
            </w:r>
          </w:p>
        </w:tc>
        <w:tc>
          <w:tcPr>
            <w:tcW w:w="1123" w:type="dxa"/>
            <w:tcBorders>
              <w:top w:val="single" w:sz="8" w:space="0" w:color="AEAEAE"/>
              <w:left w:val="nil"/>
              <w:bottom w:val="nil"/>
              <w:right w:val="single" w:sz="8" w:space="0" w:color="E0E0E0"/>
            </w:tcBorders>
            <w:shd w:val="clear" w:color="auto" w:fill="FFFFFF"/>
            <w:hideMark/>
          </w:tcPr>
          <w:p w:rsidR="008C4066" w:rsidRPr="009A075A" w:rsidRDefault="008C4066" w:rsidP="009A075A">
            <w:pPr>
              <w:autoSpaceDE w:val="0"/>
              <w:autoSpaceDN w:val="0"/>
              <w:bidi w:val="0"/>
              <w:adjustRightInd w:val="0"/>
              <w:spacing w:after="0" w:line="360" w:lineRule="auto"/>
              <w:ind w:left="60" w:right="60"/>
              <w:jc w:val="right"/>
              <w:rPr>
                <w:rFonts w:asciiTheme="majorBidi" w:eastAsia="Calibri" w:hAnsiTheme="majorBidi" w:cstheme="majorBidi"/>
                <w:color w:val="010205"/>
                <w:lang w:val="en-GB"/>
              </w:rPr>
            </w:pPr>
            <w:r w:rsidRPr="009A075A">
              <w:rPr>
                <w:rFonts w:asciiTheme="majorBidi" w:eastAsia="Calibri" w:hAnsiTheme="majorBidi" w:cstheme="majorBidi"/>
                <w:color w:val="010205"/>
                <w:lang w:val="en-GB"/>
              </w:rPr>
              <w:t>18.2%</w:t>
            </w:r>
          </w:p>
        </w:tc>
        <w:tc>
          <w:tcPr>
            <w:tcW w:w="1029" w:type="dxa"/>
            <w:tcBorders>
              <w:top w:val="single" w:sz="8" w:space="0" w:color="AEAEAE"/>
              <w:left w:val="single" w:sz="8" w:space="0" w:color="E0E0E0"/>
              <w:bottom w:val="nil"/>
              <w:right w:val="single" w:sz="8" w:space="0" w:color="E0E0E0"/>
            </w:tcBorders>
            <w:shd w:val="clear" w:color="auto" w:fill="FFFFFF"/>
            <w:hideMark/>
          </w:tcPr>
          <w:p w:rsidR="008C4066" w:rsidRPr="009A075A" w:rsidRDefault="008C4066" w:rsidP="009A075A">
            <w:pPr>
              <w:autoSpaceDE w:val="0"/>
              <w:autoSpaceDN w:val="0"/>
              <w:bidi w:val="0"/>
              <w:adjustRightInd w:val="0"/>
              <w:spacing w:after="0" w:line="360" w:lineRule="auto"/>
              <w:ind w:left="60" w:right="60"/>
              <w:jc w:val="right"/>
              <w:rPr>
                <w:rFonts w:asciiTheme="majorBidi" w:eastAsia="Calibri" w:hAnsiTheme="majorBidi" w:cstheme="majorBidi"/>
                <w:color w:val="010205"/>
                <w:lang w:val="en-GB"/>
              </w:rPr>
            </w:pPr>
            <w:r w:rsidRPr="009A075A">
              <w:rPr>
                <w:rFonts w:asciiTheme="majorBidi" w:eastAsia="Calibri" w:hAnsiTheme="majorBidi" w:cstheme="majorBidi"/>
                <w:color w:val="010205"/>
                <w:lang w:val="en-GB"/>
              </w:rPr>
              <w:t>76.9%</w:t>
            </w:r>
          </w:p>
        </w:tc>
        <w:tc>
          <w:tcPr>
            <w:tcW w:w="1029" w:type="dxa"/>
            <w:tcBorders>
              <w:top w:val="single" w:sz="8" w:space="0" w:color="AEAEAE"/>
              <w:left w:val="single" w:sz="8" w:space="0" w:color="E0E0E0"/>
              <w:bottom w:val="nil"/>
              <w:right w:val="nil"/>
            </w:tcBorders>
            <w:shd w:val="clear" w:color="auto" w:fill="FFFFFF"/>
            <w:hideMark/>
          </w:tcPr>
          <w:p w:rsidR="008C4066" w:rsidRPr="009A075A" w:rsidRDefault="008C4066" w:rsidP="009A075A">
            <w:pPr>
              <w:autoSpaceDE w:val="0"/>
              <w:autoSpaceDN w:val="0"/>
              <w:bidi w:val="0"/>
              <w:adjustRightInd w:val="0"/>
              <w:spacing w:after="0" w:line="360" w:lineRule="auto"/>
              <w:ind w:left="60" w:right="60"/>
              <w:jc w:val="right"/>
              <w:rPr>
                <w:rFonts w:asciiTheme="majorBidi" w:eastAsia="Calibri" w:hAnsiTheme="majorBidi" w:cstheme="majorBidi"/>
                <w:color w:val="010205"/>
                <w:lang w:val="en-GB"/>
              </w:rPr>
            </w:pPr>
            <w:r w:rsidRPr="009A075A">
              <w:rPr>
                <w:rFonts w:asciiTheme="majorBidi" w:eastAsia="Calibri" w:hAnsiTheme="majorBidi" w:cstheme="majorBidi"/>
                <w:color w:val="010205"/>
                <w:lang w:val="en-GB"/>
              </w:rPr>
              <w:t>50.0%</w:t>
            </w:r>
          </w:p>
        </w:tc>
      </w:tr>
      <w:tr w:rsidR="008C4066" w:rsidRPr="009A075A" w:rsidTr="008C4066">
        <w:trPr>
          <w:cantSplit/>
        </w:trPr>
        <w:tc>
          <w:tcPr>
            <w:tcW w:w="1799" w:type="dxa"/>
            <w:gridSpan w:val="2"/>
            <w:vMerge w:val="restart"/>
            <w:tcBorders>
              <w:top w:val="single" w:sz="8" w:space="0" w:color="AEAEAE"/>
              <w:left w:val="nil"/>
              <w:bottom w:val="single" w:sz="8" w:space="0" w:color="152935"/>
              <w:right w:val="nil"/>
            </w:tcBorders>
            <w:shd w:val="clear" w:color="auto" w:fill="E0E0E0"/>
          </w:tcPr>
          <w:p w:rsidR="008C4066" w:rsidRPr="009A075A" w:rsidRDefault="008C4066" w:rsidP="009A075A">
            <w:pPr>
              <w:autoSpaceDE w:val="0"/>
              <w:autoSpaceDN w:val="0"/>
              <w:bidi w:val="0"/>
              <w:adjustRightInd w:val="0"/>
              <w:spacing w:after="0" w:line="360" w:lineRule="auto"/>
              <w:ind w:left="60" w:right="60"/>
              <w:rPr>
                <w:rFonts w:asciiTheme="majorBidi" w:eastAsia="Calibri" w:hAnsiTheme="majorBidi" w:cstheme="majorBidi"/>
                <w:color w:val="264A60"/>
                <w:lang w:val="en-GB"/>
              </w:rPr>
            </w:pPr>
            <w:r w:rsidRPr="009A075A">
              <w:rPr>
                <w:rFonts w:asciiTheme="majorBidi" w:eastAsia="Calibri" w:hAnsiTheme="majorBidi" w:cstheme="majorBidi"/>
              </w:rPr>
              <w:t>Total</w:t>
            </w:r>
          </w:p>
          <w:p w:rsidR="008C4066" w:rsidRPr="009A075A" w:rsidRDefault="008C4066" w:rsidP="009A075A">
            <w:pPr>
              <w:autoSpaceDE w:val="0"/>
              <w:autoSpaceDN w:val="0"/>
              <w:bidi w:val="0"/>
              <w:adjustRightInd w:val="0"/>
              <w:spacing w:after="0" w:line="360" w:lineRule="auto"/>
              <w:ind w:left="60" w:right="60"/>
              <w:rPr>
                <w:rFonts w:asciiTheme="majorBidi" w:eastAsia="Calibri" w:hAnsiTheme="majorBidi" w:cstheme="majorBidi"/>
                <w:color w:val="264A60"/>
                <w:lang w:val="en-GB"/>
              </w:rPr>
            </w:pPr>
          </w:p>
        </w:tc>
        <w:tc>
          <w:tcPr>
            <w:tcW w:w="1676" w:type="dxa"/>
            <w:tcBorders>
              <w:top w:val="single" w:sz="8" w:space="0" w:color="AEAEAE"/>
              <w:left w:val="nil"/>
              <w:bottom w:val="single" w:sz="8" w:space="0" w:color="AEAEAE"/>
              <w:right w:val="nil"/>
            </w:tcBorders>
            <w:shd w:val="clear" w:color="auto" w:fill="E0E0E0"/>
            <w:hideMark/>
          </w:tcPr>
          <w:p w:rsidR="008C4066" w:rsidRPr="009A075A" w:rsidRDefault="008C4066" w:rsidP="009A075A">
            <w:pPr>
              <w:autoSpaceDE w:val="0"/>
              <w:autoSpaceDN w:val="0"/>
              <w:bidi w:val="0"/>
              <w:adjustRightInd w:val="0"/>
              <w:spacing w:after="0" w:line="360" w:lineRule="auto"/>
              <w:ind w:left="60" w:right="60"/>
              <w:rPr>
                <w:rFonts w:asciiTheme="majorBidi" w:eastAsia="Calibri" w:hAnsiTheme="majorBidi" w:cstheme="majorBidi"/>
                <w:color w:val="264A60"/>
                <w:lang w:val="en-GB"/>
              </w:rPr>
            </w:pPr>
            <w:r w:rsidRPr="009A075A">
              <w:rPr>
                <w:rFonts w:asciiTheme="majorBidi" w:eastAsia="Calibri" w:hAnsiTheme="majorBidi" w:cstheme="majorBidi"/>
                <w:color w:val="264A60"/>
                <w:lang w:val="en-GB"/>
              </w:rPr>
              <w:t>Count</w:t>
            </w:r>
          </w:p>
        </w:tc>
        <w:tc>
          <w:tcPr>
            <w:tcW w:w="1123" w:type="dxa"/>
            <w:tcBorders>
              <w:top w:val="single" w:sz="8" w:space="0" w:color="AEAEAE"/>
              <w:left w:val="nil"/>
              <w:bottom w:val="single" w:sz="8" w:space="0" w:color="AEAEAE"/>
              <w:right w:val="single" w:sz="8" w:space="0" w:color="E0E0E0"/>
            </w:tcBorders>
            <w:shd w:val="clear" w:color="auto" w:fill="FFFFFF"/>
            <w:hideMark/>
          </w:tcPr>
          <w:p w:rsidR="008C4066" w:rsidRPr="009A075A" w:rsidRDefault="008C4066" w:rsidP="009A075A">
            <w:pPr>
              <w:autoSpaceDE w:val="0"/>
              <w:autoSpaceDN w:val="0"/>
              <w:bidi w:val="0"/>
              <w:adjustRightInd w:val="0"/>
              <w:spacing w:after="0" w:line="360" w:lineRule="auto"/>
              <w:ind w:left="60" w:right="60"/>
              <w:jc w:val="right"/>
              <w:rPr>
                <w:rFonts w:asciiTheme="majorBidi" w:eastAsia="Calibri" w:hAnsiTheme="majorBidi" w:cstheme="majorBidi"/>
                <w:color w:val="010205"/>
                <w:lang w:val="en-GB"/>
              </w:rPr>
            </w:pPr>
            <w:r w:rsidRPr="009A075A">
              <w:rPr>
                <w:rFonts w:asciiTheme="majorBidi" w:eastAsia="Calibri" w:hAnsiTheme="majorBidi" w:cstheme="majorBidi"/>
                <w:color w:val="010205"/>
                <w:lang w:val="en-GB"/>
              </w:rPr>
              <w:t>11</w:t>
            </w:r>
          </w:p>
        </w:tc>
        <w:tc>
          <w:tcPr>
            <w:tcW w:w="1029" w:type="dxa"/>
            <w:tcBorders>
              <w:top w:val="single" w:sz="8" w:space="0" w:color="AEAEAE"/>
              <w:left w:val="single" w:sz="8" w:space="0" w:color="E0E0E0"/>
              <w:bottom w:val="single" w:sz="8" w:space="0" w:color="AEAEAE"/>
              <w:right w:val="single" w:sz="8" w:space="0" w:color="E0E0E0"/>
            </w:tcBorders>
            <w:shd w:val="clear" w:color="auto" w:fill="FFFFFF"/>
            <w:hideMark/>
          </w:tcPr>
          <w:p w:rsidR="008C4066" w:rsidRPr="009A075A" w:rsidRDefault="008C4066" w:rsidP="009A075A">
            <w:pPr>
              <w:autoSpaceDE w:val="0"/>
              <w:autoSpaceDN w:val="0"/>
              <w:bidi w:val="0"/>
              <w:adjustRightInd w:val="0"/>
              <w:spacing w:after="0" w:line="360" w:lineRule="auto"/>
              <w:ind w:left="60" w:right="60"/>
              <w:jc w:val="right"/>
              <w:rPr>
                <w:rFonts w:asciiTheme="majorBidi" w:eastAsia="Calibri" w:hAnsiTheme="majorBidi" w:cstheme="majorBidi"/>
                <w:color w:val="010205"/>
                <w:lang w:val="en-GB"/>
              </w:rPr>
            </w:pPr>
            <w:r w:rsidRPr="009A075A">
              <w:rPr>
                <w:rFonts w:asciiTheme="majorBidi" w:eastAsia="Calibri" w:hAnsiTheme="majorBidi" w:cstheme="majorBidi"/>
                <w:color w:val="010205"/>
                <w:lang w:val="en-GB"/>
              </w:rPr>
              <w:t>13</w:t>
            </w:r>
          </w:p>
        </w:tc>
        <w:tc>
          <w:tcPr>
            <w:tcW w:w="1029" w:type="dxa"/>
            <w:tcBorders>
              <w:top w:val="single" w:sz="8" w:space="0" w:color="AEAEAE"/>
              <w:left w:val="single" w:sz="8" w:space="0" w:color="E0E0E0"/>
              <w:bottom w:val="single" w:sz="8" w:space="0" w:color="AEAEAE"/>
              <w:right w:val="nil"/>
            </w:tcBorders>
            <w:shd w:val="clear" w:color="auto" w:fill="FFFFFF"/>
            <w:hideMark/>
          </w:tcPr>
          <w:p w:rsidR="008C4066" w:rsidRPr="009A075A" w:rsidRDefault="008C4066" w:rsidP="009A075A">
            <w:pPr>
              <w:autoSpaceDE w:val="0"/>
              <w:autoSpaceDN w:val="0"/>
              <w:bidi w:val="0"/>
              <w:adjustRightInd w:val="0"/>
              <w:spacing w:after="0" w:line="360" w:lineRule="auto"/>
              <w:ind w:left="60" w:right="60"/>
              <w:jc w:val="right"/>
              <w:rPr>
                <w:rFonts w:asciiTheme="majorBidi" w:eastAsia="Calibri" w:hAnsiTheme="majorBidi" w:cstheme="majorBidi"/>
                <w:color w:val="010205"/>
                <w:lang w:val="en-GB"/>
              </w:rPr>
            </w:pPr>
            <w:r w:rsidRPr="009A075A">
              <w:rPr>
                <w:rFonts w:asciiTheme="majorBidi" w:eastAsia="Calibri" w:hAnsiTheme="majorBidi" w:cstheme="majorBidi"/>
                <w:color w:val="010205"/>
                <w:lang w:val="en-GB"/>
              </w:rPr>
              <w:t>24</w:t>
            </w:r>
          </w:p>
        </w:tc>
      </w:tr>
      <w:tr w:rsidR="008C4066" w:rsidRPr="009A075A" w:rsidTr="008C4066">
        <w:trPr>
          <w:cantSplit/>
        </w:trPr>
        <w:tc>
          <w:tcPr>
            <w:tcW w:w="7532" w:type="dxa"/>
            <w:gridSpan w:val="2"/>
            <w:vMerge/>
            <w:tcBorders>
              <w:top w:val="single" w:sz="8" w:space="0" w:color="AEAEAE"/>
              <w:left w:val="nil"/>
              <w:bottom w:val="single" w:sz="8" w:space="0" w:color="152935"/>
              <w:right w:val="nil"/>
            </w:tcBorders>
            <w:vAlign w:val="center"/>
            <w:hideMark/>
          </w:tcPr>
          <w:p w:rsidR="008C4066" w:rsidRPr="009A075A" w:rsidRDefault="008C4066" w:rsidP="009A075A">
            <w:pPr>
              <w:bidi w:val="0"/>
              <w:spacing w:after="0" w:line="360" w:lineRule="auto"/>
              <w:rPr>
                <w:rFonts w:asciiTheme="majorBidi" w:eastAsia="Calibri" w:hAnsiTheme="majorBidi" w:cstheme="majorBidi"/>
                <w:color w:val="264A60"/>
                <w:lang w:val="en-GB"/>
              </w:rPr>
            </w:pPr>
          </w:p>
        </w:tc>
        <w:tc>
          <w:tcPr>
            <w:tcW w:w="1676" w:type="dxa"/>
            <w:tcBorders>
              <w:top w:val="single" w:sz="8" w:space="0" w:color="AEAEAE"/>
              <w:left w:val="nil"/>
              <w:bottom w:val="single" w:sz="8" w:space="0" w:color="AEAEAE"/>
              <w:right w:val="nil"/>
            </w:tcBorders>
            <w:shd w:val="clear" w:color="auto" w:fill="E0E0E0"/>
            <w:hideMark/>
          </w:tcPr>
          <w:p w:rsidR="008C4066" w:rsidRPr="009A075A" w:rsidRDefault="008C4066" w:rsidP="009A075A">
            <w:pPr>
              <w:autoSpaceDE w:val="0"/>
              <w:autoSpaceDN w:val="0"/>
              <w:bidi w:val="0"/>
              <w:adjustRightInd w:val="0"/>
              <w:spacing w:after="0" w:line="360" w:lineRule="auto"/>
              <w:ind w:left="60" w:right="60"/>
              <w:rPr>
                <w:rFonts w:asciiTheme="majorBidi" w:eastAsia="Calibri" w:hAnsiTheme="majorBidi" w:cstheme="majorBidi"/>
                <w:color w:val="264A60"/>
                <w:lang w:val="en-GB"/>
              </w:rPr>
            </w:pPr>
            <w:r w:rsidRPr="009A075A">
              <w:rPr>
                <w:rFonts w:asciiTheme="majorBidi" w:eastAsia="Calibri" w:hAnsiTheme="majorBidi" w:cstheme="majorBidi"/>
                <w:color w:val="264A60"/>
                <w:lang w:val="en-GB"/>
              </w:rPr>
              <w:t>Expected Count</w:t>
            </w:r>
          </w:p>
        </w:tc>
        <w:tc>
          <w:tcPr>
            <w:tcW w:w="1123" w:type="dxa"/>
            <w:tcBorders>
              <w:top w:val="single" w:sz="8" w:space="0" w:color="AEAEAE"/>
              <w:left w:val="nil"/>
              <w:bottom w:val="single" w:sz="8" w:space="0" w:color="AEAEAE"/>
              <w:right w:val="single" w:sz="8" w:space="0" w:color="E0E0E0"/>
            </w:tcBorders>
            <w:shd w:val="clear" w:color="auto" w:fill="FFFFFF"/>
            <w:hideMark/>
          </w:tcPr>
          <w:p w:rsidR="008C4066" w:rsidRPr="009A075A" w:rsidRDefault="008C4066" w:rsidP="009A075A">
            <w:pPr>
              <w:autoSpaceDE w:val="0"/>
              <w:autoSpaceDN w:val="0"/>
              <w:bidi w:val="0"/>
              <w:adjustRightInd w:val="0"/>
              <w:spacing w:after="0" w:line="360" w:lineRule="auto"/>
              <w:ind w:left="60" w:right="60"/>
              <w:jc w:val="right"/>
              <w:rPr>
                <w:rFonts w:asciiTheme="majorBidi" w:eastAsia="Calibri" w:hAnsiTheme="majorBidi" w:cstheme="majorBidi"/>
                <w:color w:val="010205"/>
                <w:lang w:val="en-GB"/>
              </w:rPr>
            </w:pPr>
            <w:r w:rsidRPr="009A075A">
              <w:rPr>
                <w:rFonts w:asciiTheme="majorBidi" w:eastAsia="Calibri" w:hAnsiTheme="majorBidi" w:cstheme="majorBidi"/>
                <w:color w:val="010205"/>
                <w:lang w:val="en-GB"/>
              </w:rPr>
              <w:t>11.0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hideMark/>
          </w:tcPr>
          <w:p w:rsidR="008C4066" w:rsidRPr="009A075A" w:rsidRDefault="008C4066" w:rsidP="009A075A">
            <w:pPr>
              <w:autoSpaceDE w:val="0"/>
              <w:autoSpaceDN w:val="0"/>
              <w:bidi w:val="0"/>
              <w:adjustRightInd w:val="0"/>
              <w:spacing w:after="0" w:line="360" w:lineRule="auto"/>
              <w:ind w:left="60" w:right="60"/>
              <w:jc w:val="right"/>
              <w:rPr>
                <w:rFonts w:asciiTheme="majorBidi" w:eastAsia="Calibri" w:hAnsiTheme="majorBidi" w:cstheme="majorBidi"/>
                <w:color w:val="010205"/>
                <w:lang w:val="en-GB"/>
              </w:rPr>
            </w:pPr>
            <w:r w:rsidRPr="009A075A">
              <w:rPr>
                <w:rFonts w:asciiTheme="majorBidi" w:eastAsia="Calibri" w:hAnsiTheme="majorBidi" w:cstheme="majorBidi"/>
                <w:color w:val="010205"/>
                <w:lang w:val="en-GB"/>
              </w:rPr>
              <w:t>13.0</w:t>
            </w:r>
          </w:p>
        </w:tc>
        <w:tc>
          <w:tcPr>
            <w:tcW w:w="1029" w:type="dxa"/>
            <w:tcBorders>
              <w:top w:val="single" w:sz="8" w:space="0" w:color="AEAEAE"/>
              <w:left w:val="single" w:sz="8" w:space="0" w:color="E0E0E0"/>
              <w:bottom w:val="single" w:sz="8" w:space="0" w:color="AEAEAE"/>
              <w:right w:val="nil"/>
            </w:tcBorders>
            <w:shd w:val="clear" w:color="auto" w:fill="FFFFFF"/>
            <w:hideMark/>
          </w:tcPr>
          <w:p w:rsidR="008C4066" w:rsidRPr="009A075A" w:rsidRDefault="008C4066" w:rsidP="009A075A">
            <w:pPr>
              <w:autoSpaceDE w:val="0"/>
              <w:autoSpaceDN w:val="0"/>
              <w:bidi w:val="0"/>
              <w:adjustRightInd w:val="0"/>
              <w:spacing w:after="0" w:line="360" w:lineRule="auto"/>
              <w:ind w:left="60" w:right="60"/>
              <w:jc w:val="right"/>
              <w:rPr>
                <w:rFonts w:asciiTheme="majorBidi" w:eastAsia="Calibri" w:hAnsiTheme="majorBidi" w:cstheme="majorBidi"/>
                <w:color w:val="010205"/>
                <w:lang w:val="en-GB"/>
              </w:rPr>
            </w:pPr>
            <w:r w:rsidRPr="009A075A">
              <w:rPr>
                <w:rFonts w:asciiTheme="majorBidi" w:eastAsia="Calibri" w:hAnsiTheme="majorBidi" w:cstheme="majorBidi"/>
                <w:color w:val="010205"/>
                <w:lang w:val="en-GB"/>
              </w:rPr>
              <w:t>24.0</w:t>
            </w:r>
          </w:p>
        </w:tc>
      </w:tr>
      <w:tr w:rsidR="008C4066" w:rsidRPr="009A075A" w:rsidTr="008C4066">
        <w:trPr>
          <w:cantSplit/>
        </w:trPr>
        <w:tc>
          <w:tcPr>
            <w:tcW w:w="7532" w:type="dxa"/>
            <w:gridSpan w:val="2"/>
            <w:vMerge/>
            <w:tcBorders>
              <w:top w:val="single" w:sz="8" w:space="0" w:color="AEAEAE"/>
              <w:left w:val="nil"/>
              <w:bottom w:val="single" w:sz="8" w:space="0" w:color="152935"/>
              <w:right w:val="nil"/>
            </w:tcBorders>
            <w:vAlign w:val="center"/>
            <w:hideMark/>
          </w:tcPr>
          <w:p w:rsidR="008C4066" w:rsidRPr="009A075A" w:rsidRDefault="008C4066" w:rsidP="009A075A">
            <w:pPr>
              <w:bidi w:val="0"/>
              <w:spacing w:after="0" w:line="360" w:lineRule="auto"/>
              <w:rPr>
                <w:rFonts w:asciiTheme="majorBidi" w:eastAsia="Calibri" w:hAnsiTheme="majorBidi" w:cstheme="majorBidi"/>
                <w:color w:val="264A60"/>
                <w:lang w:val="en-GB"/>
              </w:rPr>
            </w:pPr>
          </w:p>
        </w:tc>
        <w:tc>
          <w:tcPr>
            <w:tcW w:w="1676" w:type="dxa"/>
            <w:tcBorders>
              <w:top w:val="single" w:sz="8" w:space="0" w:color="AEAEAE"/>
              <w:left w:val="nil"/>
              <w:bottom w:val="single" w:sz="8" w:space="0" w:color="AEAEAE"/>
              <w:right w:val="nil"/>
            </w:tcBorders>
            <w:shd w:val="clear" w:color="auto" w:fill="E0E0E0"/>
            <w:hideMark/>
          </w:tcPr>
          <w:p w:rsidR="008C4066" w:rsidRPr="009A075A" w:rsidRDefault="008C4066" w:rsidP="009A075A">
            <w:pPr>
              <w:autoSpaceDE w:val="0"/>
              <w:autoSpaceDN w:val="0"/>
              <w:bidi w:val="0"/>
              <w:adjustRightInd w:val="0"/>
              <w:spacing w:after="0" w:line="360" w:lineRule="auto"/>
              <w:ind w:left="60" w:right="60"/>
              <w:rPr>
                <w:rFonts w:asciiTheme="majorBidi" w:eastAsia="Calibri" w:hAnsiTheme="majorBidi" w:cstheme="majorBidi"/>
                <w:color w:val="264A60"/>
                <w:lang w:val="en-GB"/>
              </w:rPr>
            </w:pPr>
            <w:r w:rsidRPr="009A075A">
              <w:rPr>
                <w:rFonts w:asciiTheme="majorBidi" w:eastAsia="Calibri" w:hAnsiTheme="majorBidi" w:cstheme="majorBidi"/>
                <w:color w:val="264A60"/>
                <w:lang w:val="en-GB"/>
              </w:rPr>
              <w:t>% within Gender</w:t>
            </w:r>
          </w:p>
        </w:tc>
        <w:tc>
          <w:tcPr>
            <w:tcW w:w="1123" w:type="dxa"/>
            <w:tcBorders>
              <w:top w:val="single" w:sz="8" w:space="0" w:color="AEAEAE"/>
              <w:left w:val="nil"/>
              <w:bottom w:val="single" w:sz="8" w:space="0" w:color="AEAEAE"/>
              <w:right w:val="single" w:sz="8" w:space="0" w:color="E0E0E0"/>
            </w:tcBorders>
            <w:shd w:val="clear" w:color="auto" w:fill="FFFFFF"/>
            <w:hideMark/>
          </w:tcPr>
          <w:p w:rsidR="008C4066" w:rsidRPr="009A075A" w:rsidRDefault="008C4066" w:rsidP="009A075A">
            <w:pPr>
              <w:autoSpaceDE w:val="0"/>
              <w:autoSpaceDN w:val="0"/>
              <w:bidi w:val="0"/>
              <w:adjustRightInd w:val="0"/>
              <w:spacing w:after="0" w:line="360" w:lineRule="auto"/>
              <w:ind w:left="60" w:right="60"/>
              <w:jc w:val="right"/>
              <w:rPr>
                <w:rFonts w:asciiTheme="majorBidi" w:eastAsia="Calibri" w:hAnsiTheme="majorBidi" w:cstheme="majorBidi"/>
                <w:color w:val="010205"/>
                <w:lang w:val="en-GB"/>
              </w:rPr>
            </w:pPr>
            <w:r w:rsidRPr="009A075A">
              <w:rPr>
                <w:rFonts w:asciiTheme="majorBidi" w:eastAsia="Calibri" w:hAnsiTheme="majorBidi" w:cstheme="majorBidi"/>
                <w:color w:val="010205"/>
                <w:lang w:val="en-GB"/>
              </w:rPr>
              <w:t>45.8%</w:t>
            </w:r>
          </w:p>
        </w:tc>
        <w:tc>
          <w:tcPr>
            <w:tcW w:w="1029" w:type="dxa"/>
            <w:tcBorders>
              <w:top w:val="single" w:sz="8" w:space="0" w:color="AEAEAE"/>
              <w:left w:val="single" w:sz="8" w:space="0" w:color="E0E0E0"/>
              <w:bottom w:val="single" w:sz="8" w:space="0" w:color="AEAEAE"/>
              <w:right w:val="single" w:sz="8" w:space="0" w:color="E0E0E0"/>
            </w:tcBorders>
            <w:shd w:val="clear" w:color="auto" w:fill="FFFFFF"/>
            <w:hideMark/>
          </w:tcPr>
          <w:p w:rsidR="008C4066" w:rsidRPr="009A075A" w:rsidRDefault="008C4066" w:rsidP="009A075A">
            <w:pPr>
              <w:autoSpaceDE w:val="0"/>
              <w:autoSpaceDN w:val="0"/>
              <w:bidi w:val="0"/>
              <w:adjustRightInd w:val="0"/>
              <w:spacing w:after="0" w:line="360" w:lineRule="auto"/>
              <w:ind w:left="60" w:right="60"/>
              <w:jc w:val="right"/>
              <w:rPr>
                <w:rFonts w:asciiTheme="majorBidi" w:eastAsia="Calibri" w:hAnsiTheme="majorBidi" w:cstheme="majorBidi"/>
                <w:color w:val="010205"/>
                <w:lang w:val="en-GB"/>
              </w:rPr>
            </w:pPr>
            <w:r w:rsidRPr="009A075A">
              <w:rPr>
                <w:rFonts w:asciiTheme="majorBidi" w:eastAsia="Calibri" w:hAnsiTheme="majorBidi" w:cstheme="majorBidi"/>
                <w:color w:val="010205"/>
                <w:lang w:val="en-GB"/>
              </w:rPr>
              <w:t>54.2%</w:t>
            </w:r>
          </w:p>
        </w:tc>
        <w:tc>
          <w:tcPr>
            <w:tcW w:w="1029" w:type="dxa"/>
            <w:tcBorders>
              <w:top w:val="single" w:sz="8" w:space="0" w:color="AEAEAE"/>
              <w:left w:val="single" w:sz="8" w:space="0" w:color="E0E0E0"/>
              <w:bottom w:val="single" w:sz="8" w:space="0" w:color="AEAEAE"/>
              <w:right w:val="nil"/>
            </w:tcBorders>
            <w:shd w:val="clear" w:color="auto" w:fill="FFFFFF"/>
            <w:hideMark/>
          </w:tcPr>
          <w:p w:rsidR="008C4066" w:rsidRPr="009A075A" w:rsidRDefault="008C4066" w:rsidP="009A075A">
            <w:pPr>
              <w:autoSpaceDE w:val="0"/>
              <w:autoSpaceDN w:val="0"/>
              <w:bidi w:val="0"/>
              <w:adjustRightInd w:val="0"/>
              <w:spacing w:after="0" w:line="360" w:lineRule="auto"/>
              <w:ind w:left="60" w:right="60"/>
              <w:jc w:val="right"/>
              <w:rPr>
                <w:rFonts w:asciiTheme="majorBidi" w:eastAsia="Calibri" w:hAnsiTheme="majorBidi" w:cstheme="majorBidi"/>
                <w:color w:val="010205"/>
                <w:lang w:val="en-GB"/>
              </w:rPr>
            </w:pPr>
            <w:r w:rsidRPr="009A075A">
              <w:rPr>
                <w:rFonts w:asciiTheme="majorBidi" w:eastAsia="Calibri" w:hAnsiTheme="majorBidi" w:cstheme="majorBidi"/>
                <w:color w:val="010205"/>
                <w:lang w:val="en-GB"/>
              </w:rPr>
              <w:t>100.0%</w:t>
            </w:r>
          </w:p>
        </w:tc>
      </w:tr>
      <w:tr w:rsidR="008C4066" w:rsidRPr="009A075A" w:rsidTr="008C4066">
        <w:trPr>
          <w:cantSplit/>
        </w:trPr>
        <w:tc>
          <w:tcPr>
            <w:tcW w:w="7532" w:type="dxa"/>
            <w:gridSpan w:val="2"/>
            <w:vMerge/>
            <w:tcBorders>
              <w:top w:val="single" w:sz="8" w:space="0" w:color="AEAEAE"/>
              <w:left w:val="nil"/>
              <w:bottom w:val="single" w:sz="8" w:space="0" w:color="152935"/>
              <w:right w:val="nil"/>
            </w:tcBorders>
            <w:vAlign w:val="center"/>
            <w:hideMark/>
          </w:tcPr>
          <w:p w:rsidR="008C4066" w:rsidRPr="009A075A" w:rsidRDefault="008C4066" w:rsidP="009A075A">
            <w:pPr>
              <w:bidi w:val="0"/>
              <w:spacing w:after="0" w:line="360" w:lineRule="auto"/>
              <w:rPr>
                <w:rFonts w:asciiTheme="majorBidi" w:eastAsia="Calibri" w:hAnsiTheme="majorBidi" w:cstheme="majorBidi"/>
                <w:color w:val="264A60"/>
                <w:lang w:val="en-GB"/>
              </w:rPr>
            </w:pPr>
          </w:p>
        </w:tc>
        <w:tc>
          <w:tcPr>
            <w:tcW w:w="1676" w:type="dxa"/>
            <w:tcBorders>
              <w:top w:val="single" w:sz="8" w:space="0" w:color="AEAEAE"/>
              <w:left w:val="nil"/>
              <w:bottom w:val="single" w:sz="8" w:space="0" w:color="152935"/>
              <w:right w:val="nil"/>
            </w:tcBorders>
            <w:shd w:val="clear" w:color="auto" w:fill="E0E0E0"/>
            <w:hideMark/>
          </w:tcPr>
          <w:p w:rsidR="008C4066" w:rsidRPr="009A075A" w:rsidRDefault="008C4066" w:rsidP="009A075A">
            <w:pPr>
              <w:autoSpaceDE w:val="0"/>
              <w:autoSpaceDN w:val="0"/>
              <w:bidi w:val="0"/>
              <w:adjustRightInd w:val="0"/>
              <w:spacing w:after="0" w:line="360" w:lineRule="auto"/>
              <w:ind w:left="60" w:right="60"/>
              <w:rPr>
                <w:rFonts w:asciiTheme="majorBidi" w:eastAsia="Calibri" w:hAnsiTheme="majorBidi" w:cstheme="majorBidi"/>
                <w:color w:val="264A60"/>
                <w:lang w:val="en-GB"/>
              </w:rPr>
            </w:pPr>
            <w:r w:rsidRPr="009A075A">
              <w:rPr>
                <w:rFonts w:asciiTheme="majorBidi" w:eastAsia="Calibri" w:hAnsiTheme="majorBidi" w:cstheme="majorBidi"/>
                <w:color w:val="264A60"/>
                <w:lang w:val="en-GB"/>
              </w:rPr>
              <w:t>% within CFUcat</w:t>
            </w:r>
          </w:p>
        </w:tc>
        <w:tc>
          <w:tcPr>
            <w:tcW w:w="1123" w:type="dxa"/>
            <w:tcBorders>
              <w:top w:val="single" w:sz="8" w:space="0" w:color="AEAEAE"/>
              <w:left w:val="nil"/>
              <w:bottom w:val="single" w:sz="8" w:space="0" w:color="152935"/>
              <w:right w:val="single" w:sz="8" w:space="0" w:color="E0E0E0"/>
            </w:tcBorders>
            <w:shd w:val="clear" w:color="auto" w:fill="FFFFFF"/>
            <w:hideMark/>
          </w:tcPr>
          <w:p w:rsidR="008C4066" w:rsidRPr="009A075A" w:rsidRDefault="008C4066" w:rsidP="009A075A">
            <w:pPr>
              <w:autoSpaceDE w:val="0"/>
              <w:autoSpaceDN w:val="0"/>
              <w:bidi w:val="0"/>
              <w:adjustRightInd w:val="0"/>
              <w:spacing w:after="0" w:line="360" w:lineRule="auto"/>
              <w:ind w:left="60" w:right="60"/>
              <w:jc w:val="right"/>
              <w:rPr>
                <w:rFonts w:asciiTheme="majorBidi" w:eastAsia="Calibri" w:hAnsiTheme="majorBidi" w:cstheme="majorBidi"/>
                <w:color w:val="010205"/>
                <w:lang w:val="en-GB"/>
              </w:rPr>
            </w:pPr>
            <w:r w:rsidRPr="009A075A">
              <w:rPr>
                <w:rFonts w:asciiTheme="majorBidi" w:eastAsia="Calibri" w:hAnsiTheme="majorBidi" w:cstheme="majorBidi"/>
                <w:color w:val="010205"/>
                <w:lang w:val="en-GB"/>
              </w:rPr>
              <w:t>100.0%</w:t>
            </w:r>
          </w:p>
        </w:tc>
        <w:tc>
          <w:tcPr>
            <w:tcW w:w="1029" w:type="dxa"/>
            <w:tcBorders>
              <w:top w:val="single" w:sz="8" w:space="0" w:color="AEAEAE"/>
              <w:left w:val="single" w:sz="8" w:space="0" w:color="E0E0E0"/>
              <w:bottom w:val="single" w:sz="8" w:space="0" w:color="152935"/>
              <w:right w:val="single" w:sz="8" w:space="0" w:color="E0E0E0"/>
            </w:tcBorders>
            <w:shd w:val="clear" w:color="auto" w:fill="FFFFFF"/>
            <w:hideMark/>
          </w:tcPr>
          <w:p w:rsidR="008C4066" w:rsidRPr="009A075A" w:rsidRDefault="008C4066" w:rsidP="009A075A">
            <w:pPr>
              <w:autoSpaceDE w:val="0"/>
              <w:autoSpaceDN w:val="0"/>
              <w:bidi w:val="0"/>
              <w:adjustRightInd w:val="0"/>
              <w:spacing w:after="0" w:line="360" w:lineRule="auto"/>
              <w:ind w:left="60" w:right="60"/>
              <w:jc w:val="right"/>
              <w:rPr>
                <w:rFonts w:asciiTheme="majorBidi" w:eastAsia="Calibri" w:hAnsiTheme="majorBidi" w:cstheme="majorBidi"/>
                <w:color w:val="010205"/>
                <w:lang w:val="en-GB"/>
              </w:rPr>
            </w:pPr>
            <w:r w:rsidRPr="009A075A">
              <w:rPr>
                <w:rFonts w:asciiTheme="majorBidi" w:eastAsia="Calibri" w:hAnsiTheme="majorBidi" w:cstheme="majorBidi"/>
                <w:color w:val="010205"/>
                <w:lang w:val="en-GB"/>
              </w:rPr>
              <w:t>100.0%</w:t>
            </w:r>
          </w:p>
        </w:tc>
        <w:tc>
          <w:tcPr>
            <w:tcW w:w="1029" w:type="dxa"/>
            <w:tcBorders>
              <w:top w:val="single" w:sz="8" w:space="0" w:color="AEAEAE"/>
              <w:left w:val="single" w:sz="8" w:space="0" w:color="E0E0E0"/>
              <w:bottom w:val="single" w:sz="8" w:space="0" w:color="152935"/>
              <w:right w:val="nil"/>
            </w:tcBorders>
            <w:shd w:val="clear" w:color="auto" w:fill="FFFFFF"/>
            <w:hideMark/>
          </w:tcPr>
          <w:p w:rsidR="008C4066" w:rsidRPr="009A075A" w:rsidRDefault="008C4066" w:rsidP="009A075A">
            <w:pPr>
              <w:autoSpaceDE w:val="0"/>
              <w:autoSpaceDN w:val="0"/>
              <w:bidi w:val="0"/>
              <w:adjustRightInd w:val="0"/>
              <w:spacing w:after="0" w:line="360" w:lineRule="auto"/>
              <w:ind w:left="60" w:right="60"/>
              <w:jc w:val="right"/>
              <w:rPr>
                <w:rFonts w:asciiTheme="majorBidi" w:eastAsia="Calibri" w:hAnsiTheme="majorBidi" w:cstheme="majorBidi"/>
                <w:color w:val="010205"/>
                <w:lang w:val="en-GB"/>
              </w:rPr>
            </w:pPr>
            <w:r w:rsidRPr="009A075A">
              <w:rPr>
                <w:rFonts w:asciiTheme="majorBidi" w:eastAsia="Calibri" w:hAnsiTheme="majorBidi" w:cstheme="majorBidi"/>
                <w:color w:val="010205"/>
                <w:lang w:val="en-GB"/>
              </w:rPr>
              <w:t>100.0%</w:t>
            </w:r>
          </w:p>
        </w:tc>
      </w:tr>
    </w:tbl>
    <w:p w:rsidR="008C4066" w:rsidRPr="009A075A" w:rsidRDefault="008C4066" w:rsidP="009A075A">
      <w:pPr>
        <w:autoSpaceDE w:val="0"/>
        <w:autoSpaceDN w:val="0"/>
        <w:bidi w:val="0"/>
        <w:adjustRightInd w:val="0"/>
        <w:spacing w:after="0" w:line="360" w:lineRule="auto"/>
        <w:rPr>
          <w:rFonts w:asciiTheme="majorBidi" w:eastAsia="Calibri" w:hAnsiTheme="majorBidi" w:cstheme="majorBidi"/>
          <w:lang w:val="en-GB"/>
        </w:rPr>
      </w:pPr>
    </w:p>
    <w:p w:rsidR="008C4066" w:rsidRPr="009A075A" w:rsidRDefault="008C4066" w:rsidP="009A075A">
      <w:pPr>
        <w:bidi w:val="0"/>
        <w:spacing w:line="360" w:lineRule="auto"/>
        <w:rPr>
          <w:rFonts w:asciiTheme="majorBidi" w:eastAsia="Calibri" w:hAnsiTheme="majorBidi" w:cstheme="majorBidi"/>
        </w:rPr>
      </w:pPr>
    </w:p>
    <w:p w:rsidR="008C4066" w:rsidRPr="009A075A" w:rsidRDefault="008C0BBD" w:rsidP="009A075A">
      <w:pPr>
        <w:autoSpaceDE w:val="0"/>
        <w:autoSpaceDN w:val="0"/>
        <w:bidi w:val="0"/>
        <w:adjustRightInd w:val="0"/>
        <w:spacing w:after="0" w:line="360" w:lineRule="auto"/>
        <w:rPr>
          <w:rFonts w:asciiTheme="majorBidi" w:eastAsia="Calibri" w:hAnsiTheme="majorBidi" w:cstheme="majorBidi"/>
        </w:rPr>
      </w:pPr>
      <w:r w:rsidRPr="009A075A">
        <w:rPr>
          <w:rFonts w:asciiTheme="majorBidi" w:eastAsia="Calibri" w:hAnsiTheme="majorBidi" w:cstheme="majorBidi"/>
        </w:rPr>
        <w:t>Table: 2 Chi-Square Tests</w:t>
      </w:r>
    </w:p>
    <w:tbl>
      <w:tblPr>
        <w:tblW w:w="8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2226"/>
        <w:gridCol w:w="932"/>
        <w:gridCol w:w="932"/>
        <w:gridCol w:w="1336"/>
        <w:gridCol w:w="1336"/>
        <w:gridCol w:w="1338"/>
      </w:tblGrid>
      <w:tr w:rsidR="008C4066" w:rsidRPr="009A075A" w:rsidTr="008C4066">
        <w:trPr>
          <w:cantSplit/>
          <w:trHeight w:val="309"/>
        </w:trPr>
        <w:tc>
          <w:tcPr>
            <w:tcW w:w="8094" w:type="dxa"/>
            <w:gridSpan w:val="6"/>
            <w:tcBorders>
              <w:top w:val="nil"/>
              <w:left w:val="nil"/>
              <w:bottom w:val="nil"/>
              <w:right w:val="nil"/>
            </w:tcBorders>
            <w:shd w:val="clear" w:color="auto" w:fill="FFFFFF"/>
            <w:vAlign w:val="center"/>
            <w:hideMark/>
          </w:tcPr>
          <w:p w:rsidR="008C4066" w:rsidRPr="009A075A" w:rsidRDefault="008C4066" w:rsidP="009A075A">
            <w:pPr>
              <w:autoSpaceDE w:val="0"/>
              <w:autoSpaceDN w:val="0"/>
              <w:bidi w:val="0"/>
              <w:adjustRightInd w:val="0"/>
              <w:spacing w:after="0" w:line="360" w:lineRule="auto"/>
              <w:ind w:left="60" w:right="60"/>
              <w:jc w:val="center"/>
              <w:rPr>
                <w:rFonts w:asciiTheme="majorBidi" w:eastAsia="Calibri" w:hAnsiTheme="majorBidi" w:cstheme="majorBidi"/>
                <w:color w:val="010205"/>
                <w:lang w:val="en-GB"/>
              </w:rPr>
            </w:pPr>
          </w:p>
        </w:tc>
      </w:tr>
      <w:tr w:rsidR="008C4066" w:rsidRPr="009A075A" w:rsidTr="008C4066">
        <w:trPr>
          <w:cantSplit/>
          <w:trHeight w:val="935"/>
        </w:trPr>
        <w:tc>
          <w:tcPr>
            <w:tcW w:w="2225" w:type="dxa"/>
            <w:tcBorders>
              <w:top w:val="nil"/>
              <w:left w:val="nil"/>
              <w:bottom w:val="single" w:sz="8" w:space="0" w:color="152935"/>
              <w:right w:val="nil"/>
            </w:tcBorders>
            <w:shd w:val="clear" w:color="auto" w:fill="FFFFFF"/>
            <w:vAlign w:val="bottom"/>
          </w:tcPr>
          <w:p w:rsidR="008C4066" w:rsidRPr="009A075A" w:rsidRDefault="008C4066" w:rsidP="009A075A">
            <w:pPr>
              <w:autoSpaceDE w:val="0"/>
              <w:autoSpaceDN w:val="0"/>
              <w:bidi w:val="0"/>
              <w:adjustRightInd w:val="0"/>
              <w:spacing w:after="0" w:line="360" w:lineRule="auto"/>
              <w:rPr>
                <w:rFonts w:asciiTheme="majorBidi" w:eastAsia="Calibri" w:hAnsiTheme="majorBidi" w:cstheme="majorBidi"/>
                <w:lang w:val="en-GB"/>
              </w:rPr>
            </w:pPr>
          </w:p>
        </w:tc>
        <w:tc>
          <w:tcPr>
            <w:tcW w:w="931" w:type="dxa"/>
            <w:tcBorders>
              <w:top w:val="nil"/>
              <w:left w:val="nil"/>
              <w:bottom w:val="single" w:sz="8" w:space="0" w:color="152935"/>
              <w:right w:val="single" w:sz="8" w:space="0" w:color="E0E0E0"/>
            </w:tcBorders>
            <w:shd w:val="clear" w:color="auto" w:fill="FFFFFF"/>
            <w:vAlign w:val="bottom"/>
            <w:hideMark/>
          </w:tcPr>
          <w:p w:rsidR="008C4066" w:rsidRPr="009A075A" w:rsidRDefault="008C4066" w:rsidP="009A075A">
            <w:pPr>
              <w:autoSpaceDE w:val="0"/>
              <w:autoSpaceDN w:val="0"/>
              <w:bidi w:val="0"/>
              <w:adjustRightInd w:val="0"/>
              <w:spacing w:after="0" w:line="360" w:lineRule="auto"/>
              <w:ind w:left="60" w:right="60"/>
              <w:jc w:val="center"/>
              <w:rPr>
                <w:rFonts w:asciiTheme="majorBidi" w:eastAsia="Calibri" w:hAnsiTheme="majorBidi" w:cstheme="majorBidi"/>
                <w:color w:val="264A60"/>
                <w:lang w:val="en-GB"/>
              </w:rPr>
            </w:pPr>
            <w:r w:rsidRPr="009A075A">
              <w:rPr>
                <w:rFonts w:asciiTheme="majorBidi" w:eastAsia="Calibri" w:hAnsiTheme="majorBidi" w:cstheme="majorBidi"/>
                <w:color w:val="264A60"/>
                <w:lang w:val="en-GB"/>
              </w:rPr>
              <w:t>Value</w:t>
            </w:r>
          </w:p>
        </w:tc>
        <w:tc>
          <w:tcPr>
            <w:tcW w:w="931" w:type="dxa"/>
            <w:tcBorders>
              <w:top w:val="nil"/>
              <w:left w:val="single" w:sz="8" w:space="0" w:color="E0E0E0"/>
              <w:bottom w:val="single" w:sz="8" w:space="0" w:color="152935"/>
              <w:right w:val="single" w:sz="8" w:space="0" w:color="E0E0E0"/>
            </w:tcBorders>
            <w:shd w:val="clear" w:color="auto" w:fill="FFFFFF"/>
            <w:vAlign w:val="bottom"/>
            <w:hideMark/>
          </w:tcPr>
          <w:p w:rsidR="008C4066" w:rsidRPr="009A075A" w:rsidRDefault="008C4066" w:rsidP="009A075A">
            <w:pPr>
              <w:autoSpaceDE w:val="0"/>
              <w:autoSpaceDN w:val="0"/>
              <w:bidi w:val="0"/>
              <w:adjustRightInd w:val="0"/>
              <w:spacing w:after="0" w:line="360" w:lineRule="auto"/>
              <w:ind w:left="60" w:right="60"/>
              <w:jc w:val="center"/>
              <w:rPr>
                <w:rFonts w:asciiTheme="majorBidi" w:eastAsia="Calibri" w:hAnsiTheme="majorBidi" w:cstheme="majorBidi"/>
                <w:color w:val="264A60"/>
                <w:lang w:val="en-GB"/>
              </w:rPr>
            </w:pPr>
            <w:r w:rsidRPr="009A075A">
              <w:rPr>
                <w:rFonts w:asciiTheme="majorBidi" w:eastAsia="Calibri" w:hAnsiTheme="majorBidi" w:cstheme="majorBidi"/>
                <w:color w:val="264A60"/>
                <w:lang w:val="en-GB"/>
              </w:rPr>
              <w:t>df</w:t>
            </w:r>
          </w:p>
        </w:tc>
        <w:tc>
          <w:tcPr>
            <w:tcW w:w="1335" w:type="dxa"/>
            <w:tcBorders>
              <w:top w:val="nil"/>
              <w:left w:val="single" w:sz="8" w:space="0" w:color="E0E0E0"/>
              <w:bottom w:val="single" w:sz="8" w:space="0" w:color="152935"/>
              <w:right w:val="single" w:sz="8" w:space="0" w:color="E0E0E0"/>
            </w:tcBorders>
            <w:shd w:val="clear" w:color="auto" w:fill="FFFFFF"/>
            <w:vAlign w:val="bottom"/>
            <w:hideMark/>
          </w:tcPr>
          <w:p w:rsidR="008C4066" w:rsidRPr="009A075A" w:rsidRDefault="008C4066" w:rsidP="009A075A">
            <w:pPr>
              <w:autoSpaceDE w:val="0"/>
              <w:autoSpaceDN w:val="0"/>
              <w:bidi w:val="0"/>
              <w:adjustRightInd w:val="0"/>
              <w:spacing w:after="0" w:line="360" w:lineRule="auto"/>
              <w:ind w:left="60" w:right="60"/>
              <w:jc w:val="center"/>
              <w:rPr>
                <w:rFonts w:asciiTheme="majorBidi" w:eastAsia="Calibri" w:hAnsiTheme="majorBidi" w:cstheme="majorBidi"/>
                <w:color w:val="264A60"/>
                <w:lang w:val="en-GB"/>
              </w:rPr>
            </w:pPr>
            <w:r w:rsidRPr="009A075A">
              <w:rPr>
                <w:rFonts w:asciiTheme="majorBidi" w:eastAsia="Calibri" w:hAnsiTheme="majorBidi" w:cstheme="majorBidi"/>
                <w:color w:val="264A60"/>
                <w:lang w:val="en-GB"/>
              </w:rPr>
              <w:t>Asymptotic Significance (2-sided)</w:t>
            </w:r>
          </w:p>
        </w:tc>
        <w:tc>
          <w:tcPr>
            <w:tcW w:w="1335" w:type="dxa"/>
            <w:tcBorders>
              <w:top w:val="nil"/>
              <w:left w:val="single" w:sz="8" w:space="0" w:color="E0E0E0"/>
              <w:bottom w:val="single" w:sz="8" w:space="0" w:color="152935"/>
              <w:right w:val="single" w:sz="8" w:space="0" w:color="E0E0E0"/>
            </w:tcBorders>
            <w:shd w:val="clear" w:color="auto" w:fill="FFFFFF"/>
            <w:vAlign w:val="bottom"/>
            <w:hideMark/>
          </w:tcPr>
          <w:p w:rsidR="008C4066" w:rsidRPr="009A075A" w:rsidRDefault="008C4066" w:rsidP="009A075A">
            <w:pPr>
              <w:autoSpaceDE w:val="0"/>
              <w:autoSpaceDN w:val="0"/>
              <w:bidi w:val="0"/>
              <w:adjustRightInd w:val="0"/>
              <w:spacing w:after="0" w:line="360" w:lineRule="auto"/>
              <w:ind w:left="60" w:right="60"/>
              <w:jc w:val="center"/>
              <w:rPr>
                <w:rFonts w:asciiTheme="majorBidi" w:eastAsia="Calibri" w:hAnsiTheme="majorBidi" w:cstheme="majorBidi"/>
                <w:color w:val="264A60"/>
                <w:lang w:val="en-GB"/>
              </w:rPr>
            </w:pPr>
            <w:r w:rsidRPr="009A075A">
              <w:rPr>
                <w:rFonts w:asciiTheme="majorBidi" w:eastAsia="Calibri" w:hAnsiTheme="majorBidi" w:cstheme="majorBidi"/>
                <w:color w:val="264A60"/>
                <w:lang w:val="en-GB"/>
              </w:rPr>
              <w:t>Exact Sig. (2-sided)</w:t>
            </w:r>
          </w:p>
        </w:tc>
        <w:tc>
          <w:tcPr>
            <w:tcW w:w="1335" w:type="dxa"/>
            <w:tcBorders>
              <w:top w:val="nil"/>
              <w:left w:val="single" w:sz="8" w:space="0" w:color="E0E0E0"/>
              <w:bottom w:val="single" w:sz="8" w:space="0" w:color="152935"/>
              <w:right w:val="nil"/>
            </w:tcBorders>
            <w:shd w:val="clear" w:color="auto" w:fill="FFFFFF"/>
            <w:vAlign w:val="bottom"/>
            <w:hideMark/>
          </w:tcPr>
          <w:p w:rsidR="008C4066" w:rsidRPr="009A075A" w:rsidRDefault="008C4066" w:rsidP="009A075A">
            <w:pPr>
              <w:autoSpaceDE w:val="0"/>
              <w:autoSpaceDN w:val="0"/>
              <w:bidi w:val="0"/>
              <w:adjustRightInd w:val="0"/>
              <w:spacing w:after="0" w:line="360" w:lineRule="auto"/>
              <w:ind w:left="60" w:right="60"/>
              <w:jc w:val="center"/>
              <w:rPr>
                <w:rFonts w:asciiTheme="majorBidi" w:eastAsia="Calibri" w:hAnsiTheme="majorBidi" w:cstheme="majorBidi"/>
                <w:color w:val="264A60"/>
                <w:lang w:val="en-GB"/>
              </w:rPr>
            </w:pPr>
            <w:r w:rsidRPr="009A075A">
              <w:rPr>
                <w:rFonts w:asciiTheme="majorBidi" w:eastAsia="Calibri" w:hAnsiTheme="majorBidi" w:cstheme="majorBidi"/>
                <w:color w:val="264A60"/>
                <w:lang w:val="en-GB"/>
              </w:rPr>
              <w:t>Exact Sig. (1-sided)</w:t>
            </w:r>
          </w:p>
        </w:tc>
      </w:tr>
      <w:tr w:rsidR="008C4066" w:rsidRPr="009A075A" w:rsidTr="008C4066">
        <w:trPr>
          <w:cantSplit/>
          <w:trHeight w:val="309"/>
        </w:trPr>
        <w:tc>
          <w:tcPr>
            <w:tcW w:w="2225" w:type="dxa"/>
            <w:tcBorders>
              <w:top w:val="single" w:sz="8" w:space="0" w:color="152935"/>
              <w:left w:val="nil"/>
              <w:bottom w:val="single" w:sz="8" w:space="0" w:color="AEAEAE"/>
              <w:right w:val="nil"/>
            </w:tcBorders>
            <w:shd w:val="clear" w:color="auto" w:fill="E0E0E0"/>
            <w:hideMark/>
          </w:tcPr>
          <w:p w:rsidR="008C4066" w:rsidRPr="009A075A" w:rsidRDefault="008C4066" w:rsidP="009A075A">
            <w:pPr>
              <w:autoSpaceDE w:val="0"/>
              <w:autoSpaceDN w:val="0"/>
              <w:bidi w:val="0"/>
              <w:adjustRightInd w:val="0"/>
              <w:spacing w:after="0" w:line="360" w:lineRule="auto"/>
              <w:ind w:left="60" w:right="60"/>
              <w:rPr>
                <w:rFonts w:asciiTheme="majorBidi" w:eastAsia="Calibri" w:hAnsiTheme="majorBidi" w:cstheme="majorBidi"/>
                <w:color w:val="264A60"/>
                <w:lang w:val="en-GB"/>
              </w:rPr>
            </w:pPr>
            <w:r w:rsidRPr="009A075A">
              <w:rPr>
                <w:rFonts w:asciiTheme="majorBidi" w:eastAsia="Calibri" w:hAnsiTheme="majorBidi" w:cstheme="majorBidi"/>
                <w:color w:val="264A60"/>
                <w:lang w:val="en-GB"/>
              </w:rPr>
              <w:t>Pearson Chi-Square</w:t>
            </w:r>
          </w:p>
        </w:tc>
        <w:tc>
          <w:tcPr>
            <w:tcW w:w="931" w:type="dxa"/>
            <w:tcBorders>
              <w:top w:val="single" w:sz="8" w:space="0" w:color="152935"/>
              <w:left w:val="nil"/>
              <w:bottom w:val="single" w:sz="8" w:space="0" w:color="AEAEAE"/>
              <w:right w:val="single" w:sz="8" w:space="0" w:color="E0E0E0"/>
            </w:tcBorders>
            <w:shd w:val="clear" w:color="auto" w:fill="FFFFFF"/>
            <w:hideMark/>
          </w:tcPr>
          <w:p w:rsidR="008C4066" w:rsidRPr="009A075A" w:rsidRDefault="008C4066" w:rsidP="009A075A">
            <w:pPr>
              <w:autoSpaceDE w:val="0"/>
              <w:autoSpaceDN w:val="0"/>
              <w:bidi w:val="0"/>
              <w:adjustRightInd w:val="0"/>
              <w:spacing w:after="0" w:line="360" w:lineRule="auto"/>
              <w:ind w:left="60" w:right="60"/>
              <w:jc w:val="right"/>
              <w:rPr>
                <w:rFonts w:asciiTheme="majorBidi" w:eastAsia="Calibri" w:hAnsiTheme="majorBidi" w:cstheme="majorBidi"/>
                <w:color w:val="010205"/>
                <w:lang w:val="en-GB"/>
              </w:rPr>
            </w:pPr>
            <w:r w:rsidRPr="009A075A">
              <w:rPr>
                <w:rFonts w:asciiTheme="majorBidi" w:eastAsia="Calibri" w:hAnsiTheme="majorBidi" w:cstheme="majorBidi"/>
                <w:color w:val="010205"/>
                <w:lang w:val="en-GB"/>
              </w:rPr>
              <w:t>8.224</w:t>
            </w:r>
            <w:r w:rsidRPr="009A075A">
              <w:rPr>
                <w:rFonts w:asciiTheme="majorBidi" w:eastAsia="Calibri" w:hAnsiTheme="majorBidi" w:cstheme="majorBidi"/>
                <w:color w:val="010205"/>
                <w:vertAlign w:val="superscript"/>
                <w:lang w:val="en-GB"/>
              </w:rPr>
              <w:t>a</w:t>
            </w:r>
          </w:p>
        </w:tc>
        <w:tc>
          <w:tcPr>
            <w:tcW w:w="931" w:type="dxa"/>
            <w:tcBorders>
              <w:top w:val="single" w:sz="8" w:space="0" w:color="152935"/>
              <w:left w:val="single" w:sz="8" w:space="0" w:color="E0E0E0"/>
              <w:bottom w:val="single" w:sz="8" w:space="0" w:color="AEAEAE"/>
              <w:right w:val="single" w:sz="8" w:space="0" w:color="E0E0E0"/>
            </w:tcBorders>
            <w:shd w:val="clear" w:color="auto" w:fill="FFFFFF"/>
            <w:hideMark/>
          </w:tcPr>
          <w:p w:rsidR="008C4066" w:rsidRPr="009A075A" w:rsidRDefault="008C4066" w:rsidP="009A075A">
            <w:pPr>
              <w:autoSpaceDE w:val="0"/>
              <w:autoSpaceDN w:val="0"/>
              <w:bidi w:val="0"/>
              <w:adjustRightInd w:val="0"/>
              <w:spacing w:after="0" w:line="360" w:lineRule="auto"/>
              <w:ind w:left="60" w:right="60"/>
              <w:jc w:val="right"/>
              <w:rPr>
                <w:rFonts w:asciiTheme="majorBidi" w:eastAsia="Calibri" w:hAnsiTheme="majorBidi" w:cstheme="majorBidi"/>
                <w:color w:val="010205"/>
                <w:lang w:val="en-GB"/>
              </w:rPr>
            </w:pPr>
            <w:r w:rsidRPr="009A075A">
              <w:rPr>
                <w:rFonts w:asciiTheme="majorBidi" w:eastAsia="Calibri" w:hAnsiTheme="majorBidi" w:cstheme="majorBidi"/>
                <w:color w:val="010205"/>
                <w:lang w:val="en-GB"/>
              </w:rPr>
              <w:t>1</w:t>
            </w:r>
          </w:p>
        </w:tc>
        <w:tc>
          <w:tcPr>
            <w:tcW w:w="1335" w:type="dxa"/>
            <w:tcBorders>
              <w:top w:val="single" w:sz="8" w:space="0" w:color="152935"/>
              <w:left w:val="single" w:sz="8" w:space="0" w:color="E0E0E0"/>
              <w:bottom w:val="single" w:sz="8" w:space="0" w:color="AEAEAE"/>
              <w:right w:val="single" w:sz="8" w:space="0" w:color="E0E0E0"/>
            </w:tcBorders>
            <w:shd w:val="clear" w:color="auto" w:fill="FFFFFF"/>
            <w:hideMark/>
          </w:tcPr>
          <w:p w:rsidR="008C4066" w:rsidRPr="009A075A" w:rsidRDefault="008C4066" w:rsidP="009A075A">
            <w:pPr>
              <w:autoSpaceDE w:val="0"/>
              <w:autoSpaceDN w:val="0"/>
              <w:bidi w:val="0"/>
              <w:adjustRightInd w:val="0"/>
              <w:spacing w:after="0" w:line="360" w:lineRule="auto"/>
              <w:ind w:left="60" w:right="60"/>
              <w:jc w:val="right"/>
              <w:rPr>
                <w:rFonts w:asciiTheme="majorBidi" w:eastAsia="Calibri" w:hAnsiTheme="majorBidi" w:cstheme="majorBidi"/>
                <w:color w:val="010205"/>
                <w:lang w:val="en-GB"/>
              </w:rPr>
            </w:pPr>
            <w:r w:rsidRPr="009A075A">
              <w:rPr>
                <w:rFonts w:asciiTheme="majorBidi" w:eastAsia="Calibri" w:hAnsiTheme="majorBidi" w:cstheme="majorBidi"/>
                <w:color w:val="010205"/>
                <w:lang w:val="en-GB"/>
              </w:rPr>
              <w:t>.004</w:t>
            </w:r>
          </w:p>
        </w:tc>
        <w:tc>
          <w:tcPr>
            <w:tcW w:w="1335" w:type="dxa"/>
            <w:tcBorders>
              <w:top w:val="single" w:sz="8" w:space="0" w:color="152935"/>
              <w:left w:val="single" w:sz="8" w:space="0" w:color="E0E0E0"/>
              <w:bottom w:val="single" w:sz="8" w:space="0" w:color="AEAEAE"/>
              <w:right w:val="single" w:sz="8" w:space="0" w:color="E0E0E0"/>
            </w:tcBorders>
            <w:shd w:val="clear" w:color="auto" w:fill="FFFFFF"/>
            <w:vAlign w:val="center"/>
          </w:tcPr>
          <w:p w:rsidR="008C4066" w:rsidRPr="009A075A" w:rsidRDefault="008C4066" w:rsidP="009A075A">
            <w:pPr>
              <w:autoSpaceDE w:val="0"/>
              <w:autoSpaceDN w:val="0"/>
              <w:bidi w:val="0"/>
              <w:adjustRightInd w:val="0"/>
              <w:spacing w:after="0" w:line="360" w:lineRule="auto"/>
              <w:rPr>
                <w:rFonts w:asciiTheme="majorBidi" w:eastAsia="Calibri" w:hAnsiTheme="majorBidi" w:cstheme="majorBidi"/>
                <w:lang w:val="en-GB"/>
              </w:rPr>
            </w:pPr>
          </w:p>
        </w:tc>
        <w:tc>
          <w:tcPr>
            <w:tcW w:w="1335" w:type="dxa"/>
            <w:tcBorders>
              <w:top w:val="single" w:sz="8" w:space="0" w:color="152935"/>
              <w:left w:val="single" w:sz="8" w:space="0" w:color="E0E0E0"/>
              <w:bottom w:val="single" w:sz="8" w:space="0" w:color="AEAEAE"/>
              <w:right w:val="nil"/>
            </w:tcBorders>
            <w:shd w:val="clear" w:color="auto" w:fill="FFFFFF"/>
            <w:vAlign w:val="center"/>
          </w:tcPr>
          <w:p w:rsidR="008C4066" w:rsidRPr="009A075A" w:rsidRDefault="008C4066" w:rsidP="009A075A">
            <w:pPr>
              <w:autoSpaceDE w:val="0"/>
              <w:autoSpaceDN w:val="0"/>
              <w:bidi w:val="0"/>
              <w:adjustRightInd w:val="0"/>
              <w:spacing w:after="0" w:line="360" w:lineRule="auto"/>
              <w:rPr>
                <w:rFonts w:asciiTheme="majorBidi" w:eastAsia="Calibri" w:hAnsiTheme="majorBidi" w:cstheme="majorBidi"/>
                <w:lang w:val="en-GB"/>
              </w:rPr>
            </w:pPr>
          </w:p>
        </w:tc>
      </w:tr>
      <w:tr w:rsidR="008C4066" w:rsidRPr="009A075A" w:rsidTr="008C4066">
        <w:trPr>
          <w:cantSplit/>
          <w:trHeight w:val="317"/>
        </w:trPr>
        <w:tc>
          <w:tcPr>
            <w:tcW w:w="2225" w:type="dxa"/>
            <w:tcBorders>
              <w:top w:val="single" w:sz="8" w:space="0" w:color="AEAEAE"/>
              <w:left w:val="nil"/>
              <w:bottom w:val="single" w:sz="8" w:space="0" w:color="AEAEAE"/>
              <w:right w:val="nil"/>
            </w:tcBorders>
            <w:shd w:val="clear" w:color="auto" w:fill="E0E0E0"/>
            <w:hideMark/>
          </w:tcPr>
          <w:p w:rsidR="008C4066" w:rsidRPr="009A075A" w:rsidRDefault="008C4066" w:rsidP="009A075A">
            <w:pPr>
              <w:autoSpaceDE w:val="0"/>
              <w:autoSpaceDN w:val="0"/>
              <w:bidi w:val="0"/>
              <w:adjustRightInd w:val="0"/>
              <w:spacing w:after="0" w:line="360" w:lineRule="auto"/>
              <w:ind w:left="60" w:right="60"/>
              <w:rPr>
                <w:rFonts w:asciiTheme="majorBidi" w:eastAsia="Calibri" w:hAnsiTheme="majorBidi" w:cstheme="majorBidi"/>
                <w:color w:val="264A60"/>
                <w:lang w:val="en-GB"/>
              </w:rPr>
            </w:pPr>
            <w:r w:rsidRPr="009A075A">
              <w:rPr>
                <w:rFonts w:asciiTheme="majorBidi" w:eastAsia="Calibri" w:hAnsiTheme="majorBidi" w:cstheme="majorBidi"/>
                <w:color w:val="264A60"/>
                <w:lang w:val="en-GB"/>
              </w:rPr>
              <w:t>Continuity Correction</w:t>
            </w:r>
            <w:r w:rsidRPr="009A075A">
              <w:rPr>
                <w:rFonts w:asciiTheme="majorBidi" w:eastAsia="Calibri" w:hAnsiTheme="majorBidi" w:cstheme="majorBidi"/>
                <w:color w:val="264A60"/>
                <w:vertAlign w:val="superscript"/>
                <w:lang w:val="en-GB"/>
              </w:rPr>
              <w:t>b</w:t>
            </w:r>
          </w:p>
        </w:tc>
        <w:tc>
          <w:tcPr>
            <w:tcW w:w="931" w:type="dxa"/>
            <w:tcBorders>
              <w:top w:val="single" w:sz="8" w:space="0" w:color="AEAEAE"/>
              <w:left w:val="nil"/>
              <w:bottom w:val="single" w:sz="8" w:space="0" w:color="AEAEAE"/>
              <w:right w:val="single" w:sz="8" w:space="0" w:color="E0E0E0"/>
            </w:tcBorders>
            <w:shd w:val="clear" w:color="auto" w:fill="FFFFFF"/>
            <w:hideMark/>
          </w:tcPr>
          <w:p w:rsidR="008C4066" w:rsidRPr="009A075A" w:rsidRDefault="008C4066" w:rsidP="009A075A">
            <w:pPr>
              <w:autoSpaceDE w:val="0"/>
              <w:autoSpaceDN w:val="0"/>
              <w:bidi w:val="0"/>
              <w:adjustRightInd w:val="0"/>
              <w:spacing w:after="0" w:line="360" w:lineRule="auto"/>
              <w:ind w:left="60" w:right="60"/>
              <w:jc w:val="right"/>
              <w:rPr>
                <w:rFonts w:asciiTheme="majorBidi" w:eastAsia="Calibri" w:hAnsiTheme="majorBidi" w:cstheme="majorBidi"/>
                <w:color w:val="010205"/>
                <w:lang w:val="en-GB"/>
              </w:rPr>
            </w:pPr>
            <w:r w:rsidRPr="009A075A">
              <w:rPr>
                <w:rFonts w:asciiTheme="majorBidi" w:eastAsia="Calibri" w:hAnsiTheme="majorBidi" w:cstheme="majorBidi"/>
                <w:color w:val="010205"/>
                <w:lang w:val="en-GB"/>
              </w:rPr>
              <w:t>6.042</w:t>
            </w:r>
          </w:p>
        </w:tc>
        <w:tc>
          <w:tcPr>
            <w:tcW w:w="931" w:type="dxa"/>
            <w:tcBorders>
              <w:top w:val="single" w:sz="8" w:space="0" w:color="AEAEAE"/>
              <w:left w:val="single" w:sz="8" w:space="0" w:color="E0E0E0"/>
              <w:bottom w:val="single" w:sz="8" w:space="0" w:color="AEAEAE"/>
              <w:right w:val="single" w:sz="8" w:space="0" w:color="E0E0E0"/>
            </w:tcBorders>
            <w:shd w:val="clear" w:color="auto" w:fill="FFFFFF"/>
            <w:hideMark/>
          </w:tcPr>
          <w:p w:rsidR="008C4066" w:rsidRPr="009A075A" w:rsidRDefault="008C4066" w:rsidP="009A075A">
            <w:pPr>
              <w:autoSpaceDE w:val="0"/>
              <w:autoSpaceDN w:val="0"/>
              <w:bidi w:val="0"/>
              <w:adjustRightInd w:val="0"/>
              <w:spacing w:after="0" w:line="360" w:lineRule="auto"/>
              <w:ind w:left="60" w:right="60"/>
              <w:jc w:val="right"/>
              <w:rPr>
                <w:rFonts w:asciiTheme="majorBidi" w:eastAsia="Calibri" w:hAnsiTheme="majorBidi" w:cstheme="majorBidi"/>
                <w:color w:val="010205"/>
                <w:lang w:val="en-GB"/>
              </w:rPr>
            </w:pPr>
            <w:r w:rsidRPr="009A075A">
              <w:rPr>
                <w:rFonts w:asciiTheme="majorBidi" w:eastAsia="Calibri" w:hAnsiTheme="majorBidi" w:cstheme="majorBidi"/>
                <w:color w:val="010205"/>
                <w:lang w:val="en-GB"/>
              </w:rPr>
              <w:t>1</w:t>
            </w:r>
          </w:p>
        </w:tc>
        <w:tc>
          <w:tcPr>
            <w:tcW w:w="1335" w:type="dxa"/>
            <w:tcBorders>
              <w:top w:val="single" w:sz="8" w:space="0" w:color="AEAEAE"/>
              <w:left w:val="single" w:sz="8" w:space="0" w:color="E0E0E0"/>
              <w:bottom w:val="single" w:sz="8" w:space="0" w:color="AEAEAE"/>
              <w:right w:val="single" w:sz="8" w:space="0" w:color="E0E0E0"/>
            </w:tcBorders>
            <w:shd w:val="clear" w:color="auto" w:fill="FFFFFF"/>
            <w:hideMark/>
          </w:tcPr>
          <w:p w:rsidR="008C4066" w:rsidRPr="009A075A" w:rsidRDefault="008C4066" w:rsidP="009A075A">
            <w:pPr>
              <w:autoSpaceDE w:val="0"/>
              <w:autoSpaceDN w:val="0"/>
              <w:bidi w:val="0"/>
              <w:adjustRightInd w:val="0"/>
              <w:spacing w:after="0" w:line="360" w:lineRule="auto"/>
              <w:ind w:left="60" w:right="60"/>
              <w:jc w:val="right"/>
              <w:rPr>
                <w:rFonts w:asciiTheme="majorBidi" w:eastAsia="Calibri" w:hAnsiTheme="majorBidi" w:cstheme="majorBidi"/>
                <w:color w:val="010205"/>
                <w:lang w:val="en-GB"/>
              </w:rPr>
            </w:pPr>
            <w:r w:rsidRPr="009A075A">
              <w:rPr>
                <w:rFonts w:asciiTheme="majorBidi" w:eastAsia="Calibri" w:hAnsiTheme="majorBidi" w:cstheme="majorBidi"/>
                <w:color w:val="010205"/>
                <w:lang w:val="en-GB"/>
              </w:rPr>
              <w:t>.014</w:t>
            </w:r>
          </w:p>
        </w:tc>
        <w:tc>
          <w:tcPr>
            <w:tcW w:w="1335"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8C4066" w:rsidRPr="009A075A" w:rsidRDefault="008C4066" w:rsidP="009A075A">
            <w:pPr>
              <w:autoSpaceDE w:val="0"/>
              <w:autoSpaceDN w:val="0"/>
              <w:bidi w:val="0"/>
              <w:adjustRightInd w:val="0"/>
              <w:spacing w:after="0" w:line="360" w:lineRule="auto"/>
              <w:rPr>
                <w:rFonts w:asciiTheme="majorBidi" w:eastAsia="Calibri" w:hAnsiTheme="majorBidi" w:cstheme="majorBidi"/>
                <w:lang w:val="en-GB"/>
              </w:rPr>
            </w:pPr>
          </w:p>
        </w:tc>
        <w:tc>
          <w:tcPr>
            <w:tcW w:w="1335" w:type="dxa"/>
            <w:tcBorders>
              <w:top w:val="single" w:sz="8" w:space="0" w:color="AEAEAE"/>
              <w:left w:val="single" w:sz="8" w:space="0" w:color="E0E0E0"/>
              <w:bottom w:val="single" w:sz="8" w:space="0" w:color="AEAEAE"/>
              <w:right w:val="nil"/>
            </w:tcBorders>
            <w:shd w:val="clear" w:color="auto" w:fill="FFFFFF"/>
            <w:vAlign w:val="center"/>
          </w:tcPr>
          <w:p w:rsidR="008C4066" w:rsidRPr="009A075A" w:rsidRDefault="008C4066" w:rsidP="009A075A">
            <w:pPr>
              <w:autoSpaceDE w:val="0"/>
              <w:autoSpaceDN w:val="0"/>
              <w:bidi w:val="0"/>
              <w:adjustRightInd w:val="0"/>
              <w:spacing w:after="0" w:line="360" w:lineRule="auto"/>
              <w:rPr>
                <w:rFonts w:asciiTheme="majorBidi" w:eastAsia="Calibri" w:hAnsiTheme="majorBidi" w:cstheme="majorBidi"/>
                <w:lang w:val="en-GB"/>
              </w:rPr>
            </w:pPr>
          </w:p>
        </w:tc>
      </w:tr>
      <w:tr w:rsidR="008C4066" w:rsidRPr="009A075A" w:rsidTr="008C4066">
        <w:trPr>
          <w:cantSplit/>
          <w:trHeight w:val="309"/>
        </w:trPr>
        <w:tc>
          <w:tcPr>
            <w:tcW w:w="2225" w:type="dxa"/>
            <w:tcBorders>
              <w:top w:val="single" w:sz="8" w:space="0" w:color="AEAEAE"/>
              <w:left w:val="nil"/>
              <w:bottom w:val="single" w:sz="8" w:space="0" w:color="AEAEAE"/>
              <w:right w:val="nil"/>
            </w:tcBorders>
            <w:shd w:val="clear" w:color="auto" w:fill="E0E0E0"/>
            <w:hideMark/>
          </w:tcPr>
          <w:p w:rsidR="008C4066" w:rsidRPr="009A075A" w:rsidRDefault="008C4066" w:rsidP="009A075A">
            <w:pPr>
              <w:autoSpaceDE w:val="0"/>
              <w:autoSpaceDN w:val="0"/>
              <w:bidi w:val="0"/>
              <w:adjustRightInd w:val="0"/>
              <w:spacing w:after="0" w:line="360" w:lineRule="auto"/>
              <w:ind w:left="60" w:right="60"/>
              <w:rPr>
                <w:rFonts w:asciiTheme="majorBidi" w:eastAsia="Calibri" w:hAnsiTheme="majorBidi" w:cstheme="majorBidi"/>
                <w:color w:val="264A60"/>
                <w:lang w:val="en-GB"/>
              </w:rPr>
            </w:pPr>
            <w:r w:rsidRPr="009A075A">
              <w:rPr>
                <w:rFonts w:asciiTheme="majorBidi" w:eastAsia="Calibri" w:hAnsiTheme="majorBidi" w:cstheme="majorBidi"/>
                <w:color w:val="264A60"/>
                <w:lang w:val="en-GB"/>
              </w:rPr>
              <w:t>Likelihood Ratio</w:t>
            </w:r>
          </w:p>
        </w:tc>
        <w:tc>
          <w:tcPr>
            <w:tcW w:w="931" w:type="dxa"/>
            <w:tcBorders>
              <w:top w:val="single" w:sz="8" w:space="0" w:color="AEAEAE"/>
              <w:left w:val="nil"/>
              <w:bottom w:val="single" w:sz="8" w:space="0" w:color="AEAEAE"/>
              <w:right w:val="single" w:sz="8" w:space="0" w:color="E0E0E0"/>
            </w:tcBorders>
            <w:shd w:val="clear" w:color="auto" w:fill="FFFFFF"/>
            <w:hideMark/>
          </w:tcPr>
          <w:p w:rsidR="008C4066" w:rsidRPr="009A075A" w:rsidRDefault="008C4066" w:rsidP="009A075A">
            <w:pPr>
              <w:autoSpaceDE w:val="0"/>
              <w:autoSpaceDN w:val="0"/>
              <w:bidi w:val="0"/>
              <w:adjustRightInd w:val="0"/>
              <w:spacing w:after="0" w:line="360" w:lineRule="auto"/>
              <w:ind w:left="60" w:right="60"/>
              <w:jc w:val="right"/>
              <w:rPr>
                <w:rFonts w:asciiTheme="majorBidi" w:eastAsia="Calibri" w:hAnsiTheme="majorBidi" w:cstheme="majorBidi"/>
                <w:color w:val="010205"/>
                <w:lang w:val="en-GB"/>
              </w:rPr>
            </w:pPr>
            <w:r w:rsidRPr="009A075A">
              <w:rPr>
                <w:rFonts w:asciiTheme="majorBidi" w:eastAsia="Calibri" w:hAnsiTheme="majorBidi" w:cstheme="majorBidi"/>
                <w:color w:val="010205"/>
                <w:lang w:val="en-GB"/>
              </w:rPr>
              <w:t>8.795</w:t>
            </w:r>
          </w:p>
        </w:tc>
        <w:tc>
          <w:tcPr>
            <w:tcW w:w="931" w:type="dxa"/>
            <w:tcBorders>
              <w:top w:val="single" w:sz="8" w:space="0" w:color="AEAEAE"/>
              <w:left w:val="single" w:sz="8" w:space="0" w:color="E0E0E0"/>
              <w:bottom w:val="single" w:sz="8" w:space="0" w:color="AEAEAE"/>
              <w:right w:val="single" w:sz="8" w:space="0" w:color="E0E0E0"/>
            </w:tcBorders>
            <w:shd w:val="clear" w:color="auto" w:fill="FFFFFF"/>
            <w:hideMark/>
          </w:tcPr>
          <w:p w:rsidR="008C4066" w:rsidRPr="009A075A" w:rsidRDefault="008C4066" w:rsidP="009A075A">
            <w:pPr>
              <w:autoSpaceDE w:val="0"/>
              <w:autoSpaceDN w:val="0"/>
              <w:bidi w:val="0"/>
              <w:adjustRightInd w:val="0"/>
              <w:spacing w:after="0" w:line="360" w:lineRule="auto"/>
              <w:ind w:left="60" w:right="60"/>
              <w:jc w:val="right"/>
              <w:rPr>
                <w:rFonts w:asciiTheme="majorBidi" w:eastAsia="Calibri" w:hAnsiTheme="majorBidi" w:cstheme="majorBidi"/>
                <w:color w:val="010205"/>
                <w:lang w:val="en-GB"/>
              </w:rPr>
            </w:pPr>
            <w:r w:rsidRPr="009A075A">
              <w:rPr>
                <w:rFonts w:asciiTheme="majorBidi" w:eastAsia="Calibri" w:hAnsiTheme="majorBidi" w:cstheme="majorBidi"/>
                <w:color w:val="010205"/>
                <w:lang w:val="en-GB"/>
              </w:rPr>
              <w:t>1</w:t>
            </w:r>
          </w:p>
        </w:tc>
        <w:tc>
          <w:tcPr>
            <w:tcW w:w="1335" w:type="dxa"/>
            <w:tcBorders>
              <w:top w:val="single" w:sz="8" w:space="0" w:color="AEAEAE"/>
              <w:left w:val="single" w:sz="8" w:space="0" w:color="E0E0E0"/>
              <w:bottom w:val="single" w:sz="8" w:space="0" w:color="AEAEAE"/>
              <w:right w:val="single" w:sz="8" w:space="0" w:color="E0E0E0"/>
            </w:tcBorders>
            <w:shd w:val="clear" w:color="auto" w:fill="FFFFFF"/>
            <w:hideMark/>
          </w:tcPr>
          <w:p w:rsidR="008C4066" w:rsidRPr="009A075A" w:rsidRDefault="008C4066" w:rsidP="009A075A">
            <w:pPr>
              <w:autoSpaceDE w:val="0"/>
              <w:autoSpaceDN w:val="0"/>
              <w:bidi w:val="0"/>
              <w:adjustRightInd w:val="0"/>
              <w:spacing w:after="0" w:line="360" w:lineRule="auto"/>
              <w:ind w:left="60" w:right="60"/>
              <w:jc w:val="right"/>
              <w:rPr>
                <w:rFonts w:asciiTheme="majorBidi" w:eastAsia="Calibri" w:hAnsiTheme="majorBidi" w:cstheme="majorBidi"/>
                <w:color w:val="010205"/>
                <w:lang w:val="en-GB"/>
              </w:rPr>
            </w:pPr>
            <w:r w:rsidRPr="009A075A">
              <w:rPr>
                <w:rFonts w:asciiTheme="majorBidi" w:eastAsia="Calibri" w:hAnsiTheme="majorBidi" w:cstheme="majorBidi"/>
                <w:color w:val="010205"/>
                <w:lang w:val="en-GB"/>
              </w:rPr>
              <w:t>.003</w:t>
            </w:r>
          </w:p>
        </w:tc>
        <w:tc>
          <w:tcPr>
            <w:tcW w:w="1335"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8C4066" w:rsidRPr="009A075A" w:rsidRDefault="008C4066" w:rsidP="009A075A">
            <w:pPr>
              <w:autoSpaceDE w:val="0"/>
              <w:autoSpaceDN w:val="0"/>
              <w:bidi w:val="0"/>
              <w:adjustRightInd w:val="0"/>
              <w:spacing w:after="0" w:line="360" w:lineRule="auto"/>
              <w:rPr>
                <w:rFonts w:asciiTheme="majorBidi" w:eastAsia="Calibri" w:hAnsiTheme="majorBidi" w:cstheme="majorBidi"/>
                <w:lang w:val="en-GB"/>
              </w:rPr>
            </w:pPr>
          </w:p>
        </w:tc>
        <w:tc>
          <w:tcPr>
            <w:tcW w:w="1335" w:type="dxa"/>
            <w:tcBorders>
              <w:top w:val="single" w:sz="8" w:space="0" w:color="AEAEAE"/>
              <w:left w:val="single" w:sz="8" w:space="0" w:color="E0E0E0"/>
              <w:bottom w:val="single" w:sz="8" w:space="0" w:color="AEAEAE"/>
              <w:right w:val="nil"/>
            </w:tcBorders>
            <w:shd w:val="clear" w:color="auto" w:fill="FFFFFF"/>
            <w:vAlign w:val="center"/>
          </w:tcPr>
          <w:p w:rsidR="008C4066" w:rsidRPr="009A075A" w:rsidRDefault="008C4066" w:rsidP="009A075A">
            <w:pPr>
              <w:autoSpaceDE w:val="0"/>
              <w:autoSpaceDN w:val="0"/>
              <w:bidi w:val="0"/>
              <w:adjustRightInd w:val="0"/>
              <w:spacing w:after="0" w:line="360" w:lineRule="auto"/>
              <w:rPr>
                <w:rFonts w:asciiTheme="majorBidi" w:eastAsia="Calibri" w:hAnsiTheme="majorBidi" w:cstheme="majorBidi"/>
                <w:lang w:val="en-GB"/>
              </w:rPr>
            </w:pPr>
          </w:p>
        </w:tc>
      </w:tr>
      <w:tr w:rsidR="008C4066" w:rsidRPr="009A075A" w:rsidTr="008C4066">
        <w:trPr>
          <w:cantSplit/>
          <w:trHeight w:val="309"/>
        </w:trPr>
        <w:tc>
          <w:tcPr>
            <w:tcW w:w="2225" w:type="dxa"/>
            <w:tcBorders>
              <w:top w:val="single" w:sz="8" w:space="0" w:color="AEAEAE"/>
              <w:left w:val="nil"/>
              <w:bottom w:val="single" w:sz="8" w:space="0" w:color="AEAEAE"/>
              <w:right w:val="nil"/>
            </w:tcBorders>
            <w:shd w:val="clear" w:color="auto" w:fill="E0E0E0"/>
            <w:hideMark/>
          </w:tcPr>
          <w:p w:rsidR="008C4066" w:rsidRPr="009A075A" w:rsidRDefault="008C4066" w:rsidP="009A075A">
            <w:pPr>
              <w:autoSpaceDE w:val="0"/>
              <w:autoSpaceDN w:val="0"/>
              <w:bidi w:val="0"/>
              <w:adjustRightInd w:val="0"/>
              <w:spacing w:after="0" w:line="360" w:lineRule="auto"/>
              <w:ind w:left="60" w:right="60"/>
              <w:rPr>
                <w:rFonts w:asciiTheme="majorBidi" w:eastAsia="Calibri" w:hAnsiTheme="majorBidi" w:cstheme="majorBidi"/>
                <w:color w:val="264A60"/>
                <w:lang w:val="en-GB"/>
              </w:rPr>
            </w:pPr>
            <w:r w:rsidRPr="009A075A">
              <w:rPr>
                <w:rFonts w:asciiTheme="majorBidi" w:eastAsia="Calibri" w:hAnsiTheme="majorBidi" w:cstheme="majorBidi"/>
                <w:color w:val="264A60"/>
                <w:lang w:val="en-GB"/>
              </w:rPr>
              <w:t>Fisher's Exact Test</w:t>
            </w:r>
          </w:p>
        </w:tc>
        <w:tc>
          <w:tcPr>
            <w:tcW w:w="931" w:type="dxa"/>
            <w:tcBorders>
              <w:top w:val="single" w:sz="8" w:space="0" w:color="AEAEAE"/>
              <w:left w:val="nil"/>
              <w:bottom w:val="single" w:sz="8" w:space="0" w:color="AEAEAE"/>
              <w:right w:val="single" w:sz="8" w:space="0" w:color="E0E0E0"/>
            </w:tcBorders>
            <w:shd w:val="clear" w:color="auto" w:fill="FFFFFF"/>
            <w:vAlign w:val="center"/>
          </w:tcPr>
          <w:p w:rsidR="008C4066" w:rsidRPr="009A075A" w:rsidRDefault="008C4066" w:rsidP="009A075A">
            <w:pPr>
              <w:autoSpaceDE w:val="0"/>
              <w:autoSpaceDN w:val="0"/>
              <w:bidi w:val="0"/>
              <w:adjustRightInd w:val="0"/>
              <w:spacing w:after="0" w:line="360" w:lineRule="auto"/>
              <w:rPr>
                <w:rFonts w:asciiTheme="majorBidi" w:eastAsia="Calibri" w:hAnsiTheme="majorBidi" w:cstheme="majorBidi"/>
                <w:lang w:val="en-GB"/>
              </w:rPr>
            </w:pPr>
          </w:p>
        </w:tc>
        <w:tc>
          <w:tcPr>
            <w:tcW w:w="931"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8C4066" w:rsidRPr="009A075A" w:rsidRDefault="008C4066" w:rsidP="009A075A">
            <w:pPr>
              <w:autoSpaceDE w:val="0"/>
              <w:autoSpaceDN w:val="0"/>
              <w:bidi w:val="0"/>
              <w:adjustRightInd w:val="0"/>
              <w:spacing w:after="0" w:line="360" w:lineRule="auto"/>
              <w:rPr>
                <w:rFonts w:asciiTheme="majorBidi" w:eastAsia="Calibri" w:hAnsiTheme="majorBidi" w:cstheme="majorBidi"/>
                <w:lang w:val="en-GB"/>
              </w:rPr>
            </w:pPr>
          </w:p>
        </w:tc>
        <w:tc>
          <w:tcPr>
            <w:tcW w:w="1335"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8C4066" w:rsidRPr="009A075A" w:rsidRDefault="008C4066" w:rsidP="009A075A">
            <w:pPr>
              <w:autoSpaceDE w:val="0"/>
              <w:autoSpaceDN w:val="0"/>
              <w:bidi w:val="0"/>
              <w:adjustRightInd w:val="0"/>
              <w:spacing w:after="0" w:line="360" w:lineRule="auto"/>
              <w:rPr>
                <w:rFonts w:asciiTheme="majorBidi" w:eastAsia="Calibri" w:hAnsiTheme="majorBidi" w:cstheme="majorBidi"/>
                <w:lang w:val="en-GB"/>
              </w:rPr>
            </w:pPr>
          </w:p>
        </w:tc>
        <w:tc>
          <w:tcPr>
            <w:tcW w:w="1335" w:type="dxa"/>
            <w:tcBorders>
              <w:top w:val="single" w:sz="8" w:space="0" w:color="AEAEAE"/>
              <w:left w:val="single" w:sz="8" w:space="0" w:color="E0E0E0"/>
              <w:bottom w:val="single" w:sz="8" w:space="0" w:color="AEAEAE"/>
              <w:right w:val="single" w:sz="8" w:space="0" w:color="E0E0E0"/>
            </w:tcBorders>
            <w:shd w:val="clear" w:color="auto" w:fill="FFFFFF"/>
            <w:hideMark/>
          </w:tcPr>
          <w:p w:rsidR="008C4066" w:rsidRPr="009A075A" w:rsidRDefault="008C4066" w:rsidP="009A075A">
            <w:pPr>
              <w:autoSpaceDE w:val="0"/>
              <w:autoSpaceDN w:val="0"/>
              <w:bidi w:val="0"/>
              <w:adjustRightInd w:val="0"/>
              <w:spacing w:after="0" w:line="360" w:lineRule="auto"/>
              <w:ind w:left="60" w:right="60"/>
              <w:jc w:val="right"/>
              <w:rPr>
                <w:rFonts w:asciiTheme="majorBidi" w:eastAsia="Calibri" w:hAnsiTheme="majorBidi" w:cstheme="majorBidi"/>
                <w:color w:val="010205"/>
                <w:lang w:val="en-GB"/>
              </w:rPr>
            </w:pPr>
            <w:r w:rsidRPr="009A075A">
              <w:rPr>
                <w:rFonts w:asciiTheme="majorBidi" w:eastAsia="Calibri" w:hAnsiTheme="majorBidi" w:cstheme="majorBidi"/>
                <w:color w:val="010205"/>
                <w:lang w:val="en-GB"/>
              </w:rPr>
              <w:t>.012</w:t>
            </w:r>
          </w:p>
        </w:tc>
        <w:tc>
          <w:tcPr>
            <w:tcW w:w="1335" w:type="dxa"/>
            <w:tcBorders>
              <w:top w:val="single" w:sz="8" w:space="0" w:color="AEAEAE"/>
              <w:left w:val="single" w:sz="8" w:space="0" w:color="E0E0E0"/>
              <w:bottom w:val="single" w:sz="8" w:space="0" w:color="AEAEAE"/>
              <w:right w:val="nil"/>
            </w:tcBorders>
            <w:shd w:val="clear" w:color="auto" w:fill="FFFFFF"/>
            <w:hideMark/>
          </w:tcPr>
          <w:p w:rsidR="008C4066" w:rsidRPr="009A075A" w:rsidRDefault="008C4066" w:rsidP="009A075A">
            <w:pPr>
              <w:autoSpaceDE w:val="0"/>
              <w:autoSpaceDN w:val="0"/>
              <w:bidi w:val="0"/>
              <w:adjustRightInd w:val="0"/>
              <w:spacing w:after="0" w:line="360" w:lineRule="auto"/>
              <w:ind w:left="60" w:right="60"/>
              <w:jc w:val="right"/>
              <w:rPr>
                <w:rFonts w:asciiTheme="majorBidi" w:eastAsia="Calibri" w:hAnsiTheme="majorBidi" w:cstheme="majorBidi"/>
                <w:color w:val="010205"/>
                <w:lang w:val="en-GB"/>
              </w:rPr>
            </w:pPr>
            <w:r w:rsidRPr="009A075A">
              <w:rPr>
                <w:rFonts w:asciiTheme="majorBidi" w:eastAsia="Calibri" w:hAnsiTheme="majorBidi" w:cstheme="majorBidi"/>
                <w:color w:val="010205"/>
                <w:lang w:val="en-GB"/>
              </w:rPr>
              <w:t>.006</w:t>
            </w:r>
          </w:p>
        </w:tc>
      </w:tr>
      <w:tr w:rsidR="008C4066" w:rsidRPr="009A075A" w:rsidTr="008C4066">
        <w:trPr>
          <w:cantSplit/>
          <w:trHeight w:val="317"/>
        </w:trPr>
        <w:tc>
          <w:tcPr>
            <w:tcW w:w="2225" w:type="dxa"/>
            <w:tcBorders>
              <w:top w:val="single" w:sz="8" w:space="0" w:color="AEAEAE"/>
              <w:left w:val="nil"/>
              <w:bottom w:val="single" w:sz="8" w:space="0" w:color="AEAEAE"/>
              <w:right w:val="nil"/>
            </w:tcBorders>
            <w:shd w:val="clear" w:color="auto" w:fill="E0E0E0"/>
            <w:hideMark/>
          </w:tcPr>
          <w:p w:rsidR="008C4066" w:rsidRPr="009A075A" w:rsidRDefault="008C4066" w:rsidP="009A075A">
            <w:pPr>
              <w:autoSpaceDE w:val="0"/>
              <w:autoSpaceDN w:val="0"/>
              <w:bidi w:val="0"/>
              <w:adjustRightInd w:val="0"/>
              <w:spacing w:after="0" w:line="360" w:lineRule="auto"/>
              <w:ind w:left="60" w:right="60"/>
              <w:rPr>
                <w:rFonts w:asciiTheme="majorBidi" w:eastAsia="Calibri" w:hAnsiTheme="majorBidi" w:cstheme="majorBidi"/>
                <w:color w:val="264A60"/>
                <w:lang w:val="en-GB"/>
              </w:rPr>
            </w:pPr>
            <w:r w:rsidRPr="009A075A">
              <w:rPr>
                <w:rFonts w:asciiTheme="majorBidi" w:eastAsia="Calibri" w:hAnsiTheme="majorBidi" w:cstheme="majorBidi"/>
                <w:color w:val="264A60"/>
                <w:lang w:val="en-GB"/>
              </w:rPr>
              <w:t>Linear-by-Linear Association</w:t>
            </w:r>
          </w:p>
        </w:tc>
        <w:tc>
          <w:tcPr>
            <w:tcW w:w="931" w:type="dxa"/>
            <w:tcBorders>
              <w:top w:val="single" w:sz="8" w:space="0" w:color="AEAEAE"/>
              <w:left w:val="nil"/>
              <w:bottom w:val="single" w:sz="8" w:space="0" w:color="AEAEAE"/>
              <w:right w:val="single" w:sz="8" w:space="0" w:color="E0E0E0"/>
            </w:tcBorders>
            <w:shd w:val="clear" w:color="auto" w:fill="FFFFFF"/>
            <w:hideMark/>
          </w:tcPr>
          <w:p w:rsidR="008C4066" w:rsidRPr="009A075A" w:rsidRDefault="008C4066" w:rsidP="009A075A">
            <w:pPr>
              <w:autoSpaceDE w:val="0"/>
              <w:autoSpaceDN w:val="0"/>
              <w:bidi w:val="0"/>
              <w:adjustRightInd w:val="0"/>
              <w:spacing w:after="0" w:line="360" w:lineRule="auto"/>
              <w:ind w:left="60" w:right="60"/>
              <w:jc w:val="right"/>
              <w:rPr>
                <w:rFonts w:asciiTheme="majorBidi" w:eastAsia="Calibri" w:hAnsiTheme="majorBidi" w:cstheme="majorBidi"/>
                <w:color w:val="010205"/>
                <w:lang w:val="en-GB"/>
              </w:rPr>
            </w:pPr>
            <w:r w:rsidRPr="009A075A">
              <w:rPr>
                <w:rFonts w:asciiTheme="majorBidi" w:eastAsia="Calibri" w:hAnsiTheme="majorBidi" w:cstheme="majorBidi"/>
                <w:color w:val="010205"/>
                <w:lang w:val="en-GB"/>
              </w:rPr>
              <w:t>7.881</w:t>
            </w:r>
          </w:p>
        </w:tc>
        <w:tc>
          <w:tcPr>
            <w:tcW w:w="931" w:type="dxa"/>
            <w:tcBorders>
              <w:top w:val="single" w:sz="8" w:space="0" w:color="AEAEAE"/>
              <w:left w:val="single" w:sz="8" w:space="0" w:color="E0E0E0"/>
              <w:bottom w:val="single" w:sz="8" w:space="0" w:color="AEAEAE"/>
              <w:right w:val="single" w:sz="8" w:space="0" w:color="E0E0E0"/>
            </w:tcBorders>
            <w:shd w:val="clear" w:color="auto" w:fill="FFFFFF"/>
            <w:hideMark/>
          </w:tcPr>
          <w:p w:rsidR="008C4066" w:rsidRPr="009A075A" w:rsidRDefault="008C4066" w:rsidP="009A075A">
            <w:pPr>
              <w:autoSpaceDE w:val="0"/>
              <w:autoSpaceDN w:val="0"/>
              <w:bidi w:val="0"/>
              <w:adjustRightInd w:val="0"/>
              <w:spacing w:after="0" w:line="360" w:lineRule="auto"/>
              <w:ind w:left="60" w:right="60"/>
              <w:jc w:val="right"/>
              <w:rPr>
                <w:rFonts w:asciiTheme="majorBidi" w:eastAsia="Calibri" w:hAnsiTheme="majorBidi" w:cstheme="majorBidi"/>
                <w:color w:val="010205"/>
                <w:lang w:val="en-GB"/>
              </w:rPr>
            </w:pPr>
            <w:r w:rsidRPr="009A075A">
              <w:rPr>
                <w:rFonts w:asciiTheme="majorBidi" w:eastAsia="Calibri" w:hAnsiTheme="majorBidi" w:cstheme="majorBidi"/>
                <w:color w:val="010205"/>
                <w:lang w:val="en-GB"/>
              </w:rPr>
              <w:t>1</w:t>
            </w:r>
          </w:p>
        </w:tc>
        <w:tc>
          <w:tcPr>
            <w:tcW w:w="1335" w:type="dxa"/>
            <w:tcBorders>
              <w:top w:val="single" w:sz="8" w:space="0" w:color="AEAEAE"/>
              <w:left w:val="single" w:sz="8" w:space="0" w:color="E0E0E0"/>
              <w:bottom w:val="single" w:sz="8" w:space="0" w:color="AEAEAE"/>
              <w:right w:val="single" w:sz="8" w:space="0" w:color="E0E0E0"/>
            </w:tcBorders>
            <w:shd w:val="clear" w:color="auto" w:fill="FFFFFF"/>
            <w:hideMark/>
          </w:tcPr>
          <w:p w:rsidR="008C4066" w:rsidRPr="009A075A" w:rsidRDefault="008C4066" w:rsidP="009A075A">
            <w:pPr>
              <w:autoSpaceDE w:val="0"/>
              <w:autoSpaceDN w:val="0"/>
              <w:bidi w:val="0"/>
              <w:adjustRightInd w:val="0"/>
              <w:spacing w:after="0" w:line="360" w:lineRule="auto"/>
              <w:ind w:left="60" w:right="60"/>
              <w:jc w:val="right"/>
              <w:rPr>
                <w:rFonts w:asciiTheme="majorBidi" w:eastAsia="Calibri" w:hAnsiTheme="majorBidi" w:cstheme="majorBidi"/>
                <w:color w:val="010205"/>
                <w:lang w:val="en-GB"/>
              </w:rPr>
            </w:pPr>
            <w:r w:rsidRPr="009A075A">
              <w:rPr>
                <w:rFonts w:asciiTheme="majorBidi" w:eastAsia="Calibri" w:hAnsiTheme="majorBidi" w:cstheme="majorBidi"/>
                <w:color w:val="010205"/>
                <w:lang w:val="en-GB"/>
              </w:rPr>
              <w:t>.005</w:t>
            </w:r>
          </w:p>
        </w:tc>
        <w:tc>
          <w:tcPr>
            <w:tcW w:w="1335"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8C4066" w:rsidRPr="009A075A" w:rsidRDefault="008C4066" w:rsidP="009A075A">
            <w:pPr>
              <w:autoSpaceDE w:val="0"/>
              <w:autoSpaceDN w:val="0"/>
              <w:bidi w:val="0"/>
              <w:adjustRightInd w:val="0"/>
              <w:spacing w:after="0" w:line="360" w:lineRule="auto"/>
              <w:rPr>
                <w:rFonts w:asciiTheme="majorBidi" w:eastAsia="Calibri" w:hAnsiTheme="majorBidi" w:cstheme="majorBidi"/>
                <w:lang w:val="en-GB"/>
              </w:rPr>
            </w:pPr>
          </w:p>
        </w:tc>
        <w:tc>
          <w:tcPr>
            <w:tcW w:w="1335" w:type="dxa"/>
            <w:tcBorders>
              <w:top w:val="single" w:sz="8" w:space="0" w:color="AEAEAE"/>
              <w:left w:val="single" w:sz="8" w:space="0" w:color="E0E0E0"/>
              <w:bottom w:val="single" w:sz="8" w:space="0" w:color="AEAEAE"/>
              <w:right w:val="nil"/>
            </w:tcBorders>
            <w:shd w:val="clear" w:color="auto" w:fill="FFFFFF"/>
            <w:vAlign w:val="center"/>
          </w:tcPr>
          <w:p w:rsidR="008C4066" w:rsidRPr="009A075A" w:rsidRDefault="008C4066" w:rsidP="009A075A">
            <w:pPr>
              <w:autoSpaceDE w:val="0"/>
              <w:autoSpaceDN w:val="0"/>
              <w:bidi w:val="0"/>
              <w:adjustRightInd w:val="0"/>
              <w:spacing w:after="0" w:line="360" w:lineRule="auto"/>
              <w:rPr>
                <w:rFonts w:asciiTheme="majorBidi" w:eastAsia="Calibri" w:hAnsiTheme="majorBidi" w:cstheme="majorBidi"/>
                <w:lang w:val="en-GB"/>
              </w:rPr>
            </w:pPr>
          </w:p>
        </w:tc>
      </w:tr>
      <w:tr w:rsidR="008C4066" w:rsidRPr="009A075A" w:rsidTr="008C4066">
        <w:trPr>
          <w:cantSplit/>
          <w:trHeight w:val="309"/>
        </w:trPr>
        <w:tc>
          <w:tcPr>
            <w:tcW w:w="2225" w:type="dxa"/>
            <w:tcBorders>
              <w:top w:val="single" w:sz="8" w:space="0" w:color="AEAEAE"/>
              <w:left w:val="nil"/>
              <w:bottom w:val="single" w:sz="8" w:space="0" w:color="152935"/>
              <w:right w:val="nil"/>
            </w:tcBorders>
            <w:shd w:val="clear" w:color="auto" w:fill="E0E0E0"/>
            <w:hideMark/>
          </w:tcPr>
          <w:p w:rsidR="008C4066" w:rsidRPr="009A075A" w:rsidRDefault="008C4066" w:rsidP="009A075A">
            <w:pPr>
              <w:autoSpaceDE w:val="0"/>
              <w:autoSpaceDN w:val="0"/>
              <w:bidi w:val="0"/>
              <w:adjustRightInd w:val="0"/>
              <w:spacing w:after="0" w:line="360" w:lineRule="auto"/>
              <w:ind w:left="60" w:right="60"/>
              <w:rPr>
                <w:rFonts w:asciiTheme="majorBidi" w:eastAsia="Calibri" w:hAnsiTheme="majorBidi" w:cstheme="majorBidi"/>
                <w:color w:val="264A60"/>
                <w:lang w:val="en-GB"/>
              </w:rPr>
            </w:pPr>
            <w:r w:rsidRPr="009A075A">
              <w:rPr>
                <w:rFonts w:asciiTheme="majorBidi" w:eastAsia="Calibri" w:hAnsiTheme="majorBidi" w:cstheme="majorBidi"/>
                <w:color w:val="264A60"/>
                <w:lang w:val="en-GB"/>
              </w:rPr>
              <w:t>N of Valid Cases</w:t>
            </w:r>
          </w:p>
        </w:tc>
        <w:tc>
          <w:tcPr>
            <w:tcW w:w="931" w:type="dxa"/>
            <w:tcBorders>
              <w:top w:val="single" w:sz="8" w:space="0" w:color="AEAEAE"/>
              <w:left w:val="nil"/>
              <w:bottom w:val="single" w:sz="8" w:space="0" w:color="152935"/>
              <w:right w:val="single" w:sz="8" w:space="0" w:color="E0E0E0"/>
            </w:tcBorders>
            <w:shd w:val="clear" w:color="auto" w:fill="FFFFFF"/>
            <w:hideMark/>
          </w:tcPr>
          <w:p w:rsidR="008C4066" w:rsidRPr="009A075A" w:rsidRDefault="008C4066" w:rsidP="009A075A">
            <w:pPr>
              <w:autoSpaceDE w:val="0"/>
              <w:autoSpaceDN w:val="0"/>
              <w:bidi w:val="0"/>
              <w:adjustRightInd w:val="0"/>
              <w:spacing w:after="0" w:line="360" w:lineRule="auto"/>
              <w:ind w:left="60" w:right="60"/>
              <w:jc w:val="right"/>
              <w:rPr>
                <w:rFonts w:asciiTheme="majorBidi" w:eastAsia="Calibri" w:hAnsiTheme="majorBidi" w:cstheme="majorBidi"/>
                <w:color w:val="010205"/>
                <w:lang w:val="en-GB"/>
              </w:rPr>
            </w:pPr>
            <w:r w:rsidRPr="009A075A">
              <w:rPr>
                <w:rFonts w:asciiTheme="majorBidi" w:eastAsia="Calibri" w:hAnsiTheme="majorBidi" w:cstheme="majorBidi"/>
                <w:color w:val="010205"/>
                <w:lang w:val="en-GB"/>
              </w:rPr>
              <w:t>24</w:t>
            </w:r>
          </w:p>
        </w:tc>
        <w:tc>
          <w:tcPr>
            <w:tcW w:w="931"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8C4066" w:rsidRPr="009A075A" w:rsidRDefault="008C4066" w:rsidP="009A075A">
            <w:pPr>
              <w:autoSpaceDE w:val="0"/>
              <w:autoSpaceDN w:val="0"/>
              <w:bidi w:val="0"/>
              <w:adjustRightInd w:val="0"/>
              <w:spacing w:after="0" w:line="360" w:lineRule="auto"/>
              <w:rPr>
                <w:rFonts w:asciiTheme="majorBidi" w:eastAsia="Calibri" w:hAnsiTheme="majorBidi" w:cstheme="majorBidi"/>
                <w:lang w:val="en-GB"/>
              </w:rPr>
            </w:pPr>
          </w:p>
        </w:tc>
        <w:tc>
          <w:tcPr>
            <w:tcW w:w="1335"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8C4066" w:rsidRPr="009A075A" w:rsidRDefault="008C4066" w:rsidP="009A075A">
            <w:pPr>
              <w:autoSpaceDE w:val="0"/>
              <w:autoSpaceDN w:val="0"/>
              <w:bidi w:val="0"/>
              <w:adjustRightInd w:val="0"/>
              <w:spacing w:after="0" w:line="360" w:lineRule="auto"/>
              <w:rPr>
                <w:rFonts w:asciiTheme="majorBidi" w:eastAsia="Calibri" w:hAnsiTheme="majorBidi" w:cstheme="majorBidi"/>
                <w:lang w:val="en-GB"/>
              </w:rPr>
            </w:pPr>
          </w:p>
        </w:tc>
        <w:tc>
          <w:tcPr>
            <w:tcW w:w="1335"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8C4066" w:rsidRPr="009A075A" w:rsidRDefault="008C4066" w:rsidP="009A075A">
            <w:pPr>
              <w:autoSpaceDE w:val="0"/>
              <w:autoSpaceDN w:val="0"/>
              <w:bidi w:val="0"/>
              <w:adjustRightInd w:val="0"/>
              <w:spacing w:after="0" w:line="360" w:lineRule="auto"/>
              <w:rPr>
                <w:rFonts w:asciiTheme="majorBidi" w:eastAsia="Calibri" w:hAnsiTheme="majorBidi" w:cstheme="majorBidi"/>
                <w:lang w:val="en-GB"/>
              </w:rPr>
            </w:pPr>
          </w:p>
        </w:tc>
        <w:tc>
          <w:tcPr>
            <w:tcW w:w="1335" w:type="dxa"/>
            <w:tcBorders>
              <w:top w:val="single" w:sz="8" w:space="0" w:color="AEAEAE"/>
              <w:left w:val="single" w:sz="8" w:space="0" w:color="E0E0E0"/>
              <w:bottom w:val="single" w:sz="8" w:space="0" w:color="152935"/>
              <w:right w:val="nil"/>
            </w:tcBorders>
            <w:shd w:val="clear" w:color="auto" w:fill="FFFFFF"/>
            <w:vAlign w:val="center"/>
          </w:tcPr>
          <w:p w:rsidR="008C4066" w:rsidRPr="009A075A" w:rsidRDefault="008C4066" w:rsidP="009A075A">
            <w:pPr>
              <w:autoSpaceDE w:val="0"/>
              <w:autoSpaceDN w:val="0"/>
              <w:bidi w:val="0"/>
              <w:adjustRightInd w:val="0"/>
              <w:spacing w:after="0" w:line="360" w:lineRule="auto"/>
              <w:rPr>
                <w:rFonts w:asciiTheme="majorBidi" w:eastAsia="Calibri" w:hAnsiTheme="majorBidi" w:cstheme="majorBidi"/>
                <w:lang w:val="en-GB"/>
              </w:rPr>
            </w:pPr>
          </w:p>
        </w:tc>
      </w:tr>
      <w:tr w:rsidR="008C4066" w:rsidRPr="009A075A" w:rsidTr="008C4066">
        <w:trPr>
          <w:cantSplit/>
          <w:trHeight w:val="309"/>
        </w:trPr>
        <w:tc>
          <w:tcPr>
            <w:tcW w:w="8094" w:type="dxa"/>
            <w:gridSpan w:val="6"/>
            <w:tcBorders>
              <w:top w:val="nil"/>
              <w:left w:val="nil"/>
              <w:bottom w:val="nil"/>
              <w:right w:val="nil"/>
            </w:tcBorders>
            <w:shd w:val="clear" w:color="auto" w:fill="FFFFFF"/>
            <w:hideMark/>
          </w:tcPr>
          <w:p w:rsidR="008C4066" w:rsidRPr="009A075A" w:rsidRDefault="008C4066" w:rsidP="009A075A">
            <w:pPr>
              <w:autoSpaceDE w:val="0"/>
              <w:autoSpaceDN w:val="0"/>
              <w:bidi w:val="0"/>
              <w:adjustRightInd w:val="0"/>
              <w:spacing w:after="0" w:line="360" w:lineRule="auto"/>
              <w:ind w:left="60" w:right="60"/>
              <w:rPr>
                <w:rFonts w:asciiTheme="majorBidi" w:eastAsia="Calibri" w:hAnsiTheme="majorBidi" w:cstheme="majorBidi"/>
                <w:color w:val="010205"/>
                <w:lang w:val="en-GB"/>
              </w:rPr>
            </w:pPr>
            <w:r w:rsidRPr="009A075A">
              <w:rPr>
                <w:rFonts w:asciiTheme="majorBidi" w:eastAsia="Calibri" w:hAnsiTheme="majorBidi" w:cstheme="majorBidi"/>
                <w:color w:val="010205"/>
                <w:lang w:val="en-GB"/>
              </w:rPr>
              <w:t>a. 0 cells (.0%) have expected count less than 5. The minimum expected count is 5.50.</w:t>
            </w:r>
          </w:p>
        </w:tc>
      </w:tr>
      <w:tr w:rsidR="008C4066" w:rsidRPr="009A075A" w:rsidTr="008C4066">
        <w:trPr>
          <w:cantSplit/>
          <w:trHeight w:val="317"/>
        </w:trPr>
        <w:tc>
          <w:tcPr>
            <w:tcW w:w="8094" w:type="dxa"/>
            <w:gridSpan w:val="6"/>
            <w:tcBorders>
              <w:top w:val="nil"/>
              <w:left w:val="nil"/>
              <w:bottom w:val="nil"/>
              <w:right w:val="nil"/>
            </w:tcBorders>
            <w:shd w:val="clear" w:color="auto" w:fill="FFFFFF"/>
            <w:hideMark/>
          </w:tcPr>
          <w:p w:rsidR="008C4066" w:rsidRPr="009A075A" w:rsidRDefault="008C4066" w:rsidP="009A075A">
            <w:pPr>
              <w:autoSpaceDE w:val="0"/>
              <w:autoSpaceDN w:val="0"/>
              <w:bidi w:val="0"/>
              <w:adjustRightInd w:val="0"/>
              <w:spacing w:after="0" w:line="360" w:lineRule="auto"/>
              <w:ind w:left="60" w:right="60"/>
              <w:rPr>
                <w:rFonts w:asciiTheme="majorBidi" w:eastAsia="Calibri" w:hAnsiTheme="majorBidi" w:cstheme="majorBidi"/>
                <w:color w:val="010205"/>
                <w:lang w:val="en-GB"/>
              </w:rPr>
            </w:pPr>
            <w:r w:rsidRPr="009A075A">
              <w:rPr>
                <w:rFonts w:asciiTheme="majorBidi" w:eastAsia="Calibri" w:hAnsiTheme="majorBidi" w:cstheme="majorBidi"/>
                <w:color w:val="010205"/>
                <w:lang w:val="en-GB"/>
              </w:rPr>
              <w:t>b. Computed only for a 2x2 table</w:t>
            </w:r>
          </w:p>
          <w:p w:rsidR="005061D0" w:rsidRPr="009A075A" w:rsidRDefault="005061D0" w:rsidP="009A075A">
            <w:pPr>
              <w:autoSpaceDE w:val="0"/>
              <w:autoSpaceDN w:val="0"/>
              <w:bidi w:val="0"/>
              <w:adjustRightInd w:val="0"/>
              <w:spacing w:after="0" w:line="360" w:lineRule="auto"/>
              <w:ind w:left="60" w:right="60"/>
              <w:rPr>
                <w:rFonts w:asciiTheme="majorBidi" w:eastAsia="Calibri" w:hAnsiTheme="majorBidi" w:cstheme="majorBidi"/>
                <w:color w:val="010205"/>
                <w:lang w:val="en-GB"/>
              </w:rPr>
            </w:pPr>
          </w:p>
        </w:tc>
      </w:tr>
    </w:tbl>
    <w:p w:rsidR="00BF2E01" w:rsidRPr="009A075A" w:rsidRDefault="00BF2E01" w:rsidP="009A075A">
      <w:pPr>
        <w:bidi w:val="0"/>
        <w:spacing w:line="360" w:lineRule="auto"/>
        <w:rPr>
          <w:rFonts w:asciiTheme="majorBidi" w:eastAsia="Calibri" w:hAnsiTheme="majorBidi" w:cstheme="majorBidi"/>
          <w:sz w:val="28"/>
          <w:szCs w:val="28"/>
        </w:rPr>
      </w:pPr>
      <w:r w:rsidRPr="009A075A">
        <w:rPr>
          <w:rFonts w:asciiTheme="majorBidi" w:eastAsia="Calibri" w:hAnsiTheme="majorBidi" w:cstheme="majorBidi"/>
          <w:sz w:val="28"/>
          <w:szCs w:val="28"/>
        </w:rPr>
        <w:t>Discussion</w:t>
      </w:r>
    </w:p>
    <w:p w:rsidR="00CF3559" w:rsidRPr="00A028DF" w:rsidRDefault="00BF2E01" w:rsidP="00A028DF">
      <w:pPr>
        <w:spacing w:line="360" w:lineRule="auto"/>
        <w:jc w:val="right"/>
        <w:rPr>
          <w:rFonts w:asciiTheme="majorBidi" w:hAnsiTheme="majorBidi" w:cstheme="majorBidi"/>
          <w:sz w:val="24"/>
          <w:szCs w:val="24"/>
        </w:rPr>
      </w:pPr>
      <w:r w:rsidRPr="00A028DF">
        <w:rPr>
          <w:rFonts w:asciiTheme="majorBidi" w:hAnsiTheme="majorBidi" w:cstheme="majorBidi"/>
          <w:sz w:val="24"/>
          <w:szCs w:val="24"/>
          <w:lang w:val="en-GB"/>
        </w:rPr>
        <w:t xml:space="preserve">As shown in Table </w:t>
      </w:r>
      <w:r w:rsidR="00E6756F" w:rsidRPr="00A028DF">
        <w:rPr>
          <w:rFonts w:asciiTheme="majorBidi" w:hAnsiTheme="majorBidi" w:cstheme="majorBidi"/>
          <w:sz w:val="24"/>
          <w:szCs w:val="24"/>
          <w:lang w:val="en-GB"/>
        </w:rPr>
        <w:t>1,</w:t>
      </w:r>
      <w:r w:rsidRPr="00A028DF">
        <w:rPr>
          <w:rFonts w:asciiTheme="majorBidi" w:hAnsiTheme="majorBidi" w:cstheme="majorBidi"/>
          <w:sz w:val="24"/>
          <w:szCs w:val="24"/>
          <w:lang w:val="en-GB"/>
        </w:rPr>
        <w:t xml:space="preserve"> 75 % of male participants showed no growth in culture</w:t>
      </w:r>
      <w:r w:rsidR="00373AD2" w:rsidRPr="00A028DF">
        <w:rPr>
          <w:rFonts w:asciiTheme="majorBidi" w:hAnsiTheme="majorBidi" w:cstheme="majorBidi"/>
          <w:sz w:val="24"/>
          <w:szCs w:val="24"/>
          <w:lang w:val="en-GB"/>
        </w:rPr>
        <w:t>,</w:t>
      </w:r>
      <w:r w:rsidRPr="00A028DF">
        <w:rPr>
          <w:rFonts w:asciiTheme="majorBidi" w:hAnsiTheme="majorBidi" w:cstheme="majorBidi"/>
          <w:sz w:val="24"/>
          <w:szCs w:val="24"/>
          <w:lang w:val="en-GB"/>
        </w:rPr>
        <w:t xml:space="preserve"> </w:t>
      </w:r>
      <w:r w:rsidR="00E6756F" w:rsidRPr="00A028DF">
        <w:rPr>
          <w:rFonts w:asciiTheme="majorBidi" w:hAnsiTheme="majorBidi" w:cstheme="majorBidi"/>
          <w:sz w:val="24"/>
          <w:szCs w:val="24"/>
          <w:lang w:val="en-GB"/>
        </w:rPr>
        <w:t>and in females showed 16.7%</w:t>
      </w:r>
      <w:r w:rsidR="00373AD2" w:rsidRPr="00A028DF">
        <w:rPr>
          <w:rFonts w:asciiTheme="majorBidi" w:hAnsiTheme="majorBidi" w:cstheme="majorBidi"/>
          <w:sz w:val="24"/>
          <w:szCs w:val="24"/>
          <w:lang w:val="en-GB"/>
        </w:rPr>
        <w:t xml:space="preserve"> no growth</w:t>
      </w:r>
      <w:r w:rsidR="00A028DF" w:rsidRPr="00A028DF">
        <w:rPr>
          <w:rFonts w:asciiTheme="majorBidi" w:hAnsiTheme="majorBidi" w:cstheme="majorBidi"/>
          <w:sz w:val="24"/>
          <w:szCs w:val="24"/>
          <w:lang w:val="en-GB"/>
        </w:rPr>
        <w:t>, and</w:t>
      </w:r>
      <w:r w:rsidR="00B44CAE" w:rsidRPr="00A028DF">
        <w:rPr>
          <w:rFonts w:asciiTheme="majorBidi" w:hAnsiTheme="majorBidi" w:cstheme="majorBidi"/>
          <w:sz w:val="24"/>
          <w:szCs w:val="24"/>
          <w:lang w:val="en-GB"/>
        </w:rPr>
        <w:t xml:space="preserve"> </w:t>
      </w:r>
      <w:r w:rsidR="00CF3559" w:rsidRPr="00A028DF">
        <w:rPr>
          <w:rFonts w:asciiTheme="majorBidi" w:hAnsiTheme="majorBidi" w:cstheme="majorBidi"/>
          <w:sz w:val="24"/>
          <w:szCs w:val="24"/>
          <w:lang w:val="en-GB"/>
        </w:rPr>
        <w:t xml:space="preserve">just 25% of male are </w:t>
      </w:r>
      <w:r w:rsidR="00A028DF" w:rsidRPr="00A028DF">
        <w:rPr>
          <w:rFonts w:asciiTheme="majorBidi" w:hAnsiTheme="majorBidi" w:cstheme="majorBidi"/>
          <w:sz w:val="24"/>
          <w:szCs w:val="24"/>
          <w:lang w:val="en-GB"/>
        </w:rPr>
        <w:t>growth,</w:t>
      </w:r>
      <w:r w:rsidR="00CF3559" w:rsidRPr="00A028DF">
        <w:rPr>
          <w:rFonts w:asciiTheme="majorBidi" w:hAnsiTheme="majorBidi" w:cstheme="majorBidi"/>
          <w:sz w:val="24"/>
          <w:szCs w:val="24"/>
          <w:lang w:val="en-GB"/>
        </w:rPr>
        <w:t xml:space="preserve"> and 83.3% of females are growth</w:t>
      </w:r>
      <w:r w:rsidR="00A028DF" w:rsidRPr="00A028DF">
        <w:rPr>
          <w:rFonts w:asciiTheme="majorBidi" w:hAnsiTheme="majorBidi" w:cstheme="majorBidi"/>
          <w:sz w:val="24"/>
          <w:szCs w:val="24"/>
          <w:lang w:val="en-GB"/>
        </w:rPr>
        <w:t>.</w:t>
      </w:r>
      <w:r w:rsidR="00CF3559" w:rsidRPr="00A028DF">
        <w:rPr>
          <w:rFonts w:asciiTheme="majorBidi" w:hAnsiTheme="majorBidi" w:cstheme="majorBidi"/>
          <w:sz w:val="24"/>
          <w:szCs w:val="24"/>
          <w:lang w:val="en-GB"/>
        </w:rPr>
        <w:t xml:space="preserve"> </w:t>
      </w:r>
    </w:p>
    <w:p w:rsidR="006F4885" w:rsidRPr="00A028DF" w:rsidRDefault="00CF3559" w:rsidP="00A028DF">
      <w:pPr>
        <w:spacing w:line="360" w:lineRule="auto"/>
        <w:jc w:val="right"/>
        <w:rPr>
          <w:rFonts w:asciiTheme="majorBidi" w:hAnsiTheme="majorBidi" w:cstheme="majorBidi"/>
          <w:sz w:val="24"/>
          <w:szCs w:val="24"/>
          <w:lang w:val="en-GB"/>
        </w:rPr>
      </w:pPr>
      <w:r w:rsidRPr="00A028DF">
        <w:rPr>
          <w:rFonts w:asciiTheme="majorBidi" w:hAnsiTheme="majorBidi" w:cstheme="majorBidi"/>
          <w:sz w:val="24"/>
          <w:szCs w:val="24"/>
          <w:lang w:val="en-GB"/>
        </w:rPr>
        <w:lastRenderedPageBreak/>
        <w:t xml:space="preserve"> This shows us that females are more susceptible to infection with asymptomatic bacteriuria than male</w:t>
      </w:r>
      <w:r w:rsidR="00EC1854" w:rsidRPr="00A028DF">
        <w:rPr>
          <w:rFonts w:asciiTheme="majorBidi" w:hAnsiTheme="majorBidi" w:cstheme="majorBidi"/>
          <w:sz w:val="24"/>
          <w:szCs w:val="24"/>
        </w:rPr>
        <w:t xml:space="preserve">; </w:t>
      </w:r>
      <w:r w:rsidRPr="00A028DF">
        <w:rPr>
          <w:rFonts w:asciiTheme="majorBidi" w:hAnsiTheme="majorBidi" w:cstheme="majorBidi"/>
          <w:sz w:val="24"/>
          <w:szCs w:val="24"/>
          <w:lang w:val="en-GB"/>
        </w:rPr>
        <w:t xml:space="preserve">  </w:t>
      </w:r>
      <w:r w:rsidR="00EC1854" w:rsidRPr="00A028DF">
        <w:rPr>
          <w:rFonts w:asciiTheme="majorBidi" w:hAnsiTheme="majorBidi" w:cstheme="majorBidi"/>
          <w:sz w:val="24"/>
          <w:szCs w:val="24"/>
          <w:lang w:val="en-GB"/>
        </w:rPr>
        <w:t>this is because the urethra of a woman is shorter than that of a man, allowing bacteria easier access to the bladder</w:t>
      </w:r>
      <w:r w:rsidR="00CB0FF1" w:rsidRPr="00A028DF">
        <w:rPr>
          <w:rFonts w:asciiTheme="majorBidi" w:hAnsiTheme="majorBidi" w:cstheme="majorBidi"/>
          <w:sz w:val="24"/>
          <w:szCs w:val="24"/>
          <w:lang w:val="en-GB"/>
        </w:rPr>
        <w:t xml:space="preserve"> and other causes each as sexually activity that </w:t>
      </w:r>
      <w:r w:rsidR="006F4885" w:rsidRPr="00A028DF">
        <w:rPr>
          <w:rFonts w:asciiTheme="majorBidi" w:hAnsiTheme="majorBidi" w:cstheme="majorBidi"/>
          <w:sz w:val="24"/>
          <w:szCs w:val="24"/>
          <w:lang w:val="en-GB"/>
        </w:rPr>
        <w:t>this</w:t>
      </w:r>
      <w:r w:rsidR="00CB0FF1" w:rsidRPr="00A028DF">
        <w:rPr>
          <w:rFonts w:asciiTheme="majorBidi" w:hAnsiTheme="majorBidi" w:cstheme="majorBidi"/>
          <w:sz w:val="24"/>
          <w:szCs w:val="24"/>
          <w:lang w:val="en-GB"/>
        </w:rPr>
        <w:t xml:space="preserve"> makes </w:t>
      </w:r>
      <w:r w:rsidR="006F4885" w:rsidRPr="00A028DF">
        <w:rPr>
          <w:rFonts w:asciiTheme="majorBidi" w:hAnsiTheme="majorBidi" w:cstheme="majorBidi"/>
          <w:sz w:val="24"/>
          <w:szCs w:val="24"/>
        </w:rPr>
        <w:t xml:space="preserve">women </w:t>
      </w:r>
      <w:r w:rsidR="006F4885" w:rsidRPr="00A028DF">
        <w:rPr>
          <w:rFonts w:asciiTheme="majorBidi" w:hAnsiTheme="majorBidi" w:cstheme="majorBidi"/>
          <w:sz w:val="24"/>
          <w:szCs w:val="24"/>
          <w:lang w:val="en-GB"/>
        </w:rPr>
        <w:t>more</w:t>
      </w:r>
      <w:r w:rsidR="00CB0FF1" w:rsidRPr="00A028DF">
        <w:rPr>
          <w:rFonts w:asciiTheme="majorBidi" w:hAnsiTheme="majorBidi" w:cstheme="majorBidi"/>
          <w:sz w:val="24"/>
          <w:szCs w:val="24"/>
          <w:lang w:val="en-GB"/>
        </w:rPr>
        <w:t xml:space="preserve"> susceptible to infection with bacteria</w:t>
      </w:r>
      <w:r w:rsidR="006F4885" w:rsidRPr="00A028DF">
        <w:rPr>
          <w:rFonts w:asciiTheme="majorBidi" w:hAnsiTheme="majorBidi" w:cstheme="majorBidi"/>
          <w:sz w:val="24"/>
          <w:szCs w:val="24"/>
          <w:lang w:val="en-GB"/>
        </w:rPr>
        <w:t>.</w:t>
      </w:r>
    </w:p>
    <w:p w:rsidR="006F4885" w:rsidRPr="00A028DF" w:rsidRDefault="006F4885" w:rsidP="009A075A">
      <w:pPr>
        <w:spacing w:line="360" w:lineRule="auto"/>
        <w:jc w:val="right"/>
        <w:rPr>
          <w:rFonts w:asciiTheme="majorBidi" w:hAnsiTheme="majorBidi" w:cstheme="majorBidi"/>
          <w:sz w:val="24"/>
          <w:szCs w:val="24"/>
          <w:rtl/>
        </w:rPr>
      </w:pPr>
      <w:r w:rsidRPr="00A028DF">
        <w:rPr>
          <w:rFonts w:asciiTheme="majorBidi" w:hAnsiTheme="majorBidi" w:cstheme="majorBidi"/>
          <w:sz w:val="24"/>
          <w:szCs w:val="24"/>
          <w:lang w:val="en-GB"/>
        </w:rPr>
        <w:t>According to a study conducted on</w:t>
      </w:r>
      <w:r w:rsidRPr="00A028DF">
        <w:rPr>
          <w:rFonts w:asciiTheme="majorBidi" w:hAnsiTheme="majorBidi" w:cstheme="majorBidi"/>
          <w:sz w:val="24"/>
          <w:szCs w:val="24"/>
        </w:rPr>
        <w:t xml:space="preserve"> undergraduate female students of Nigerian University, For the purpose of studying asymptomatic </w:t>
      </w:r>
      <w:r w:rsidR="00963E09" w:rsidRPr="00A028DF">
        <w:rPr>
          <w:rFonts w:asciiTheme="majorBidi" w:hAnsiTheme="majorBidi" w:cstheme="majorBidi"/>
          <w:sz w:val="24"/>
          <w:szCs w:val="24"/>
        </w:rPr>
        <w:t>bacteriuria, in this study, Midstream urine samples were collected from 300 healthy asymptomatic undergraduate students at Lagos State University between the ages of 16 and 26</w:t>
      </w:r>
      <w:r w:rsidR="000E021F" w:rsidRPr="00A028DF">
        <w:rPr>
          <w:rFonts w:asciiTheme="majorBidi" w:hAnsiTheme="majorBidi" w:cstheme="majorBidi"/>
          <w:sz w:val="24"/>
          <w:szCs w:val="24"/>
        </w:rPr>
        <w:t>, the</w:t>
      </w:r>
      <w:r w:rsidR="00963E09" w:rsidRPr="00A028DF">
        <w:rPr>
          <w:rFonts w:asciiTheme="majorBidi" w:hAnsiTheme="majorBidi" w:cstheme="majorBidi"/>
          <w:sz w:val="24"/>
          <w:szCs w:val="24"/>
        </w:rPr>
        <w:t xml:space="preserve"> </w:t>
      </w:r>
      <w:r w:rsidR="000E021F" w:rsidRPr="00A028DF">
        <w:rPr>
          <w:rFonts w:asciiTheme="majorBidi" w:hAnsiTheme="majorBidi" w:cstheme="majorBidi"/>
          <w:sz w:val="24"/>
          <w:szCs w:val="24"/>
        </w:rPr>
        <w:t xml:space="preserve">result was Thirty samples (10%) had significant bacteriuria, while 270 (90%) had no bacteriuria or non-significant bacteriuria. Escherichia coli was found to be the most common (50%) pathogen, followed by Staphylococcus aureus (20%), Streptococcus faecalis (13.33%), Staphylococcus albus (10%), and Klebsiella pneumoniae (6.67%) </w:t>
      </w:r>
      <w:r w:rsidR="000E021F" w:rsidRPr="00A028DF">
        <w:rPr>
          <w:rFonts w:asciiTheme="majorBidi" w:hAnsiTheme="majorBidi" w:cstheme="majorBidi"/>
          <w:sz w:val="24"/>
          <w:szCs w:val="24"/>
          <w:vertAlign w:val="superscript"/>
        </w:rPr>
        <w:t>(5)</w:t>
      </w:r>
      <w:r w:rsidR="000E021F" w:rsidRPr="00A028DF">
        <w:rPr>
          <w:rFonts w:asciiTheme="majorBidi" w:hAnsiTheme="majorBidi" w:cstheme="majorBidi"/>
          <w:sz w:val="24"/>
          <w:szCs w:val="24"/>
        </w:rPr>
        <w:t xml:space="preserve">. </w:t>
      </w:r>
      <w:r w:rsidRPr="00A028DF">
        <w:rPr>
          <w:rFonts w:asciiTheme="majorBidi" w:hAnsiTheme="majorBidi" w:cstheme="majorBidi"/>
          <w:sz w:val="24"/>
          <w:szCs w:val="24"/>
          <w:vertAlign w:val="superscript"/>
        </w:rPr>
        <w:t xml:space="preserve"> </w:t>
      </w:r>
    </w:p>
    <w:p w:rsidR="006F4885" w:rsidRPr="00A028DF" w:rsidRDefault="000E021F" w:rsidP="009A075A">
      <w:pPr>
        <w:spacing w:line="360" w:lineRule="auto"/>
        <w:jc w:val="right"/>
        <w:rPr>
          <w:rFonts w:asciiTheme="majorBidi" w:hAnsiTheme="majorBidi" w:cstheme="majorBidi"/>
          <w:sz w:val="24"/>
          <w:szCs w:val="24"/>
          <w:rtl/>
        </w:rPr>
      </w:pPr>
      <w:r w:rsidRPr="00A028DF">
        <w:rPr>
          <w:rFonts w:asciiTheme="majorBidi" w:hAnsiTheme="majorBidi" w:cstheme="majorBidi"/>
          <w:sz w:val="24"/>
          <w:szCs w:val="24"/>
        </w:rPr>
        <w:t>This study has also been reported that</w:t>
      </w:r>
      <w:r w:rsidR="00F80D83" w:rsidRPr="00A028DF">
        <w:rPr>
          <w:rFonts w:asciiTheme="majorBidi" w:hAnsiTheme="majorBidi" w:cstheme="majorBidi"/>
          <w:sz w:val="24"/>
          <w:szCs w:val="24"/>
        </w:rPr>
        <w:t xml:space="preserve"> asymptomatic</w:t>
      </w:r>
      <w:r w:rsidRPr="00A028DF">
        <w:rPr>
          <w:rFonts w:asciiTheme="majorBidi" w:hAnsiTheme="majorBidi" w:cstheme="majorBidi"/>
          <w:sz w:val="24"/>
          <w:szCs w:val="24"/>
        </w:rPr>
        <w:t xml:space="preserve"> bacteriuria is common in women, most likely due to the female urethra's proximity to the anus, its short length, and its termination beneath the labia</w:t>
      </w:r>
      <w:r w:rsidR="00F80D83" w:rsidRPr="00A028DF">
        <w:rPr>
          <w:rFonts w:asciiTheme="majorBidi" w:hAnsiTheme="majorBidi" w:cstheme="majorBidi"/>
          <w:sz w:val="24"/>
          <w:szCs w:val="24"/>
        </w:rPr>
        <w:t>,</w:t>
      </w:r>
      <w:r w:rsidRPr="00A028DF">
        <w:rPr>
          <w:rFonts w:asciiTheme="majorBidi" w:hAnsiTheme="majorBidi" w:cstheme="majorBidi"/>
          <w:sz w:val="24"/>
          <w:szCs w:val="24"/>
        </w:rPr>
        <w:t xml:space="preserve"> Bacteriuria in young girls and women is preceded by colonization of the vaginal introitus by the specific Enterobacteriaceae species that causes the infection. Bacterial adhesion is an important factor that mediates a bacterial species' ability to colonize the vaginal or any mucosal surface</w:t>
      </w:r>
      <w:r w:rsidR="00F80D83" w:rsidRPr="00A028DF">
        <w:rPr>
          <w:rFonts w:asciiTheme="majorBidi" w:hAnsiTheme="majorBidi" w:cstheme="majorBidi"/>
          <w:sz w:val="24"/>
          <w:szCs w:val="24"/>
        </w:rPr>
        <w:t xml:space="preserve"> </w:t>
      </w:r>
      <w:r w:rsidR="00F80D83" w:rsidRPr="00A028DF">
        <w:rPr>
          <w:rFonts w:asciiTheme="majorBidi" w:hAnsiTheme="majorBidi" w:cstheme="majorBidi"/>
          <w:sz w:val="24"/>
          <w:szCs w:val="24"/>
          <w:vertAlign w:val="superscript"/>
        </w:rPr>
        <w:t>(5)</w:t>
      </w:r>
      <w:r w:rsidR="00F80D83" w:rsidRPr="00A028DF">
        <w:rPr>
          <w:rFonts w:asciiTheme="majorBidi" w:hAnsiTheme="majorBidi" w:cstheme="majorBidi"/>
          <w:sz w:val="24"/>
          <w:szCs w:val="24"/>
        </w:rPr>
        <w:t>.</w:t>
      </w:r>
    </w:p>
    <w:p w:rsidR="00EC1854" w:rsidRPr="00A028DF" w:rsidRDefault="00F80D83" w:rsidP="009A075A">
      <w:pPr>
        <w:spacing w:line="360" w:lineRule="auto"/>
        <w:jc w:val="right"/>
        <w:rPr>
          <w:rFonts w:asciiTheme="majorBidi" w:hAnsiTheme="majorBidi" w:cstheme="majorBidi"/>
          <w:sz w:val="24"/>
          <w:szCs w:val="24"/>
          <w:lang w:val="en-GB"/>
        </w:rPr>
      </w:pPr>
      <w:r w:rsidRPr="00A028DF">
        <w:rPr>
          <w:rFonts w:asciiTheme="majorBidi" w:hAnsiTheme="majorBidi" w:cstheme="majorBidi"/>
          <w:sz w:val="24"/>
          <w:szCs w:val="24"/>
        </w:rPr>
        <w:t>On other hand,</w:t>
      </w:r>
      <w:r w:rsidR="00CB0FF1" w:rsidRPr="00A028DF">
        <w:rPr>
          <w:rFonts w:asciiTheme="majorBidi" w:hAnsiTheme="majorBidi" w:cstheme="majorBidi"/>
          <w:sz w:val="24"/>
          <w:szCs w:val="24"/>
          <w:lang w:val="en-GB"/>
        </w:rPr>
        <w:t xml:space="preserve"> </w:t>
      </w:r>
      <w:r w:rsidRPr="00A028DF">
        <w:rPr>
          <w:rFonts w:asciiTheme="majorBidi" w:hAnsiTheme="majorBidi" w:cstheme="majorBidi"/>
          <w:sz w:val="24"/>
          <w:szCs w:val="24"/>
          <w:lang w:val="en-GB"/>
        </w:rPr>
        <w:t xml:space="preserve">Sexual activity and the age group of women was another aspect of the increasing number of infected women, the current study found a 10% prevalence of significant bacteriuria. This figure is higher than the 5% incidence of bacteriuria among secondary school students and 3.3 % bacteriuria among females aged 14-17 year. The higher value obtained may be due to an increase in sexual activities among university age groups and/or an increase in age when compared to secondary school students. The students screened range in age from 16 to 26 years old, with less than 16 years of secondary school age </w:t>
      </w:r>
      <w:r w:rsidRPr="00A028DF">
        <w:rPr>
          <w:rFonts w:asciiTheme="majorBidi" w:hAnsiTheme="majorBidi" w:cstheme="majorBidi"/>
          <w:sz w:val="24"/>
          <w:szCs w:val="24"/>
          <w:vertAlign w:val="superscript"/>
          <w:lang w:val="en-GB"/>
        </w:rPr>
        <w:t>(5)</w:t>
      </w:r>
      <w:r w:rsidRPr="00A028DF">
        <w:rPr>
          <w:rFonts w:asciiTheme="majorBidi" w:hAnsiTheme="majorBidi" w:cstheme="majorBidi"/>
          <w:sz w:val="24"/>
          <w:szCs w:val="24"/>
          <w:lang w:val="en-GB"/>
        </w:rPr>
        <w:t>.</w:t>
      </w:r>
    </w:p>
    <w:p w:rsidR="00C43279" w:rsidRPr="00A028DF" w:rsidRDefault="007B5C4A" w:rsidP="009A075A">
      <w:pPr>
        <w:spacing w:line="360" w:lineRule="auto"/>
        <w:jc w:val="right"/>
        <w:rPr>
          <w:rFonts w:asciiTheme="majorBidi" w:hAnsiTheme="majorBidi" w:cstheme="majorBidi"/>
          <w:sz w:val="24"/>
          <w:szCs w:val="24"/>
          <w:rtl/>
        </w:rPr>
      </w:pPr>
      <w:r w:rsidRPr="00A028DF">
        <w:rPr>
          <w:rFonts w:asciiTheme="majorBidi" w:hAnsiTheme="majorBidi" w:cstheme="majorBidi"/>
          <w:sz w:val="24"/>
          <w:szCs w:val="24"/>
        </w:rPr>
        <w:t xml:space="preserve">There is another study that </w:t>
      </w:r>
      <w:r w:rsidR="00C43279" w:rsidRPr="00A028DF">
        <w:rPr>
          <w:rFonts w:asciiTheme="majorBidi" w:hAnsiTheme="majorBidi" w:cstheme="majorBidi"/>
          <w:sz w:val="24"/>
          <w:szCs w:val="24"/>
        </w:rPr>
        <w:t xml:space="preserve">collected samples from female students Between February 2019 and May 2019, the current study was conducted at Medical Sciences College, Hafr Al Batin University     in Saudi Arabia,    Urine sample cultures show that 74 (40.2%) of the 184 urine samples collected tested positive for </w:t>
      </w:r>
      <w:r w:rsidR="00F5126F" w:rsidRPr="00A028DF">
        <w:rPr>
          <w:rFonts w:asciiTheme="majorBidi" w:hAnsiTheme="majorBidi" w:cstheme="majorBidi"/>
          <w:sz w:val="24"/>
          <w:szCs w:val="24"/>
        </w:rPr>
        <w:t>CLED culture, asymptomatic</w:t>
      </w:r>
      <w:r w:rsidR="00C43279" w:rsidRPr="00A028DF">
        <w:rPr>
          <w:rFonts w:asciiTheme="majorBidi" w:hAnsiTheme="majorBidi" w:cstheme="majorBidi"/>
          <w:sz w:val="24"/>
          <w:szCs w:val="24"/>
        </w:rPr>
        <w:t xml:space="preserve"> </w:t>
      </w:r>
      <w:r w:rsidR="00C43279" w:rsidRPr="00A028DF">
        <w:rPr>
          <w:rFonts w:asciiTheme="majorBidi" w:hAnsiTheme="majorBidi" w:cstheme="majorBidi"/>
          <w:sz w:val="24"/>
          <w:szCs w:val="24"/>
        </w:rPr>
        <w:lastRenderedPageBreak/>
        <w:t>bateriuria accounts for 51.5 %of students aged 16 to 20 % and 25.9 %of students aged 21 to 25. This meant that the prevalence decreases with age</w:t>
      </w:r>
      <w:r w:rsidR="00F5126F" w:rsidRPr="00A028DF">
        <w:rPr>
          <w:rFonts w:asciiTheme="majorBidi" w:hAnsiTheme="majorBidi" w:cstheme="majorBidi"/>
          <w:sz w:val="24"/>
          <w:szCs w:val="24"/>
        </w:rPr>
        <w:t xml:space="preserve">, that found E. coli was the most common bacterial uropathogen isolate (41.4 percent), followed by S. aureus (24.3 percent) and Pseudomonas aeruginosa (2.3%). (7.14 percent) </w:t>
      </w:r>
      <w:r w:rsidR="00F5126F" w:rsidRPr="00A028DF">
        <w:rPr>
          <w:rFonts w:asciiTheme="majorBidi" w:hAnsiTheme="majorBidi" w:cstheme="majorBidi"/>
          <w:sz w:val="24"/>
          <w:szCs w:val="24"/>
          <w:vertAlign w:val="superscript"/>
        </w:rPr>
        <w:t>(6)</w:t>
      </w:r>
      <w:r w:rsidR="00F5126F" w:rsidRPr="00A028DF">
        <w:rPr>
          <w:rFonts w:asciiTheme="majorBidi" w:hAnsiTheme="majorBidi" w:cstheme="majorBidi"/>
          <w:sz w:val="24"/>
          <w:szCs w:val="24"/>
        </w:rPr>
        <w:t>.</w:t>
      </w:r>
      <w:r w:rsidR="00F5126F" w:rsidRPr="00A028DF">
        <w:rPr>
          <w:rFonts w:asciiTheme="majorBidi" w:hAnsiTheme="majorBidi" w:cstheme="majorBidi"/>
          <w:sz w:val="24"/>
          <w:szCs w:val="24"/>
          <w:rtl/>
        </w:rPr>
        <w:t xml:space="preserve"> </w:t>
      </w:r>
    </w:p>
    <w:p w:rsidR="00F5126F" w:rsidRPr="00A028DF" w:rsidRDefault="00F5126F" w:rsidP="009A075A">
      <w:pPr>
        <w:spacing w:line="360" w:lineRule="auto"/>
        <w:jc w:val="right"/>
        <w:rPr>
          <w:rFonts w:asciiTheme="majorBidi" w:hAnsiTheme="majorBidi" w:cstheme="majorBidi"/>
          <w:sz w:val="24"/>
          <w:szCs w:val="24"/>
        </w:rPr>
      </w:pPr>
      <w:r w:rsidRPr="00A028DF">
        <w:rPr>
          <w:rFonts w:asciiTheme="majorBidi" w:hAnsiTheme="majorBidi" w:cstheme="majorBidi"/>
          <w:sz w:val="24"/>
          <w:szCs w:val="24"/>
        </w:rPr>
        <w:t>Because of the anus's proximity to the vaginal introitus, which is susceptible to colonization with enteric bacteria, females far outnumber males in the prevalence of asymptomatic bateriuria</w:t>
      </w:r>
      <w:r w:rsidR="007C6049" w:rsidRPr="00A028DF">
        <w:rPr>
          <w:rFonts w:asciiTheme="majorBidi" w:hAnsiTheme="majorBidi" w:cstheme="majorBidi"/>
          <w:sz w:val="24"/>
          <w:szCs w:val="24"/>
        </w:rPr>
        <w:t xml:space="preserve"> </w:t>
      </w:r>
      <w:r w:rsidR="007C6049" w:rsidRPr="00A028DF">
        <w:rPr>
          <w:rFonts w:asciiTheme="majorBidi" w:hAnsiTheme="majorBidi" w:cstheme="majorBidi"/>
          <w:sz w:val="24"/>
          <w:szCs w:val="24"/>
          <w:vertAlign w:val="superscript"/>
        </w:rPr>
        <w:t>(6)</w:t>
      </w:r>
      <w:r w:rsidRPr="00A028DF">
        <w:rPr>
          <w:rFonts w:asciiTheme="majorBidi" w:hAnsiTheme="majorBidi" w:cstheme="majorBidi"/>
          <w:sz w:val="24"/>
          <w:szCs w:val="24"/>
        </w:rPr>
        <w:t>.</w:t>
      </w:r>
    </w:p>
    <w:p w:rsidR="00F5126F" w:rsidRPr="009A075A" w:rsidRDefault="007C6049" w:rsidP="009A075A">
      <w:pPr>
        <w:spacing w:line="360" w:lineRule="auto"/>
        <w:jc w:val="right"/>
        <w:rPr>
          <w:rFonts w:asciiTheme="majorBidi" w:hAnsiTheme="majorBidi" w:cstheme="majorBidi"/>
          <w:rtl/>
        </w:rPr>
      </w:pPr>
      <w:r w:rsidRPr="00A028DF">
        <w:rPr>
          <w:rFonts w:asciiTheme="majorBidi" w:hAnsiTheme="majorBidi" w:cstheme="majorBidi"/>
          <w:sz w:val="24"/>
          <w:szCs w:val="24"/>
        </w:rPr>
        <w:t>What is common between our study and the previous two studies is that females are more susceptible to infection with asymptomatic urinary tract infections compared to male, and that the most common bacteria can found are Escherichia coli.</w:t>
      </w:r>
      <w:r w:rsidRPr="009A075A">
        <w:rPr>
          <w:rFonts w:asciiTheme="majorBidi" w:hAnsiTheme="majorBidi" w:cstheme="majorBidi"/>
        </w:rPr>
        <w:t xml:space="preserve"> </w:t>
      </w:r>
    </w:p>
    <w:p w:rsidR="00E05077" w:rsidRPr="009A075A" w:rsidRDefault="0079548E" w:rsidP="009A075A">
      <w:pPr>
        <w:spacing w:line="360" w:lineRule="auto"/>
        <w:jc w:val="right"/>
        <w:rPr>
          <w:rFonts w:asciiTheme="majorBidi" w:hAnsiTheme="majorBidi" w:cstheme="majorBidi"/>
          <w:sz w:val="28"/>
          <w:szCs w:val="28"/>
          <w:rtl/>
        </w:rPr>
      </w:pPr>
      <w:r w:rsidRPr="009A075A">
        <w:rPr>
          <w:rFonts w:asciiTheme="majorBidi" w:hAnsiTheme="majorBidi" w:cstheme="majorBidi"/>
          <w:sz w:val="28"/>
          <w:szCs w:val="28"/>
        </w:rPr>
        <w:t>Conclusions</w:t>
      </w:r>
    </w:p>
    <w:p w:rsidR="0079548E" w:rsidRPr="00A028DF" w:rsidRDefault="0079548E" w:rsidP="009A075A">
      <w:pPr>
        <w:spacing w:line="360" w:lineRule="auto"/>
        <w:jc w:val="right"/>
        <w:rPr>
          <w:rFonts w:asciiTheme="majorBidi" w:hAnsiTheme="majorBidi" w:cstheme="majorBidi"/>
          <w:sz w:val="24"/>
          <w:szCs w:val="24"/>
        </w:rPr>
      </w:pPr>
      <w:r w:rsidRPr="00A028DF">
        <w:rPr>
          <w:rFonts w:asciiTheme="majorBidi" w:hAnsiTheme="majorBidi" w:cstheme="majorBidi"/>
          <w:sz w:val="24"/>
          <w:szCs w:val="24"/>
        </w:rPr>
        <w:t xml:space="preserve">Asymptomatic bacteriuria defined as the presence of bacteria in a person's urine in the absence of signs or symptoms of a urinary tract infection, </w:t>
      </w:r>
      <w:r w:rsidR="00900615" w:rsidRPr="00A028DF">
        <w:rPr>
          <w:rFonts w:asciiTheme="majorBidi" w:hAnsiTheme="majorBidi" w:cstheme="majorBidi"/>
          <w:sz w:val="24"/>
          <w:szCs w:val="24"/>
        </w:rPr>
        <w:t xml:space="preserve">is thought to be present in young healthy women and is more common in diabetics and the elderly, females are more susceptible to infection with asymptomatic bacteriuria than male;   this is because the urethra of a woman is shorter than that of a man, and The most common bacteria for asymptomatic bacteriuria in females is Escherichia coli, treatment for ASB should only be done on pregnant women or on an individual before invasive urologic treatments to </w:t>
      </w:r>
      <w:r w:rsidR="002E653A" w:rsidRPr="00A028DF">
        <w:rPr>
          <w:rFonts w:asciiTheme="majorBidi" w:hAnsiTheme="majorBidi" w:cstheme="majorBidi"/>
          <w:sz w:val="24"/>
          <w:szCs w:val="24"/>
        </w:rPr>
        <w:t>avoid antibiotic resistance.</w:t>
      </w:r>
    </w:p>
    <w:p w:rsidR="00900615" w:rsidRPr="009A075A" w:rsidRDefault="00900615" w:rsidP="009A075A">
      <w:pPr>
        <w:spacing w:line="360" w:lineRule="auto"/>
        <w:jc w:val="right"/>
        <w:rPr>
          <w:rFonts w:asciiTheme="majorBidi" w:hAnsiTheme="majorBidi" w:cstheme="majorBidi"/>
          <w:sz w:val="28"/>
          <w:szCs w:val="28"/>
        </w:rPr>
      </w:pPr>
      <w:r w:rsidRPr="009A075A">
        <w:rPr>
          <w:rFonts w:asciiTheme="majorBidi" w:hAnsiTheme="majorBidi" w:cstheme="majorBidi"/>
          <w:sz w:val="28"/>
          <w:szCs w:val="28"/>
        </w:rPr>
        <w:t>Recommendations</w:t>
      </w:r>
    </w:p>
    <w:p w:rsidR="00900615" w:rsidRPr="00A028DF" w:rsidRDefault="00900615" w:rsidP="009A075A">
      <w:pPr>
        <w:spacing w:line="360" w:lineRule="auto"/>
        <w:jc w:val="right"/>
        <w:rPr>
          <w:rFonts w:asciiTheme="majorBidi" w:hAnsiTheme="majorBidi" w:cstheme="majorBidi"/>
          <w:sz w:val="24"/>
          <w:szCs w:val="24"/>
        </w:rPr>
      </w:pPr>
      <w:r w:rsidRPr="00A028DF">
        <w:rPr>
          <w:rFonts w:asciiTheme="majorBidi" w:hAnsiTheme="majorBidi" w:cstheme="majorBidi"/>
          <w:sz w:val="24"/>
          <w:szCs w:val="24"/>
        </w:rPr>
        <w:t>The female should always clean from forward to backward after using the toilet so as not to transfer the microorganisms from the bowel to the vagina. These will help in reducing the high rate of asymptomatic bacteriuria among our university female students.</w:t>
      </w:r>
    </w:p>
    <w:p w:rsidR="00900615" w:rsidRPr="00A028DF" w:rsidRDefault="00900615" w:rsidP="009A075A">
      <w:pPr>
        <w:spacing w:line="360" w:lineRule="auto"/>
        <w:jc w:val="right"/>
        <w:rPr>
          <w:rFonts w:asciiTheme="majorBidi" w:hAnsiTheme="majorBidi" w:cstheme="majorBidi"/>
          <w:sz w:val="24"/>
          <w:szCs w:val="24"/>
        </w:rPr>
      </w:pPr>
      <w:r w:rsidRPr="00A028DF">
        <w:rPr>
          <w:rFonts w:asciiTheme="majorBidi" w:hAnsiTheme="majorBidi" w:cstheme="majorBidi"/>
          <w:sz w:val="24"/>
          <w:szCs w:val="24"/>
        </w:rPr>
        <w:t>A routine urine culture test should be performed on a regular basis to detect asymptomatic bacteriuria early.</w:t>
      </w:r>
    </w:p>
    <w:p w:rsidR="00900615" w:rsidRPr="00A028DF" w:rsidRDefault="00900615" w:rsidP="009A075A">
      <w:pPr>
        <w:spacing w:line="360" w:lineRule="auto"/>
        <w:jc w:val="right"/>
        <w:rPr>
          <w:rFonts w:asciiTheme="majorBidi" w:hAnsiTheme="majorBidi" w:cstheme="majorBidi"/>
          <w:sz w:val="24"/>
          <w:szCs w:val="24"/>
        </w:rPr>
      </w:pPr>
      <w:r w:rsidRPr="00A028DF">
        <w:rPr>
          <w:rFonts w:asciiTheme="majorBidi" w:hAnsiTheme="majorBidi" w:cstheme="majorBidi"/>
          <w:sz w:val="24"/>
          <w:szCs w:val="24"/>
        </w:rPr>
        <w:t>To prevent the spread of resistant bacteria, students should be educated about the use of antibiotics without a prescription.</w:t>
      </w:r>
    </w:p>
    <w:p w:rsidR="00900615" w:rsidRPr="00A028DF" w:rsidRDefault="00900615" w:rsidP="009A075A">
      <w:pPr>
        <w:spacing w:line="360" w:lineRule="auto"/>
        <w:jc w:val="right"/>
        <w:rPr>
          <w:rFonts w:asciiTheme="majorBidi" w:hAnsiTheme="majorBidi" w:cstheme="majorBidi"/>
          <w:sz w:val="24"/>
          <w:szCs w:val="24"/>
        </w:rPr>
      </w:pPr>
      <w:r w:rsidRPr="00A028DF">
        <w:rPr>
          <w:rFonts w:asciiTheme="majorBidi" w:hAnsiTheme="majorBidi" w:cstheme="majorBidi"/>
          <w:sz w:val="24"/>
          <w:szCs w:val="24"/>
        </w:rPr>
        <w:lastRenderedPageBreak/>
        <w:t>Many issues concerning asymptomatic bacteriuria necessitate additional research and evaluation in appropriately conducted clinical trials.</w:t>
      </w:r>
    </w:p>
    <w:p w:rsidR="00E05077" w:rsidRPr="009A075A" w:rsidRDefault="00E05077" w:rsidP="009A075A">
      <w:pPr>
        <w:spacing w:line="360" w:lineRule="auto"/>
        <w:jc w:val="right"/>
        <w:rPr>
          <w:rFonts w:asciiTheme="majorBidi" w:hAnsiTheme="majorBidi" w:cstheme="majorBidi"/>
        </w:rPr>
      </w:pPr>
    </w:p>
    <w:p w:rsidR="00E05077" w:rsidRPr="009A075A" w:rsidRDefault="00E05077" w:rsidP="009A075A">
      <w:pPr>
        <w:spacing w:line="360" w:lineRule="auto"/>
        <w:jc w:val="right"/>
        <w:rPr>
          <w:rFonts w:asciiTheme="majorBidi" w:hAnsiTheme="majorBidi" w:cstheme="majorBidi"/>
          <w:rtl/>
        </w:rPr>
      </w:pPr>
    </w:p>
    <w:p w:rsidR="005A3841" w:rsidRPr="009A075A" w:rsidRDefault="00142D0A" w:rsidP="009A075A">
      <w:pPr>
        <w:spacing w:line="360" w:lineRule="auto"/>
        <w:jc w:val="right"/>
        <w:rPr>
          <w:rFonts w:asciiTheme="majorBidi" w:hAnsiTheme="majorBidi" w:cstheme="majorBidi"/>
          <w:sz w:val="28"/>
          <w:szCs w:val="28"/>
        </w:rPr>
      </w:pPr>
      <w:r w:rsidRPr="009A075A">
        <w:rPr>
          <w:rFonts w:asciiTheme="majorBidi" w:hAnsiTheme="majorBidi" w:cstheme="majorBidi"/>
          <w:sz w:val="28"/>
          <w:szCs w:val="28"/>
        </w:rPr>
        <w:t>References</w:t>
      </w:r>
    </w:p>
    <w:p w:rsidR="00142D0A" w:rsidRPr="00A028DF" w:rsidRDefault="005A3841" w:rsidP="009A075A">
      <w:pPr>
        <w:spacing w:line="360" w:lineRule="auto"/>
        <w:jc w:val="right"/>
        <w:rPr>
          <w:rFonts w:asciiTheme="majorBidi" w:hAnsiTheme="majorBidi" w:cstheme="majorBidi"/>
          <w:sz w:val="24"/>
          <w:szCs w:val="24"/>
        </w:rPr>
      </w:pPr>
      <w:r w:rsidRPr="00A028DF">
        <w:rPr>
          <w:rFonts w:asciiTheme="majorBidi" w:hAnsiTheme="majorBidi" w:cstheme="majorBidi"/>
          <w:sz w:val="24"/>
          <w:szCs w:val="24"/>
        </w:rPr>
        <w:t>1-</w:t>
      </w:r>
      <w:r w:rsidR="00142D0A" w:rsidRPr="00A028DF">
        <w:rPr>
          <w:rFonts w:asciiTheme="majorBidi" w:hAnsiTheme="majorBidi" w:cstheme="majorBidi"/>
          <w:sz w:val="24"/>
          <w:szCs w:val="24"/>
        </w:rPr>
        <w:t xml:space="preserve"> </w:t>
      </w:r>
      <w:r w:rsidRPr="00A028DF">
        <w:rPr>
          <w:rFonts w:asciiTheme="majorBidi" w:hAnsiTheme="majorBidi" w:cstheme="majorBidi"/>
          <w:sz w:val="24"/>
          <w:szCs w:val="24"/>
        </w:rPr>
        <w:t>Stein, G. and Fünfstück, R., 2000. Asymptomatische Bakteriurie. Medizinische Klinik, 95(4), pp.195-200</w:t>
      </w:r>
      <w:r w:rsidR="00FD218D" w:rsidRPr="00A028DF">
        <w:rPr>
          <w:rFonts w:asciiTheme="majorBidi" w:hAnsiTheme="majorBidi" w:cstheme="majorBidi"/>
          <w:sz w:val="24"/>
          <w:szCs w:val="24"/>
        </w:rPr>
        <w:t>.</w:t>
      </w:r>
    </w:p>
    <w:p w:rsidR="00142D0A" w:rsidRPr="00A028DF" w:rsidRDefault="005A3841" w:rsidP="009A075A">
      <w:pPr>
        <w:spacing w:line="360" w:lineRule="auto"/>
        <w:jc w:val="right"/>
        <w:rPr>
          <w:rFonts w:asciiTheme="majorBidi" w:hAnsiTheme="majorBidi" w:cstheme="majorBidi"/>
          <w:sz w:val="24"/>
          <w:szCs w:val="24"/>
          <w:rtl/>
        </w:rPr>
      </w:pPr>
      <w:r w:rsidRPr="00A028DF">
        <w:rPr>
          <w:rFonts w:asciiTheme="majorBidi" w:hAnsiTheme="majorBidi" w:cstheme="majorBidi"/>
          <w:sz w:val="24"/>
          <w:szCs w:val="24"/>
        </w:rPr>
        <w:t>2-</w:t>
      </w:r>
      <w:r w:rsidR="00142D0A" w:rsidRPr="00A028DF">
        <w:rPr>
          <w:rFonts w:asciiTheme="majorBidi" w:hAnsiTheme="majorBidi" w:cstheme="majorBidi"/>
          <w:sz w:val="24"/>
          <w:szCs w:val="24"/>
        </w:rPr>
        <w:t xml:space="preserve"> </w:t>
      </w:r>
      <w:r w:rsidRPr="00A028DF">
        <w:rPr>
          <w:rFonts w:asciiTheme="majorBidi" w:hAnsiTheme="majorBidi" w:cstheme="majorBidi"/>
          <w:sz w:val="24"/>
          <w:szCs w:val="24"/>
        </w:rPr>
        <w:t>Nicolle, L., 2015. Asymptomatic Bacteriuria and Bacterial Interference. Microbiology Spectrum, 3.</w:t>
      </w:r>
      <w:r w:rsidRPr="00A028DF">
        <w:rPr>
          <w:rFonts w:asciiTheme="majorBidi" w:hAnsiTheme="majorBidi" w:cstheme="majorBidi"/>
          <w:sz w:val="24"/>
          <w:szCs w:val="24"/>
          <w:rtl/>
        </w:rPr>
        <w:t>(5)</w:t>
      </w:r>
    </w:p>
    <w:p w:rsidR="00CB0FF1" w:rsidRPr="00A028DF" w:rsidRDefault="00CB0FF1" w:rsidP="009A075A">
      <w:pPr>
        <w:spacing w:line="360" w:lineRule="auto"/>
        <w:jc w:val="right"/>
        <w:rPr>
          <w:rFonts w:asciiTheme="majorBidi" w:hAnsiTheme="majorBidi" w:cstheme="majorBidi"/>
          <w:sz w:val="24"/>
          <w:szCs w:val="24"/>
          <w:rtl/>
        </w:rPr>
      </w:pPr>
      <w:r w:rsidRPr="00A028DF">
        <w:rPr>
          <w:rFonts w:asciiTheme="majorBidi" w:hAnsiTheme="majorBidi" w:cstheme="majorBidi"/>
          <w:sz w:val="24"/>
          <w:szCs w:val="24"/>
        </w:rPr>
        <w:t>3-Nurullaev RB. Rol' bessimptomnoĭ bacteriurii v épidemiologicheskom izuchenii infektsii mochevykh puteĭ [The role of asymptomatic bacteriuria in epidemiologic study of the urinary tract infection]. Lik Sprava. 2004;(7):23-25.</w:t>
      </w:r>
    </w:p>
    <w:p w:rsidR="00142D0A" w:rsidRPr="00A028DF" w:rsidRDefault="00CB0FF1" w:rsidP="009A075A">
      <w:pPr>
        <w:spacing w:line="360" w:lineRule="auto"/>
        <w:jc w:val="right"/>
        <w:rPr>
          <w:rFonts w:asciiTheme="majorBidi" w:hAnsiTheme="majorBidi" w:cstheme="majorBidi"/>
          <w:sz w:val="24"/>
          <w:szCs w:val="24"/>
        </w:rPr>
      </w:pPr>
      <w:r w:rsidRPr="00A028DF">
        <w:rPr>
          <w:rFonts w:asciiTheme="majorBidi" w:hAnsiTheme="majorBidi" w:cstheme="majorBidi"/>
          <w:sz w:val="24"/>
          <w:szCs w:val="24"/>
        </w:rPr>
        <w:t>4</w:t>
      </w:r>
      <w:r w:rsidR="00B53787" w:rsidRPr="00A028DF">
        <w:rPr>
          <w:rFonts w:asciiTheme="majorBidi" w:hAnsiTheme="majorBidi" w:cstheme="majorBidi"/>
          <w:sz w:val="24"/>
          <w:szCs w:val="24"/>
        </w:rPr>
        <w:t>- Nicolle, L., Gupta, K., Bradley, S., Colgan, R., DeMuri, G., Drekonja, D., Eckert, L., Geerlings, S., Köves, B., Hooton, T., Juthani-Mehta, M., Knight, S., Saint, S., Schaeffer, A., Trautner, B., Wullt, B. and Siemieniuk, R., 2019. Clinical Practice Guideline for the Management of Asymptomatic Bacteriuria: 2019 Update by the Infectious Diseases Society of Americaa. Clinical Infectious Diseases</w:t>
      </w:r>
      <w:r w:rsidR="00B53787" w:rsidRPr="00A028DF">
        <w:rPr>
          <w:rFonts w:asciiTheme="majorBidi" w:hAnsiTheme="majorBidi" w:cstheme="majorBidi"/>
          <w:sz w:val="24"/>
          <w:szCs w:val="24"/>
          <w:rtl/>
        </w:rPr>
        <w:t>,.</w:t>
      </w:r>
    </w:p>
    <w:p w:rsidR="00142D0A" w:rsidRPr="00A028DF" w:rsidRDefault="006F4885" w:rsidP="009A075A">
      <w:pPr>
        <w:spacing w:line="360" w:lineRule="auto"/>
        <w:jc w:val="right"/>
        <w:rPr>
          <w:rFonts w:asciiTheme="majorBidi" w:hAnsiTheme="majorBidi" w:cstheme="majorBidi"/>
          <w:sz w:val="24"/>
          <w:szCs w:val="24"/>
        </w:rPr>
      </w:pPr>
      <w:r w:rsidRPr="00A028DF">
        <w:rPr>
          <w:rFonts w:asciiTheme="majorBidi" w:hAnsiTheme="majorBidi" w:cstheme="majorBidi"/>
          <w:sz w:val="24"/>
          <w:szCs w:val="24"/>
        </w:rPr>
        <w:t>5-olaitan, J., 2022. Asymptomatic Bacteriuria In Female Students Population Of A Nigerian University. [online] Academia.edu. Available at: &lt;https://www.academia.edu/71662311/Asymptomatic_Bacteriuria_In_Female_Students_Population_Of_A_Nigerian_University&gt; [Accessed 20 June 2022].</w:t>
      </w:r>
    </w:p>
    <w:p w:rsidR="00142D0A" w:rsidRPr="009A075A" w:rsidRDefault="000348C7" w:rsidP="009A075A">
      <w:pPr>
        <w:spacing w:line="360" w:lineRule="auto"/>
        <w:jc w:val="right"/>
        <w:rPr>
          <w:rFonts w:asciiTheme="majorBidi" w:hAnsiTheme="majorBidi" w:cstheme="majorBidi"/>
        </w:rPr>
      </w:pPr>
      <w:r w:rsidRPr="00A028DF">
        <w:rPr>
          <w:rFonts w:asciiTheme="majorBidi" w:hAnsiTheme="majorBidi" w:cstheme="majorBidi"/>
          <w:sz w:val="24"/>
          <w:szCs w:val="24"/>
        </w:rPr>
        <w:t>6-Ali Al Youssef, S., Ghareeb Mohamed, A., Ahmed Abdelrahman, R., Mohamed Abo Baker, R., Ibrahim Abass, N. and Khalafalla Ahmed Masaad, H., 2020. Asymptomatic Urinary Tract Infection among Female University Students. Egyptian Journal of Health Care, 11(4), pp.341-353.</w:t>
      </w:r>
    </w:p>
    <w:p w:rsidR="00142D0A" w:rsidRPr="009A075A" w:rsidRDefault="00142D0A" w:rsidP="009A075A">
      <w:pPr>
        <w:spacing w:line="360" w:lineRule="auto"/>
        <w:jc w:val="right"/>
        <w:rPr>
          <w:rFonts w:asciiTheme="majorBidi" w:hAnsiTheme="majorBidi" w:cstheme="majorBidi"/>
        </w:rPr>
      </w:pPr>
    </w:p>
    <w:p w:rsidR="00142D0A" w:rsidRPr="009A075A" w:rsidRDefault="00142D0A" w:rsidP="009A075A">
      <w:pPr>
        <w:spacing w:line="360" w:lineRule="auto"/>
        <w:jc w:val="right"/>
        <w:rPr>
          <w:rFonts w:asciiTheme="majorBidi" w:hAnsiTheme="majorBidi" w:cstheme="majorBidi"/>
        </w:rPr>
      </w:pPr>
    </w:p>
    <w:p w:rsidR="00142D0A" w:rsidRDefault="00142D0A" w:rsidP="009A075A">
      <w:pPr>
        <w:spacing w:line="360" w:lineRule="auto"/>
        <w:jc w:val="right"/>
        <w:rPr>
          <w:rFonts w:asciiTheme="majorBidi" w:hAnsiTheme="majorBidi" w:cstheme="majorBidi"/>
          <w:rtl/>
        </w:rPr>
      </w:pPr>
    </w:p>
    <w:p w:rsidR="00A028DF" w:rsidRPr="009A075A" w:rsidRDefault="00A028DF" w:rsidP="009A075A">
      <w:pPr>
        <w:spacing w:line="360" w:lineRule="auto"/>
        <w:jc w:val="right"/>
        <w:rPr>
          <w:rFonts w:asciiTheme="majorBidi" w:hAnsiTheme="majorBidi" w:cstheme="majorBidi"/>
        </w:rPr>
      </w:pPr>
    </w:p>
    <w:p w:rsidR="00A028DF" w:rsidRDefault="00E63BBF" w:rsidP="009A075A">
      <w:pPr>
        <w:spacing w:line="360" w:lineRule="auto"/>
        <w:jc w:val="right"/>
        <w:rPr>
          <w:rFonts w:asciiTheme="majorBidi" w:hAnsiTheme="majorBidi" w:cstheme="majorBidi"/>
          <w:rtl/>
        </w:rPr>
      </w:pPr>
      <w:r w:rsidRPr="009A075A">
        <w:rPr>
          <w:rFonts w:asciiTheme="majorBidi" w:hAnsiTheme="majorBidi" w:cstheme="majorBidi"/>
          <w:rtl/>
        </w:rPr>
        <w:t>.</w:t>
      </w:r>
    </w:p>
    <w:p w:rsidR="00A028DF" w:rsidRPr="00A028DF" w:rsidRDefault="00A028DF" w:rsidP="00A028DF">
      <w:pPr>
        <w:rPr>
          <w:rFonts w:asciiTheme="majorBidi" w:hAnsiTheme="majorBidi" w:cstheme="majorBidi"/>
          <w:rtl/>
        </w:rPr>
      </w:pPr>
    </w:p>
    <w:p w:rsidR="00A028DF" w:rsidRPr="00A028DF" w:rsidRDefault="00A028DF" w:rsidP="00A028DF">
      <w:pPr>
        <w:rPr>
          <w:rFonts w:asciiTheme="majorBidi" w:hAnsiTheme="majorBidi" w:cstheme="majorBidi"/>
          <w:rtl/>
        </w:rPr>
      </w:pPr>
    </w:p>
    <w:p w:rsidR="00A028DF" w:rsidRPr="00A028DF" w:rsidRDefault="00A028DF" w:rsidP="00A028DF">
      <w:pPr>
        <w:rPr>
          <w:rFonts w:asciiTheme="majorBidi" w:hAnsiTheme="majorBidi" w:cstheme="majorBidi"/>
          <w:rtl/>
        </w:rPr>
      </w:pPr>
    </w:p>
    <w:p w:rsidR="00A028DF" w:rsidRPr="00A028DF" w:rsidRDefault="00A028DF" w:rsidP="00A028DF">
      <w:pPr>
        <w:rPr>
          <w:rFonts w:asciiTheme="majorBidi" w:hAnsiTheme="majorBidi" w:cstheme="majorBidi"/>
          <w:rtl/>
        </w:rPr>
      </w:pPr>
    </w:p>
    <w:p w:rsidR="00A028DF" w:rsidRPr="00A028DF" w:rsidRDefault="00A028DF" w:rsidP="00A028DF">
      <w:pPr>
        <w:rPr>
          <w:rFonts w:asciiTheme="majorBidi" w:hAnsiTheme="majorBidi" w:cstheme="majorBidi"/>
          <w:rtl/>
        </w:rPr>
      </w:pPr>
    </w:p>
    <w:p w:rsidR="00A028DF" w:rsidRPr="00A028DF" w:rsidRDefault="00A028DF" w:rsidP="00A028DF">
      <w:pPr>
        <w:rPr>
          <w:rFonts w:asciiTheme="majorBidi" w:hAnsiTheme="majorBidi" w:cstheme="majorBidi"/>
          <w:rtl/>
        </w:rPr>
      </w:pPr>
    </w:p>
    <w:p w:rsidR="00A028DF" w:rsidRPr="00A028DF" w:rsidRDefault="00A028DF" w:rsidP="00A028DF">
      <w:pPr>
        <w:rPr>
          <w:rFonts w:asciiTheme="majorBidi" w:hAnsiTheme="majorBidi" w:cstheme="majorBidi"/>
          <w:rtl/>
        </w:rPr>
      </w:pPr>
    </w:p>
    <w:p w:rsidR="00A028DF" w:rsidRPr="00A028DF" w:rsidRDefault="00A028DF" w:rsidP="00A028DF">
      <w:pPr>
        <w:rPr>
          <w:rFonts w:asciiTheme="majorBidi" w:hAnsiTheme="majorBidi" w:cstheme="majorBidi"/>
          <w:rtl/>
        </w:rPr>
      </w:pPr>
    </w:p>
    <w:p w:rsidR="00A028DF" w:rsidRPr="00A028DF" w:rsidRDefault="00A028DF">
      <w:pPr>
        <w:rPr>
          <w:rFonts w:asciiTheme="majorBidi" w:hAnsiTheme="majorBidi" w:cstheme="majorBidi"/>
        </w:rPr>
      </w:pPr>
    </w:p>
    <w:sectPr w:rsidR="00A028DF" w:rsidRPr="00A028DF" w:rsidSect="000075E5">
      <w:footerReference w:type="default" r:id="rId7"/>
      <w:pgSz w:w="12240" w:h="15840" w:code="1"/>
      <w:pgMar w:top="1440" w:right="1800" w:bottom="1440" w:left="1800" w:header="708" w:footer="708" w:gutter="0"/>
      <w:pgNumType w:start="1"/>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85015" w:rsidRDefault="00985015" w:rsidP="00E63BBF">
      <w:pPr>
        <w:spacing w:after="0" w:line="240" w:lineRule="auto"/>
      </w:pPr>
      <w:r>
        <w:separator/>
      </w:r>
    </w:p>
  </w:endnote>
  <w:endnote w:type="continuationSeparator" w:id="0">
    <w:p w:rsidR="00985015" w:rsidRDefault="00985015" w:rsidP="00E63BB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1378350008"/>
      <w:docPartObj>
        <w:docPartGallery w:val="Page Numbers (Bottom of Page)"/>
        <w:docPartUnique/>
      </w:docPartObj>
    </w:sdtPr>
    <w:sdtContent>
      <w:p w:rsidR="000075E5" w:rsidRDefault="000075E5">
        <w:pPr>
          <w:pStyle w:val="a4"/>
          <w:jc w:val="center"/>
        </w:pPr>
        <w:r>
          <w:fldChar w:fldCharType="begin"/>
        </w:r>
        <w:r>
          <w:instrText>PAGE   \* MERGEFORMAT</w:instrText>
        </w:r>
        <w:r>
          <w:fldChar w:fldCharType="separate"/>
        </w:r>
        <w:r w:rsidR="00A028DF" w:rsidRPr="00A028DF">
          <w:rPr>
            <w:noProof/>
            <w:rtl/>
            <w:lang w:val="ar-SA"/>
          </w:rPr>
          <w:t>4</w:t>
        </w:r>
        <w:r>
          <w:fldChar w:fldCharType="end"/>
        </w:r>
      </w:p>
    </w:sdtContent>
  </w:sdt>
  <w:p w:rsidR="000075E5" w:rsidRDefault="000075E5">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85015" w:rsidRDefault="00985015" w:rsidP="00E63BBF">
      <w:pPr>
        <w:spacing w:after="0" w:line="240" w:lineRule="auto"/>
      </w:pPr>
      <w:r>
        <w:separator/>
      </w:r>
    </w:p>
  </w:footnote>
  <w:footnote w:type="continuationSeparator" w:id="0">
    <w:p w:rsidR="00985015" w:rsidRDefault="00985015" w:rsidP="00E63BBF">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60"/>
  <w:activeWritingStyle w:appName="MSWord" w:lang="ar-SA" w:vendorID="64" w:dllVersion="131078" w:nlCheck="1" w:checkStyle="0"/>
  <w:activeWritingStyle w:appName="MSWord" w:lang="en-US" w:vendorID="64" w:dllVersion="131078" w:nlCheck="1" w:checkStyle="1"/>
  <w:activeWritingStyle w:appName="MSWord" w:lang="en-GB" w:vendorID="64" w:dllVersion="131078" w:nlCheck="1" w:checkStyle="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3285"/>
    <w:rsid w:val="000075E5"/>
    <w:rsid w:val="000348C7"/>
    <w:rsid w:val="00036BB9"/>
    <w:rsid w:val="000B41A3"/>
    <w:rsid w:val="000E021F"/>
    <w:rsid w:val="00115995"/>
    <w:rsid w:val="00141AC8"/>
    <w:rsid w:val="00141EE9"/>
    <w:rsid w:val="00142D0A"/>
    <w:rsid w:val="00155A19"/>
    <w:rsid w:val="001E2AE7"/>
    <w:rsid w:val="00251718"/>
    <w:rsid w:val="00267ED7"/>
    <w:rsid w:val="002A396D"/>
    <w:rsid w:val="002B4DD4"/>
    <w:rsid w:val="002B5A45"/>
    <w:rsid w:val="002E653A"/>
    <w:rsid w:val="002E7F17"/>
    <w:rsid w:val="00306892"/>
    <w:rsid w:val="00373AD2"/>
    <w:rsid w:val="00435E6B"/>
    <w:rsid w:val="00436D93"/>
    <w:rsid w:val="004C3285"/>
    <w:rsid w:val="005061D0"/>
    <w:rsid w:val="005A3841"/>
    <w:rsid w:val="005D2D19"/>
    <w:rsid w:val="005D54EE"/>
    <w:rsid w:val="005D554E"/>
    <w:rsid w:val="006710BC"/>
    <w:rsid w:val="00685E09"/>
    <w:rsid w:val="006A050A"/>
    <w:rsid w:val="006F4885"/>
    <w:rsid w:val="006F4EA0"/>
    <w:rsid w:val="00700E1A"/>
    <w:rsid w:val="0071011D"/>
    <w:rsid w:val="00711989"/>
    <w:rsid w:val="007515E6"/>
    <w:rsid w:val="00753D12"/>
    <w:rsid w:val="00757690"/>
    <w:rsid w:val="007720AE"/>
    <w:rsid w:val="007941DD"/>
    <w:rsid w:val="0079548E"/>
    <w:rsid w:val="007B5C4A"/>
    <w:rsid w:val="007C4635"/>
    <w:rsid w:val="007C6049"/>
    <w:rsid w:val="00855556"/>
    <w:rsid w:val="008805FF"/>
    <w:rsid w:val="008C0BBD"/>
    <w:rsid w:val="008C4066"/>
    <w:rsid w:val="00900615"/>
    <w:rsid w:val="00955AF0"/>
    <w:rsid w:val="00963E09"/>
    <w:rsid w:val="00985015"/>
    <w:rsid w:val="00992EBE"/>
    <w:rsid w:val="009A075A"/>
    <w:rsid w:val="009E1E5A"/>
    <w:rsid w:val="009F0A75"/>
    <w:rsid w:val="00A028DF"/>
    <w:rsid w:val="00B06820"/>
    <w:rsid w:val="00B44CAE"/>
    <w:rsid w:val="00B53787"/>
    <w:rsid w:val="00B90DC4"/>
    <w:rsid w:val="00BD439B"/>
    <w:rsid w:val="00BF2E01"/>
    <w:rsid w:val="00C12D63"/>
    <w:rsid w:val="00C43279"/>
    <w:rsid w:val="00C97BF8"/>
    <w:rsid w:val="00CA66CB"/>
    <w:rsid w:val="00CB0FF1"/>
    <w:rsid w:val="00CF3559"/>
    <w:rsid w:val="00D002E8"/>
    <w:rsid w:val="00D00774"/>
    <w:rsid w:val="00D52D1A"/>
    <w:rsid w:val="00E05077"/>
    <w:rsid w:val="00E36DCA"/>
    <w:rsid w:val="00E63BBF"/>
    <w:rsid w:val="00E6756F"/>
    <w:rsid w:val="00E80C35"/>
    <w:rsid w:val="00E90CBA"/>
    <w:rsid w:val="00EB342D"/>
    <w:rsid w:val="00EC1854"/>
    <w:rsid w:val="00EE5BBB"/>
    <w:rsid w:val="00F23140"/>
    <w:rsid w:val="00F5126F"/>
    <w:rsid w:val="00F51DE9"/>
    <w:rsid w:val="00F6262C"/>
    <w:rsid w:val="00F80D83"/>
    <w:rsid w:val="00FD218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76A05A9-0D3C-47A9-AB38-C391B5DFB1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E63BBF"/>
    <w:pPr>
      <w:tabs>
        <w:tab w:val="center" w:pos="4153"/>
        <w:tab w:val="right" w:pos="8306"/>
      </w:tabs>
      <w:spacing w:after="0" w:line="240" w:lineRule="auto"/>
    </w:pPr>
  </w:style>
  <w:style w:type="character" w:customStyle="1" w:styleId="Char">
    <w:name w:val="رأس الصفحة Char"/>
    <w:basedOn w:val="a0"/>
    <w:link w:val="a3"/>
    <w:uiPriority w:val="99"/>
    <w:rsid w:val="00E63BBF"/>
  </w:style>
  <w:style w:type="paragraph" w:styleId="a4">
    <w:name w:val="footer"/>
    <w:basedOn w:val="a"/>
    <w:link w:val="Char0"/>
    <w:uiPriority w:val="99"/>
    <w:unhideWhenUsed/>
    <w:rsid w:val="00E63BBF"/>
    <w:pPr>
      <w:tabs>
        <w:tab w:val="center" w:pos="4153"/>
        <w:tab w:val="right" w:pos="8306"/>
      </w:tabs>
      <w:spacing w:after="0" w:line="240" w:lineRule="auto"/>
    </w:pPr>
  </w:style>
  <w:style w:type="character" w:customStyle="1" w:styleId="Char0">
    <w:name w:val="تذييل الصفحة Char"/>
    <w:basedOn w:val="a0"/>
    <w:link w:val="a4"/>
    <w:uiPriority w:val="99"/>
    <w:rsid w:val="00E63BB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844986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F69F03B-3D12-42F6-8BFA-158BB06312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2041</Words>
  <Characters>11639</Characters>
  <Application>Microsoft Office Word</Application>
  <DocSecurity>0</DocSecurity>
  <Lines>96</Lines>
  <Paragraphs>27</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13653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الأحمر 2</dc:creator>
  <cp:keywords/>
  <dc:description/>
  <cp:lastModifiedBy>الأحمر 2</cp:lastModifiedBy>
  <cp:revision>2</cp:revision>
  <dcterms:created xsi:type="dcterms:W3CDTF">2022-06-20T20:09:00Z</dcterms:created>
  <dcterms:modified xsi:type="dcterms:W3CDTF">2022-06-20T20:09:00Z</dcterms:modified>
</cp:coreProperties>
</file>