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681E" w:rsidRPr="00C272D4" w:rsidRDefault="009C681E" w:rsidP="00F57938">
      <w:pPr>
        <w:bidi w:val="0"/>
        <w:spacing w:before="100" w:beforeAutospacing="1" w:after="100" w:afterAutospacing="1" w:line="360" w:lineRule="auto"/>
        <w:jc w:val="center"/>
        <w:outlineLvl w:val="0"/>
        <w:rPr>
          <w:rFonts w:asciiTheme="majorBidi" w:eastAsia="Times New Roman" w:hAnsiTheme="majorBidi" w:cstheme="majorBidi"/>
          <w:b/>
          <w:bCs/>
          <w:kern w:val="36"/>
          <w:sz w:val="44"/>
          <w:szCs w:val="44"/>
        </w:rPr>
      </w:pPr>
      <w:r w:rsidRPr="00C272D4">
        <w:rPr>
          <w:rFonts w:asciiTheme="majorBidi" w:eastAsia="Times New Roman" w:hAnsiTheme="majorBidi" w:cstheme="majorBidi"/>
          <w:b/>
          <w:bCs/>
          <w:kern w:val="36"/>
          <w:sz w:val="44"/>
          <w:szCs w:val="44"/>
        </w:rPr>
        <w:t>Libyan International Medical University</w:t>
      </w:r>
    </w:p>
    <w:p w:rsidR="009C681E" w:rsidRPr="00C272D4" w:rsidRDefault="009C681E" w:rsidP="009C681E">
      <w:pPr>
        <w:bidi w:val="0"/>
        <w:spacing w:before="100" w:beforeAutospacing="1" w:after="100" w:afterAutospacing="1" w:line="360" w:lineRule="auto"/>
        <w:jc w:val="center"/>
        <w:outlineLvl w:val="0"/>
        <w:rPr>
          <w:rFonts w:asciiTheme="majorBidi" w:eastAsia="Times New Roman" w:hAnsiTheme="majorBidi" w:cstheme="majorBidi"/>
          <w:b/>
          <w:bCs/>
          <w:kern w:val="36"/>
          <w:sz w:val="44"/>
          <w:szCs w:val="44"/>
        </w:rPr>
      </w:pPr>
      <w:r w:rsidRPr="00C272D4">
        <w:rPr>
          <w:rFonts w:asciiTheme="majorBidi" w:eastAsia="Times New Roman" w:hAnsiTheme="majorBidi" w:cstheme="majorBidi"/>
          <w:b/>
          <w:bCs/>
          <w:kern w:val="36"/>
          <w:sz w:val="44"/>
          <w:szCs w:val="44"/>
        </w:rPr>
        <w:t>Faculty of Basic Medical Science</w:t>
      </w:r>
    </w:p>
    <w:p w:rsidR="00B91918" w:rsidRPr="00C272D4" w:rsidRDefault="008C6CAD" w:rsidP="008C6CAD">
      <w:pPr>
        <w:jc w:val="center"/>
        <w:rPr>
          <w:rFonts w:asciiTheme="minorBidi" w:hAnsiTheme="minorBidi"/>
          <w:sz w:val="36"/>
          <w:szCs w:val="36"/>
        </w:rPr>
      </w:pPr>
      <w:r w:rsidRPr="00C272D4">
        <w:rPr>
          <w:rFonts w:asciiTheme="minorBidi" w:hAnsiTheme="minorBidi"/>
          <w:sz w:val="32"/>
          <w:szCs w:val="32"/>
        </w:rPr>
        <w:t xml:space="preserve">Rate of incidence of </w:t>
      </w:r>
      <w:proofErr w:type="spellStart"/>
      <w:r w:rsidRPr="00C272D4">
        <w:rPr>
          <w:rFonts w:asciiTheme="minorBidi" w:hAnsiTheme="minorBidi"/>
          <w:sz w:val="32"/>
          <w:szCs w:val="32"/>
        </w:rPr>
        <w:t>bacteiruria</w:t>
      </w:r>
      <w:proofErr w:type="spellEnd"/>
      <w:r w:rsidRPr="00C272D4">
        <w:rPr>
          <w:rFonts w:asciiTheme="minorBidi" w:hAnsiTheme="minorBidi"/>
          <w:sz w:val="32"/>
          <w:szCs w:val="32"/>
        </w:rPr>
        <w:t xml:space="preserve"> among LIMU student</w:t>
      </w:r>
    </w:p>
    <w:p w:rsidR="008C6CAD" w:rsidRPr="00C272D4" w:rsidRDefault="008C6CAD" w:rsidP="008C6CAD">
      <w:pPr>
        <w:jc w:val="center"/>
        <w:rPr>
          <w:rFonts w:asciiTheme="minorBidi" w:hAnsiTheme="minorBidi"/>
          <w:sz w:val="32"/>
          <w:szCs w:val="32"/>
        </w:rPr>
      </w:pPr>
      <w:r w:rsidRPr="00C272D4">
        <w:rPr>
          <w:rFonts w:asciiTheme="minorBidi" w:hAnsiTheme="minorBidi"/>
          <w:sz w:val="32"/>
          <w:szCs w:val="32"/>
        </w:rPr>
        <w:t xml:space="preserve">Name: Mohamed Ramadan </w:t>
      </w:r>
      <w:proofErr w:type="spellStart"/>
      <w:r w:rsidRPr="00C272D4">
        <w:rPr>
          <w:rFonts w:asciiTheme="minorBidi" w:hAnsiTheme="minorBidi"/>
          <w:sz w:val="32"/>
          <w:szCs w:val="32"/>
        </w:rPr>
        <w:t>alzayani</w:t>
      </w:r>
      <w:proofErr w:type="spellEnd"/>
    </w:p>
    <w:p w:rsidR="008C6CAD" w:rsidRPr="00C272D4" w:rsidRDefault="008C6CAD" w:rsidP="008C6CAD">
      <w:pPr>
        <w:jc w:val="center"/>
        <w:rPr>
          <w:rFonts w:asciiTheme="minorBidi" w:hAnsiTheme="minorBidi"/>
          <w:sz w:val="32"/>
          <w:szCs w:val="32"/>
        </w:rPr>
      </w:pPr>
      <w:r w:rsidRPr="00C272D4">
        <w:rPr>
          <w:rFonts w:asciiTheme="minorBidi" w:hAnsiTheme="minorBidi"/>
          <w:sz w:val="32"/>
          <w:szCs w:val="32"/>
        </w:rPr>
        <w:t>Student no:2712</w:t>
      </w:r>
    </w:p>
    <w:p w:rsidR="008C6CAD" w:rsidRDefault="008C6CAD" w:rsidP="00C272D4">
      <w:pPr>
        <w:rPr>
          <w:rFonts w:hint="cs"/>
          <w:sz w:val="32"/>
          <w:szCs w:val="32"/>
        </w:rPr>
      </w:pPr>
      <w:bookmarkStart w:id="0" w:name="_GoBack"/>
      <w:bookmarkEnd w:id="0"/>
    </w:p>
    <w:p w:rsidR="00FF7941" w:rsidRDefault="00FF7941" w:rsidP="008C6CAD">
      <w:pPr>
        <w:jc w:val="center"/>
        <w:rPr>
          <w:sz w:val="32"/>
          <w:szCs w:val="32"/>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FF7941" w:rsidRDefault="00FF7941" w:rsidP="00FF7941">
      <w:pPr>
        <w:rPr>
          <w:sz w:val="32"/>
          <w:szCs w:val="32"/>
          <w:rtl/>
        </w:rPr>
      </w:pPr>
    </w:p>
    <w:p w:rsidR="00D0217A" w:rsidRDefault="00D0217A" w:rsidP="00D0217A">
      <w:pPr>
        <w:jc w:val="right"/>
        <w:rPr>
          <w:b/>
          <w:bCs/>
          <w:sz w:val="32"/>
          <w:szCs w:val="32"/>
        </w:rPr>
      </w:pPr>
    </w:p>
    <w:p w:rsidR="00D0217A" w:rsidRDefault="00D0217A" w:rsidP="00D0217A">
      <w:pPr>
        <w:jc w:val="right"/>
        <w:rPr>
          <w:b/>
          <w:bCs/>
          <w:sz w:val="32"/>
          <w:szCs w:val="32"/>
        </w:rPr>
      </w:pPr>
    </w:p>
    <w:p w:rsidR="00D0217A" w:rsidRDefault="00D0217A" w:rsidP="00D0217A">
      <w:pPr>
        <w:jc w:val="right"/>
        <w:rPr>
          <w:b/>
          <w:bCs/>
          <w:sz w:val="32"/>
          <w:szCs w:val="32"/>
        </w:rPr>
      </w:pPr>
    </w:p>
    <w:p w:rsidR="00D0217A" w:rsidRDefault="00D0217A" w:rsidP="00D0217A">
      <w:pPr>
        <w:jc w:val="right"/>
        <w:rPr>
          <w:rFonts w:hint="cs"/>
          <w:b/>
          <w:bCs/>
          <w:sz w:val="32"/>
          <w:szCs w:val="32"/>
          <w:rtl/>
        </w:rPr>
      </w:pPr>
    </w:p>
    <w:p w:rsidR="001C2E0C" w:rsidRPr="001C2E0C" w:rsidRDefault="001C2E0C" w:rsidP="001C2E0C">
      <w:pPr>
        <w:jc w:val="right"/>
        <w:rPr>
          <w:rFonts w:asciiTheme="minorBidi" w:hAnsiTheme="minorBidi"/>
          <w:b/>
          <w:bCs/>
          <w:sz w:val="32"/>
          <w:szCs w:val="32"/>
        </w:rPr>
      </w:pPr>
      <w:r>
        <w:rPr>
          <w:rFonts w:asciiTheme="minorBidi" w:hAnsiTheme="minorBidi"/>
          <w:b/>
          <w:bCs/>
          <w:sz w:val="32"/>
          <w:szCs w:val="32"/>
        </w:rPr>
        <w:lastRenderedPageBreak/>
        <w:t>A</w:t>
      </w:r>
      <w:r w:rsidRPr="001C2E0C">
        <w:rPr>
          <w:rFonts w:asciiTheme="minorBidi" w:hAnsiTheme="minorBidi"/>
          <w:b/>
          <w:bCs/>
          <w:sz w:val="32"/>
          <w:szCs w:val="32"/>
        </w:rPr>
        <w:t>bstract</w:t>
      </w:r>
      <w:r>
        <w:rPr>
          <w:rFonts w:asciiTheme="minorBidi" w:hAnsiTheme="minorBidi"/>
          <w:b/>
          <w:bCs/>
          <w:sz w:val="32"/>
          <w:szCs w:val="32"/>
        </w:rPr>
        <w:t>:</w:t>
      </w:r>
    </w:p>
    <w:p w:rsidR="001C2E0C" w:rsidRDefault="001C2E0C" w:rsidP="001C2E0C">
      <w:pPr>
        <w:jc w:val="right"/>
        <w:rPr>
          <w:rFonts w:asciiTheme="minorBidi" w:hAnsiTheme="minorBidi"/>
          <w:sz w:val="28"/>
          <w:szCs w:val="28"/>
        </w:rPr>
      </w:pPr>
      <w:r>
        <w:rPr>
          <w:rFonts w:asciiTheme="minorBidi" w:hAnsiTheme="minorBidi"/>
          <w:sz w:val="28"/>
          <w:szCs w:val="28"/>
        </w:rPr>
        <w:t>asymptomatic</w:t>
      </w:r>
      <w:r w:rsidRPr="001C2E0C">
        <w:rPr>
          <w:rFonts w:asciiTheme="minorBidi" w:hAnsiTheme="minorBidi"/>
          <w:sz w:val="28"/>
          <w:szCs w:val="28"/>
        </w:rPr>
        <w:t xml:space="preserve">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is a bacteria that does not cause any serious diseases and it is preferable not to treat it in order not to form resistance to the</w:t>
      </w:r>
      <w:r>
        <w:rPr>
          <w:rFonts w:asciiTheme="minorBidi" w:hAnsiTheme="minorBidi"/>
          <w:sz w:val="28"/>
          <w:szCs w:val="28"/>
        </w:rPr>
        <w:t xml:space="preserve"> normal flora of</w:t>
      </w:r>
      <w:r w:rsidRPr="001C2E0C">
        <w:rPr>
          <w:rFonts w:asciiTheme="minorBidi" w:hAnsiTheme="minorBidi"/>
          <w:sz w:val="28"/>
          <w:szCs w:val="28"/>
        </w:rPr>
        <w:t xml:space="preserve"> the body. </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It affects females and elderly people more than males, and this is due to the difference in the reproductive system between males and females</w:t>
      </w:r>
    </w:p>
    <w:p w:rsidR="00F57938" w:rsidRPr="001C2E0C" w:rsidRDefault="001C2E0C" w:rsidP="001C2E0C">
      <w:pPr>
        <w:jc w:val="right"/>
        <w:rPr>
          <w:rFonts w:asciiTheme="minorBidi" w:hAnsiTheme="minorBidi" w:hint="cs"/>
          <w:sz w:val="28"/>
          <w:szCs w:val="28"/>
        </w:rPr>
      </w:pPr>
      <w:r w:rsidRPr="001C2E0C">
        <w:rPr>
          <w:rFonts w:asciiTheme="minorBidi" w:hAnsiTheme="minorBidi"/>
          <w:sz w:val="28"/>
          <w:szCs w:val="28"/>
        </w:rPr>
        <w:t xml:space="preserve">The main cause of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is Esc</w:t>
      </w:r>
      <w:r>
        <w:rPr>
          <w:rFonts w:asciiTheme="minorBidi" w:hAnsiTheme="minorBidi"/>
          <w:sz w:val="28"/>
          <w:szCs w:val="28"/>
        </w:rPr>
        <w:t xml:space="preserve">herichia coli, and </w:t>
      </w:r>
      <w:proofErr w:type="spellStart"/>
      <w:r w:rsidRPr="001C2E0C">
        <w:rPr>
          <w:rFonts w:asciiTheme="minorBidi" w:hAnsiTheme="minorBidi"/>
          <w:sz w:val="28"/>
          <w:szCs w:val="28"/>
        </w:rPr>
        <w:t>Klebsiella</w:t>
      </w:r>
      <w:proofErr w:type="spellEnd"/>
      <w:r w:rsidRPr="001C2E0C">
        <w:rPr>
          <w:rFonts w:asciiTheme="minorBidi" w:hAnsiTheme="minorBidi"/>
          <w:sz w:val="28"/>
          <w:szCs w:val="28"/>
        </w:rPr>
        <w:t xml:space="preserve"> </w:t>
      </w:r>
      <w:proofErr w:type="spellStart"/>
      <w:r w:rsidRPr="001C2E0C">
        <w:rPr>
          <w:rFonts w:asciiTheme="minorBidi" w:hAnsiTheme="minorBidi"/>
          <w:sz w:val="28"/>
          <w:szCs w:val="28"/>
        </w:rPr>
        <w:t>pneu</w:t>
      </w:r>
      <w:r>
        <w:rPr>
          <w:rFonts w:asciiTheme="minorBidi" w:hAnsiTheme="minorBidi"/>
          <w:sz w:val="28"/>
          <w:szCs w:val="28"/>
        </w:rPr>
        <w:t>moniae</w:t>
      </w:r>
      <w:proofErr w:type="spellEnd"/>
      <w:r>
        <w:rPr>
          <w:rFonts w:asciiTheme="minorBidi" w:hAnsiTheme="minorBidi"/>
          <w:sz w:val="28"/>
          <w:szCs w:val="28"/>
        </w:rPr>
        <w:t xml:space="preserve">, Pseudomonas </w:t>
      </w:r>
      <w:proofErr w:type="spellStart"/>
      <w:r>
        <w:rPr>
          <w:rFonts w:asciiTheme="minorBidi" w:hAnsiTheme="minorBidi"/>
          <w:sz w:val="28"/>
          <w:szCs w:val="28"/>
        </w:rPr>
        <w:t>aeruginosa</w:t>
      </w:r>
      <w:proofErr w:type="spellEnd"/>
      <w:r>
        <w:rPr>
          <w:rFonts w:asciiTheme="minorBidi" w:hAnsiTheme="minorBidi"/>
          <w:sz w:val="28"/>
          <w:szCs w:val="28"/>
        </w:rPr>
        <w:t xml:space="preserve">, </w:t>
      </w:r>
      <w:r w:rsidRPr="001C2E0C">
        <w:rPr>
          <w:rFonts w:asciiTheme="minorBidi" w:hAnsiTheme="minorBidi"/>
          <w:sz w:val="28"/>
          <w:szCs w:val="28"/>
        </w:rPr>
        <w:t xml:space="preserve">Staphylococcal, and </w:t>
      </w:r>
      <w:proofErr w:type="spellStart"/>
      <w:r w:rsidRPr="001C2E0C">
        <w:rPr>
          <w:rFonts w:asciiTheme="minorBidi" w:hAnsiTheme="minorBidi"/>
          <w:sz w:val="28"/>
          <w:szCs w:val="28"/>
        </w:rPr>
        <w:t>Enterococcal</w:t>
      </w:r>
      <w:proofErr w:type="spellEnd"/>
      <w:r w:rsidRPr="001C2E0C">
        <w:rPr>
          <w:rFonts w:asciiTheme="minorBidi" w:hAnsiTheme="minorBidi"/>
          <w:sz w:val="28"/>
          <w:szCs w:val="28"/>
        </w:rPr>
        <w:t xml:space="preserve"> species are among the other pathogens of the disease</w:t>
      </w:r>
      <w:r>
        <w:rPr>
          <w:rFonts w:asciiTheme="minorBidi" w:hAnsiTheme="minorBidi" w:cs="Arial"/>
          <w:sz w:val="28"/>
          <w:szCs w:val="28"/>
        </w:rPr>
        <w:t>.</w:t>
      </w: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F57938" w:rsidRDefault="00F57938" w:rsidP="00D0217A">
      <w:pPr>
        <w:jc w:val="right"/>
        <w:rPr>
          <w:rFonts w:hint="cs"/>
          <w:b/>
          <w:bCs/>
          <w:sz w:val="32"/>
          <w:szCs w:val="32"/>
          <w:rtl/>
        </w:rPr>
      </w:pPr>
    </w:p>
    <w:p w:rsidR="001C2E0C" w:rsidRDefault="001C2E0C" w:rsidP="001C2E0C">
      <w:pPr>
        <w:rPr>
          <w:rFonts w:hint="cs"/>
          <w:b/>
          <w:bCs/>
          <w:sz w:val="32"/>
          <w:szCs w:val="32"/>
        </w:rPr>
      </w:pPr>
    </w:p>
    <w:p w:rsidR="00F57938" w:rsidRDefault="00C272D4" w:rsidP="00F57938">
      <w:pPr>
        <w:jc w:val="right"/>
        <w:rPr>
          <w:rFonts w:hint="cs"/>
          <w:b/>
          <w:bCs/>
          <w:sz w:val="32"/>
          <w:szCs w:val="32"/>
          <w:rtl/>
        </w:rPr>
      </w:pPr>
      <w:r>
        <w:rPr>
          <w:b/>
          <w:bCs/>
          <w:sz w:val="32"/>
          <w:szCs w:val="32"/>
        </w:rPr>
        <w:lastRenderedPageBreak/>
        <w:t>Introduction:</w:t>
      </w:r>
    </w:p>
    <w:p w:rsidR="00D0217A" w:rsidRPr="005276BD" w:rsidRDefault="00603E55" w:rsidP="00D0217A">
      <w:pPr>
        <w:jc w:val="right"/>
        <w:rPr>
          <w:sz w:val="32"/>
          <w:szCs w:val="32"/>
        </w:rPr>
      </w:pPr>
      <w:r>
        <w:rPr>
          <w:rFonts w:hint="cs"/>
          <w:sz w:val="32"/>
          <w:szCs w:val="32"/>
          <w:rtl/>
        </w:rPr>
        <w:t xml:space="preserve"> </w:t>
      </w:r>
      <w:r w:rsidR="00D0217A" w:rsidRPr="00D0217A">
        <w:rPr>
          <w:sz w:val="32"/>
          <w:szCs w:val="32"/>
        </w:rPr>
        <w:t>Bacteria are present on almost every surface, living or non-living, and almost all bac</w:t>
      </w:r>
      <w:r w:rsidR="005276BD">
        <w:rPr>
          <w:sz w:val="32"/>
          <w:szCs w:val="32"/>
        </w:rPr>
        <w:t xml:space="preserve">teria are harmless except for a </w:t>
      </w:r>
      <w:r w:rsidR="00D0217A" w:rsidRPr="00D0217A">
        <w:rPr>
          <w:sz w:val="32"/>
          <w:szCs w:val="32"/>
        </w:rPr>
        <w:t>relatively small percentage</w:t>
      </w:r>
      <w:r w:rsidR="005276BD">
        <w:rPr>
          <w:rFonts w:cs="Arial"/>
          <w:sz w:val="32"/>
          <w:szCs w:val="32"/>
        </w:rPr>
        <w:t>.</w:t>
      </w:r>
    </w:p>
    <w:p w:rsidR="00D0217A" w:rsidRPr="005276BD" w:rsidRDefault="00D0217A" w:rsidP="00D0217A">
      <w:pPr>
        <w:jc w:val="right"/>
        <w:rPr>
          <w:sz w:val="32"/>
          <w:szCs w:val="32"/>
        </w:rPr>
      </w:pPr>
      <w:r w:rsidRPr="00D0217A">
        <w:rPr>
          <w:rFonts w:cs="Arial"/>
          <w:sz w:val="32"/>
          <w:szCs w:val="32"/>
          <w:rtl/>
        </w:rPr>
        <w:t xml:space="preserve">  </w:t>
      </w:r>
      <w:r w:rsidRPr="00D0217A">
        <w:rPr>
          <w:sz w:val="32"/>
          <w:szCs w:val="32"/>
        </w:rPr>
        <w:t>These bacteria either cause symptoms and damage or do not cause any symptoms and ca</w:t>
      </w:r>
      <w:r w:rsidR="005276BD">
        <w:rPr>
          <w:sz w:val="32"/>
          <w:szCs w:val="32"/>
        </w:rPr>
        <w:t xml:space="preserve">use harm to the human body, and </w:t>
      </w:r>
      <w:r w:rsidRPr="00D0217A">
        <w:rPr>
          <w:sz w:val="32"/>
          <w:szCs w:val="32"/>
        </w:rPr>
        <w:t>this report talks about the s</w:t>
      </w:r>
      <w:r w:rsidR="005276BD">
        <w:rPr>
          <w:sz w:val="32"/>
          <w:szCs w:val="32"/>
        </w:rPr>
        <w:t>econd type in the urinary system.</w:t>
      </w:r>
    </w:p>
    <w:p w:rsidR="00937160" w:rsidRDefault="00D0217A" w:rsidP="00937160">
      <w:pPr>
        <w:jc w:val="right"/>
        <w:rPr>
          <w:rFonts w:cs="Arial"/>
          <w:sz w:val="32"/>
          <w:szCs w:val="32"/>
        </w:rPr>
      </w:pPr>
      <w:r w:rsidRPr="00D0217A">
        <w:rPr>
          <w:sz w:val="32"/>
          <w:szCs w:val="32"/>
        </w:rPr>
        <w:t xml:space="preserve">In general, normal human urine is sterile and does not contain bacteria. When we find a large percentage of bacteria in the urine and there are no symptoms of any disease, this is </w:t>
      </w:r>
      <w:r>
        <w:rPr>
          <w:sz w:val="32"/>
          <w:szCs w:val="32"/>
        </w:rPr>
        <w:t xml:space="preserve">called asymptomatic </w:t>
      </w:r>
      <w:proofErr w:type="spellStart"/>
      <w:r>
        <w:rPr>
          <w:sz w:val="32"/>
          <w:szCs w:val="32"/>
        </w:rPr>
        <w:t>bacteriuria</w:t>
      </w:r>
      <w:proofErr w:type="spellEnd"/>
      <w:r>
        <w:rPr>
          <w:sz w:val="32"/>
          <w:szCs w:val="32"/>
        </w:rPr>
        <w:t>,</w:t>
      </w:r>
      <w:r w:rsidRPr="00D0217A">
        <w:rPr>
          <w:color w:val="000000"/>
          <w:shd w:val="clear" w:color="auto" w:fill="FFFFFF"/>
        </w:rPr>
        <w:t xml:space="preserve"> </w:t>
      </w:r>
      <w:r w:rsidRPr="00D0217A">
        <w:rPr>
          <w:sz w:val="32"/>
          <w:szCs w:val="32"/>
        </w:rPr>
        <w:t xml:space="preserve">Most patients with asymptomatic </w:t>
      </w:r>
      <w:proofErr w:type="spellStart"/>
      <w:r w:rsidRPr="00D0217A">
        <w:rPr>
          <w:sz w:val="32"/>
          <w:szCs w:val="32"/>
        </w:rPr>
        <w:t>bacteriuria</w:t>
      </w:r>
      <w:proofErr w:type="spellEnd"/>
      <w:r w:rsidRPr="00D0217A">
        <w:rPr>
          <w:sz w:val="32"/>
          <w:szCs w:val="32"/>
        </w:rPr>
        <w:t xml:space="preserve"> will never develop symptomatic urinary tract infections and will have no adverse consequence</w:t>
      </w:r>
      <w:r w:rsidR="00937160">
        <w:rPr>
          <w:sz w:val="32"/>
          <w:szCs w:val="32"/>
        </w:rPr>
        <w:t xml:space="preserve">s from asymptomatic </w:t>
      </w:r>
      <w:proofErr w:type="spellStart"/>
      <w:r w:rsidR="00937160">
        <w:rPr>
          <w:sz w:val="32"/>
          <w:szCs w:val="32"/>
        </w:rPr>
        <w:t>bacteriuria</w:t>
      </w:r>
      <w:proofErr w:type="spellEnd"/>
      <w:r w:rsidR="00937160">
        <w:rPr>
          <w:sz w:val="32"/>
          <w:szCs w:val="32"/>
        </w:rPr>
        <w:t xml:space="preserve">, </w:t>
      </w:r>
      <w:r w:rsidR="00937160" w:rsidRPr="00937160">
        <w:rPr>
          <w:sz w:val="32"/>
          <w:szCs w:val="32"/>
        </w:rPr>
        <w:t xml:space="preserve">According to some studies, it was found that women are more susceptible to </w:t>
      </w:r>
      <w:proofErr w:type="spellStart"/>
      <w:r w:rsidR="00937160" w:rsidRPr="00937160">
        <w:rPr>
          <w:sz w:val="32"/>
          <w:szCs w:val="32"/>
        </w:rPr>
        <w:t>bacteriuria</w:t>
      </w:r>
      <w:proofErr w:type="spellEnd"/>
      <w:r w:rsidR="00937160" w:rsidRPr="00937160">
        <w:rPr>
          <w:sz w:val="32"/>
          <w:szCs w:val="32"/>
        </w:rPr>
        <w:t xml:space="preserve"> than men, due to the difference in the reproduct</w:t>
      </w:r>
      <w:r w:rsidR="00937160">
        <w:rPr>
          <w:sz w:val="32"/>
          <w:szCs w:val="32"/>
        </w:rPr>
        <w:t>ive system between women and men</w:t>
      </w:r>
      <w:r w:rsidR="00937160">
        <w:rPr>
          <w:rFonts w:cs="Arial"/>
          <w:sz w:val="32"/>
          <w:szCs w:val="32"/>
        </w:rPr>
        <w:t>.</w:t>
      </w:r>
    </w:p>
    <w:p w:rsidR="00FF7941" w:rsidRPr="00937160" w:rsidRDefault="00937160" w:rsidP="00937160">
      <w:pPr>
        <w:jc w:val="right"/>
        <w:rPr>
          <w:rFonts w:cs="Arial"/>
          <w:sz w:val="32"/>
          <w:szCs w:val="32"/>
          <w:rtl/>
        </w:rPr>
      </w:pPr>
      <w:r w:rsidRPr="00937160">
        <w:rPr>
          <w:sz w:val="32"/>
          <w:szCs w:val="32"/>
        </w:rPr>
        <w:t xml:space="preserve">And </w:t>
      </w:r>
      <w:proofErr w:type="spellStart"/>
      <w:r w:rsidRPr="00937160">
        <w:rPr>
          <w:sz w:val="32"/>
          <w:szCs w:val="32"/>
        </w:rPr>
        <w:t>bacteriuria</w:t>
      </w:r>
      <w:proofErr w:type="spellEnd"/>
      <w:r w:rsidRPr="00937160">
        <w:rPr>
          <w:sz w:val="32"/>
          <w:szCs w:val="32"/>
        </w:rPr>
        <w:t xml:space="preserve"> often does not cause any diseases and does not cause any side effects, and this means that it does not need to</w:t>
      </w:r>
      <w:r>
        <w:rPr>
          <w:sz w:val="32"/>
          <w:szCs w:val="32"/>
        </w:rPr>
        <w:t xml:space="preserve"> be treated except in some cases</w:t>
      </w:r>
      <w:r>
        <w:rPr>
          <w:rFonts w:cs="Arial"/>
          <w:sz w:val="32"/>
          <w:szCs w:val="32"/>
        </w:rPr>
        <w:t>,</w:t>
      </w:r>
      <w:r w:rsidRPr="00937160">
        <w:rPr>
          <w:rFonts w:ascii="Segoe UI" w:hAnsi="Segoe UI" w:cs="Segoe UI"/>
          <w:color w:val="000000"/>
          <w:shd w:val="clear" w:color="auto" w:fill="FFFFFF"/>
        </w:rPr>
        <w:t xml:space="preserve"> </w:t>
      </w:r>
      <w:r>
        <w:rPr>
          <w:rFonts w:cs="Arial"/>
          <w:sz w:val="32"/>
          <w:szCs w:val="32"/>
        </w:rPr>
        <w:t>such as pregnancies because it may cause serious conditions to the fetus and the mother</w:t>
      </w:r>
      <w:r w:rsidR="00C90CCA">
        <w:rPr>
          <w:rFonts w:cs="Arial"/>
          <w:sz w:val="32"/>
          <w:szCs w:val="32"/>
        </w:rPr>
        <w:t>,</w:t>
      </w:r>
      <w:r>
        <w:rPr>
          <w:rFonts w:cs="Arial"/>
          <w:sz w:val="32"/>
          <w:szCs w:val="32"/>
        </w:rPr>
        <w:t xml:space="preserve"> and </w:t>
      </w:r>
      <w:r w:rsidR="00C90CCA">
        <w:rPr>
          <w:rFonts w:cs="Arial"/>
          <w:sz w:val="32"/>
          <w:szCs w:val="32"/>
        </w:rPr>
        <w:t>in transplant kidney t</w:t>
      </w:r>
      <w:r w:rsidR="00C90CCA" w:rsidRPr="00C90CCA">
        <w:rPr>
          <w:rFonts w:cs="Arial"/>
          <w:sz w:val="32"/>
          <w:szCs w:val="32"/>
        </w:rPr>
        <w:t>he patient should not undergo treatment in order to avoid antibiotic resistance</w:t>
      </w:r>
      <w:r w:rsidR="00C90CCA">
        <w:rPr>
          <w:rFonts w:cs="Arial"/>
          <w:sz w:val="32"/>
          <w:szCs w:val="32"/>
        </w:rPr>
        <w:t>.</w:t>
      </w:r>
    </w:p>
    <w:p w:rsidR="00FF7941" w:rsidRDefault="00FF7941" w:rsidP="00FF7941">
      <w:pPr>
        <w:rPr>
          <w:sz w:val="32"/>
          <w:szCs w:val="32"/>
          <w:rtl/>
        </w:rPr>
      </w:pPr>
    </w:p>
    <w:p w:rsidR="00C272D4" w:rsidRDefault="00C272D4" w:rsidP="00C06FC7">
      <w:pPr>
        <w:jc w:val="right"/>
        <w:rPr>
          <w:b/>
          <w:bCs/>
          <w:sz w:val="32"/>
          <w:szCs w:val="32"/>
        </w:rPr>
      </w:pPr>
    </w:p>
    <w:p w:rsidR="00C272D4" w:rsidRDefault="00C272D4" w:rsidP="00C06FC7">
      <w:pPr>
        <w:jc w:val="right"/>
        <w:rPr>
          <w:b/>
          <w:bCs/>
          <w:sz w:val="32"/>
          <w:szCs w:val="32"/>
        </w:rPr>
      </w:pPr>
    </w:p>
    <w:p w:rsidR="00FF7941" w:rsidRPr="00C06FC7" w:rsidRDefault="00FC277E" w:rsidP="00C06FC7">
      <w:pPr>
        <w:jc w:val="right"/>
        <w:rPr>
          <w:b/>
          <w:bCs/>
          <w:sz w:val="32"/>
          <w:szCs w:val="32"/>
          <w:rtl/>
        </w:rPr>
      </w:pPr>
      <w:r>
        <w:rPr>
          <w:b/>
          <w:bCs/>
          <w:sz w:val="32"/>
          <w:szCs w:val="32"/>
        </w:rPr>
        <w:t>Materials and methods:</w:t>
      </w:r>
    </w:p>
    <w:p w:rsidR="00C06FC7" w:rsidRPr="00C06FC7" w:rsidRDefault="00C06FC7" w:rsidP="002E398D">
      <w:pPr>
        <w:jc w:val="right"/>
        <w:rPr>
          <w:sz w:val="28"/>
          <w:szCs w:val="28"/>
          <w:rtl/>
        </w:rPr>
      </w:pPr>
      <w:r w:rsidRPr="00C06FC7">
        <w:rPr>
          <w:sz w:val="28"/>
          <w:szCs w:val="28"/>
          <w:lang w:val="en-GB"/>
        </w:rPr>
        <w:lastRenderedPageBreak/>
        <w:t>1-</w:t>
      </w:r>
      <w:r w:rsidR="002E398D">
        <w:rPr>
          <w:sz w:val="28"/>
          <w:szCs w:val="28"/>
          <w:lang w:val="en-GB"/>
        </w:rPr>
        <w:t>heat</w:t>
      </w:r>
      <w:r w:rsidRPr="00C06FC7">
        <w:rPr>
          <w:sz w:val="28"/>
          <w:szCs w:val="28"/>
          <w:lang w:val="en-GB"/>
        </w:rPr>
        <w:t xml:space="preserve"> a calibrated wire loop.</w:t>
      </w:r>
    </w:p>
    <w:p w:rsidR="00C06FC7" w:rsidRPr="00C06FC7" w:rsidRDefault="00C06FC7" w:rsidP="00C06FC7">
      <w:pPr>
        <w:jc w:val="right"/>
        <w:rPr>
          <w:sz w:val="28"/>
          <w:szCs w:val="28"/>
          <w:rtl/>
        </w:rPr>
      </w:pPr>
      <w:r w:rsidRPr="00C06FC7">
        <w:rPr>
          <w:sz w:val="28"/>
          <w:szCs w:val="28"/>
          <w:lang w:val="en-GB"/>
        </w:rPr>
        <w:t>2-Mix the urine</w:t>
      </w:r>
      <w:r w:rsidR="00FC277E">
        <w:rPr>
          <w:sz w:val="28"/>
          <w:szCs w:val="28"/>
          <w:lang w:val="en-GB"/>
        </w:rPr>
        <w:t xml:space="preserve"> right.</w:t>
      </w:r>
    </w:p>
    <w:p w:rsidR="00C06FC7" w:rsidRPr="00C06FC7" w:rsidRDefault="00C06FC7" w:rsidP="00C06FC7">
      <w:pPr>
        <w:jc w:val="right"/>
        <w:rPr>
          <w:sz w:val="28"/>
          <w:szCs w:val="28"/>
          <w:rtl/>
        </w:rPr>
      </w:pPr>
      <w:r w:rsidRPr="00C06FC7">
        <w:rPr>
          <w:sz w:val="28"/>
          <w:szCs w:val="28"/>
          <w:lang w:val="en-GB"/>
        </w:rPr>
        <w:t>3-insert the loop vertically into the urine to allow the urine adhere to the loop.</w:t>
      </w:r>
    </w:p>
    <w:p w:rsidR="00C06FC7" w:rsidRPr="00C06FC7" w:rsidRDefault="00C06FC7" w:rsidP="00C06FC7">
      <w:pPr>
        <w:jc w:val="right"/>
        <w:rPr>
          <w:sz w:val="28"/>
          <w:szCs w:val="28"/>
          <w:rtl/>
        </w:rPr>
      </w:pPr>
      <w:r w:rsidRPr="00C06FC7">
        <w:rPr>
          <w:sz w:val="28"/>
          <w:szCs w:val="28"/>
          <w:lang w:val="en-GB"/>
        </w:rPr>
        <w:t>4-spread the urine over</w:t>
      </w:r>
      <w:r w:rsidR="00FC277E">
        <w:rPr>
          <w:sz w:val="28"/>
          <w:szCs w:val="28"/>
          <w:lang w:val="en-GB"/>
        </w:rPr>
        <w:t xml:space="preserve"> all</w:t>
      </w:r>
      <w:r w:rsidRPr="00C06FC7">
        <w:rPr>
          <w:sz w:val="28"/>
          <w:szCs w:val="28"/>
          <w:lang w:val="en-GB"/>
        </w:rPr>
        <w:t xml:space="preserve"> the surface of the agar plate.</w:t>
      </w:r>
    </w:p>
    <w:p w:rsidR="00C06FC7" w:rsidRDefault="00C06FC7" w:rsidP="00C06FC7">
      <w:pPr>
        <w:jc w:val="right"/>
        <w:rPr>
          <w:sz w:val="28"/>
          <w:szCs w:val="28"/>
        </w:rPr>
      </w:pPr>
      <w:r w:rsidRPr="00C06FC7">
        <w:rPr>
          <w:sz w:val="28"/>
          <w:szCs w:val="28"/>
          <w:lang w:val="en-GB"/>
        </w:rPr>
        <w:t xml:space="preserve">5- without flaming insert the loop vertically into the urine again to transfer of </w:t>
      </w:r>
      <w:proofErr w:type="spellStart"/>
      <w:r w:rsidRPr="00C06FC7">
        <w:rPr>
          <w:sz w:val="28"/>
          <w:szCs w:val="28"/>
          <w:lang w:val="en-GB"/>
        </w:rPr>
        <w:t>loopful</w:t>
      </w:r>
      <w:proofErr w:type="spellEnd"/>
      <w:r w:rsidRPr="00C06FC7">
        <w:rPr>
          <w:sz w:val="28"/>
          <w:szCs w:val="28"/>
          <w:lang w:val="en-GB"/>
        </w:rPr>
        <w:t xml:space="preserve"> to a second plate. </w:t>
      </w:r>
    </w:p>
    <w:p w:rsidR="002E398D" w:rsidRPr="002E398D" w:rsidRDefault="002E398D" w:rsidP="002E398D">
      <w:pPr>
        <w:jc w:val="right"/>
        <w:rPr>
          <w:sz w:val="28"/>
          <w:szCs w:val="28"/>
          <w:rtl/>
        </w:rPr>
      </w:pPr>
      <w:r w:rsidRPr="002E398D">
        <w:rPr>
          <w:sz w:val="28"/>
          <w:szCs w:val="28"/>
          <w:lang w:val="en-GB"/>
        </w:rPr>
        <w:t>6- i</w:t>
      </w:r>
      <w:r w:rsidR="00FC277E">
        <w:rPr>
          <w:sz w:val="28"/>
          <w:szCs w:val="28"/>
          <w:lang w:val="en-GB"/>
        </w:rPr>
        <w:t>ncubate for 24 hour</w:t>
      </w:r>
      <w:r>
        <w:rPr>
          <w:sz w:val="28"/>
          <w:szCs w:val="28"/>
          <w:lang w:val="en-GB"/>
        </w:rPr>
        <w:t xml:space="preserve"> at 37 C in air </w:t>
      </w:r>
      <w:r w:rsidRPr="002E398D">
        <w:rPr>
          <w:sz w:val="28"/>
          <w:szCs w:val="28"/>
          <w:lang w:val="en-GB"/>
        </w:rPr>
        <w:t>Colonies are counted on each plate.</w:t>
      </w:r>
    </w:p>
    <w:p w:rsidR="002E398D" w:rsidRDefault="00FC277E" w:rsidP="00FC277E">
      <w:pPr>
        <w:jc w:val="right"/>
        <w:rPr>
          <w:sz w:val="28"/>
          <w:szCs w:val="28"/>
          <w:lang w:val="en-GB"/>
        </w:rPr>
      </w:pPr>
      <w:r>
        <w:rPr>
          <w:sz w:val="28"/>
          <w:szCs w:val="28"/>
          <w:lang w:val="en-GB"/>
        </w:rPr>
        <w:t>Note:</w:t>
      </w:r>
      <w:r w:rsidRPr="002E398D">
        <w:rPr>
          <w:sz w:val="28"/>
          <w:szCs w:val="28"/>
          <w:lang w:val="en-GB"/>
        </w:rPr>
        <w:t xml:space="preserve"> The</w:t>
      </w:r>
      <w:r w:rsidR="002E398D" w:rsidRPr="002E398D">
        <w:rPr>
          <w:sz w:val="28"/>
          <w:szCs w:val="28"/>
          <w:lang w:val="en-GB"/>
        </w:rPr>
        <w:t xml:space="preserve"> number of </w:t>
      </w:r>
      <w:r w:rsidRPr="00FC277E">
        <w:rPr>
          <w:sz w:val="28"/>
          <w:szCs w:val="28"/>
          <w:lang w:val="en-GB"/>
        </w:rPr>
        <w:t xml:space="preserve">Colony Forming Units </w:t>
      </w:r>
      <w:r w:rsidR="002E398D" w:rsidRPr="002E398D">
        <w:rPr>
          <w:sz w:val="28"/>
          <w:szCs w:val="28"/>
          <w:lang w:val="en-GB"/>
        </w:rPr>
        <w:t>is multiplied by 1000( if a 0.001 ml loop used) or by 100 (if a 0.01 ml loop was used) to determine the number of microorganisms per ml in the original specimen.</w:t>
      </w:r>
    </w:p>
    <w:p w:rsidR="00FC277E" w:rsidRPr="002E398D" w:rsidRDefault="00FC277E" w:rsidP="00FC277E">
      <w:pPr>
        <w:jc w:val="right"/>
        <w:rPr>
          <w:sz w:val="28"/>
          <w:szCs w:val="28"/>
          <w:rtl/>
        </w:rPr>
      </w:pPr>
    </w:p>
    <w:p w:rsidR="008C6CAD" w:rsidRDefault="00FC277E" w:rsidP="00FC277E">
      <w:pPr>
        <w:jc w:val="right"/>
        <w:rPr>
          <w:b/>
          <w:bCs/>
          <w:sz w:val="32"/>
          <w:szCs w:val="32"/>
        </w:rPr>
      </w:pPr>
      <w:r w:rsidRPr="00FC277E">
        <w:rPr>
          <w:b/>
          <w:bCs/>
          <w:sz w:val="32"/>
          <w:szCs w:val="32"/>
        </w:rPr>
        <w:t>Results and Statistical analysis</w:t>
      </w:r>
      <w:r>
        <w:rPr>
          <w:b/>
          <w:bCs/>
          <w:sz w:val="32"/>
          <w:szCs w:val="32"/>
        </w:rPr>
        <w:t>:</w:t>
      </w:r>
    </w:p>
    <w:p w:rsidR="00C76289" w:rsidRDefault="00C76289" w:rsidP="00FC277E">
      <w:pPr>
        <w:jc w:val="right"/>
        <w:rPr>
          <w:rFonts w:asciiTheme="minorBidi" w:hAnsiTheme="minorBidi"/>
          <w:sz w:val="28"/>
          <w:szCs w:val="28"/>
        </w:rPr>
      </w:pPr>
    </w:p>
    <w:p w:rsidR="00C76289" w:rsidRDefault="00C76289" w:rsidP="00FC277E">
      <w:pPr>
        <w:jc w:val="right"/>
        <w:rPr>
          <w:rFonts w:asciiTheme="minorBidi" w:hAnsiTheme="minorBidi"/>
          <w:sz w:val="28"/>
          <w:szCs w:val="28"/>
          <w:rtl/>
        </w:rPr>
      </w:pPr>
      <w:r>
        <w:rPr>
          <w:rFonts w:asciiTheme="minorBidi" w:hAnsiTheme="minorBidi"/>
          <w:noProof/>
          <w:sz w:val="28"/>
          <w:szCs w:val="28"/>
        </w:rPr>
        <w:drawing>
          <wp:inline distT="0" distB="0" distL="0" distR="0">
            <wp:extent cx="5274310" cy="647065"/>
            <wp:effectExtent l="0" t="0" r="2540" b="635"/>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e 1.png"/>
                    <pic:cNvPicPr/>
                  </pic:nvPicPr>
                  <pic:blipFill>
                    <a:blip r:embed="rId6">
                      <a:extLst>
                        <a:ext uri="{28A0092B-C50C-407E-A947-70E740481C1C}">
                          <a14:useLocalDpi xmlns:a14="http://schemas.microsoft.com/office/drawing/2010/main" val="0"/>
                        </a:ext>
                      </a:extLst>
                    </a:blip>
                    <a:stretch>
                      <a:fillRect/>
                    </a:stretch>
                  </pic:blipFill>
                  <pic:spPr>
                    <a:xfrm>
                      <a:off x="0" y="0"/>
                      <a:ext cx="5274310" cy="647065"/>
                    </a:xfrm>
                    <a:prstGeom prst="rect">
                      <a:avLst/>
                    </a:prstGeom>
                  </pic:spPr>
                </pic:pic>
              </a:graphicData>
            </a:graphic>
          </wp:inline>
        </w:drawing>
      </w:r>
    </w:p>
    <w:p w:rsidR="00C76289" w:rsidRDefault="00C76289" w:rsidP="00FC277E">
      <w:pPr>
        <w:jc w:val="right"/>
        <w:rPr>
          <w:rFonts w:asciiTheme="minorBidi" w:hAnsiTheme="minorBidi"/>
          <w:sz w:val="28"/>
          <w:szCs w:val="28"/>
        </w:rPr>
      </w:pPr>
      <w:r>
        <w:rPr>
          <w:rFonts w:asciiTheme="minorBidi" w:hAnsiTheme="minorBidi"/>
          <w:sz w:val="28"/>
          <w:szCs w:val="28"/>
        </w:rPr>
        <w:t>Table one.</w:t>
      </w:r>
    </w:p>
    <w:p w:rsidR="009A7D0C" w:rsidRDefault="009A7D0C" w:rsidP="00FC277E">
      <w:pPr>
        <w:jc w:val="right"/>
        <w:rPr>
          <w:rFonts w:asciiTheme="minorBidi" w:hAnsiTheme="minorBidi"/>
          <w:sz w:val="28"/>
          <w:szCs w:val="28"/>
        </w:rPr>
      </w:pPr>
    </w:p>
    <w:p w:rsidR="00C76289" w:rsidRDefault="00C76289" w:rsidP="00FC277E">
      <w:pPr>
        <w:jc w:val="right"/>
        <w:rPr>
          <w:rFonts w:asciiTheme="minorBidi" w:hAnsiTheme="minorBidi"/>
          <w:sz w:val="28"/>
          <w:szCs w:val="28"/>
          <w:rtl/>
        </w:rPr>
      </w:pPr>
      <w:r>
        <w:rPr>
          <w:rFonts w:asciiTheme="minorBidi" w:hAnsiTheme="minorBidi"/>
          <w:noProof/>
          <w:sz w:val="28"/>
          <w:szCs w:val="28"/>
        </w:rPr>
        <w:drawing>
          <wp:inline distT="0" distB="0" distL="0" distR="0">
            <wp:extent cx="4679085" cy="1928027"/>
            <wp:effectExtent l="0" t="0" r="762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chi.png"/>
                    <pic:cNvPicPr/>
                  </pic:nvPicPr>
                  <pic:blipFill>
                    <a:blip r:embed="rId7">
                      <a:extLst>
                        <a:ext uri="{28A0092B-C50C-407E-A947-70E740481C1C}">
                          <a14:useLocalDpi xmlns:a14="http://schemas.microsoft.com/office/drawing/2010/main" val="0"/>
                        </a:ext>
                      </a:extLst>
                    </a:blip>
                    <a:stretch>
                      <a:fillRect/>
                    </a:stretch>
                  </pic:blipFill>
                  <pic:spPr>
                    <a:xfrm>
                      <a:off x="0" y="0"/>
                      <a:ext cx="4679085" cy="1928027"/>
                    </a:xfrm>
                    <a:prstGeom prst="rect">
                      <a:avLst/>
                    </a:prstGeom>
                  </pic:spPr>
                </pic:pic>
              </a:graphicData>
            </a:graphic>
          </wp:inline>
        </w:drawing>
      </w:r>
    </w:p>
    <w:p w:rsidR="00C76289" w:rsidRDefault="00C76289" w:rsidP="00FC277E">
      <w:pPr>
        <w:jc w:val="right"/>
        <w:rPr>
          <w:rFonts w:asciiTheme="minorBidi" w:hAnsiTheme="minorBidi"/>
          <w:sz w:val="28"/>
          <w:szCs w:val="28"/>
        </w:rPr>
      </w:pPr>
      <w:r>
        <w:rPr>
          <w:rFonts w:asciiTheme="minorBidi" w:hAnsiTheme="minorBidi"/>
          <w:sz w:val="28"/>
          <w:szCs w:val="28"/>
        </w:rPr>
        <w:t>Table two.</w:t>
      </w:r>
    </w:p>
    <w:p w:rsidR="00C76289" w:rsidRDefault="00C76289" w:rsidP="00FC277E">
      <w:pPr>
        <w:jc w:val="right"/>
        <w:rPr>
          <w:rFonts w:asciiTheme="minorBidi" w:hAnsiTheme="minorBidi"/>
          <w:sz w:val="28"/>
          <w:szCs w:val="28"/>
          <w:rtl/>
        </w:rPr>
      </w:pPr>
      <w:r>
        <w:rPr>
          <w:rFonts w:asciiTheme="minorBidi" w:hAnsiTheme="minorBidi"/>
          <w:noProof/>
          <w:sz w:val="28"/>
          <w:szCs w:val="28"/>
        </w:rPr>
        <w:lastRenderedPageBreak/>
        <w:drawing>
          <wp:inline distT="0" distB="0" distL="0" distR="0">
            <wp:extent cx="5274310" cy="1316355"/>
            <wp:effectExtent l="0" t="0" r="254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er Test.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74310" cy="1316355"/>
                    </a:xfrm>
                    <a:prstGeom prst="rect">
                      <a:avLst/>
                    </a:prstGeom>
                  </pic:spPr>
                </pic:pic>
              </a:graphicData>
            </a:graphic>
          </wp:inline>
        </w:drawing>
      </w:r>
    </w:p>
    <w:p w:rsidR="00C76289" w:rsidRDefault="00C76289" w:rsidP="00FC277E">
      <w:pPr>
        <w:jc w:val="right"/>
        <w:rPr>
          <w:rFonts w:asciiTheme="minorBidi" w:hAnsiTheme="minorBidi"/>
          <w:sz w:val="28"/>
          <w:szCs w:val="28"/>
        </w:rPr>
      </w:pPr>
      <w:r>
        <w:rPr>
          <w:rFonts w:asciiTheme="minorBidi" w:hAnsiTheme="minorBidi"/>
          <w:sz w:val="28"/>
          <w:szCs w:val="28"/>
        </w:rPr>
        <w:t>Table three.</w:t>
      </w:r>
    </w:p>
    <w:p w:rsidR="009A7D0C" w:rsidRDefault="009A7D0C" w:rsidP="00FC277E">
      <w:pPr>
        <w:jc w:val="right"/>
        <w:rPr>
          <w:rFonts w:asciiTheme="minorBidi" w:hAnsiTheme="minorBidi"/>
          <w:sz w:val="28"/>
          <w:szCs w:val="28"/>
        </w:rPr>
      </w:pPr>
    </w:p>
    <w:p w:rsidR="00C76289" w:rsidRDefault="00C76289" w:rsidP="00FC277E">
      <w:pPr>
        <w:jc w:val="right"/>
        <w:rPr>
          <w:rFonts w:asciiTheme="minorBidi" w:hAnsiTheme="minorBidi"/>
          <w:sz w:val="28"/>
          <w:szCs w:val="28"/>
          <w:rtl/>
        </w:rPr>
      </w:pPr>
      <w:r>
        <w:rPr>
          <w:rFonts w:asciiTheme="minorBidi" w:hAnsiTheme="minorBidi" w:hint="cs"/>
          <w:noProof/>
          <w:sz w:val="28"/>
          <w:szCs w:val="28"/>
          <w:rtl/>
        </w:rPr>
        <w:drawing>
          <wp:inline distT="0" distB="0" distL="0" distR="0">
            <wp:extent cx="4064000" cy="2095500"/>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
                      <a:extLst>
                        <a:ext uri="{28A0092B-C50C-407E-A947-70E740481C1C}">
                          <a14:useLocalDpi xmlns:a14="http://schemas.microsoft.com/office/drawing/2010/main" val="0"/>
                        </a:ext>
                      </a:extLst>
                    </a:blip>
                    <a:stretch>
                      <a:fillRect/>
                    </a:stretch>
                  </pic:blipFill>
                  <pic:spPr>
                    <a:xfrm>
                      <a:off x="0" y="0"/>
                      <a:ext cx="4064000" cy="2095500"/>
                    </a:xfrm>
                    <a:prstGeom prst="rect">
                      <a:avLst/>
                    </a:prstGeom>
                  </pic:spPr>
                </pic:pic>
              </a:graphicData>
            </a:graphic>
          </wp:inline>
        </w:drawing>
      </w:r>
    </w:p>
    <w:p w:rsidR="00C76289" w:rsidRDefault="00C76289" w:rsidP="00FC277E">
      <w:pPr>
        <w:jc w:val="right"/>
        <w:rPr>
          <w:rFonts w:asciiTheme="minorBidi" w:hAnsiTheme="minorBidi"/>
          <w:sz w:val="28"/>
          <w:szCs w:val="28"/>
        </w:rPr>
      </w:pPr>
      <w:r>
        <w:rPr>
          <w:rFonts w:asciiTheme="minorBidi" w:hAnsiTheme="minorBidi"/>
          <w:sz w:val="28"/>
          <w:szCs w:val="28"/>
        </w:rPr>
        <w:t>Graph one</w:t>
      </w:r>
    </w:p>
    <w:p w:rsidR="009A7D0C" w:rsidRDefault="009A7D0C" w:rsidP="00FC277E">
      <w:pPr>
        <w:jc w:val="right"/>
        <w:rPr>
          <w:rFonts w:asciiTheme="minorBidi" w:hAnsiTheme="minorBidi"/>
          <w:sz w:val="28"/>
          <w:szCs w:val="28"/>
        </w:rPr>
      </w:pPr>
    </w:p>
    <w:p w:rsidR="009A7D0C" w:rsidRDefault="00C76289" w:rsidP="009A7D0C">
      <w:pPr>
        <w:jc w:val="right"/>
        <w:rPr>
          <w:rFonts w:asciiTheme="minorBidi" w:hAnsiTheme="minorBidi"/>
          <w:sz w:val="28"/>
          <w:szCs w:val="28"/>
          <w:rtl/>
        </w:rPr>
      </w:pPr>
      <w:r>
        <w:rPr>
          <w:rFonts w:asciiTheme="minorBidi" w:hAnsiTheme="minorBidi"/>
          <w:noProof/>
          <w:sz w:val="28"/>
          <w:szCs w:val="28"/>
        </w:rPr>
        <w:drawing>
          <wp:inline distT="0" distB="0" distL="0" distR="0" wp14:anchorId="2DFC2353" wp14:editId="3CE4050A">
            <wp:extent cx="4064000" cy="990600"/>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 table.png"/>
                    <pic:cNvPicPr/>
                  </pic:nvPicPr>
                  <pic:blipFill>
                    <a:blip r:embed="rId10">
                      <a:extLst>
                        <a:ext uri="{28A0092B-C50C-407E-A947-70E740481C1C}">
                          <a14:useLocalDpi xmlns:a14="http://schemas.microsoft.com/office/drawing/2010/main" val="0"/>
                        </a:ext>
                      </a:extLst>
                    </a:blip>
                    <a:stretch>
                      <a:fillRect/>
                    </a:stretch>
                  </pic:blipFill>
                  <pic:spPr>
                    <a:xfrm>
                      <a:off x="0" y="0"/>
                      <a:ext cx="4064000" cy="990600"/>
                    </a:xfrm>
                    <a:prstGeom prst="rect">
                      <a:avLst/>
                    </a:prstGeom>
                  </pic:spPr>
                </pic:pic>
              </a:graphicData>
            </a:graphic>
          </wp:inline>
        </w:drawing>
      </w:r>
    </w:p>
    <w:p w:rsidR="00C76289" w:rsidRDefault="00C76289" w:rsidP="00FC277E">
      <w:pPr>
        <w:jc w:val="right"/>
        <w:rPr>
          <w:rFonts w:asciiTheme="minorBidi" w:hAnsiTheme="minorBidi"/>
          <w:sz w:val="28"/>
          <w:szCs w:val="28"/>
        </w:rPr>
      </w:pPr>
      <w:r>
        <w:rPr>
          <w:rFonts w:asciiTheme="minorBidi" w:hAnsiTheme="minorBidi"/>
          <w:sz w:val="28"/>
          <w:szCs w:val="28"/>
        </w:rPr>
        <w:t>Table four.</w:t>
      </w:r>
      <w:r w:rsidR="005D154A">
        <w:rPr>
          <w:rFonts w:asciiTheme="minorBidi" w:hAnsiTheme="minorBidi"/>
          <w:sz w:val="28"/>
          <w:szCs w:val="28"/>
        </w:rPr>
        <w:t xml:space="preserve"> </w:t>
      </w:r>
    </w:p>
    <w:p w:rsidR="009A7D0C" w:rsidRDefault="009A7D0C" w:rsidP="00FC277E">
      <w:pPr>
        <w:jc w:val="right"/>
        <w:rPr>
          <w:rFonts w:asciiTheme="minorBidi" w:hAnsiTheme="minorBidi"/>
          <w:sz w:val="28"/>
          <w:szCs w:val="28"/>
        </w:rPr>
      </w:pPr>
    </w:p>
    <w:p w:rsidR="00FC277E" w:rsidRDefault="00FC277E" w:rsidP="00FC277E">
      <w:pPr>
        <w:jc w:val="right"/>
        <w:rPr>
          <w:rFonts w:asciiTheme="minorBidi" w:hAnsiTheme="minorBidi"/>
          <w:sz w:val="28"/>
          <w:szCs w:val="28"/>
        </w:rPr>
      </w:pPr>
      <w:r w:rsidRPr="00FC277E">
        <w:rPr>
          <w:rFonts w:asciiTheme="minorBidi" w:hAnsiTheme="minorBidi"/>
          <w:sz w:val="28"/>
          <w:szCs w:val="28"/>
        </w:rPr>
        <w:t xml:space="preserve">As shown in Table 1, there </w:t>
      </w:r>
      <w:r>
        <w:rPr>
          <w:rFonts w:asciiTheme="minorBidi" w:hAnsiTheme="minorBidi"/>
          <w:sz w:val="28"/>
          <w:szCs w:val="28"/>
        </w:rPr>
        <w:t>is a link between</w:t>
      </w:r>
      <w:r w:rsidR="009A7D0C">
        <w:rPr>
          <w:rFonts w:asciiTheme="minorBidi" w:hAnsiTheme="minorBidi"/>
          <w:sz w:val="28"/>
          <w:szCs w:val="28"/>
        </w:rPr>
        <w:t xml:space="preserve"> the</w:t>
      </w:r>
      <w:r>
        <w:rPr>
          <w:rFonts w:asciiTheme="minorBidi" w:hAnsiTheme="minorBidi"/>
          <w:sz w:val="28"/>
          <w:szCs w:val="28"/>
        </w:rPr>
        <w:t xml:space="preserve"> gender and </w:t>
      </w:r>
      <w:r w:rsidR="009A7D0C">
        <w:rPr>
          <w:rFonts w:asciiTheme="minorBidi" w:hAnsiTheme="minorBidi"/>
          <w:sz w:val="28"/>
          <w:szCs w:val="28"/>
        </w:rPr>
        <w:t xml:space="preserve">the asymptomatic </w:t>
      </w:r>
      <w:proofErr w:type="spellStart"/>
      <w:r w:rsidR="009A7D0C">
        <w:rPr>
          <w:rFonts w:asciiTheme="minorBidi" w:hAnsiTheme="minorBidi"/>
          <w:sz w:val="28"/>
          <w:szCs w:val="28"/>
        </w:rPr>
        <w:t>bacteriuria</w:t>
      </w:r>
      <w:proofErr w:type="spellEnd"/>
      <w:r w:rsidR="009A7D0C">
        <w:rPr>
          <w:rFonts w:asciiTheme="minorBidi" w:hAnsiTheme="minorBidi"/>
          <w:sz w:val="28"/>
          <w:szCs w:val="28"/>
        </w:rPr>
        <w:t>, t</w:t>
      </w:r>
      <w:r w:rsidRPr="00FC277E">
        <w:rPr>
          <w:rFonts w:asciiTheme="minorBidi" w:hAnsiTheme="minorBidi"/>
          <w:sz w:val="28"/>
          <w:szCs w:val="28"/>
        </w:rPr>
        <w:t xml:space="preserve">o see if </w:t>
      </w:r>
      <w:r>
        <w:rPr>
          <w:rFonts w:asciiTheme="minorBidi" w:hAnsiTheme="minorBidi"/>
          <w:sz w:val="28"/>
          <w:szCs w:val="28"/>
        </w:rPr>
        <w:t>this link is significant, a Chi-</w:t>
      </w:r>
      <w:r w:rsidRPr="00FC277E">
        <w:rPr>
          <w:rFonts w:asciiTheme="minorBidi" w:hAnsiTheme="minorBidi"/>
          <w:sz w:val="28"/>
          <w:szCs w:val="28"/>
        </w:rPr>
        <w:t>Square test was used. The hypothesis was that there is a</w:t>
      </w:r>
      <w:r w:rsidR="009A7D0C">
        <w:rPr>
          <w:rFonts w:asciiTheme="minorBidi" w:hAnsiTheme="minorBidi"/>
          <w:sz w:val="28"/>
          <w:szCs w:val="28"/>
        </w:rPr>
        <w:t xml:space="preserve"> clear</w:t>
      </w:r>
      <w:r w:rsidRPr="00FC277E">
        <w:rPr>
          <w:rFonts w:asciiTheme="minorBidi" w:hAnsiTheme="minorBidi"/>
          <w:sz w:val="28"/>
          <w:szCs w:val="28"/>
        </w:rPr>
        <w:t xml:space="preserve"> link between the two variables</w:t>
      </w:r>
      <w:r w:rsidR="009A7D0C">
        <w:rPr>
          <w:rFonts w:asciiTheme="minorBidi" w:hAnsiTheme="minorBidi"/>
          <w:sz w:val="28"/>
          <w:szCs w:val="28"/>
        </w:rPr>
        <w:t xml:space="preserve"> between the gender and the asymptomatic </w:t>
      </w:r>
      <w:proofErr w:type="spellStart"/>
      <w:r w:rsidR="009A7D0C">
        <w:rPr>
          <w:rFonts w:asciiTheme="minorBidi" w:hAnsiTheme="minorBidi"/>
          <w:sz w:val="28"/>
          <w:szCs w:val="28"/>
        </w:rPr>
        <w:t>bacteriuria</w:t>
      </w:r>
      <w:proofErr w:type="spellEnd"/>
      <w:r w:rsidRPr="00FC277E">
        <w:rPr>
          <w:rFonts w:asciiTheme="minorBidi" w:hAnsiTheme="minorBidi"/>
          <w:sz w:val="28"/>
          <w:szCs w:val="28"/>
        </w:rPr>
        <w:t xml:space="preserve">, while the null hypothesis states that there is none. However, the assumption of less than 20% of the </w:t>
      </w:r>
      <w:r w:rsidRPr="00FC277E">
        <w:rPr>
          <w:rFonts w:asciiTheme="minorBidi" w:hAnsiTheme="minorBidi"/>
          <w:sz w:val="28"/>
          <w:szCs w:val="28"/>
        </w:rPr>
        <w:lastRenderedPageBreak/>
        <w:t>cells having an expected value of less than five was not met, so a fisher test was used instead.</w:t>
      </w:r>
    </w:p>
    <w:p w:rsidR="00FC277E" w:rsidRDefault="00FC277E" w:rsidP="00FC277E">
      <w:pPr>
        <w:jc w:val="right"/>
        <w:rPr>
          <w:rFonts w:asciiTheme="minorBidi" w:hAnsiTheme="minorBidi"/>
          <w:sz w:val="28"/>
          <w:szCs w:val="28"/>
        </w:rPr>
      </w:pPr>
      <w:r w:rsidRPr="00FC277E">
        <w:rPr>
          <w:rFonts w:asciiTheme="minorBidi" w:hAnsiTheme="minorBidi"/>
          <w:sz w:val="28"/>
          <w:szCs w:val="28"/>
        </w:rPr>
        <w:t xml:space="preserve">Because the p-value was less than 0.05 in Table 3, we reject the null hypothesis, meaning that there is a link between gender and the prevalence of </w:t>
      </w:r>
      <w:proofErr w:type="spellStart"/>
      <w:r w:rsidRPr="00FC277E">
        <w:rPr>
          <w:rFonts w:asciiTheme="minorBidi" w:hAnsiTheme="minorBidi"/>
          <w:sz w:val="28"/>
          <w:szCs w:val="28"/>
        </w:rPr>
        <w:t>bacteriuria</w:t>
      </w:r>
      <w:proofErr w:type="spellEnd"/>
      <w:r w:rsidRPr="00FC277E">
        <w:rPr>
          <w:rFonts w:asciiTheme="minorBidi" w:hAnsiTheme="minorBidi"/>
          <w:sz w:val="28"/>
          <w:szCs w:val="28"/>
        </w:rPr>
        <w:t>.</w:t>
      </w:r>
    </w:p>
    <w:p w:rsidR="009A7D0C" w:rsidRDefault="009A7D0C" w:rsidP="00FC277E">
      <w:pPr>
        <w:jc w:val="right"/>
        <w:rPr>
          <w:rFonts w:asciiTheme="minorBidi" w:hAnsiTheme="minorBidi"/>
          <w:sz w:val="28"/>
          <w:szCs w:val="28"/>
        </w:rPr>
      </w:pPr>
    </w:p>
    <w:p w:rsidR="009A7D0C" w:rsidRPr="001F06FA" w:rsidRDefault="009A7D0C" w:rsidP="009A7D0C">
      <w:pPr>
        <w:jc w:val="right"/>
        <w:rPr>
          <w:rFonts w:asciiTheme="minorBidi" w:hAnsiTheme="minorBidi"/>
          <w:sz w:val="32"/>
          <w:szCs w:val="32"/>
        </w:rPr>
      </w:pPr>
      <w:r w:rsidRPr="001F06FA">
        <w:rPr>
          <w:rFonts w:asciiTheme="minorBidi" w:hAnsiTheme="minorBidi"/>
          <w:b/>
          <w:bCs/>
          <w:sz w:val="32"/>
          <w:szCs w:val="32"/>
        </w:rPr>
        <w:t>Discussion:</w:t>
      </w:r>
    </w:p>
    <w:p w:rsidR="001F06FA" w:rsidRPr="001F06FA" w:rsidRDefault="001F06FA" w:rsidP="001F06FA">
      <w:pPr>
        <w:jc w:val="right"/>
        <w:rPr>
          <w:rFonts w:asciiTheme="minorBidi" w:hAnsiTheme="minorBidi"/>
          <w:sz w:val="28"/>
          <w:szCs w:val="28"/>
        </w:rPr>
      </w:pPr>
      <w:r w:rsidRPr="001F06FA">
        <w:rPr>
          <w:rFonts w:asciiTheme="minorBidi" w:hAnsiTheme="minorBidi"/>
          <w:sz w:val="28"/>
          <w:szCs w:val="28"/>
        </w:rPr>
        <w:t xml:space="preserve">All theoretical results support that there is a relationship between sex and </w:t>
      </w:r>
      <w:proofErr w:type="spellStart"/>
      <w:r w:rsidRPr="001F06FA">
        <w:rPr>
          <w:rFonts w:asciiTheme="minorBidi" w:hAnsiTheme="minorBidi"/>
          <w:sz w:val="28"/>
          <w:szCs w:val="28"/>
        </w:rPr>
        <w:t>bacteriuria</w:t>
      </w:r>
      <w:proofErr w:type="spellEnd"/>
      <w:r w:rsidRPr="001F06FA">
        <w:rPr>
          <w:rFonts w:asciiTheme="minorBidi" w:hAnsiTheme="minorBidi"/>
          <w:sz w:val="28"/>
          <w:szCs w:val="28"/>
        </w:rPr>
        <w:t xml:space="preserve">. Females have a higher rate of infection than males, as shown in Chart 1, where 75 percent of males have no growth at all, and 25 percent have unremarkable growth, and no None of them were positive for asymptomatic </w:t>
      </w:r>
      <w:proofErr w:type="spellStart"/>
      <w:r w:rsidRPr="001F06FA">
        <w:rPr>
          <w:rFonts w:asciiTheme="minorBidi" w:hAnsiTheme="minorBidi"/>
          <w:sz w:val="28"/>
          <w:szCs w:val="28"/>
        </w:rPr>
        <w:t>bacteriuria</w:t>
      </w:r>
      <w:proofErr w:type="spellEnd"/>
      <w:r w:rsidRPr="001F06FA">
        <w:rPr>
          <w:rFonts w:asciiTheme="minorBidi" w:hAnsiTheme="minorBidi"/>
          <w:sz w:val="28"/>
          <w:szCs w:val="28"/>
        </w:rPr>
        <w:t xml:space="preserve">, while only about 17 percent of females had no growth, 67 percent had unremarkable growth, and about 17 percent were positive for asymptomatic </w:t>
      </w:r>
      <w:proofErr w:type="spellStart"/>
      <w:r w:rsidRPr="001F06FA">
        <w:rPr>
          <w:rFonts w:asciiTheme="minorBidi" w:hAnsiTheme="minorBidi"/>
          <w:sz w:val="28"/>
          <w:szCs w:val="28"/>
        </w:rPr>
        <w:t>bacteriuria</w:t>
      </w:r>
      <w:proofErr w:type="spellEnd"/>
      <w:r>
        <w:rPr>
          <w:rFonts w:asciiTheme="minorBidi" w:hAnsiTheme="minorBidi" w:cs="Arial"/>
          <w:sz w:val="28"/>
          <w:szCs w:val="28"/>
        </w:rPr>
        <w:t>.</w:t>
      </w:r>
    </w:p>
    <w:p w:rsidR="001F06FA" w:rsidRPr="001F06FA" w:rsidRDefault="001F06FA" w:rsidP="001F06FA">
      <w:pPr>
        <w:jc w:val="right"/>
        <w:rPr>
          <w:rFonts w:asciiTheme="minorBidi" w:hAnsiTheme="minorBidi"/>
          <w:sz w:val="28"/>
          <w:szCs w:val="28"/>
        </w:rPr>
      </w:pPr>
      <w:r w:rsidRPr="001F06FA">
        <w:rPr>
          <w:rFonts w:asciiTheme="minorBidi" w:hAnsiTheme="minorBidi"/>
          <w:sz w:val="28"/>
          <w:szCs w:val="28"/>
        </w:rPr>
        <w:t xml:space="preserve">This is due to many factors, including the anatomical configuration of the female urinary tract. Females have a smaller urethra, which is responsible for removing urine from the body. Bacteria enter the urinary tract through the urethra, and a shorter urethra makes it easier for bacteria to enter because they have to travel a shorter distance. Another factor is the proximity of the urethra to the rectum, which harbors Escherichia coli, the most common cause of asymptomatic bacterial urine and urinary tract infections (UTIs). Females are more likely to have UTIs and asymptomatic </w:t>
      </w:r>
      <w:proofErr w:type="spellStart"/>
      <w:r w:rsidRPr="001F06FA">
        <w:rPr>
          <w:rFonts w:asciiTheme="minorBidi" w:hAnsiTheme="minorBidi"/>
          <w:sz w:val="28"/>
          <w:szCs w:val="28"/>
        </w:rPr>
        <w:t>bacteriuria</w:t>
      </w:r>
      <w:proofErr w:type="spellEnd"/>
      <w:r w:rsidRPr="001F06FA">
        <w:rPr>
          <w:rFonts w:asciiTheme="minorBidi" w:hAnsiTheme="minorBidi"/>
          <w:sz w:val="28"/>
          <w:szCs w:val="28"/>
        </w:rPr>
        <w:t xml:space="preserve"> due to the physical an</w:t>
      </w:r>
      <w:r>
        <w:rPr>
          <w:rFonts w:asciiTheme="minorBidi" w:hAnsiTheme="minorBidi"/>
          <w:sz w:val="28"/>
          <w:szCs w:val="28"/>
        </w:rPr>
        <w:t>atomy of the reproductive system</w:t>
      </w:r>
      <w:r>
        <w:rPr>
          <w:rFonts w:asciiTheme="minorBidi" w:hAnsiTheme="minorBidi" w:cs="Arial"/>
          <w:sz w:val="28"/>
          <w:szCs w:val="28"/>
        </w:rPr>
        <w:t>.</w:t>
      </w:r>
    </w:p>
    <w:p w:rsidR="001F06FA" w:rsidRPr="001F06FA" w:rsidRDefault="001F06FA" w:rsidP="001F06FA">
      <w:pPr>
        <w:jc w:val="right"/>
        <w:rPr>
          <w:rFonts w:asciiTheme="minorBidi" w:hAnsiTheme="minorBidi"/>
          <w:sz w:val="28"/>
          <w:szCs w:val="28"/>
        </w:rPr>
      </w:pPr>
      <w:r w:rsidRPr="001F06FA">
        <w:rPr>
          <w:rFonts w:asciiTheme="minorBidi" w:hAnsiTheme="minorBidi"/>
          <w:sz w:val="28"/>
          <w:szCs w:val="28"/>
        </w:rPr>
        <w:t xml:space="preserve">In older women after menopause, the risk of developing asymptomatic </w:t>
      </w:r>
      <w:proofErr w:type="spellStart"/>
      <w:r w:rsidRPr="001F06FA">
        <w:rPr>
          <w:rFonts w:asciiTheme="minorBidi" w:hAnsiTheme="minorBidi"/>
          <w:sz w:val="28"/>
          <w:szCs w:val="28"/>
        </w:rPr>
        <w:t>bacteriuria</w:t>
      </w:r>
      <w:proofErr w:type="spellEnd"/>
      <w:r w:rsidRPr="001F06FA">
        <w:rPr>
          <w:rFonts w:asciiTheme="minorBidi" w:hAnsiTheme="minorBidi"/>
          <w:sz w:val="28"/>
          <w:szCs w:val="28"/>
        </w:rPr>
        <w:t xml:space="preserve"> increases due to the lack of estrogen hormone, which leads to weakness in the vaginal muscle and thus is more susceptible to infection, and because of the change in hormones, pregnancy increases the risk of asymptomatic </w:t>
      </w:r>
      <w:proofErr w:type="spellStart"/>
      <w:r w:rsidRPr="001F06FA">
        <w:rPr>
          <w:rFonts w:asciiTheme="minorBidi" w:hAnsiTheme="minorBidi"/>
          <w:sz w:val="28"/>
          <w:szCs w:val="28"/>
        </w:rPr>
        <w:t>bacteriuria</w:t>
      </w:r>
      <w:proofErr w:type="spellEnd"/>
      <w:r w:rsidRPr="001F06FA">
        <w:rPr>
          <w:rFonts w:asciiTheme="minorBidi" w:hAnsiTheme="minorBidi"/>
          <w:sz w:val="28"/>
          <w:szCs w:val="28"/>
        </w:rPr>
        <w:t xml:space="preserve">, which It can lead to vesicoureteral reflux, which means urine flows back into the bladder and then into the kidney. This increases the risk of developing pyelonephritis, which is </w:t>
      </w:r>
      <w:r w:rsidRPr="001F06FA">
        <w:rPr>
          <w:rFonts w:asciiTheme="minorBidi" w:hAnsiTheme="minorBidi"/>
          <w:sz w:val="28"/>
          <w:szCs w:val="28"/>
        </w:rPr>
        <w:lastRenderedPageBreak/>
        <w:t xml:space="preserve">dangerous. Some medications, such as spermicide, increase the risk of asymptomatic </w:t>
      </w:r>
      <w:proofErr w:type="spellStart"/>
      <w:r w:rsidRPr="001F06FA">
        <w:rPr>
          <w:rFonts w:asciiTheme="minorBidi" w:hAnsiTheme="minorBidi"/>
          <w:sz w:val="28"/>
          <w:szCs w:val="28"/>
        </w:rPr>
        <w:t>bacteriuria</w:t>
      </w:r>
      <w:proofErr w:type="spellEnd"/>
      <w:r w:rsidRPr="001F06FA">
        <w:rPr>
          <w:rFonts w:asciiTheme="minorBidi" w:hAnsiTheme="minorBidi"/>
          <w:sz w:val="28"/>
          <w:szCs w:val="28"/>
        </w:rPr>
        <w:t xml:space="preserve"> by causing irritation of the vagina, which can create a favorable environment for the development of bacteria</w:t>
      </w:r>
      <w:r>
        <w:rPr>
          <w:rFonts w:asciiTheme="minorBidi" w:hAnsiTheme="minorBidi" w:cs="Arial"/>
          <w:sz w:val="28"/>
          <w:szCs w:val="28"/>
        </w:rPr>
        <w:t>.</w:t>
      </w:r>
    </w:p>
    <w:p w:rsidR="001F06FA" w:rsidRPr="001F06FA" w:rsidRDefault="001F06FA" w:rsidP="001F06FA">
      <w:pPr>
        <w:jc w:val="right"/>
        <w:rPr>
          <w:rFonts w:asciiTheme="minorBidi" w:hAnsiTheme="minorBidi"/>
          <w:sz w:val="28"/>
          <w:szCs w:val="28"/>
        </w:rPr>
      </w:pPr>
      <w:r w:rsidRPr="001F06FA">
        <w:rPr>
          <w:rFonts w:asciiTheme="minorBidi" w:hAnsiTheme="minorBidi"/>
          <w:sz w:val="28"/>
          <w:szCs w:val="28"/>
        </w:rPr>
        <w:t xml:space="preserve">Most people with asymptomatic </w:t>
      </w:r>
      <w:proofErr w:type="spellStart"/>
      <w:r w:rsidRPr="001F06FA">
        <w:rPr>
          <w:rFonts w:asciiTheme="minorBidi" w:hAnsiTheme="minorBidi"/>
          <w:sz w:val="28"/>
          <w:szCs w:val="28"/>
        </w:rPr>
        <w:t>bacteriuria</w:t>
      </w:r>
      <w:proofErr w:type="spellEnd"/>
      <w:r w:rsidRPr="001F06FA">
        <w:rPr>
          <w:rFonts w:asciiTheme="minorBidi" w:hAnsiTheme="minorBidi"/>
          <w:sz w:val="28"/>
          <w:szCs w:val="28"/>
        </w:rPr>
        <w:t xml:space="preserve"> do not show any symptoms of the disease, and among those infected are children, diabetics and the elderly</w:t>
      </w:r>
      <w:r>
        <w:rPr>
          <w:rFonts w:asciiTheme="minorBidi" w:hAnsiTheme="minorBidi" w:cs="Arial"/>
          <w:sz w:val="28"/>
          <w:szCs w:val="28"/>
        </w:rPr>
        <w:t>.</w:t>
      </w:r>
    </w:p>
    <w:p w:rsidR="009A7D0C" w:rsidRDefault="001F06FA" w:rsidP="001F06FA">
      <w:pPr>
        <w:jc w:val="right"/>
        <w:rPr>
          <w:rFonts w:asciiTheme="minorBidi" w:hAnsiTheme="minorBidi" w:cs="Arial"/>
          <w:b/>
          <w:bCs/>
          <w:sz w:val="28"/>
          <w:szCs w:val="28"/>
        </w:rPr>
      </w:pPr>
      <w:r w:rsidRPr="001F06FA">
        <w:rPr>
          <w:rFonts w:asciiTheme="minorBidi" w:hAnsiTheme="minorBidi"/>
          <w:sz w:val="28"/>
          <w:szCs w:val="28"/>
        </w:rPr>
        <w:t>People who undergo urological surgery and are at risk of mucosal bleeding should be treated, and patients who have had a kidney transplant should be treated within the first three months after surgery, and pregnant women should also be treated to avoid pyelonephritis, low birth weight and premature birth. It is best not to treat people who do not need treatment as this increases the potential for antibiotic resistance</w:t>
      </w:r>
      <w:r>
        <w:rPr>
          <w:rFonts w:asciiTheme="minorBidi" w:hAnsiTheme="minorBidi" w:cs="Arial"/>
          <w:b/>
          <w:bCs/>
          <w:sz w:val="28"/>
          <w:szCs w:val="28"/>
        </w:rPr>
        <w:t>.</w:t>
      </w:r>
    </w:p>
    <w:p w:rsidR="001A1A88" w:rsidRPr="001A1A88" w:rsidRDefault="001A1A88" w:rsidP="001F06FA">
      <w:pPr>
        <w:jc w:val="right"/>
        <w:rPr>
          <w:rFonts w:asciiTheme="minorBidi" w:hAnsiTheme="minorBidi"/>
          <w:sz w:val="28"/>
          <w:szCs w:val="28"/>
        </w:rPr>
      </w:pPr>
      <w:r w:rsidRPr="001A1A88">
        <w:rPr>
          <w:rFonts w:asciiTheme="minorBidi" w:hAnsiTheme="minorBidi"/>
          <w:sz w:val="28"/>
          <w:szCs w:val="28"/>
        </w:rPr>
        <w:t xml:space="preserve">Escherichia coli is the most common cause of asymptomatic </w:t>
      </w:r>
      <w:proofErr w:type="spellStart"/>
      <w:r w:rsidRPr="001A1A88">
        <w:rPr>
          <w:rFonts w:asciiTheme="minorBidi" w:hAnsiTheme="minorBidi"/>
          <w:sz w:val="28"/>
          <w:szCs w:val="28"/>
        </w:rPr>
        <w:t>bacteriuria</w:t>
      </w:r>
      <w:proofErr w:type="spellEnd"/>
      <w:r w:rsidRPr="001A1A88">
        <w:rPr>
          <w:rFonts w:asciiTheme="minorBidi" w:hAnsiTheme="minorBidi"/>
          <w:sz w:val="28"/>
          <w:szCs w:val="28"/>
        </w:rPr>
        <w:t xml:space="preserve">, This is because the Escherichia coli is a normal part of the colon's flora. </w:t>
      </w:r>
      <w:proofErr w:type="spellStart"/>
      <w:r w:rsidRPr="001A1A88">
        <w:rPr>
          <w:rFonts w:asciiTheme="minorBidi" w:hAnsiTheme="minorBidi"/>
          <w:sz w:val="28"/>
          <w:szCs w:val="28"/>
        </w:rPr>
        <w:t>Klebsiella</w:t>
      </w:r>
      <w:proofErr w:type="spellEnd"/>
      <w:r w:rsidRPr="001A1A88">
        <w:rPr>
          <w:rFonts w:asciiTheme="minorBidi" w:hAnsiTheme="minorBidi"/>
          <w:sz w:val="28"/>
          <w:szCs w:val="28"/>
        </w:rPr>
        <w:t xml:space="preserve"> </w:t>
      </w:r>
      <w:proofErr w:type="spellStart"/>
      <w:r w:rsidRPr="001A1A88">
        <w:rPr>
          <w:rFonts w:asciiTheme="minorBidi" w:hAnsiTheme="minorBidi"/>
          <w:sz w:val="28"/>
          <w:szCs w:val="28"/>
        </w:rPr>
        <w:t>pneumoniae</w:t>
      </w:r>
      <w:proofErr w:type="spellEnd"/>
      <w:r w:rsidRPr="001A1A88">
        <w:rPr>
          <w:rFonts w:asciiTheme="minorBidi" w:hAnsiTheme="minorBidi"/>
          <w:sz w:val="28"/>
          <w:szCs w:val="28"/>
        </w:rPr>
        <w:t xml:space="preserve">, Pseudomonas </w:t>
      </w:r>
      <w:proofErr w:type="spellStart"/>
      <w:r w:rsidRPr="001A1A88">
        <w:rPr>
          <w:rFonts w:asciiTheme="minorBidi" w:hAnsiTheme="minorBidi"/>
          <w:sz w:val="28"/>
          <w:szCs w:val="28"/>
        </w:rPr>
        <w:t>aeruginosa</w:t>
      </w:r>
      <w:proofErr w:type="spellEnd"/>
      <w:r w:rsidRPr="001A1A88">
        <w:rPr>
          <w:rFonts w:asciiTheme="minorBidi" w:hAnsiTheme="minorBidi"/>
          <w:sz w:val="28"/>
          <w:szCs w:val="28"/>
        </w:rPr>
        <w:t xml:space="preserve">, Staphylococcal, and </w:t>
      </w:r>
      <w:proofErr w:type="spellStart"/>
      <w:r w:rsidRPr="001A1A88">
        <w:rPr>
          <w:rFonts w:asciiTheme="minorBidi" w:hAnsiTheme="minorBidi"/>
          <w:sz w:val="28"/>
          <w:szCs w:val="28"/>
        </w:rPr>
        <w:t>Enterococcal</w:t>
      </w:r>
      <w:proofErr w:type="spellEnd"/>
      <w:r w:rsidRPr="001A1A88">
        <w:rPr>
          <w:rFonts w:asciiTheme="minorBidi" w:hAnsiTheme="minorBidi"/>
          <w:sz w:val="28"/>
          <w:szCs w:val="28"/>
        </w:rPr>
        <w:t xml:space="preserve"> species are among the other pathogens of the disease</w:t>
      </w:r>
      <w:r w:rsidRPr="001A1A88">
        <w:rPr>
          <w:rFonts w:asciiTheme="minorBidi" w:hAnsiTheme="minorBidi" w:cs="Arial"/>
          <w:sz w:val="28"/>
          <w:szCs w:val="28"/>
        </w:rPr>
        <w:t>.</w:t>
      </w:r>
    </w:p>
    <w:p w:rsidR="00FC277E" w:rsidRDefault="00FC277E" w:rsidP="00FC277E">
      <w:pPr>
        <w:jc w:val="right"/>
        <w:rPr>
          <w:b/>
          <w:bCs/>
          <w:sz w:val="32"/>
          <w:szCs w:val="32"/>
        </w:rPr>
      </w:pPr>
    </w:p>
    <w:p w:rsidR="009A7D0C" w:rsidRDefault="008E7150" w:rsidP="008E7150">
      <w:pPr>
        <w:jc w:val="right"/>
        <w:rPr>
          <w:b/>
          <w:bCs/>
          <w:sz w:val="32"/>
          <w:szCs w:val="32"/>
        </w:rPr>
      </w:pPr>
      <w:r w:rsidRPr="00847C6E">
        <w:rPr>
          <w:rFonts w:asciiTheme="minorBidi" w:hAnsiTheme="minorBidi"/>
          <w:b/>
          <w:bCs/>
          <w:sz w:val="32"/>
          <w:szCs w:val="32"/>
        </w:rPr>
        <w:t>Conclusion and future directions</w:t>
      </w:r>
      <w:r>
        <w:rPr>
          <w:b/>
          <w:bCs/>
          <w:sz w:val="32"/>
          <w:szCs w:val="32"/>
        </w:rPr>
        <w:t>:</w:t>
      </w:r>
      <w:r w:rsidR="002367F8">
        <w:rPr>
          <w:b/>
          <w:bCs/>
          <w:sz w:val="32"/>
          <w:szCs w:val="32"/>
        </w:rPr>
        <w:t xml:space="preserve"> </w:t>
      </w:r>
    </w:p>
    <w:p w:rsidR="00F57938" w:rsidRDefault="00F57938" w:rsidP="00F57938">
      <w:pPr>
        <w:jc w:val="right"/>
        <w:rPr>
          <w:rFonts w:asciiTheme="minorBidi" w:hAnsiTheme="minorBidi" w:hint="cs"/>
          <w:sz w:val="28"/>
          <w:szCs w:val="28"/>
        </w:rPr>
      </w:pPr>
      <w:r w:rsidRPr="00F57938">
        <w:rPr>
          <w:rFonts w:asciiTheme="minorBidi" w:hAnsiTheme="minorBidi"/>
          <w:sz w:val="28"/>
          <w:szCs w:val="28"/>
        </w:rPr>
        <w:t xml:space="preserve">In the summary of this report, and according to most studies on asymptomatic </w:t>
      </w:r>
      <w:proofErr w:type="spellStart"/>
      <w:r w:rsidRPr="00F57938">
        <w:rPr>
          <w:rFonts w:asciiTheme="minorBidi" w:hAnsiTheme="minorBidi"/>
          <w:sz w:val="28"/>
          <w:szCs w:val="28"/>
        </w:rPr>
        <w:t>bacteriuria</w:t>
      </w:r>
      <w:proofErr w:type="spellEnd"/>
      <w:r w:rsidRPr="00F57938">
        <w:rPr>
          <w:rFonts w:asciiTheme="minorBidi" w:hAnsiTheme="minorBidi"/>
          <w:sz w:val="28"/>
          <w:szCs w:val="28"/>
        </w:rPr>
        <w:t xml:space="preserve">, we see that females have a higher rate of infection than males, and this is due to the difference in the reproductive system between them. In most cases, asymptomatic </w:t>
      </w:r>
      <w:proofErr w:type="spellStart"/>
      <w:r w:rsidRPr="00F57938">
        <w:rPr>
          <w:rFonts w:asciiTheme="minorBidi" w:hAnsiTheme="minorBidi"/>
          <w:sz w:val="28"/>
          <w:szCs w:val="28"/>
        </w:rPr>
        <w:t>bacteriuria</w:t>
      </w:r>
      <w:proofErr w:type="spellEnd"/>
      <w:r w:rsidRPr="00F57938">
        <w:rPr>
          <w:rFonts w:asciiTheme="minorBidi" w:hAnsiTheme="minorBidi"/>
          <w:sz w:val="28"/>
          <w:szCs w:val="28"/>
        </w:rPr>
        <w:t xml:space="preserve"> does not develop into a serious di</w:t>
      </w:r>
      <w:r>
        <w:rPr>
          <w:rFonts w:asciiTheme="minorBidi" w:hAnsiTheme="minorBidi"/>
          <w:sz w:val="28"/>
          <w:szCs w:val="28"/>
        </w:rPr>
        <w:t>sease except in a few rare cases</w:t>
      </w:r>
      <w:r>
        <w:rPr>
          <w:rFonts w:asciiTheme="minorBidi" w:hAnsiTheme="minorBidi" w:cs="Arial"/>
          <w:sz w:val="28"/>
          <w:szCs w:val="28"/>
        </w:rPr>
        <w:t>.</w:t>
      </w:r>
    </w:p>
    <w:p w:rsidR="00F57938" w:rsidRPr="00F57938" w:rsidRDefault="00F57938" w:rsidP="00F57938">
      <w:pPr>
        <w:jc w:val="right"/>
        <w:rPr>
          <w:rFonts w:asciiTheme="minorBidi" w:hAnsiTheme="minorBidi" w:hint="cs"/>
          <w:sz w:val="28"/>
          <w:szCs w:val="28"/>
          <w:rtl/>
        </w:rPr>
      </w:pPr>
      <w:r w:rsidRPr="00F57938">
        <w:rPr>
          <w:rFonts w:asciiTheme="minorBidi" w:hAnsiTheme="minorBidi"/>
          <w:sz w:val="28"/>
          <w:szCs w:val="28"/>
        </w:rPr>
        <w:t>Thus, we do not have to treat it, because its treatment may cause bacteria in the body to become resistant to antibiotics, except in certain necessary circumstances, such as a pregnant woman, because it is possible to infect the mother or fetus with serious diseases and kidney transplant patients</w:t>
      </w:r>
      <w:r>
        <w:rPr>
          <w:rFonts w:asciiTheme="minorBidi" w:hAnsiTheme="minorBidi" w:cs="Arial"/>
          <w:sz w:val="28"/>
          <w:szCs w:val="28"/>
        </w:rPr>
        <w:t>.</w:t>
      </w:r>
    </w:p>
    <w:p w:rsidR="009A7D0C" w:rsidRDefault="00F57938" w:rsidP="00F57938">
      <w:pPr>
        <w:jc w:val="right"/>
        <w:rPr>
          <w:rFonts w:asciiTheme="minorBidi" w:hAnsiTheme="minorBidi" w:cs="Arial"/>
          <w:sz w:val="28"/>
          <w:szCs w:val="28"/>
        </w:rPr>
      </w:pPr>
      <w:r w:rsidRPr="00F57938">
        <w:rPr>
          <w:rFonts w:asciiTheme="minorBidi" w:hAnsiTheme="minorBidi"/>
          <w:sz w:val="28"/>
          <w:szCs w:val="28"/>
        </w:rPr>
        <w:lastRenderedPageBreak/>
        <w:t xml:space="preserve">More research could be done if </w:t>
      </w:r>
      <w:proofErr w:type="spellStart"/>
      <w:r w:rsidRPr="00F57938">
        <w:rPr>
          <w:rFonts w:asciiTheme="minorBidi" w:hAnsiTheme="minorBidi"/>
          <w:sz w:val="28"/>
          <w:szCs w:val="28"/>
        </w:rPr>
        <w:t>bacteriuria</w:t>
      </w:r>
      <w:proofErr w:type="spellEnd"/>
      <w:r w:rsidRPr="00F57938">
        <w:rPr>
          <w:rFonts w:asciiTheme="minorBidi" w:hAnsiTheme="minorBidi"/>
          <w:sz w:val="28"/>
          <w:szCs w:val="28"/>
        </w:rPr>
        <w:t xml:space="preserve"> is related to hormones such as estrogen or diseases such as acquired immunodeficiency virus</w:t>
      </w:r>
      <w:r>
        <w:rPr>
          <w:rFonts w:asciiTheme="minorBidi" w:hAnsiTheme="minorBidi" w:cs="Arial"/>
          <w:sz w:val="28"/>
          <w:szCs w:val="28"/>
        </w:rPr>
        <w:t>.</w:t>
      </w:r>
    </w:p>
    <w:p w:rsidR="001C2E0C" w:rsidRDefault="001C2E0C" w:rsidP="00F57938">
      <w:pPr>
        <w:jc w:val="right"/>
        <w:rPr>
          <w:rFonts w:asciiTheme="minorBidi" w:hAnsiTheme="minorBidi" w:hint="cs"/>
          <w:sz w:val="28"/>
          <w:szCs w:val="28"/>
          <w:rtl/>
        </w:rPr>
      </w:pPr>
    </w:p>
    <w:p w:rsidR="001C2E0C" w:rsidRPr="001C2E0C" w:rsidRDefault="001C2E0C" w:rsidP="001C2E0C">
      <w:pPr>
        <w:jc w:val="right"/>
        <w:rPr>
          <w:rFonts w:asciiTheme="minorBidi" w:hAnsiTheme="minorBidi" w:hint="cs"/>
          <w:b/>
          <w:bCs/>
          <w:sz w:val="32"/>
          <w:szCs w:val="32"/>
          <w:rtl/>
        </w:rPr>
      </w:pPr>
      <w:r w:rsidRPr="001C2E0C">
        <w:rPr>
          <w:rFonts w:asciiTheme="minorBidi" w:hAnsiTheme="minorBidi"/>
          <w:b/>
          <w:bCs/>
          <w:sz w:val="32"/>
          <w:szCs w:val="32"/>
        </w:rPr>
        <w:t>References</w:t>
      </w:r>
      <w:r w:rsidR="00C272D4">
        <w:rPr>
          <w:rFonts w:asciiTheme="minorBidi" w:hAnsiTheme="minorBidi"/>
          <w:b/>
          <w:bCs/>
          <w:sz w:val="32"/>
          <w:szCs w:val="32"/>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1.Ditkoff EL, </w:t>
      </w:r>
      <w:proofErr w:type="spellStart"/>
      <w:r w:rsidRPr="001C2E0C">
        <w:rPr>
          <w:rFonts w:asciiTheme="minorBidi" w:hAnsiTheme="minorBidi"/>
          <w:sz w:val="28"/>
          <w:szCs w:val="28"/>
        </w:rPr>
        <w:t>Theofanides</w:t>
      </w:r>
      <w:proofErr w:type="spellEnd"/>
      <w:r w:rsidRPr="001C2E0C">
        <w:rPr>
          <w:rFonts w:asciiTheme="minorBidi" w:hAnsiTheme="minorBidi"/>
          <w:sz w:val="28"/>
          <w:szCs w:val="28"/>
        </w:rPr>
        <w:t xml:space="preserve"> M, </w:t>
      </w:r>
      <w:proofErr w:type="spellStart"/>
      <w:r w:rsidRPr="001C2E0C">
        <w:rPr>
          <w:rFonts w:asciiTheme="minorBidi" w:hAnsiTheme="minorBidi"/>
          <w:sz w:val="28"/>
          <w:szCs w:val="28"/>
        </w:rPr>
        <w:t>Aisen</w:t>
      </w:r>
      <w:proofErr w:type="spellEnd"/>
      <w:r w:rsidRPr="001C2E0C">
        <w:rPr>
          <w:rFonts w:asciiTheme="minorBidi" w:hAnsiTheme="minorBidi"/>
          <w:sz w:val="28"/>
          <w:szCs w:val="28"/>
        </w:rPr>
        <w:t xml:space="preserve"> CM, </w:t>
      </w:r>
      <w:proofErr w:type="spellStart"/>
      <w:r w:rsidRPr="001C2E0C">
        <w:rPr>
          <w:rFonts w:asciiTheme="minorBidi" w:hAnsiTheme="minorBidi"/>
          <w:sz w:val="28"/>
          <w:szCs w:val="28"/>
        </w:rPr>
        <w:t>Kowalik</w:t>
      </w:r>
      <w:proofErr w:type="spellEnd"/>
      <w:r w:rsidRPr="001C2E0C">
        <w:rPr>
          <w:rFonts w:asciiTheme="minorBidi" w:hAnsiTheme="minorBidi"/>
          <w:sz w:val="28"/>
          <w:szCs w:val="28"/>
        </w:rPr>
        <w:t xml:space="preserve"> CG, Cohn JA, Sui W, </w:t>
      </w:r>
      <w:proofErr w:type="spellStart"/>
      <w:r w:rsidRPr="001C2E0C">
        <w:rPr>
          <w:rFonts w:asciiTheme="minorBidi" w:hAnsiTheme="minorBidi"/>
          <w:sz w:val="28"/>
          <w:szCs w:val="28"/>
        </w:rPr>
        <w:t>Rutman</w:t>
      </w:r>
      <w:proofErr w:type="spellEnd"/>
      <w:r w:rsidRPr="001C2E0C">
        <w:rPr>
          <w:rFonts w:asciiTheme="minorBidi" w:hAnsiTheme="minorBidi"/>
          <w:sz w:val="28"/>
          <w:szCs w:val="28"/>
        </w:rPr>
        <w:t xml:space="preserve"> M, Adam RA, </w:t>
      </w:r>
      <w:proofErr w:type="spellStart"/>
      <w:r w:rsidRPr="001C2E0C">
        <w:rPr>
          <w:rFonts w:asciiTheme="minorBidi" w:hAnsiTheme="minorBidi"/>
          <w:sz w:val="28"/>
          <w:szCs w:val="28"/>
        </w:rPr>
        <w:t>Dmochowski</w:t>
      </w:r>
      <w:proofErr w:type="spellEnd"/>
      <w:r w:rsidRPr="001C2E0C">
        <w:rPr>
          <w:rFonts w:asciiTheme="minorBidi" w:hAnsiTheme="minorBidi"/>
          <w:sz w:val="28"/>
          <w:szCs w:val="28"/>
        </w:rPr>
        <w:t xml:space="preserve"> RR, Cooper KL. Assessment of practices in screening and treating women with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Can J Urol. 2018 Oct;25(5):9486-9496. [</w:t>
      </w:r>
      <w:hyperlink r:id="rId11"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2.Averbeck MA, </w:t>
      </w:r>
      <w:proofErr w:type="spellStart"/>
      <w:r w:rsidRPr="001C2E0C">
        <w:rPr>
          <w:rFonts w:asciiTheme="minorBidi" w:hAnsiTheme="minorBidi"/>
          <w:sz w:val="28"/>
          <w:szCs w:val="28"/>
        </w:rPr>
        <w:t>Rantell</w:t>
      </w:r>
      <w:proofErr w:type="spellEnd"/>
      <w:r w:rsidRPr="001C2E0C">
        <w:rPr>
          <w:rFonts w:asciiTheme="minorBidi" w:hAnsiTheme="minorBidi"/>
          <w:sz w:val="28"/>
          <w:szCs w:val="28"/>
        </w:rPr>
        <w:t xml:space="preserve"> A, Ford A, </w:t>
      </w:r>
      <w:proofErr w:type="spellStart"/>
      <w:r w:rsidRPr="001C2E0C">
        <w:rPr>
          <w:rFonts w:asciiTheme="minorBidi" w:hAnsiTheme="minorBidi"/>
          <w:sz w:val="28"/>
          <w:szCs w:val="28"/>
        </w:rPr>
        <w:t>Kirschner-Hermanns</w:t>
      </w:r>
      <w:proofErr w:type="spellEnd"/>
      <w:r w:rsidRPr="001C2E0C">
        <w:rPr>
          <w:rFonts w:asciiTheme="minorBidi" w:hAnsiTheme="minorBidi"/>
          <w:sz w:val="28"/>
          <w:szCs w:val="28"/>
        </w:rPr>
        <w:t xml:space="preserve"> R, </w:t>
      </w:r>
      <w:proofErr w:type="spellStart"/>
      <w:r w:rsidRPr="001C2E0C">
        <w:rPr>
          <w:rFonts w:asciiTheme="minorBidi" w:hAnsiTheme="minorBidi"/>
          <w:sz w:val="28"/>
          <w:szCs w:val="28"/>
        </w:rPr>
        <w:t>Khullar</w:t>
      </w:r>
      <w:proofErr w:type="spellEnd"/>
      <w:r w:rsidRPr="001C2E0C">
        <w:rPr>
          <w:rFonts w:asciiTheme="minorBidi" w:hAnsiTheme="minorBidi"/>
          <w:sz w:val="28"/>
          <w:szCs w:val="28"/>
        </w:rPr>
        <w:t xml:space="preserve"> V, Wagg A, Cardozo L. Current controversies in urinary tract infections: ICI-RS 2017. </w:t>
      </w:r>
      <w:proofErr w:type="spellStart"/>
      <w:r w:rsidRPr="001C2E0C">
        <w:rPr>
          <w:rFonts w:asciiTheme="minorBidi" w:hAnsiTheme="minorBidi"/>
          <w:sz w:val="28"/>
          <w:szCs w:val="28"/>
        </w:rPr>
        <w:t>Neurourol</w:t>
      </w:r>
      <w:proofErr w:type="spellEnd"/>
      <w:r w:rsidRPr="001C2E0C">
        <w:rPr>
          <w:rFonts w:asciiTheme="minorBidi" w:hAnsiTheme="minorBidi"/>
          <w:sz w:val="28"/>
          <w:szCs w:val="28"/>
        </w:rPr>
        <w:t xml:space="preserve"> </w:t>
      </w:r>
      <w:proofErr w:type="spellStart"/>
      <w:r w:rsidRPr="001C2E0C">
        <w:rPr>
          <w:rFonts w:asciiTheme="minorBidi" w:hAnsiTheme="minorBidi"/>
          <w:sz w:val="28"/>
          <w:szCs w:val="28"/>
        </w:rPr>
        <w:t>Urodyn</w:t>
      </w:r>
      <w:proofErr w:type="spellEnd"/>
      <w:r w:rsidRPr="001C2E0C">
        <w:rPr>
          <w:rFonts w:asciiTheme="minorBidi" w:hAnsiTheme="minorBidi"/>
          <w:sz w:val="28"/>
          <w:szCs w:val="28"/>
        </w:rPr>
        <w:t>. 2018 Jun;37(S4):S86-S92. [</w:t>
      </w:r>
      <w:hyperlink r:id="rId12"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3.Wullt B, </w:t>
      </w:r>
      <w:proofErr w:type="spellStart"/>
      <w:r w:rsidRPr="001C2E0C">
        <w:rPr>
          <w:rFonts w:asciiTheme="minorBidi" w:hAnsiTheme="minorBidi"/>
          <w:sz w:val="28"/>
          <w:szCs w:val="28"/>
        </w:rPr>
        <w:t>Sundén</w:t>
      </w:r>
      <w:proofErr w:type="spellEnd"/>
      <w:r w:rsidRPr="001C2E0C">
        <w:rPr>
          <w:rFonts w:asciiTheme="minorBidi" w:hAnsiTheme="minorBidi"/>
          <w:sz w:val="28"/>
          <w:szCs w:val="28"/>
        </w:rPr>
        <w:t xml:space="preserve"> F, </w:t>
      </w:r>
      <w:proofErr w:type="spellStart"/>
      <w:r w:rsidRPr="001C2E0C">
        <w:rPr>
          <w:rFonts w:asciiTheme="minorBidi" w:hAnsiTheme="minorBidi"/>
          <w:sz w:val="28"/>
          <w:szCs w:val="28"/>
        </w:rPr>
        <w:t>Grabe</w:t>
      </w:r>
      <w:proofErr w:type="spellEnd"/>
      <w:r w:rsidRPr="001C2E0C">
        <w:rPr>
          <w:rFonts w:asciiTheme="minorBidi" w:hAnsiTheme="minorBidi"/>
          <w:sz w:val="28"/>
          <w:szCs w:val="28"/>
        </w:rPr>
        <w:t xml:space="preserve"> M. Asymptomatic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is Harmless and Even Protective: Don't Treat if You Don't Have a Very Specific Reason. </w:t>
      </w:r>
      <w:proofErr w:type="spellStart"/>
      <w:r w:rsidRPr="001C2E0C">
        <w:rPr>
          <w:rFonts w:asciiTheme="minorBidi" w:hAnsiTheme="minorBidi"/>
          <w:sz w:val="28"/>
          <w:szCs w:val="28"/>
        </w:rPr>
        <w:t>Eur</w:t>
      </w:r>
      <w:proofErr w:type="spellEnd"/>
      <w:r w:rsidRPr="001C2E0C">
        <w:rPr>
          <w:rFonts w:asciiTheme="minorBidi" w:hAnsiTheme="minorBidi"/>
          <w:sz w:val="28"/>
          <w:szCs w:val="28"/>
        </w:rPr>
        <w:t xml:space="preserve"> </w:t>
      </w:r>
      <w:proofErr w:type="spellStart"/>
      <w:r w:rsidRPr="001C2E0C">
        <w:rPr>
          <w:rFonts w:asciiTheme="minorBidi" w:hAnsiTheme="minorBidi"/>
          <w:sz w:val="28"/>
          <w:szCs w:val="28"/>
        </w:rPr>
        <w:t>Urol</w:t>
      </w:r>
      <w:proofErr w:type="spellEnd"/>
      <w:r w:rsidRPr="001C2E0C">
        <w:rPr>
          <w:rFonts w:asciiTheme="minorBidi" w:hAnsiTheme="minorBidi"/>
          <w:sz w:val="28"/>
          <w:szCs w:val="28"/>
        </w:rPr>
        <w:t xml:space="preserve"> Focus. 2019 Jan;5(1):15-16. [</w:t>
      </w:r>
      <w:hyperlink r:id="rId13"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4.Bigotte Vieira M, </w:t>
      </w:r>
      <w:proofErr w:type="spellStart"/>
      <w:r w:rsidRPr="001C2E0C">
        <w:rPr>
          <w:rFonts w:asciiTheme="minorBidi" w:hAnsiTheme="minorBidi"/>
          <w:sz w:val="28"/>
          <w:szCs w:val="28"/>
        </w:rPr>
        <w:t>Alves</w:t>
      </w:r>
      <w:proofErr w:type="spellEnd"/>
      <w:r w:rsidRPr="001C2E0C">
        <w:rPr>
          <w:rFonts w:asciiTheme="minorBidi" w:hAnsiTheme="minorBidi"/>
          <w:sz w:val="28"/>
          <w:szCs w:val="28"/>
        </w:rPr>
        <w:t xml:space="preserve"> M, Costa J, </w:t>
      </w:r>
      <w:proofErr w:type="spellStart"/>
      <w:r w:rsidRPr="001C2E0C">
        <w:rPr>
          <w:rFonts w:asciiTheme="minorBidi" w:hAnsiTheme="minorBidi"/>
          <w:sz w:val="28"/>
          <w:szCs w:val="28"/>
        </w:rPr>
        <w:t>Vaz-Carneiro</w:t>
      </w:r>
      <w:proofErr w:type="spellEnd"/>
      <w:r w:rsidRPr="001C2E0C">
        <w:rPr>
          <w:rFonts w:asciiTheme="minorBidi" w:hAnsiTheme="minorBidi"/>
          <w:sz w:val="28"/>
          <w:szCs w:val="28"/>
        </w:rPr>
        <w:t xml:space="preserve"> A.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Cochrane Database </w:t>
      </w:r>
      <w:proofErr w:type="spellStart"/>
      <w:r w:rsidRPr="001C2E0C">
        <w:rPr>
          <w:rFonts w:asciiTheme="minorBidi" w:hAnsiTheme="minorBidi"/>
          <w:sz w:val="28"/>
          <w:szCs w:val="28"/>
        </w:rPr>
        <w:t>Syst</w:t>
      </w:r>
      <w:proofErr w:type="spellEnd"/>
      <w:r w:rsidRPr="001C2E0C">
        <w:rPr>
          <w:rFonts w:asciiTheme="minorBidi" w:hAnsiTheme="minorBidi"/>
          <w:sz w:val="28"/>
          <w:szCs w:val="28"/>
        </w:rPr>
        <w:t xml:space="preserve"> Rev. 2015;4:CD009534.] </w:t>
      </w:r>
      <w:proofErr w:type="spellStart"/>
      <w:r w:rsidRPr="001C2E0C">
        <w:rPr>
          <w:rFonts w:asciiTheme="minorBidi" w:hAnsiTheme="minorBidi"/>
          <w:sz w:val="28"/>
          <w:szCs w:val="28"/>
        </w:rPr>
        <w:t>Acta</w:t>
      </w:r>
      <w:proofErr w:type="spellEnd"/>
      <w:r w:rsidRPr="001C2E0C">
        <w:rPr>
          <w:rFonts w:asciiTheme="minorBidi" w:hAnsiTheme="minorBidi"/>
          <w:sz w:val="28"/>
          <w:szCs w:val="28"/>
        </w:rPr>
        <w:t xml:space="preserve"> Med Port. 2018 Feb 28;31(2):76-79. [</w:t>
      </w:r>
      <w:hyperlink r:id="rId14"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5.Dahiya A, Goldman RD. Management of asymptomatic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in children. Can </w:t>
      </w:r>
      <w:proofErr w:type="spellStart"/>
      <w:r w:rsidRPr="001C2E0C">
        <w:rPr>
          <w:rFonts w:asciiTheme="minorBidi" w:hAnsiTheme="minorBidi"/>
          <w:sz w:val="28"/>
          <w:szCs w:val="28"/>
        </w:rPr>
        <w:t>Fam</w:t>
      </w:r>
      <w:proofErr w:type="spellEnd"/>
      <w:r w:rsidRPr="001C2E0C">
        <w:rPr>
          <w:rFonts w:asciiTheme="minorBidi" w:hAnsiTheme="minorBidi"/>
          <w:sz w:val="28"/>
          <w:szCs w:val="28"/>
        </w:rPr>
        <w:t xml:space="preserve"> Physician. 2018 Nov;64(11):821-824. [</w:t>
      </w:r>
      <w:hyperlink r:id="rId15" w:history="1">
        <w:r w:rsidRPr="001C2E0C">
          <w:rPr>
            <w:rStyle w:val="Hyperlink"/>
            <w:rFonts w:asciiTheme="minorBidi" w:hAnsiTheme="minorBidi"/>
            <w:sz w:val="28"/>
            <w:szCs w:val="28"/>
          </w:rPr>
          <w:t>PMC free article</w:t>
        </w:r>
      </w:hyperlink>
      <w:r w:rsidRPr="001C2E0C">
        <w:rPr>
          <w:rFonts w:asciiTheme="minorBidi" w:hAnsiTheme="minorBidi"/>
          <w:sz w:val="28"/>
          <w:szCs w:val="28"/>
        </w:rPr>
        <w:t>] [</w:t>
      </w:r>
      <w:hyperlink r:id="rId16"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6.Albu S, </w:t>
      </w:r>
      <w:proofErr w:type="spellStart"/>
      <w:r w:rsidRPr="001C2E0C">
        <w:rPr>
          <w:rFonts w:asciiTheme="minorBidi" w:hAnsiTheme="minorBidi"/>
          <w:sz w:val="28"/>
          <w:szCs w:val="28"/>
        </w:rPr>
        <w:t>Voidazan</w:t>
      </w:r>
      <w:proofErr w:type="spellEnd"/>
      <w:r w:rsidRPr="001C2E0C">
        <w:rPr>
          <w:rFonts w:asciiTheme="minorBidi" w:hAnsiTheme="minorBidi"/>
          <w:sz w:val="28"/>
          <w:szCs w:val="28"/>
        </w:rPr>
        <w:t xml:space="preserve"> S, </w:t>
      </w:r>
      <w:proofErr w:type="spellStart"/>
      <w:r w:rsidRPr="001C2E0C">
        <w:rPr>
          <w:rFonts w:asciiTheme="minorBidi" w:hAnsiTheme="minorBidi"/>
          <w:sz w:val="28"/>
          <w:szCs w:val="28"/>
        </w:rPr>
        <w:t>Bilca</w:t>
      </w:r>
      <w:proofErr w:type="spellEnd"/>
      <w:r w:rsidRPr="001C2E0C">
        <w:rPr>
          <w:rFonts w:asciiTheme="minorBidi" w:hAnsiTheme="minorBidi"/>
          <w:sz w:val="28"/>
          <w:szCs w:val="28"/>
        </w:rPr>
        <w:t xml:space="preserve"> D, </w:t>
      </w:r>
      <w:proofErr w:type="spellStart"/>
      <w:r w:rsidRPr="001C2E0C">
        <w:rPr>
          <w:rFonts w:asciiTheme="minorBidi" w:hAnsiTheme="minorBidi"/>
          <w:sz w:val="28"/>
          <w:szCs w:val="28"/>
        </w:rPr>
        <w:t>Badiu</w:t>
      </w:r>
      <w:proofErr w:type="spellEnd"/>
      <w:r w:rsidRPr="001C2E0C">
        <w:rPr>
          <w:rFonts w:asciiTheme="minorBidi" w:hAnsiTheme="minorBidi"/>
          <w:sz w:val="28"/>
          <w:szCs w:val="28"/>
        </w:rPr>
        <w:t xml:space="preserve"> M, </w:t>
      </w:r>
      <w:proofErr w:type="spellStart"/>
      <w:r w:rsidRPr="001C2E0C">
        <w:rPr>
          <w:rFonts w:asciiTheme="minorBidi" w:hAnsiTheme="minorBidi"/>
          <w:sz w:val="28"/>
          <w:szCs w:val="28"/>
        </w:rPr>
        <w:t>Truţă</w:t>
      </w:r>
      <w:proofErr w:type="spellEnd"/>
      <w:r w:rsidRPr="001C2E0C">
        <w:rPr>
          <w:rFonts w:asciiTheme="minorBidi" w:hAnsiTheme="minorBidi"/>
          <w:sz w:val="28"/>
          <w:szCs w:val="28"/>
        </w:rPr>
        <w:t xml:space="preserve"> A, </w:t>
      </w:r>
      <w:proofErr w:type="spellStart"/>
      <w:r w:rsidRPr="001C2E0C">
        <w:rPr>
          <w:rFonts w:asciiTheme="minorBidi" w:hAnsiTheme="minorBidi"/>
          <w:sz w:val="28"/>
          <w:szCs w:val="28"/>
        </w:rPr>
        <w:t>Ciorea</w:t>
      </w:r>
      <w:proofErr w:type="spellEnd"/>
      <w:r w:rsidRPr="001C2E0C">
        <w:rPr>
          <w:rFonts w:asciiTheme="minorBidi" w:hAnsiTheme="minorBidi"/>
          <w:sz w:val="28"/>
          <w:szCs w:val="28"/>
        </w:rPr>
        <w:t xml:space="preserve"> M, </w:t>
      </w:r>
      <w:proofErr w:type="spellStart"/>
      <w:r w:rsidRPr="001C2E0C">
        <w:rPr>
          <w:rFonts w:asciiTheme="minorBidi" w:hAnsiTheme="minorBidi"/>
          <w:sz w:val="28"/>
          <w:szCs w:val="28"/>
        </w:rPr>
        <w:t>Ichim</w:t>
      </w:r>
      <w:proofErr w:type="spellEnd"/>
      <w:r w:rsidRPr="001C2E0C">
        <w:rPr>
          <w:rFonts w:asciiTheme="minorBidi" w:hAnsiTheme="minorBidi"/>
          <w:sz w:val="28"/>
          <w:szCs w:val="28"/>
        </w:rPr>
        <w:t xml:space="preserve"> A, Luca D, Moldovan G.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and asymptomatic infection in chronic patients with indwelling urinary catheter: The incidence of ESBL bacteria. Medicine (Baltimore). 2018 Aug;97(33):e11796. [</w:t>
      </w:r>
      <w:hyperlink r:id="rId17" w:history="1">
        <w:r w:rsidRPr="001C2E0C">
          <w:rPr>
            <w:rStyle w:val="Hyperlink"/>
            <w:rFonts w:asciiTheme="minorBidi" w:hAnsiTheme="minorBidi"/>
            <w:sz w:val="28"/>
            <w:szCs w:val="28"/>
          </w:rPr>
          <w:t>PMC free article</w:t>
        </w:r>
      </w:hyperlink>
      <w:r w:rsidRPr="001C2E0C">
        <w:rPr>
          <w:rFonts w:asciiTheme="minorBidi" w:hAnsiTheme="minorBidi"/>
          <w:sz w:val="28"/>
          <w:szCs w:val="28"/>
        </w:rPr>
        <w:t>] [</w:t>
      </w:r>
      <w:hyperlink r:id="rId18"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7.Moore A, </w:t>
      </w:r>
      <w:proofErr w:type="spellStart"/>
      <w:r w:rsidRPr="001C2E0C">
        <w:rPr>
          <w:rFonts w:asciiTheme="minorBidi" w:hAnsiTheme="minorBidi"/>
          <w:sz w:val="28"/>
          <w:szCs w:val="28"/>
        </w:rPr>
        <w:t>Doull</w:t>
      </w:r>
      <w:proofErr w:type="spellEnd"/>
      <w:r w:rsidRPr="001C2E0C">
        <w:rPr>
          <w:rFonts w:asciiTheme="minorBidi" w:hAnsiTheme="minorBidi"/>
          <w:sz w:val="28"/>
          <w:szCs w:val="28"/>
        </w:rPr>
        <w:t xml:space="preserve"> M, Grad R, </w:t>
      </w:r>
      <w:proofErr w:type="spellStart"/>
      <w:r w:rsidRPr="001C2E0C">
        <w:rPr>
          <w:rFonts w:asciiTheme="minorBidi" w:hAnsiTheme="minorBidi"/>
          <w:sz w:val="28"/>
          <w:szCs w:val="28"/>
        </w:rPr>
        <w:t>Groulx</w:t>
      </w:r>
      <w:proofErr w:type="spellEnd"/>
      <w:r w:rsidRPr="001C2E0C">
        <w:rPr>
          <w:rFonts w:asciiTheme="minorBidi" w:hAnsiTheme="minorBidi"/>
          <w:sz w:val="28"/>
          <w:szCs w:val="28"/>
        </w:rPr>
        <w:t xml:space="preserve"> S, </w:t>
      </w:r>
      <w:proofErr w:type="spellStart"/>
      <w:r w:rsidRPr="001C2E0C">
        <w:rPr>
          <w:rFonts w:asciiTheme="minorBidi" w:hAnsiTheme="minorBidi"/>
          <w:sz w:val="28"/>
          <w:szCs w:val="28"/>
        </w:rPr>
        <w:t>Pottie</w:t>
      </w:r>
      <w:proofErr w:type="spellEnd"/>
      <w:r w:rsidRPr="001C2E0C">
        <w:rPr>
          <w:rFonts w:asciiTheme="minorBidi" w:hAnsiTheme="minorBidi"/>
          <w:sz w:val="28"/>
          <w:szCs w:val="28"/>
        </w:rPr>
        <w:t xml:space="preserve"> K, </w:t>
      </w:r>
      <w:proofErr w:type="spellStart"/>
      <w:r w:rsidRPr="001C2E0C">
        <w:rPr>
          <w:rFonts w:asciiTheme="minorBidi" w:hAnsiTheme="minorBidi"/>
          <w:sz w:val="28"/>
          <w:szCs w:val="28"/>
        </w:rPr>
        <w:t>Tonelli</w:t>
      </w:r>
      <w:proofErr w:type="spellEnd"/>
      <w:r w:rsidRPr="001C2E0C">
        <w:rPr>
          <w:rFonts w:asciiTheme="minorBidi" w:hAnsiTheme="minorBidi"/>
          <w:sz w:val="28"/>
          <w:szCs w:val="28"/>
        </w:rPr>
        <w:t xml:space="preserve"> M, Courage S, Garcia AJ, </w:t>
      </w:r>
      <w:proofErr w:type="spellStart"/>
      <w:r w:rsidRPr="001C2E0C">
        <w:rPr>
          <w:rFonts w:asciiTheme="minorBidi" w:hAnsiTheme="minorBidi"/>
          <w:sz w:val="28"/>
          <w:szCs w:val="28"/>
        </w:rPr>
        <w:t>Thombs</w:t>
      </w:r>
      <w:proofErr w:type="spellEnd"/>
      <w:r w:rsidRPr="001C2E0C">
        <w:rPr>
          <w:rFonts w:asciiTheme="minorBidi" w:hAnsiTheme="minorBidi"/>
          <w:sz w:val="28"/>
          <w:szCs w:val="28"/>
        </w:rPr>
        <w:t xml:space="preserve"> BD., Canadian Task Force on Preventive Health Care. Recommendations on screening for </w:t>
      </w:r>
      <w:r w:rsidRPr="001C2E0C">
        <w:rPr>
          <w:rFonts w:asciiTheme="minorBidi" w:hAnsiTheme="minorBidi"/>
          <w:sz w:val="28"/>
          <w:szCs w:val="28"/>
        </w:rPr>
        <w:lastRenderedPageBreak/>
        <w:t xml:space="preserve">asymptomatic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in pregnancy. CMAJ. 2018 Jul 09;190(27):E823-E830. [</w:t>
      </w:r>
      <w:hyperlink r:id="rId19" w:history="1">
        <w:r w:rsidRPr="001C2E0C">
          <w:rPr>
            <w:rStyle w:val="Hyperlink"/>
            <w:rFonts w:asciiTheme="minorBidi" w:hAnsiTheme="minorBidi"/>
            <w:sz w:val="28"/>
            <w:szCs w:val="28"/>
          </w:rPr>
          <w:t>PMC free article</w:t>
        </w:r>
      </w:hyperlink>
      <w:r w:rsidRPr="001C2E0C">
        <w:rPr>
          <w:rFonts w:asciiTheme="minorBidi" w:hAnsiTheme="minorBidi"/>
          <w:sz w:val="28"/>
          <w:szCs w:val="28"/>
        </w:rPr>
        <w:t>] [</w:t>
      </w:r>
      <w:hyperlink r:id="rId20"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8.Medley N, Vogel JP, Care A, </w:t>
      </w:r>
      <w:proofErr w:type="spellStart"/>
      <w:r w:rsidRPr="001C2E0C">
        <w:rPr>
          <w:rFonts w:asciiTheme="minorBidi" w:hAnsiTheme="minorBidi"/>
          <w:sz w:val="28"/>
          <w:szCs w:val="28"/>
        </w:rPr>
        <w:t>Alfirevic</w:t>
      </w:r>
      <w:proofErr w:type="spellEnd"/>
      <w:r w:rsidRPr="001C2E0C">
        <w:rPr>
          <w:rFonts w:asciiTheme="minorBidi" w:hAnsiTheme="minorBidi"/>
          <w:sz w:val="28"/>
          <w:szCs w:val="28"/>
        </w:rPr>
        <w:t xml:space="preserve"> Z. Interventions during pregnancy to prevent preterm birth: an overview of Cochrane systematic reviews. Cochrane Database </w:t>
      </w:r>
      <w:proofErr w:type="spellStart"/>
      <w:r w:rsidRPr="001C2E0C">
        <w:rPr>
          <w:rFonts w:asciiTheme="minorBidi" w:hAnsiTheme="minorBidi"/>
          <w:sz w:val="28"/>
          <w:szCs w:val="28"/>
        </w:rPr>
        <w:t>Syst</w:t>
      </w:r>
      <w:proofErr w:type="spellEnd"/>
      <w:r w:rsidRPr="001C2E0C">
        <w:rPr>
          <w:rFonts w:asciiTheme="minorBidi" w:hAnsiTheme="minorBidi"/>
          <w:sz w:val="28"/>
          <w:szCs w:val="28"/>
        </w:rPr>
        <w:t xml:space="preserve"> Rev. 2018 Nov 14;11:CD012505. [</w:t>
      </w:r>
      <w:hyperlink r:id="rId21" w:history="1">
        <w:r w:rsidRPr="001C2E0C">
          <w:rPr>
            <w:rStyle w:val="Hyperlink"/>
            <w:rFonts w:asciiTheme="minorBidi" w:hAnsiTheme="minorBidi"/>
            <w:sz w:val="28"/>
            <w:szCs w:val="28"/>
          </w:rPr>
          <w:t>PMC free article</w:t>
        </w:r>
      </w:hyperlink>
      <w:r w:rsidRPr="001C2E0C">
        <w:rPr>
          <w:rFonts w:asciiTheme="minorBidi" w:hAnsiTheme="minorBidi"/>
          <w:sz w:val="28"/>
          <w:szCs w:val="28"/>
        </w:rPr>
        <w:t>] [</w:t>
      </w:r>
      <w:hyperlink r:id="rId22"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9.Coussement J, Maggiore U, Manuel O, </w:t>
      </w:r>
      <w:proofErr w:type="spellStart"/>
      <w:r w:rsidRPr="001C2E0C">
        <w:rPr>
          <w:rFonts w:asciiTheme="minorBidi" w:hAnsiTheme="minorBidi"/>
          <w:sz w:val="28"/>
          <w:szCs w:val="28"/>
        </w:rPr>
        <w:t>Scemla</w:t>
      </w:r>
      <w:proofErr w:type="spellEnd"/>
      <w:r w:rsidRPr="001C2E0C">
        <w:rPr>
          <w:rFonts w:asciiTheme="minorBidi" w:hAnsiTheme="minorBidi"/>
          <w:sz w:val="28"/>
          <w:szCs w:val="28"/>
        </w:rPr>
        <w:t xml:space="preserve"> A, </w:t>
      </w:r>
      <w:proofErr w:type="spellStart"/>
      <w:r w:rsidRPr="001C2E0C">
        <w:rPr>
          <w:rFonts w:asciiTheme="minorBidi" w:hAnsiTheme="minorBidi"/>
          <w:sz w:val="28"/>
          <w:szCs w:val="28"/>
        </w:rPr>
        <w:t>López</w:t>
      </w:r>
      <w:proofErr w:type="spellEnd"/>
      <w:r w:rsidRPr="001C2E0C">
        <w:rPr>
          <w:rFonts w:asciiTheme="minorBidi" w:hAnsiTheme="minorBidi"/>
          <w:sz w:val="28"/>
          <w:szCs w:val="28"/>
        </w:rPr>
        <w:t xml:space="preserve">-Medrano F, </w:t>
      </w:r>
      <w:proofErr w:type="spellStart"/>
      <w:r w:rsidRPr="001C2E0C">
        <w:rPr>
          <w:rFonts w:asciiTheme="minorBidi" w:hAnsiTheme="minorBidi"/>
          <w:sz w:val="28"/>
          <w:szCs w:val="28"/>
        </w:rPr>
        <w:t>Nagler</w:t>
      </w:r>
      <w:proofErr w:type="spellEnd"/>
      <w:r w:rsidRPr="001C2E0C">
        <w:rPr>
          <w:rFonts w:asciiTheme="minorBidi" w:hAnsiTheme="minorBidi"/>
          <w:sz w:val="28"/>
          <w:szCs w:val="28"/>
        </w:rPr>
        <w:t xml:space="preserve"> EV, </w:t>
      </w:r>
      <w:proofErr w:type="spellStart"/>
      <w:r w:rsidRPr="001C2E0C">
        <w:rPr>
          <w:rFonts w:asciiTheme="minorBidi" w:hAnsiTheme="minorBidi"/>
          <w:sz w:val="28"/>
          <w:szCs w:val="28"/>
        </w:rPr>
        <w:t>Aguado</w:t>
      </w:r>
      <w:proofErr w:type="spellEnd"/>
      <w:r w:rsidRPr="001C2E0C">
        <w:rPr>
          <w:rFonts w:asciiTheme="minorBidi" w:hAnsiTheme="minorBidi"/>
          <w:sz w:val="28"/>
          <w:szCs w:val="28"/>
        </w:rPr>
        <w:t xml:space="preserve"> JM, </w:t>
      </w:r>
      <w:proofErr w:type="spellStart"/>
      <w:r w:rsidRPr="001C2E0C">
        <w:rPr>
          <w:rFonts w:asciiTheme="minorBidi" w:hAnsiTheme="minorBidi"/>
          <w:sz w:val="28"/>
          <w:szCs w:val="28"/>
        </w:rPr>
        <w:t>Abramowicz</w:t>
      </w:r>
      <w:proofErr w:type="spellEnd"/>
      <w:r w:rsidRPr="001C2E0C">
        <w:rPr>
          <w:rFonts w:asciiTheme="minorBidi" w:hAnsiTheme="minorBidi"/>
          <w:sz w:val="28"/>
          <w:szCs w:val="28"/>
        </w:rPr>
        <w:t xml:space="preserve"> D., European Renal Association-European Dialysis Transplant Association (ERA-EDTA) Developing Education Science and Care for Renal Transplantation in European States (DESCARTES) working group and the European Study Group for Infections in Compromised Hosts (E. COLLABORATORS (IN ALPHABETICAL ORDER). European Renal Association-European Dialysis Transplant Association (ERA-EDTA) Developing Education Science and Care for Renal Transplantation in European States (DESCARTES) working group and the European Study Group for Infections in Compromised Hosts (ESGICH) of the European Society of Clinical Microbiology and Infectious Diseases (ESCMID). Diagnosis and management of asymptomatic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in kidney transplant recipients: a survey of current practice in Europe. </w:t>
      </w:r>
      <w:proofErr w:type="spellStart"/>
      <w:r w:rsidRPr="001C2E0C">
        <w:rPr>
          <w:rFonts w:asciiTheme="minorBidi" w:hAnsiTheme="minorBidi"/>
          <w:sz w:val="28"/>
          <w:szCs w:val="28"/>
        </w:rPr>
        <w:t>Nephrol</w:t>
      </w:r>
      <w:proofErr w:type="spellEnd"/>
      <w:r w:rsidRPr="001C2E0C">
        <w:rPr>
          <w:rFonts w:asciiTheme="minorBidi" w:hAnsiTheme="minorBidi"/>
          <w:sz w:val="28"/>
          <w:szCs w:val="28"/>
        </w:rPr>
        <w:t xml:space="preserve"> Dial Transplant. 2018 Sep 01;33(9):1661-1668. [</w:t>
      </w:r>
      <w:hyperlink r:id="rId23"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10.Kulchavenya E. Editorial Comment to Role of increasing </w:t>
      </w:r>
      <w:proofErr w:type="spellStart"/>
      <w:r w:rsidRPr="001C2E0C">
        <w:rPr>
          <w:rFonts w:asciiTheme="minorBidi" w:hAnsiTheme="minorBidi"/>
          <w:sz w:val="28"/>
          <w:szCs w:val="28"/>
        </w:rPr>
        <w:t>leukocyturia</w:t>
      </w:r>
      <w:proofErr w:type="spellEnd"/>
      <w:r w:rsidRPr="001C2E0C">
        <w:rPr>
          <w:rFonts w:asciiTheme="minorBidi" w:hAnsiTheme="minorBidi"/>
          <w:sz w:val="28"/>
          <w:szCs w:val="28"/>
        </w:rPr>
        <w:t xml:space="preserve"> for detecting the transition from asymptomatic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to symptomatic infection in women with recurrent urinary tract infections: A new tool for improving antibiotic stewardship. </w:t>
      </w:r>
      <w:proofErr w:type="spellStart"/>
      <w:r w:rsidRPr="001C2E0C">
        <w:rPr>
          <w:rFonts w:asciiTheme="minorBidi" w:hAnsiTheme="minorBidi"/>
          <w:sz w:val="28"/>
          <w:szCs w:val="28"/>
        </w:rPr>
        <w:t>Int</w:t>
      </w:r>
      <w:proofErr w:type="spellEnd"/>
      <w:r w:rsidRPr="001C2E0C">
        <w:rPr>
          <w:rFonts w:asciiTheme="minorBidi" w:hAnsiTheme="minorBidi"/>
          <w:sz w:val="28"/>
          <w:szCs w:val="28"/>
        </w:rPr>
        <w:t xml:space="preserve"> J Urol. 2018 Sep;25(9):806-807. [</w:t>
      </w:r>
      <w:hyperlink r:id="rId24"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11.Keller SC, Feldman L, Smith J, </w:t>
      </w:r>
      <w:proofErr w:type="spellStart"/>
      <w:r w:rsidRPr="001C2E0C">
        <w:rPr>
          <w:rFonts w:asciiTheme="minorBidi" w:hAnsiTheme="minorBidi"/>
          <w:sz w:val="28"/>
          <w:szCs w:val="28"/>
        </w:rPr>
        <w:t>Pahwa</w:t>
      </w:r>
      <w:proofErr w:type="spellEnd"/>
      <w:r w:rsidRPr="001C2E0C">
        <w:rPr>
          <w:rFonts w:asciiTheme="minorBidi" w:hAnsiTheme="minorBidi"/>
          <w:sz w:val="28"/>
          <w:szCs w:val="28"/>
        </w:rPr>
        <w:t xml:space="preserve"> A, Cosgrove SE, </w:t>
      </w:r>
      <w:proofErr w:type="spellStart"/>
      <w:r w:rsidRPr="001C2E0C">
        <w:rPr>
          <w:rFonts w:asciiTheme="minorBidi" w:hAnsiTheme="minorBidi"/>
          <w:sz w:val="28"/>
          <w:szCs w:val="28"/>
        </w:rPr>
        <w:t>Chida</w:t>
      </w:r>
      <w:proofErr w:type="spellEnd"/>
      <w:r w:rsidRPr="001C2E0C">
        <w:rPr>
          <w:rFonts w:asciiTheme="minorBidi" w:hAnsiTheme="minorBidi"/>
          <w:sz w:val="28"/>
          <w:szCs w:val="28"/>
        </w:rPr>
        <w:t xml:space="preserve"> N. The Use of Clinical Decision Support in Reducing Diagnosis of and Treatment of Asymptomatic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J </w:t>
      </w:r>
      <w:proofErr w:type="spellStart"/>
      <w:r w:rsidRPr="001C2E0C">
        <w:rPr>
          <w:rFonts w:asciiTheme="minorBidi" w:hAnsiTheme="minorBidi"/>
          <w:sz w:val="28"/>
          <w:szCs w:val="28"/>
        </w:rPr>
        <w:t>Hosp</w:t>
      </w:r>
      <w:proofErr w:type="spellEnd"/>
      <w:r w:rsidRPr="001C2E0C">
        <w:rPr>
          <w:rFonts w:asciiTheme="minorBidi" w:hAnsiTheme="minorBidi"/>
          <w:sz w:val="28"/>
          <w:szCs w:val="28"/>
        </w:rPr>
        <w:t xml:space="preserve"> Med. 2018 Jun 01;13(6):392-395. [</w:t>
      </w:r>
      <w:hyperlink r:id="rId25" w:history="1">
        <w:r w:rsidRPr="001C2E0C">
          <w:rPr>
            <w:rStyle w:val="Hyperlink"/>
            <w:rFonts w:asciiTheme="minorBidi" w:hAnsiTheme="minorBidi"/>
            <w:sz w:val="28"/>
            <w:szCs w:val="28"/>
          </w:rPr>
          <w:t>PMC free article</w:t>
        </w:r>
      </w:hyperlink>
      <w:r w:rsidRPr="001C2E0C">
        <w:rPr>
          <w:rFonts w:asciiTheme="minorBidi" w:hAnsiTheme="minorBidi"/>
          <w:sz w:val="28"/>
          <w:szCs w:val="28"/>
        </w:rPr>
        <w:t>] [</w:t>
      </w:r>
      <w:hyperlink r:id="rId26"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C2E0C" w:rsidRDefault="001C2E0C" w:rsidP="001C2E0C">
      <w:pPr>
        <w:jc w:val="right"/>
        <w:rPr>
          <w:rFonts w:asciiTheme="minorBidi" w:hAnsiTheme="minorBidi"/>
          <w:sz w:val="28"/>
          <w:szCs w:val="28"/>
        </w:rPr>
      </w:pPr>
      <w:r w:rsidRPr="001C2E0C">
        <w:rPr>
          <w:rFonts w:asciiTheme="minorBidi" w:hAnsiTheme="minorBidi"/>
          <w:sz w:val="28"/>
          <w:szCs w:val="28"/>
        </w:rPr>
        <w:t xml:space="preserve">12.Skelton F, Martin LA, Evans CT, Kramer J, </w:t>
      </w:r>
      <w:proofErr w:type="spellStart"/>
      <w:r w:rsidRPr="001C2E0C">
        <w:rPr>
          <w:rFonts w:asciiTheme="minorBidi" w:hAnsiTheme="minorBidi"/>
          <w:sz w:val="28"/>
          <w:szCs w:val="28"/>
        </w:rPr>
        <w:t>Grigoryan</w:t>
      </w:r>
      <w:proofErr w:type="spellEnd"/>
      <w:r w:rsidRPr="001C2E0C">
        <w:rPr>
          <w:rFonts w:asciiTheme="minorBidi" w:hAnsiTheme="minorBidi"/>
          <w:sz w:val="28"/>
          <w:szCs w:val="28"/>
        </w:rPr>
        <w:t xml:space="preserve"> L, Richardson P, </w:t>
      </w:r>
      <w:proofErr w:type="spellStart"/>
      <w:r w:rsidRPr="001C2E0C">
        <w:rPr>
          <w:rFonts w:asciiTheme="minorBidi" w:hAnsiTheme="minorBidi"/>
          <w:sz w:val="28"/>
          <w:szCs w:val="28"/>
        </w:rPr>
        <w:t>Kunik</w:t>
      </w:r>
      <w:proofErr w:type="spellEnd"/>
      <w:r w:rsidRPr="001C2E0C">
        <w:rPr>
          <w:rFonts w:asciiTheme="minorBidi" w:hAnsiTheme="minorBidi"/>
          <w:sz w:val="28"/>
          <w:szCs w:val="28"/>
        </w:rPr>
        <w:t xml:space="preserve"> ME, Poon IO, Holmes SA, </w:t>
      </w:r>
      <w:proofErr w:type="spellStart"/>
      <w:r w:rsidRPr="001C2E0C">
        <w:rPr>
          <w:rFonts w:asciiTheme="minorBidi" w:hAnsiTheme="minorBidi"/>
          <w:sz w:val="28"/>
          <w:szCs w:val="28"/>
        </w:rPr>
        <w:t>Trautner</w:t>
      </w:r>
      <w:proofErr w:type="spellEnd"/>
      <w:r w:rsidRPr="001C2E0C">
        <w:rPr>
          <w:rFonts w:asciiTheme="minorBidi" w:hAnsiTheme="minorBidi"/>
          <w:sz w:val="28"/>
          <w:szCs w:val="28"/>
        </w:rPr>
        <w:t xml:space="preserve"> BW. Determining Best Practices for Management of </w:t>
      </w:r>
      <w:proofErr w:type="spellStart"/>
      <w:r w:rsidRPr="001C2E0C">
        <w:rPr>
          <w:rFonts w:asciiTheme="minorBidi" w:hAnsiTheme="minorBidi"/>
          <w:sz w:val="28"/>
          <w:szCs w:val="28"/>
        </w:rPr>
        <w:t>Bacteriuria</w:t>
      </w:r>
      <w:proofErr w:type="spellEnd"/>
      <w:r w:rsidRPr="001C2E0C">
        <w:rPr>
          <w:rFonts w:asciiTheme="minorBidi" w:hAnsiTheme="minorBidi"/>
          <w:sz w:val="28"/>
          <w:szCs w:val="28"/>
        </w:rPr>
        <w:t xml:space="preserve"> in </w:t>
      </w:r>
      <w:r w:rsidRPr="001C2E0C">
        <w:rPr>
          <w:rFonts w:asciiTheme="minorBidi" w:hAnsiTheme="minorBidi"/>
          <w:sz w:val="28"/>
          <w:szCs w:val="28"/>
        </w:rPr>
        <w:lastRenderedPageBreak/>
        <w:t xml:space="preserve">Spinal Cord Injury: Protocol for a Mixed-Methods Study. JMIR Res </w:t>
      </w:r>
      <w:proofErr w:type="spellStart"/>
      <w:r w:rsidRPr="001C2E0C">
        <w:rPr>
          <w:rFonts w:asciiTheme="minorBidi" w:hAnsiTheme="minorBidi"/>
          <w:sz w:val="28"/>
          <w:szCs w:val="28"/>
        </w:rPr>
        <w:t>Protoc</w:t>
      </w:r>
      <w:proofErr w:type="spellEnd"/>
      <w:r w:rsidRPr="001C2E0C">
        <w:rPr>
          <w:rFonts w:asciiTheme="minorBidi" w:hAnsiTheme="minorBidi"/>
          <w:sz w:val="28"/>
          <w:szCs w:val="28"/>
        </w:rPr>
        <w:t>. 2019 Feb 14;8(2):e12272. [</w:t>
      </w:r>
      <w:hyperlink r:id="rId27" w:history="1">
        <w:r w:rsidRPr="001C2E0C">
          <w:rPr>
            <w:rStyle w:val="Hyperlink"/>
            <w:rFonts w:asciiTheme="minorBidi" w:hAnsiTheme="minorBidi"/>
            <w:sz w:val="28"/>
            <w:szCs w:val="28"/>
          </w:rPr>
          <w:t>PMC free article</w:t>
        </w:r>
      </w:hyperlink>
      <w:r w:rsidRPr="001C2E0C">
        <w:rPr>
          <w:rFonts w:asciiTheme="minorBidi" w:hAnsiTheme="minorBidi"/>
          <w:sz w:val="28"/>
          <w:szCs w:val="28"/>
        </w:rPr>
        <w:t>] [</w:t>
      </w:r>
      <w:hyperlink r:id="rId28" w:history="1">
        <w:r w:rsidRPr="001C2E0C">
          <w:rPr>
            <w:rStyle w:val="Hyperlink"/>
            <w:rFonts w:asciiTheme="minorBidi" w:hAnsiTheme="minorBidi"/>
            <w:sz w:val="28"/>
            <w:szCs w:val="28"/>
          </w:rPr>
          <w:t>PubMed</w:t>
        </w:r>
      </w:hyperlink>
      <w:r w:rsidRPr="001C2E0C">
        <w:rPr>
          <w:rFonts w:asciiTheme="minorBidi" w:hAnsiTheme="minorBidi"/>
          <w:sz w:val="28"/>
          <w:szCs w:val="28"/>
        </w:rPr>
        <w:t>]</w:t>
      </w:r>
    </w:p>
    <w:p w:rsidR="001C2E0C" w:rsidRPr="001F4848" w:rsidRDefault="001C2E0C" w:rsidP="00F57938">
      <w:pPr>
        <w:jc w:val="right"/>
        <w:rPr>
          <w:rFonts w:asciiTheme="minorBidi" w:hAnsiTheme="minorBidi" w:hint="cs"/>
          <w:sz w:val="28"/>
          <w:szCs w:val="28"/>
          <w:rtl/>
        </w:rPr>
      </w:pPr>
    </w:p>
    <w:sectPr w:rsidR="001C2E0C" w:rsidRPr="001F4848" w:rsidSect="00B3153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7"/>
  <w:proofState w:spelling="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CAD"/>
    <w:rsid w:val="00030682"/>
    <w:rsid w:val="00110910"/>
    <w:rsid w:val="00150A48"/>
    <w:rsid w:val="001A1A88"/>
    <w:rsid w:val="001C2E0C"/>
    <w:rsid w:val="001F06FA"/>
    <w:rsid w:val="001F4848"/>
    <w:rsid w:val="002367F8"/>
    <w:rsid w:val="002E398D"/>
    <w:rsid w:val="00320B7F"/>
    <w:rsid w:val="00361EE5"/>
    <w:rsid w:val="005276BD"/>
    <w:rsid w:val="0056609A"/>
    <w:rsid w:val="005D154A"/>
    <w:rsid w:val="00603E55"/>
    <w:rsid w:val="006158B1"/>
    <w:rsid w:val="00725FEE"/>
    <w:rsid w:val="007576CF"/>
    <w:rsid w:val="00847C4F"/>
    <w:rsid w:val="00847C6E"/>
    <w:rsid w:val="008554DA"/>
    <w:rsid w:val="008C6CAD"/>
    <w:rsid w:val="008D44F5"/>
    <w:rsid w:val="008E7150"/>
    <w:rsid w:val="00937160"/>
    <w:rsid w:val="00995E29"/>
    <w:rsid w:val="009A7D0C"/>
    <w:rsid w:val="009C03A8"/>
    <w:rsid w:val="009C681E"/>
    <w:rsid w:val="00B31539"/>
    <w:rsid w:val="00B47B17"/>
    <w:rsid w:val="00B91918"/>
    <w:rsid w:val="00C06FC7"/>
    <w:rsid w:val="00C272D4"/>
    <w:rsid w:val="00C76289"/>
    <w:rsid w:val="00C90CCA"/>
    <w:rsid w:val="00CE4BA2"/>
    <w:rsid w:val="00D0217A"/>
    <w:rsid w:val="00D2162E"/>
    <w:rsid w:val="00E53663"/>
    <w:rsid w:val="00F57938"/>
    <w:rsid w:val="00FC277E"/>
    <w:rsid w:val="00FF794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7628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C76289"/>
    <w:rPr>
      <w:rFonts w:ascii="Tahoma" w:hAnsi="Tahoma" w:cs="Tahoma"/>
      <w:sz w:val="16"/>
      <w:szCs w:val="16"/>
    </w:rPr>
  </w:style>
  <w:style w:type="character" w:styleId="Hyperlink">
    <w:name w:val="Hyperlink"/>
    <w:basedOn w:val="a0"/>
    <w:uiPriority w:val="99"/>
    <w:unhideWhenUsed/>
    <w:rsid w:val="001C2E0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76289"/>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C76289"/>
    <w:rPr>
      <w:rFonts w:ascii="Tahoma" w:hAnsi="Tahoma" w:cs="Tahoma"/>
      <w:sz w:val="16"/>
      <w:szCs w:val="16"/>
    </w:rPr>
  </w:style>
  <w:style w:type="character" w:styleId="Hyperlink">
    <w:name w:val="Hyperlink"/>
    <w:basedOn w:val="a0"/>
    <w:uiPriority w:val="99"/>
    <w:unhideWhenUsed/>
    <w:rsid w:val="001C2E0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684107">
      <w:bodyDiv w:val="1"/>
      <w:marLeft w:val="0"/>
      <w:marRight w:val="0"/>
      <w:marTop w:val="0"/>
      <w:marBottom w:val="0"/>
      <w:divBdr>
        <w:top w:val="none" w:sz="0" w:space="0" w:color="auto"/>
        <w:left w:val="none" w:sz="0" w:space="0" w:color="auto"/>
        <w:bottom w:val="none" w:sz="0" w:space="0" w:color="auto"/>
        <w:right w:val="none" w:sz="0" w:space="0" w:color="auto"/>
      </w:divBdr>
    </w:div>
    <w:div w:id="523445327">
      <w:bodyDiv w:val="1"/>
      <w:marLeft w:val="0"/>
      <w:marRight w:val="0"/>
      <w:marTop w:val="0"/>
      <w:marBottom w:val="0"/>
      <w:divBdr>
        <w:top w:val="none" w:sz="0" w:space="0" w:color="auto"/>
        <w:left w:val="none" w:sz="0" w:space="0" w:color="auto"/>
        <w:bottom w:val="none" w:sz="0" w:space="0" w:color="auto"/>
        <w:right w:val="none" w:sz="0" w:space="0" w:color="auto"/>
      </w:divBdr>
      <w:divsChild>
        <w:div w:id="170725146">
          <w:marLeft w:val="0"/>
          <w:marRight w:val="0"/>
          <w:marTop w:val="0"/>
          <w:marBottom w:val="0"/>
          <w:divBdr>
            <w:top w:val="none" w:sz="0" w:space="0" w:color="auto"/>
            <w:left w:val="none" w:sz="0" w:space="0" w:color="auto"/>
            <w:bottom w:val="none" w:sz="0" w:space="0" w:color="auto"/>
            <w:right w:val="none" w:sz="0" w:space="0" w:color="auto"/>
          </w:divBdr>
        </w:div>
        <w:div w:id="1778524953">
          <w:marLeft w:val="0"/>
          <w:marRight w:val="0"/>
          <w:marTop w:val="0"/>
          <w:marBottom w:val="0"/>
          <w:divBdr>
            <w:top w:val="none" w:sz="0" w:space="0" w:color="auto"/>
            <w:left w:val="none" w:sz="0" w:space="0" w:color="auto"/>
            <w:bottom w:val="none" w:sz="0" w:space="0" w:color="auto"/>
            <w:right w:val="none" w:sz="0" w:space="0" w:color="auto"/>
          </w:divBdr>
        </w:div>
        <w:div w:id="272399592">
          <w:marLeft w:val="0"/>
          <w:marRight w:val="0"/>
          <w:marTop w:val="0"/>
          <w:marBottom w:val="0"/>
          <w:divBdr>
            <w:top w:val="none" w:sz="0" w:space="0" w:color="auto"/>
            <w:left w:val="none" w:sz="0" w:space="0" w:color="auto"/>
            <w:bottom w:val="none" w:sz="0" w:space="0" w:color="auto"/>
            <w:right w:val="none" w:sz="0" w:space="0" w:color="auto"/>
          </w:divBdr>
        </w:div>
        <w:div w:id="257718596">
          <w:marLeft w:val="0"/>
          <w:marRight w:val="0"/>
          <w:marTop w:val="0"/>
          <w:marBottom w:val="0"/>
          <w:divBdr>
            <w:top w:val="none" w:sz="0" w:space="0" w:color="auto"/>
            <w:left w:val="none" w:sz="0" w:space="0" w:color="auto"/>
            <w:bottom w:val="none" w:sz="0" w:space="0" w:color="auto"/>
            <w:right w:val="none" w:sz="0" w:space="0" w:color="auto"/>
          </w:divBdr>
        </w:div>
        <w:div w:id="1239483041">
          <w:marLeft w:val="0"/>
          <w:marRight w:val="0"/>
          <w:marTop w:val="0"/>
          <w:marBottom w:val="0"/>
          <w:divBdr>
            <w:top w:val="none" w:sz="0" w:space="0" w:color="auto"/>
            <w:left w:val="none" w:sz="0" w:space="0" w:color="auto"/>
            <w:bottom w:val="none" w:sz="0" w:space="0" w:color="auto"/>
            <w:right w:val="none" w:sz="0" w:space="0" w:color="auto"/>
          </w:divBdr>
        </w:div>
        <w:div w:id="1898517178">
          <w:marLeft w:val="0"/>
          <w:marRight w:val="0"/>
          <w:marTop w:val="0"/>
          <w:marBottom w:val="0"/>
          <w:divBdr>
            <w:top w:val="none" w:sz="0" w:space="0" w:color="auto"/>
            <w:left w:val="none" w:sz="0" w:space="0" w:color="auto"/>
            <w:bottom w:val="none" w:sz="0" w:space="0" w:color="auto"/>
            <w:right w:val="none" w:sz="0" w:space="0" w:color="auto"/>
          </w:divBdr>
        </w:div>
        <w:div w:id="38360077">
          <w:marLeft w:val="0"/>
          <w:marRight w:val="0"/>
          <w:marTop w:val="0"/>
          <w:marBottom w:val="0"/>
          <w:divBdr>
            <w:top w:val="none" w:sz="0" w:space="0" w:color="auto"/>
            <w:left w:val="none" w:sz="0" w:space="0" w:color="auto"/>
            <w:bottom w:val="none" w:sz="0" w:space="0" w:color="auto"/>
            <w:right w:val="none" w:sz="0" w:space="0" w:color="auto"/>
          </w:divBdr>
        </w:div>
        <w:div w:id="366760513">
          <w:marLeft w:val="0"/>
          <w:marRight w:val="0"/>
          <w:marTop w:val="0"/>
          <w:marBottom w:val="0"/>
          <w:divBdr>
            <w:top w:val="none" w:sz="0" w:space="0" w:color="auto"/>
            <w:left w:val="none" w:sz="0" w:space="0" w:color="auto"/>
            <w:bottom w:val="none" w:sz="0" w:space="0" w:color="auto"/>
            <w:right w:val="none" w:sz="0" w:space="0" w:color="auto"/>
          </w:divBdr>
        </w:div>
        <w:div w:id="388067412">
          <w:marLeft w:val="0"/>
          <w:marRight w:val="0"/>
          <w:marTop w:val="0"/>
          <w:marBottom w:val="0"/>
          <w:divBdr>
            <w:top w:val="none" w:sz="0" w:space="0" w:color="auto"/>
            <w:left w:val="none" w:sz="0" w:space="0" w:color="auto"/>
            <w:bottom w:val="none" w:sz="0" w:space="0" w:color="auto"/>
            <w:right w:val="none" w:sz="0" w:space="0" w:color="auto"/>
          </w:divBdr>
        </w:div>
        <w:div w:id="2106030661">
          <w:marLeft w:val="0"/>
          <w:marRight w:val="0"/>
          <w:marTop w:val="0"/>
          <w:marBottom w:val="0"/>
          <w:divBdr>
            <w:top w:val="none" w:sz="0" w:space="0" w:color="auto"/>
            <w:left w:val="none" w:sz="0" w:space="0" w:color="auto"/>
            <w:bottom w:val="none" w:sz="0" w:space="0" w:color="auto"/>
            <w:right w:val="none" w:sz="0" w:space="0" w:color="auto"/>
          </w:divBdr>
        </w:div>
        <w:div w:id="1561743886">
          <w:marLeft w:val="0"/>
          <w:marRight w:val="0"/>
          <w:marTop w:val="0"/>
          <w:marBottom w:val="0"/>
          <w:divBdr>
            <w:top w:val="none" w:sz="0" w:space="0" w:color="auto"/>
            <w:left w:val="none" w:sz="0" w:space="0" w:color="auto"/>
            <w:bottom w:val="none" w:sz="0" w:space="0" w:color="auto"/>
            <w:right w:val="none" w:sz="0" w:space="0" w:color="auto"/>
          </w:divBdr>
        </w:div>
        <w:div w:id="303899368">
          <w:marLeft w:val="0"/>
          <w:marRight w:val="0"/>
          <w:marTop w:val="0"/>
          <w:marBottom w:val="0"/>
          <w:divBdr>
            <w:top w:val="none" w:sz="0" w:space="0" w:color="auto"/>
            <w:left w:val="none" w:sz="0" w:space="0" w:color="auto"/>
            <w:bottom w:val="none" w:sz="0" w:space="0" w:color="auto"/>
            <w:right w:val="none" w:sz="0" w:space="0" w:color="auto"/>
          </w:divBdr>
        </w:div>
      </w:divsChild>
    </w:div>
    <w:div w:id="648704273">
      <w:bodyDiv w:val="1"/>
      <w:marLeft w:val="0"/>
      <w:marRight w:val="0"/>
      <w:marTop w:val="0"/>
      <w:marBottom w:val="0"/>
      <w:divBdr>
        <w:top w:val="none" w:sz="0" w:space="0" w:color="auto"/>
        <w:left w:val="none" w:sz="0" w:space="0" w:color="auto"/>
        <w:bottom w:val="none" w:sz="0" w:space="0" w:color="auto"/>
        <w:right w:val="none" w:sz="0" w:space="0" w:color="auto"/>
      </w:divBdr>
    </w:div>
    <w:div w:id="1269847935">
      <w:bodyDiv w:val="1"/>
      <w:marLeft w:val="0"/>
      <w:marRight w:val="0"/>
      <w:marTop w:val="0"/>
      <w:marBottom w:val="0"/>
      <w:divBdr>
        <w:top w:val="none" w:sz="0" w:space="0" w:color="auto"/>
        <w:left w:val="none" w:sz="0" w:space="0" w:color="auto"/>
        <w:bottom w:val="none" w:sz="0" w:space="0" w:color="auto"/>
        <w:right w:val="none" w:sz="0" w:space="0" w:color="auto"/>
      </w:divBdr>
      <w:divsChild>
        <w:div w:id="418135987">
          <w:marLeft w:val="0"/>
          <w:marRight w:val="0"/>
          <w:marTop w:val="0"/>
          <w:marBottom w:val="0"/>
          <w:divBdr>
            <w:top w:val="none" w:sz="0" w:space="0" w:color="auto"/>
            <w:left w:val="none" w:sz="0" w:space="0" w:color="auto"/>
            <w:bottom w:val="none" w:sz="0" w:space="0" w:color="auto"/>
            <w:right w:val="none" w:sz="0" w:space="0" w:color="auto"/>
          </w:divBdr>
          <w:divsChild>
            <w:div w:id="953707611">
              <w:marLeft w:val="0"/>
              <w:marRight w:val="0"/>
              <w:marTop w:val="0"/>
              <w:marBottom w:val="0"/>
              <w:divBdr>
                <w:top w:val="none" w:sz="0" w:space="0" w:color="auto"/>
                <w:left w:val="none" w:sz="0" w:space="0" w:color="auto"/>
                <w:bottom w:val="none" w:sz="0" w:space="0" w:color="auto"/>
                <w:right w:val="none" w:sz="0" w:space="0" w:color="auto"/>
              </w:divBdr>
              <w:divsChild>
                <w:div w:id="1005212245">
                  <w:marLeft w:val="0"/>
                  <w:marRight w:val="0"/>
                  <w:marTop w:val="0"/>
                  <w:marBottom w:val="0"/>
                  <w:divBdr>
                    <w:top w:val="none" w:sz="0" w:space="0" w:color="auto"/>
                    <w:left w:val="none" w:sz="0" w:space="0" w:color="auto"/>
                    <w:bottom w:val="none" w:sz="0" w:space="0" w:color="auto"/>
                    <w:right w:val="none" w:sz="0" w:space="0" w:color="auto"/>
                  </w:divBdr>
                </w:div>
                <w:div w:id="84679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211457">
          <w:marLeft w:val="0"/>
          <w:marRight w:val="0"/>
          <w:marTop w:val="0"/>
          <w:marBottom w:val="0"/>
          <w:divBdr>
            <w:top w:val="none" w:sz="0" w:space="0" w:color="auto"/>
            <w:left w:val="none" w:sz="0" w:space="0" w:color="auto"/>
            <w:bottom w:val="none" w:sz="0" w:space="0" w:color="auto"/>
            <w:right w:val="none" w:sz="0" w:space="0" w:color="auto"/>
          </w:divBdr>
          <w:divsChild>
            <w:div w:id="431169476">
              <w:marLeft w:val="0"/>
              <w:marRight w:val="0"/>
              <w:marTop w:val="0"/>
              <w:marBottom w:val="0"/>
              <w:divBdr>
                <w:top w:val="none" w:sz="0" w:space="0" w:color="auto"/>
                <w:left w:val="none" w:sz="0" w:space="0" w:color="auto"/>
                <w:bottom w:val="none" w:sz="0" w:space="0" w:color="auto"/>
                <w:right w:val="none" w:sz="0" w:space="0" w:color="auto"/>
              </w:divBdr>
              <w:divsChild>
                <w:div w:id="1145197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218449">
      <w:bodyDiv w:val="1"/>
      <w:marLeft w:val="0"/>
      <w:marRight w:val="0"/>
      <w:marTop w:val="0"/>
      <w:marBottom w:val="0"/>
      <w:divBdr>
        <w:top w:val="none" w:sz="0" w:space="0" w:color="auto"/>
        <w:left w:val="none" w:sz="0" w:space="0" w:color="auto"/>
        <w:bottom w:val="none" w:sz="0" w:space="0" w:color="auto"/>
        <w:right w:val="none" w:sz="0" w:space="0" w:color="auto"/>
      </w:divBdr>
      <w:divsChild>
        <w:div w:id="859660042">
          <w:marLeft w:val="0"/>
          <w:marRight w:val="0"/>
          <w:marTop w:val="0"/>
          <w:marBottom w:val="0"/>
          <w:divBdr>
            <w:top w:val="none" w:sz="0" w:space="0" w:color="auto"/>
            <w:left w:val="none" w:sz="0" w:space="0" w:color="auto"/>
            <w:bottom w:val="none" w:sz="0" w:space="0" w:color="auto"/>
            <w:right w:val="none" w:sz="0" w:space="0" w:color="auto"/>
          </w:divBdr>
          <w:divsChild>
            <w:div w:id="307831715">
              <w:marLeft w:val="0"/>
              <w:marRight w:val="0"/>
              <w:marTop w:val="0"/>
              <w:marBottom w:val="0"/>
              <w:divBdr>
                <w:top w:val="none" w:sz="0" w:space="0" w:color="auto"/>
                <w:left w:val="none" w:sz="0" w:space="0" w:color="auto"/>
                <w:bottom w:val="none" w:sz="0" w:space="0" w:color="auto"/>
                <w:right w:val="none" w:sz="0" w:space="0" w:color="auto"/>
              </w:divBdr>
              <w:divsChild>
                <w:div w:id="83036869">
                  <w:marLeft w:val="0"/>
                  <w:marRight w:val="0"/>
                  <w:marTop w:val="0"/>
                  <w:marBottom w:val="0"/>
                  <w:divBdr>
                    <w:top w:val="none" w:sz="0" w:space="0" w:color="auto"/>
                    <w:left w:val="none" w:sz="0" w:space="0" w:color="auto"/>
                    <w:bottom w:val="none" w:sz="0" w:space="0" w:color="auto"/>
                    <w:right w:val="none" w:sz="0" w:space="0" w:color="auto"/>
                  </w:divBdr>
                </w:div>
                <w:div w:id="69245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234783">
          <w:marLeft w:val="0"/>
          <w:marRight w:val="0"/>
          <w:marTop w:val="0"/>
          <w:marBottom w:val="0"/>
          <w:divBdr>
            <w:top w:val="none" w:sz="0" w:space="0" w:color="auto"/>
            <w:left w:val="none" w:sz="0" w:space="0" w:color="auto"/>
            <w:bottom w:val="none" w:sz="0" w:space="0" w:color="auto"/>
            <w:right w:val="none" w:sz="0" w:space="0" w:color="auto"/>
          </w:divBdr>
          <w:divsChild>
            <w:div w:id="538008926">
              <w:marLeft w:val="0"/>
              <w:marRight w:val="0"/>
              <w:marTop w:val="0"/>
              <w:marBottom w:val="0"/>
              <w:divBdr>
                <w:top w:val="none" w:sz="0" w:space="0" w:color="auto"/>
                <w:left w:val="none" w:sz="0" w:space="0" w:color="auto"/>
                <w:bottom w:val="none" w:sz="0" w:space="0" w:color="auto"/>
                <w:right w:val="none" w:sz="0" w:space="0" w:color="auto"/>
              </w:divBdr>
              <w:divsChild>
                <w:div w:id="39205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18338">
      <w:bodyDiv w:val="1"/>
      <w:marLeft w:val="0"/>
      <w:marRight w:val="0"/>
      <w:marTop w:val="0"/>
      <w:marBottom w:val="0"/>
      <w:divBdr>
        <w:top w:val="none" w:sz="0" w:space="0" w:color="auto"/>
        <w:left w:val="none" w:sz="0" w:space="0" w:color="auto"/>
        <w:bottom w:val="none" w:sz="0" w:space="0" w:color="auto"/>
        <w:right w:val="none" w:sz="0" w:space="0" w:color="auto"/>
      </w:divBdr>
    </w:div>
    <w:div w:id="213007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ncbi.nlm.nih.gov/pubmed/30030090" TargetMode="External"/><Relationship Id="rId18" Type="http://schemas.openxmlformats.org/officeDocument/2006/relationships/hyperlink" Target="https://www.ncbi.nlm.nih.gov/pubmed/30113467" TargetMode="External"/><Relationship Id="rId26" Type="http://schemas.openxmlformats.org/officeDocument/2006/relationships/hyperlink" Target="https://www.ncbi.nlm.nih.gov/pubmed/29856886" TargetMode="External"/><Relationship Id="rId3" Type="http://schemas.microsoft.com/office/2007/relationships/stylesWithEffects" Target="stylesWithEffects.xml"/><Relationship Id="rId21" Type="http://schemas.openxmlformats.org/officeDocument/2006/relationships/hyperlink" Target="https://www.ncbi.nlm.nih.gov/pmc/articles/PMC6516886/" TargetMode="External"/><Relationship Id="rId7" Type="http://schemas.openxmlformats.org/officeDocument/2006/relationships/image" Target="media/image2.png"/><Relationship Id="rId12" Type="http://schemas.openxmlformats.org/officeDocument/2006/relationships/hyperlink" Target="https://www.ncbi.nlm.nih.gov/pubmed/30133791" TargetMode="External"/><Relationship Id="rId17" Type="http://schemas.openxmlformats.org/officeDocument/2006/relationships/hyperlink" Target="https://www.ncbi.nlm.nih.gov/pmc/articles/PMC6112905/" TargetMode="External"/><Relationship Id="rId25" Type="http://schemas.openxmlformats.org/officeDocument/2006/relationships/hyperlink" Target="https://www.ncbi.nlm.nih.gov/pmc/articles/PMC6329386/" TargetMode="External"/><Relationship Id="rId2" Type="http://schemas.openxmlformats.org/officeDocument/2006/relationships/styles" Target="styles.xml"/><Relationship Id="rId16" Type="http://schemas.openxmlformats.org/officeDocument/2006/relationships/hyperlink" Target="https://www.ncbi.nlm.nih.gov/pubmed/30429177" TargetMode="External"/><Relationship Id="rId20" Type="http://schemas.openxmlformats.org/officeDocument/2006/relationships/hyperlink" Target="https://www.ncbi.nlm.nih.gov/pubmed/2998685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ncbi.nlm.nih.gov/pubmed/30281006" TargetMode="External"/><Relationship Id="rId24" Type="http://schemas.openxmlformats.org/officeDocument/2006/relationships/hyperlink" Target="https://www.ncbi.nlm.nih.gov/pubmed/30008187" TargetMode="External"/><Relationship Id="rId5" Type="http://schemas.openxmlformats.org/officeDocument/2006/relationships/webSettings" Target="webSettings.xml"/><Relationship Id="rId15" Type="http://schemas.openxmlformats.org/officeDocument/2006/relationships/hyperlink" Target="https://www.ncbi.nlm.nih.gov/pmc/articles/PMC6234948/" TargetMode="External"/><Relationship Id="rId23" Type="http://schemas.openxmlformats.org/officeDocument/2006/relationships/hyperlink" Target="https://www.ncbi.nlm.nih.gov/pubmed/29635410" TargetMode="External"/><Relationship Id="rId28" Type="http://schemas.openxmlformats.org/officeDocument/2006/relationships/hyperlink" Target="https://www.ncbi.nlm.nih.gov/pubmed/30762584" TargetMode="External"/><Relationship Id="rId10" Type="http://schemas.openxmlformats.org/officeDocument/2006/relationships/image" Target="media/image5.png"/><Relationship Id="rId19" Type="http://schemas.openxmlformats.org/officeDocument/2006/relationships/hyperlink" Target="https://www.ncbi.nlm.nih.gov/pmc/articles/PMC6041243/"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www.ncbi.nlm.nih.gov/pubmed/29596766" TargetMode="External"/><Relationship Id="rId22" Type="http://schemas.openxmlformats.org/officeDocument/2006/relationships/hyperlink" Target="https://www.ncbi.nlm.nih.gov/pubmed/30480756" TargetMode="External"/><Relationship Id="rId27" Type="http://schemas.openxmlformats.org/officeDocument/2006/relationships/hyperlink" Target="https://www.ncbi.nlm.nih.gov/pmc/articles/PMC6393777/" TargetMode="External"/><Relationship Id="rId30"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90F3AF-DCA8-473D-91E1-F2170DEC0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Pages>
  <Words>1714</Words>
  <Characters>9772</Characters>
  <Application>Microsoft Office Word</Application>
  <DocSecurity>0</DocSecurity>
  <Lines>81</Lines>
  <Paragraphs>22</Paragraphs>
  <ScaleCrop>false</ScaleCrop>
  <HeadingPairs>
    <vt:vector size="2" baseType="variant">
      <vt:variant>
        <vt:lpstr>العنوان</vt:lpstr>
      </vt:variant>
      <vt:variant>
        <vt:i4>1</vt:i4>
      </vt:variant>
    </vt:vector>
  </HeadingPairs>
  <TitlesOfParts>
    <vt:vector size="1" baseType="lpstr">
      <vt:lpstr/>
    </vt:vector>
  </TitlesOfParts>
  <Company>DR.Ahmed Saker</Company>
  <LinksUpToDate>false</LinksUpToDate>
  <CharactersWithSpaces>11464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الجديد</dc:creator>
  <cp:lastModifiedBy>الجديد</cp:lastModifiedBy>
  <cp:revision>3</cp:revision>
  <dcterms:created xsi:type="dcterms:W3CDTF">2022-06-20T21:24:00Z</dcterms:created>
  <dcterms:modified xsi:type="dcterms:W3CDTF">2022-06-20T21:56:00Z</dcterms:modified>
</cp:coreProperties>
</file>