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B20619" w14:textId="1C63080C" w:rsidR="007D33C9" w:rsidRDefault="007D33C9" w:rsidP="007D043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Helvetica Neue" w:hAnsi="Helvetica Neue" w:cs="Helvetica Neue"/>
          <w:sz w:val="36"/>
          <w:szCs w:val="36"/>
          <w:lang w:val="en-US"/>
        </w:rPr>
      </w:pPr>
      <w:r>
        <w:rPr>
          <w:rFonts w:ascii="Helvetica Neue" w:hAnsi="Helvetica Neue" w:cs="Helvetica Neue"/>
          <w:sz w:val="36"/>
          <w:szCs w:val="36"/>
          <w:lang w:val="en-US"/>
        </w:rPr>
        <w:t>(2021/2022)</w:t>
      </w:r>
    </w:p>
    <w:p w14:paraId="1E3866DD" w14:textId="5F9BAF0D" w:rsidR="007D33C9" w:rsidRDefault="007D33C9" w:rsidP="007D043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Helvetica Neue" w:hAnsi="Helvetica Neue" w:cs="Helvetica Neue"/>
          <w:sz w:val="36"/>
          <w:szCs w:val="36"/>
          <w:lang w:val="en-US"/>
        </w:rPr>
      </w:pPr>
      <w:r>
        <w:rPr>
          <w:rFonts w:ascii="Helvetica Neue" w:hAnsi="Helvetica Neue" w:cs="Helvetica Neue"/>
          <w:sz w:val="36"/>
          <w:szCs w:val="36"/>
          <w:lang w:val="en-US"/>
        </w:rPr>
        <w:t>LIMU/</w:t>
      </w:r>
      <w:r w:rsidR="007D0434">
        <w:rPr>
          <w:rFonts w:ascii="Helvetica Neue" w:hAnsi="Helvetica Neue" w:cs="Helvetica Neue"/>
          <w:sz w:val="36"/>
          <w:szCs w:val="36"/>
          <w:lang w:val="en-US"/>
        </w:rPr>
        <w:t>YEAR2</w:t>
      </w:r>
    </w:p>
    <w:p w14:paraId="72975E83" w14:textId="15FAC5DF" w:rsidR="007D0434" w:rsidRDefault="007D0434" w:rsidP="007D043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Helvetica Neue" w:hAnsi="Helvetica Neue" w:cs="Helvetica Neue"/>
          <w:sz w:val="36"/>
          <w:szCs w:val="36"/>
          <w:lang w:val="en-US"/>
        </w:rPr>
      </w:pPr>
      <w:r>
        <w:rPr>
          <w:rFonts w:ascii="Helvetica Neue" w:hAnsi="Helvetica Neue" w:cs="Helvetica Neue"/>
          <w:sz w:val="36"/>
          <w:szCs w:val="36"/>
          <w:lang w:val="en-US"/>
        </w:rPr>
        <w:t>BLOCK: PTS</w:t>
      </w:r>
    </w:p>
    <w:p w14:paraId="0EBE4CDA" w14:textId="77777777" w:rsidR="007D0434" w:rsidRDefault="007D0434" w:rsidP="007D33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36"/>
          <w:szCs w:val="36"/>
          <w:lang w:val="en-US"/>
        </w:rPr>
      </w:pPr>
    </w:p>
    <w:p w14:paraId="3EBBDB44" w14:textId="77777777" w:rsidR="007D33C9" w:rsidRDefault="007D33C9" w:rsidP="0005783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Helvetica Neue" w:hAnsi="Helvetica Neue" w:cs="Helvetica Neue"/>
          <w:sz w:val="36"/>
          <w:szCs w:val="36"/>
          <w:lang w:val="en-US"/>
        </w:rPr>
      </w:pPr>
    </w:p>
    <w:p w14:paraId="607EC8B8" w14:textId="3EA0ED49" w:rsidR="007D33C9" w:rsidRPr="007D33C9" w:rsidRDefault="007D33C9" w:rsidP="0005783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Helvetica Neue" w:hAnsi="Helvetica Neue" w:cs="Helvetica Neue"/>
          <w:sz w:val="36"/>
          <w:szCs w:val="36"/>
          <w:lang w:val="en-US"/>
        </w:rPr>
      </w:pPr>
      <w:r w:rsidRPr="007D33C9">
        <w:rPr>
          <w:rFonts w:ascii="Helvetica Neue" w:hAnsi="Helvetica Neue" w:cs="Helvetica Neue"/>
          <w:sz w:val="36"/>
          <w:szCs w:val="36"/>
          <w:lang w:val="en-US"/>
        </w:rPr>
        <w:t xml:space="preserve">Lap </w:t>
      </w:r>
      <w:r>
        <w:rPr>
          <w:rFonts w:ascii="Helvetica Neue" w:hAnsi="Helvetica Neue" w:cs="Helvetica Neue"/>
          <w:sz w:val="36"/>
          <w:szCs w:val="36"/>
          <w:lang w:val="en-US"/>
        </w:rPr>
        <w:t>Report</w:t>
      </w:r>
    </w:p>
    <w:p w14:paraId="16B6FA6D" w14:textId="60B024C0" w:rsidR="00C93E03" w:rsidRPr="00057837" w:rsidRDefault="00057837" w:rsidP="0005783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Helvetica Neue" w:hAnsi="Helvetica Neue" w:cs="Helvetica Neue"/>
          <w:sz w:val="36"/>
          <w:szCs w:val="36"/>
          <w:lang w:val="en-US"/>
        </w:rPr>
      </w:pPr>
      <w:r w:rsidRPr="00057837">
        <w:rPr>
          <w:rFonts w:ascii="Helvetica Neue" w:hAnsi="Helvetica Neue" w:cs="Helvetica Neue"/>
          <w:sz w:val="36"/>
          <w:szCs w:val="36"/>
          <w:lang w:val="en-US"/>
        </w:rPr>
        <w:t>Use of urinary gram stain for detection of urinary tract infection in childhood</w:t>
      </w:r>
    </w:p>
    <w:p w14:paraId="63F71739" w14:textId="1942DB92"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36"/>
          <w:szCs w:val="36"/>
          <w:lang w:val="en-US"/>
        </w:rPr>
      </w:pPr>
    </w:p>
    <w:p w14:paraId="34EE3F2A" w14:textId="32FA00E8"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36"/>
          <w:szCs w:val="36"/>
          <w:lang w:val="en-US"/>
        </w:rPr>
      </w:pPr>
    </w:p>
    <w:p w14:paraId="475FD89F" w14:textId="77777777"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36"/>
          <w:szCs w:val="36"/>
          <w:lang w:val="en-US"/>
        </w:rPr>
      </w:pPr>
    </w:p>
    <w:p w14:paraId="351D25DC" w14:textId="77777777" w:rsidR="00C93E03" w:rsidRPr="00D9642A"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32"/>
          <w:szCs w:val="32"/>
          <w:lang w:val="en-US"/>
        </w:rPr>
      </w:pPr>
    </w:p>
    <w:p w14:paraId="5780CDCB" w14:textId="29E2B7B3" w:rsidR="00C93E03" w:rsidRPr="00D9642A"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32"/>
          <w:szCs w:val="32"/>
          <w:lang w:val="en-US"/>
        </w:rPr>
      </w:pPr>
      <w:r w:rsidRPr="00D9642A">
        <w:rPr>
          <w:rFonts w:ascii="Helvetica Neue" w:hAnsi="Helvetica Neue" w:cs="Helvetica Neue"/>
          <w:sz w:val="32"/>
          <w:szCs w:val="32"/>
          <w:lang w:val="en-US"/>
        </w:rPr>
        <w:t xml:space="preserve">Student name: </w:t>
      </w:r>
      <w:proofErr w:type="spellStart"/>
      <w:r w:rsidR="00D9642A" w:rsidRPr="00D9642A">
        <w:rPr>
          <w:rFonts w:ascii="Helvetica Neue" w:hAnsi="Helvetica Neue" w:cs="Helvetica Neue"/>
          <w:sz w:val="32"/>
          <w:szCs w:val="32"/>
          <w:lang w:val="en-US"/>
        </w:rPr>
        <w:t>D</w:t>
      </w:r>
      <w:r w:rsidRPr="00D9642A">
        <w:rPr>
          <w:rFonts w:ascii="Helvetica Neue" w:hAnsi="Helvetica Neue" w:cs="Helvetica Neue"/>
          <w:sz w:val="32"/>
          <w:szCs w:val="32"/>
          <w:lang w:val="en-US"/>
        </w:rPr>
        <w:t>oaa</w:t>
      </w:r>
      <w:proofErr w:type="spellEnd"/>
      <w:r w:rsidRPr="00D9642A">
        <w:rPr>
          <w:rFonts w:ascii="Helvetica Neue" w:hAnsi="Helvetica Neue" w:cs="Helvetica Neue"/>
          <w:sz w:val="32"/>
          <w:szCs w:val="32"/>
          <w:lang w:val="en-US"/>
        </w:rPr>
        <w:t xml:space="preserve"> </w:t>
      </w:r>
      <w:r w:rsidR="00D9642A" w:rsidRPr="00D9642A">
        <w:rPr>
          <w:rFonts w:ascii="Helvetica Neue" w:hAnsi="Helvetica Neue" w:cs="Helvetica Neue"/>
          <w:sz w:val="32"/>
          <w:szCs w:val="32"/>
          <w:lang w:val="en-US"/>
        </w:rPr>
        <w:t>Mohammed</w:t>
      </w:r>
      <w:r w:rsidRPr="00D9642A">
        <w:rPr>
          <w:rFonts w:ascii="Helvetica Neue" w:hAnsi="Helvetica Neue" w:cs="Helvetica Neue"/>
          <w:sz w:val="32"/>
          <w:szCs w:val="32"/>
          <w:lang w:val="en-US"/>
        </w:rPr>
        <w:t xml:space="preserve"> </w:t>
      </w:r>
      <w:proofErr w:type="spellStart"/>
      <w:r w:rsidR="00D9642A" w:rsidRPr="00D9642A">
        <w:rPr>
          <w:rFonts w:ascii="Helvetica Neue" w:hAnsi="Helvetica Neue" w:cs="Helvetica Neue"/>
          <w:sz w:val="32"/>
          <w:szCs w:val="32"/>
          <w:lang w:val="en-US"/>
        </w:rPr>
        <w:t>A</w:t>
      </w:r>
      <w:r w:rsidRPr="00D9642A">
        <w:rPr>
          <w:rFonts w:ascii="Helvetica Neue" w:hAnsi="Helvetica Neue" w:cs="Helvetica Neue"/>
          <w:sz w:val="32"/>
          <w:szCs w:val="32"/>
          <w:lang w:val="en-US"/>
        </w:rPr>
        <w:t>lfarsi</w:t>
      </w:r>
      <w:proofErr w:type="spellEnd"/>
      <w:r w:rsidRPr="00D9642A">
        <w:rPr>
          <w:rFonts w:ascii="Helvetica Neue" w:hAnsi="Helvetica Neue" w:cs="Helvetica Neue"/>
          <w:sz w:val="32"/>
          <w:szCs w:val="32"/>
          <w:lang w:val="en-US"/>
        </w:rPr>
        <w:t xml:space="preserve"> </w:t>
      </w:r>
    </w:p>
    <w:p w14:paraId="7580AD52" w14:textId="305B9957" w:rsidR="00C93E03" w:rsidRPr="00D9642A"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32"/>
          <w:szCs w:val="32"/>
          <w:lang w:val="en-US"/>
        </w:rPr>
      </w:pPr>
      <w:r w:rsidRPr="00D9642A">
        <w:rPr>
          <w:rFonts w:ascii="Helvetica Neue" w:hAnsi="Helvetica Neue" w:cs="Helvetica Neue"/>
          <w:sz w:val="32"/>
          <w:szCs w:val="32"/>
          <w:lang w:val="en-US"/>
        </w:rPr>
        <w:t>Student number: 3008</w:t>
      </w:r>
    </w:p>
    <w:p w14:paraId="3D85A82E" w14:textId="77777777" w:rsidR="00D9642A" w:rsidRPr="00D9642A" w:rsidRDefault="00D9642A"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32"/>
          <w:szCs w:val="32"/>
          <w:lang w:val="en-US"/>
        </w:rPr>
      </w:pPr>
    </w:p>
    <w:p w14:paraId="7AD46735" w14:textId="78412CFC" w:rsidR="00D9642A" w:rsidRPr="00D9642A" w:rsidRDefault="00057837" w:rsidP="00D9642A">
      <w:pPr>
        <w:bidi/>
        <w:spacing w:after="160" w:line="259" w:lineRule="auto"/>
        <w:jc w:val="right"/>
        <w:rPr>
          <w:rFonts w:asciiTheme="majorHAnsi" w:hAnsiTheme="majorHAnsi" w:cstheme="majorHAnsi"/>
          <w:sz w:val="32"/>
          <w:szCs w:val="32"/>
          <w:lang w:val="en-US"/>
        </w:rPr>
      </w:pPr>
      <w:r w:rsidRPr="00D9642A">
        <w:rPr>
          <w:rFonts w:ascii="Helvetica Neue" w:hAnsi="Helvetica Neue" w:cs="Helvetica Neue"/>
          <w:sz w:val="32"/>
          <w:szCs w:val="32"/>
          <w:lang w:val="en-US"/>
        </w:rPr>
        <w:t>Supervisor name:</w:t>
      </w:r>
      <w:r w:rsidR="00D9642A" w:rsidRPr="00D9642A">
        <w:rPr>
          <w:rFonts w:asciiTheme="majorHAnsi" w:hAnsiTheme="majorHAnsi" w:cstheme="majorHAnsi"/>
          <w:sz w:val="32"/>
          <w:szCs w:val="32"/>
        </w:rPr>
        <w:t xml:space="preserve"> </w:t>
      </w:r>
      <w:r w:rsidR="00D9642A" w:rsidRPr="00D9642A">
        <w:rPr>
          <w:rFonts w:cstheme="majorHAnsi"/>
          <w:sz w:val="32"/>
          <w:szCs w:val="32"/>
        </w:rPr>
        <w:t>DR. Entisar Elna</w:t>
      </w:r>
      <w:r w:rsidR="00D9642A" w:rsidRPr="00D9642A">
        <w:rPr>
          <w:rFonts w:cstheme="majorHAnsi"/>
          <w:sz w:val="32"/>
          <w:szCs w:val="32"/>
          <w:lang w:val="en-US"/>
        </w:rPr>
        <w:t>ji</w:t>
      </w:r>
    </w:p>
    <w:p w14:paraId="43731E54" w14:textId="77777777" w:rsidR="00D9642A" w:rsidRP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ajorHAnsi"/>
          <w:sz w:val="32"/>
          <w:szCs w:val="32"/>
        </w:rPr>
      </w:pPr>
      <w:r w:rsidRPr="00D9642A">
        <w:rPr>
          <w:rFonts w:cstheme="majorHAnsi"/>
          <w:sz w:val="32"/>
          <w:szCs w:val="32"/>
        </w:rPr>
        <w:t xml:space="preserve">Assistant by : </w:t>
      </w:r>
    </w:p>
    <w:p w14:paraId="325F48F2" w14:textId="77777777" w:rsidR="00D9642A" w:rsidRP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ajorHAnsi"/>
          <w:sz w:val="32"/>
          <w:szCs w:val="32"/>
        </w:rPr>
      </w:pPr>
      <w:r w:rsidRPr="00D9642A">
        <w:rPr>
          <w:rFonts w:cstheme="majorHAnsi"/>
          <w:sz w:val="32"/>
          <w:szCs w:val="32"/>
        </w:rPr>
        <w:t>DR. Asma alkowafi</w:t>
      </w:r>
    </w:p>
    <w:p w14:paraId="0C7E29E2" w14:textId="6FD9B183" w:rsidR="00D9642A" w:rsidRPr="002A1B78"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ajorHAnsi"/>
          <w:sz w:val="32"/>
          <w:szCs w:val="32"/>
          <w:lang w:val="en-US"/>
        </w:rPr>
      </w:pPr>
      <w:r w:rsidRPr="00D9642A">
        <w:rPr>
          <w:rFonts w:cstheme="majorHAnsi"/>
          <w:sz w:val="32"/>
          <w:szCs w:val="32"/>
        </w:rPr>
        <w:t xml:space="preserve">DR. Lojain </w:t>
      </w:r>
      <w:r w:rsidR="002A1B78">
        <w:rPr>
          <w:rFonts w:cstheme="majorHAnsi"/>
          <w:sz w:val="32"/>
          <w:szCs w:val="32"/>
          <w:lang w:val="en-US"/>
        </w:rPr>
        <w:t>salah</w:t>
      </w:r>
    </w:p>
    <w:p w14:paraId="5F197EE5" w14:textId="77777777" w:rsidR="00D9642A" w:rsidRP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ajorHAnsi"/>
          <w:sz w:val="32"/>
          <w:szCs w:val="32"/>
        </w:rPr>
      </w:pPr>
      <w:r w:rsidRPr="00D9642A">
        <w:rPr>
          <w:rFonts w:cstheme="majorHAnsi"/>
          <w:sz w:val="32"/>
          <w:szCs w:val="32"/>
        </w:rPr>
        <w:t>Date: 2022/6/20</w:t>
      </w:r>
    </w:p>
    <w:p w14:paraId="7025EF14" w14:textId="77777777" w:rsidR="00D9642A" w:rsidRPr="00F365B8" w:rsidRDefault="00D9642A" w:rsidP="00D9642A">
      <w:pPr>
        <w:bidi/>
        <w:jc w:val="right"/>
        <w:rPr>
          <w:sz w:val="36"/>
          <w:szCs w:val="36"/>
        </w:rPr>
      </w:pPr>
    </w:p>
    <w:p w14:paraId="278A3006"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5859DA0F"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0A128D2D"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22196D69"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1098516E"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34EAFCCA"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6D1EF8CA"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77965FD7"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2BF8D8C2" w14:textId="7511AB8D"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41EF3B54" w14:textId="77777777" w:rsidR="002A1B78" w:rsidRDefault="002A1B78"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05FEC597" w14:textId="19EEE170"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7C4B4646" w14:textId="6ED3DB4C"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5090D3CA"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6BAFB10D" w14:textId="372D14A6" w:rsidR="00C93E03" w:rsidRPr="002A1B78"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b/>
          <w:bCs/>
          <w:sz w:val="28"/>
          <w:szCs w:val="28"/>
          <w:lang w:val="en-US"/>
        </w:rPr>
      </w:pPr>
      <w:r w:rsidRPr="002A1B78">
        <w:rPr>
          <w:rFonts w:ascii="Helvetica Neue" w:hAnsi="Helvetica Neue" w:cs="Helvetica Neue"/>
          <w:b/>
          <w:bCs/>
          <w:sz w:val="28"/>
          <w:szCs w:val="28"/>
          <w:lang w:val="en-US"/>
        </w:rPr>
        <w:t>Abstract:</w:t>
      </w:r>
    </w:p>
    <w:p w14:paraId="78FE1AB5"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50EF85B0" w14:textId="4E283ECD"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In this experiment, urine culture, Gram stain, and other urine analysis procedures were used. </w:t>
      </w:r>
    </w:p>
    <w:p w14:paraId="0FE89053" w14:textId="0BB05A8F"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In 100 children with signs of urinary tract infection, "leucocyte esterase, nitrate, microscopy for bacteria, and pyuria" were evaluated.      The goal of this study was to see how well a urinary Gram stain compared to a combination of Gram stain and entire urine analysis, such as nitrate </w:t>
      </w:r>
      <w:r w:rsidR="002A1B78">
        <w:rPr>
          <w:rFonts w:ascii="Helvetica Neue" w:hAnsi="Helvetica Neue" w:cs="Helvetica Neue"/>
          <w:lang w:val="en-US"/>
        </w:rPr>
        <w:t>positiveness</w:t>
      </w:r>
      <w:r w:rsidRPr="00C93E03">
        <w:rPr>
          <w:rFonts w:ascii="Helvetica Neue" w:hAnsi="Helvetica Neue" w:cs="Helvetica Neue"/>
          <w:lang w:val="en-US"/>
        </w:rPr>
        <w:t xml:space="preserve">, leukocyte esterase, bacteria microscopy, and white blood cell microscopy. </w:t>
      </w:r>
    </w:p>
    <w:p w14:paraId="67F57C65" w14:textId="77777777"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70 percent of 100 children (aged 2 days to 15 years) had a positive urine culture, with 43 percent of boys and 57 percent of girls.                 The pathogen </w:t>
      </w:r>
      <w:proofErr w:type="gramStart"/>
      <w:r w:rsidRPr="00C93E03">
        <w:rPr>
          <w:rFonts w:ascii="Helvetica Neue" w:hAnsi="Helvetica Neue" w:cs="Helvetica Neue"/>
          <w:lang w:val="en-US"/>
        </w:rPr>
        <w:t>E.coli</w:t>
      </w:r>
      <w:proofErr w:type="gramEnd"/>
      <w:r w:rsidRPr="00C93E03">
        <w:rPr>
          <w:rFonts w:ascii="Helvetica Neue" w:hAnsi="Helvetica Neue" w:cs="Helvetica Neue"/>
          <w:lang w:val="en-US"/>
        </w:rPr>
        <w:t xml:space="preserve"> was the most frequently isolated (Escherichia coli). The urinary Gram stain's sensitivity and specificity were 80 percent and 83 percent, respectively, as were the pyuria + Gram stain's 42 percent and 90 percent, and the 3.5 percent of total urine analysis. </w:t>
      </w:r>
    </w:p>
    <w:p w14:paraId="467D2AB2" w14:textId="2992C1FC" w:rsidR="00C93E03" w:rsidRPr="00C93E03" w:rsidRDefault="00C93E03" w:rsidP="00C93E03">
      <w:pPr>
        <w:rPr>
          <w:rFonts w:ascii="Helvetica Neue" w:hAnsi="Helvetica Neue" w:cs="Helvetica Neue"/>
          <w:lang w:val="en-US"/>
        </w:rPr>
      </w:pPr>
      <w:r w:rsidRPr="00C93E03">
        <w:rPr>
          <w:rFonts w:ascii="Helvetica Neue" w:hAnsi="Helvetica Neue" w:cs="Helvetica Neue"/>
          <w:lang w:val="en-US"/>
        </w:rPr>
        <w:t>In symptomatic individuals, no urine screen, according to our data, can replace a urine culture.</w:t>
      </w:r>
    </w:p>
    <w:p w14:paraId="7E28B7AF" w14:textId="7B1BBE4A" w:rsidR="00C93E03" w:rsidRDefault="00C93E03" w:rsidP="00C93E03">
      <w:pPr>
        <w:rPr>
          <w:rFonts w:ascii="Helvetica Neue" w:hAnsi="Helvetica Neue" w:cs="Helvetica Neue"/>
          <w:sz w:val="26"/>
          <w:szCs w:val="26"/>
          <w:lang w:val="en-US"/>
        </w:rPr>
      </w:pPr>
    </w:p>
    <w:p w14:paraId="726017B0" w14:textId="6B79B00C" w:rsidR="00C93E03" w:rsidRDefault="00C93E03" w:rsidP="00C93E03">
      <w:pPr>
        <w:rPr>
          <w:rFonts w:ascii="Helvetica Neue" w:hAnsi="Helvetica Neue" w:cs="Helvetica Neue"/>
          <w:sz w:val="26"/>
          <w:szCs w:val="26"/>
          <w:lang w:val="en-US"/>
        </w:rPr>
      </w:pPr>
    </w:p>
    <w:p w14:paraId="3663B8F7" w14:textId="2ABBB845" w:rsidR="00C93E03" w:rsidRDefault="00C93E03" w:rsidP="00C93E03">
      <w:pPr>
        <w:rPr>
          <w:rFonts w:ascii="Helvetica Neue" w:hAnsi="Helvetica Neue" w:cs="Helvetica Neue"/>
          <w:sz w:val="26"/>
          <w:szCs w:val="26"/>
          <w:lang w:val="en-US"/>
        </w:rPr>
      </w:pPr>
    </w:p>
    <w:p w14:paraId="7E98EF0D" w14:textId="4C17CA92" w:rsidR="00C93E03" w:rsidRDefault="00C93E03" w:rsidP="00C93E03">
      <w:pPr>
        <w:rPr>
          <w:rFonts w:ascii="Helvetica Neue" w:hAnsi="Helvetica Neue" w:cs="Helvetica Neue"/>
          <w:sz w:val="26"/>
          <w:szCs w:val="26"/>
          <w:lang w:val="en-US"/>
        </w:rPr>
      </w:pPr>
    </w:p>
    <w:p w14:paraId="5E5E17B1" w14:textId="79B87C89" w:rsidR="00C93E03" w:rsidRDefault="00C93E03" w:rsidP="00C93E03">
      <w:pPr>
        <w:rPr>
          <w:rFonts w:ascii="Helvetica Neue" w:hAnsi="Helvetica Neue" w:cs="Helvetica Neue"/>
          <w:sz w:val="26"/>
          <w:szCs w:val="26"/>
          <w:lang w:val="en-US"/>
        </w:rPr>
      </w:pPr>
    </w:p>
    <w:p w14:paraId="358E79D3" w14:textId="35E4566A" w:rsidR="00D9642A" w:rsidRDefault="00D9642A" w:rsidP="00C93E03">
      <w:pPr>
        <w:rPr>
          <w:rFonts w:ascii="Helvetica Neue" w:hAnsi="Helvetica Neue" w:cs="Helvetica Neue"/>
          <w:sz w:val="26"/>
          <w:szCs w:val="26"/>
          <w:lang w:val="en-US"/>
        </w:rPr>
      </w:pPr>
    </w:p>
    <w:p w14:paraId="13D3F448" w14:textId="454F247B" w:rsidR="00D9642A" w:rsidRDefault="00D9642A" w:rsidP="00C93E03">
      <w:pPr>
        <w:rPr>
          <w:rFonts w:ascii="Helvetica Neue" w:hAnsi="Helvetica Neue" w:cs="Helvetica Neue"/>
          <w:sz w:val="26"/>
          <w:szCs w:val="26"/>
          <w:lang w:val="en-US"/>
        </w:rPr>
      </w:pPr>
    </w:p>
    <w:p w14:paraId="0837509D" w14:textId="4D1C46EA" w:rsidR="00D9642A" w:rsidRDefault="00D9642A" w:rsidP="00C93E03">
      <w:pPr>
        <w:rPr>
          <w:rFonts w:ascii="Helvetica Neue" w:hAnsi="Helvetica Neue" w:cs="Helvetica Neue"/>
          <w:sz w:val="26"/>
          <w:szCs w:val="26"/>
          <w:lang w:val="en-US"/>
        </w:rPr>
      </w:pPr>
    </w:p>
    <w:p w14:paraId="50D95B78" w14:textId="3D96E9FA" w:rsidR="00D9642A" w:rsidRDefault="00D9642A" w:rsidP="00C93E03">
      <w:pPr>
        <w:rPr>
          <w:rFonts w:ascii="Helvetica Neue" w:hAnsi="Helvetica Neue" w:cs="Helvetica Neue"/>
          <w:sz w:val="26"/>
          <w:szCs w:val="26"/>
          <w:lang w:val="en-US"/>
        </w:rPr>
      </w:pPr>
    </w:p>
    <w:p w14:paraId="619AFE6D" w14:textId="121F76F0" w:rsidR="00D9642A" w:rsidRDefault="00D9642A" w:rsidP="00C93E03">
      <w:pPr>
        <w:rPr>
          <w:rFonts w:ascii="Helvetica Neue" w:hAnsi="Helvetica Neue" w:cs="Helvetica Neue"/>
          <w:sz w:val="26"/>
          <w:szCs w:val="26"/>
          <w:lang w:val="en-US"/>
        </w:rPr>
      </w:pPr>
    </w:p>
    <w:p w14:paraId="5C2298C5" w14:textId="364BB7A0" w:rsidR="00D9642A" w:rsidRDefault="00D9642A" w:rsidP="00C93E03">
      <w:pPr>
        <w:rPr>
          <w:rFonts w:ascii="Helvetica Neue" w:hAnsi="Helvetica Neue" w:cs="Helvetica Neue"/>
          <w:sz w:val="26"/>
          <w:szCs w:val="26"/>
          <w:lang w:val="en-US"/>
        </w:rPr>
      </w:pPr>
    </w:p>
    <w:p w14:paraId="11D04AD9" w14:textId="7ED41283" w:rsidR="00D9642A" w:rsidRDefault="00D9642A" w:rsidP="00C93E03">
      <w:pPr>
        <w:rPr>
          <w:rFonts w:ascii="Helvetica Neue" w:hAnsi="Helvetica Neue" w:cs="Helvetica Neue"/>
          <w:sz w:val="26"/>
          <w:szCs w:val="26"/>
          <w:lang w:val="en-US"/>
        </w:rPr>
      </w:pPr>
    </w:p>
    <w:p w14:paraId="28D727D3" w14:textId="611F836C" w:rsidR="00D9642A" w:rsidRDefault="00D9642A" w:rsidP="00C93E03">
      <w:pPr>
        <w:rPr>
          <w:rFonts w:ascii="Helvetica Neue" w:hAnsi="Helvetica Neue" w:cs="Helvetica Neue"/>
          <w:sz w:val="26"/>
          <w:szCs w:val="26"/>
          <w:lang w:val="en-US"/>
        </w:rPr>
      </w:pPr>
    </w:p>
    <w:p w14:paraId="1101A1CD" w14:textId="06A8E79A" w:rsidR="00D9642A" w:rsidRDefault="00D9642A" w:rsidP="00C93E03">
      <w:pPr>
        <w:rPr>
          <w:rFonts w:ascii="Helvetica Neue" w:hAnsi="Helvetica Neue" w:cs="Helvetica Neue"/>
          <w:sz w:val="26"/>
          <w:szCs w:val="26"/>
          <w:lang w:val="en-US"/>
        </w:rPr>
      </w:pPr>
    </w:p>
    <w:p w14:paraId="18C9C648" w14:textId="0FC868A3" w:rsidR="00D9642A" w:rsidRDefault="00D9642A" w:rsidP="00C93E03">
      <w:pPr>
        <w:rPr>
          <w:rFonts w:ascii="Helvetica Neue" w:hAnsi="Helvetica Neue" w:cs="Helvetica Neue"/>
          <w:sz w:val="26"/>
          <w:szCs w:val="26"/>
          <w:lang w:val="en-US"/>
        </w:rPr>
      </w:pPr>
    </w:p>
    <w:p w14:paraId="1662FCB3" w14:textId="6E851D71" w:rsidR="00D9642A" w:rsidRDefault="00D9642A" w:rsidP="00C93E03">
      <w:pPr>
        <w:rPr>
          <w:rFonts w:ascii="Helvetica Neue" w:hAnsi="Helvetica Neue" w:cs="Helvetica Neue"/>
          <w:sz w:val="26"/>
          <w:szCs w:val="26"/>
          <w:lang w:val="en-US"/>
        </w:rPr>
      </w:pPr>
    </w:p>
    <w:p w14:paraId="03C75DA8" w14:textId="1260B533" w:rsidR="00D9642A" w:rsidRDefault="00D9642A" w:rsidP="00C93E03">
      <w:pPr>
        <w:rPr>
          <w:rFonts w:ascii="Helvetica Neue" w:hAnsi="Helvetica Neue" w:cs="Helvetica Neue"/>
          <w:sz w:val="26"/>
          <w:szCs w:val="26"/>
          <w:lang w:val="en-US"/>
        </w:rPr>
      </w:pPr>
    </w:p>
    <w:p w14:paraId="23141DBA" w14:textId="55C524E3" w:rsidR="00D9642A" w:rsidRDefault="00D9642A" w:rsidP="00C93E03">
      <w:pPr>
        <w:rPr>
          <w:rFonts w:ascii="Helvetica Neue" w:hAnsi="Helvetica Neue" w:cs="Helvetica Neue"/>
          <w:sz w:val="26"/>
          <w:szCs w:val="26"/>
          <w:lang w:val="en-US"/>
        </w:rPr>
      </w:pPr>
    </w:p>
    <w:p w14:paraId="0724FAC6" w14:textId="30B53D65" w:rsidR="00D9642A" w:rsidRDefault="00D9642A" w:rsidP="00C93E03">
      <w:pPr>
        <w:rPr>
          <w:rFonts w:ascii="Helvetica Neue" w:hAnsi="Helvetica Neue" w:cs="Helvetica Neue"/>
          <w:sz w:val="26"/>
          <w:szCs w:val="26"/>
          <w:lang w:val="en-US"/>
        </w:rPr>
      </w:pPr>
    </w:p>
    <w:p w14:paraId="34011FC3" w14:textId="2A2C4E0A" w:rsidR="00D9642A" w:rsidRDefault="00D9642A" w:rsidP="00C93E03">
      <w:pPr>
        <w:rPr>
          <w:rFonts w:ascii="Helvetica Neue" w:hAnsi="Helvetica Neue" w:cs="Helvetica Neue"/>
          <w:sz w:val="26"/>
          <w:szCs w:val="26"/>
          <w:lang w:val="en-US"/>
        </w:rPr>
      </w:pPr>
    </w:p>
    <w:p w14:paraId="00BA9314" w14:textId="77777777" w:rsidR="00D9642A" w:rsidRDefault="00D9642A" w:rsidP="00C93E03">
      <w:pPr>
        <w:rPr>
          <w:rFonts w:ascii="Helvetica Neue" w:hAnsi="Helvetica Neue" w:cs="Helvetica Neue"/>
          <w:sz w:val="26"/>
          <w:szCs w:val="26"/>
          <w:lang w:val="en-US"/>
        </w:rPr>
      </w:pPr>
    </w:p>
    <w:p w14:paraId="083348FD" w14:textId="3283B8E0" w:rsidR="00C93E03" w:rsidRDefault="00C93E03" w:rsidP="00C93E03">
      <w:pPr>
        <w:rPr>
          <w:rFonts w:ascii="Helvetica Neue" w:hAnsi="Helvetica Neue" w:cs="Helvetica Neue"/>
          <w:sz w:val="26"/>
          <w:szCs w:val="26"/>
          <w:lang w:val="en-US"/>
        </w:rPr>
      </w:pPr>
    </w:p>
    <w:p w14:paraId="6DDBF529" w14:textId="37487740" w:rsidR="00C93E03" w:rsidRDefault="00C93E03" w:rsidP="00C93E03">
      <w:pPr>
        <w:rPr>
          <w:rFonts w:ascii="Helvetica Neue" w:hAnsi="Helvetica Neue" w:cs="Helvetica Neue"/>
          <w:sz w:val="26"/>
          <w:szCs w:val="26"/>
          <w:lang w:val="en-US"/>
        </w:rPr>
      </w:pPr>
    </w:p>
    <w:p w14:paraId="7213A9D7" w14:textId="776783E7" w:rsidR="00D9642A" w:rsidRDefault="00D9642A" w:rsidP="00C93E03">
      <w:pPr>
        <w:rPr>
          <w:rFonts w:ascii="Helvetica Neue" w:hAnsi="Helvetica Neue" w:cs="Helvetica Neue"/>
          <w:sz w:val="26"/>
          <w:szCs w:val="26"/>
          <w:lang w:val="en-US"/>
        </w:rPr>
      </w:pPr>
    </w:p>
    <w:p w14:paraId="1C2AB147" w14:textId="77777777" w:rsidR="00D9642A" w:rsidRDefault="00D9642A" w:rsidP="00C93E03">
      <w:pPr>
        <w:rPr>
          <w:rFonts w:ascii="Helvetica Neue" w:hAnsi="Helvetica Neue" w:cs="Helvetica Neue"/>
          <w:sz w:val="26"/>
          <w:szCs w:val="26"/>
          <w:lang w:val="en-US"/>
        </w:rPr>
      </w:pPr>
    </w:p>
    <w:p w14:paraId="383A08DD" w14:textId="2572D1AA" w:rsidR="00C93E03" w:rsidRDefault="00C93E03" w:rsidP="00C93E03">
      <w:pPr>
        <w:rPr>
          <w:rFonts w:ascii="Helvetica Neue" w:hAnsi="Helvetica Neue" w:cs="Helvetica Neue"/>
          <w:sz w:val="26"/>
          <w:szCs w:val="26"/>
          <w:lang w:val="en-US"/>
        </w:rPr>
      </w:pPr>
    </w:p>
    <w:p w14:paraId="0B922EAE" w14:textId="002ADDF6" w:rsidR="00C93E03" w:rsidRPr="00D9642A"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b/>
          <w:bCs/>
          <w:sz w:val="28"/>
          <w:szCs w:val="28"/>
          <w:lang w:val="en-US"/>
        </w:rPr>
      </w:pPr>
      <w:r w:rsidRPr="00D9642A">
        <w:rPr>
          <w:rFonts w:ascii="Helvetica Neue" w:hAnsi="Helvetica Neue" w:cs="Helvetica Neue"/>
          <w:b/>
          <w:bCs/>
          <w:sz w:val="28"/>
          <w:szCs w:val="28"/>
          <w:lang w:val="en-US"/>
        </w:rPr>
        <w:t>Introduction:</w:t>
      </w:r>
    </w:p>
    <w:p w14:paraId="70DD4D6E"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646D8CF6" w14:textId="0FC461F0"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Urinary tract infection (UTI) is a common childhood infection that affects 3-5 percent of females and 1% of males. </w:t>
      </w:r>
    </w:p>
    <w:p w14:paraId="59C5B4D9" w14:textId="77777777"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In this age group, prompt treatment is crucial because even a minor delay could have long-term implications.      Some of the quick screening methods include urine analysis (microscopic pyuria), enhanced urine analysis (white blood cell "WBC" count per cubic millimeter with Gram stain), urine dipstick (leukocyte esterase or nitrate), and urine screen (catalase test). None of them have proven to be sufficient. </w:t>
      </w:r>
    </w:p>
    <w:p w14:paraId="40E23642" w14:textId="10B7CFDD" w:rsidR="00C93E03" w:rsidRDefault="00C93E03" w:rsidP="00C93E03">
      <w:pPr>
        <w:rPr>
          <w:rFonts w:ascii="Helvetica Neue" w:hAnsi="Helvetica Neue" w:cs="Helvetica Neue"/>
          <w:sz w:val="26"/>
          <w:szCs w:val="26"/>
          <w:lang w:val="en-US"/>
        </w:rPr>
      </w:pPr>
      <w:r w:rsidRPr="00C93E03">
        <w:rPr>
          <w:rFonts w:ascii="Helvetica Neue" w:hAnsi="Helvetica Neue" w:cs="Helvetica Neue"/>
          <w:lang w:val="en-US"/>
        </w:rPr>
        <w:t>In this study, urine culture, urinary Gram stain, and four urine analysis tests, leukocyte esterase, nitrate, bacteria microscopy, and pyuria microscopy, were all evaluated in children with symptoms suggesting UTI.       The purpose of this study was to see how reliable the urinary Gram stain was compared to a combination of pyuria with Gram stain and total urine analysis</w:t>
      </w:r>
      <w:r>
        <w:rPr>
          <w:rFonts w:ascii="Helvetica Neue" w:hAnsi="Helvetica Neue" w:cs="Helvetica Neue"/>
          <w:sz w:val="26"/>
          <w:szCs w:val="26"/>
          <w:lang w:val="en-US"/>
        </w:rPr>
        <w:t>.</w:t>
      </w:r>
    </w:p>
    <w:p w14:paraId="47C9D905" w14:textId="25977BFF" w:rsidR="00C93E03" w:rsidRDefault="00C93E03" w:rsidP="00C93E03">
      <w:pPr>
        <w:rPr>
          <w:rFonts w:ascii="Helvetica Neue" w:hAnsi="Helvetica Neue" w:cs="Helvetica Neue"/>
          <w:sz w:val="26"/>
          <w:szCs w:val="26"/>
          <w:lang w:val="en-US"/>
        </w:rPr>
      </w:pPr>
    </w:p>
    <w:p w14:paraId="3F7C9DAF" w14:textId="2ABA1752" w:rsidR="00C93E03" w:rsidRDefault="00C93E03" w:rsidP="00C93E03">
      <w:pPr>
        <w:rPr>
          <w:rFonts w:ascii="Helvetica Neue" w:hAnsi="Helvetica Neue" w:cs="Helvetica Neue"/>
          <w:sz w:val="26"/>
          <w:szCs w:val="26"/>
          <w:lang w:val="en-US"/>
        </w:rPr>
      </w:pPr>
    </w:p>
    <w:p w14:paraId="401D68F9" w14:textId="4350FD89" w:rsidR="00C93E03" w:rsidRDefault="00C93E03" w:rsidP="00C93E03">
      <w:pPr>
        <w:rPr>
          <w:rFonts w:ascii="Helvetica Neue" w:hAnsi="Helvetica Neue" w:cs="Helvetica Neue"/>
          <w:sz w:val="26"/>
          <w:szCs w:val="26"/>
          <w:lang w:val="en-US"/>
        </w:rPr>
      </w:pPr>
    </w:p>
    <w:p w14:paraId="151B4BE3" w14:textId="533AF225" w:rsidR="00C93E03" w:rsidRDefault="00C93E03" w:rsidP="00C93E03">
      <w:pPr>
        <w:rPr>
          <w:rFonts w:ascii="Helvetica Neue" w:hAnsi="Helvetica Neue" w:cs="Helvetica Neue"/>
          <w:sz w:val="26"/>
          <w:szCs w:val="26"/>
          <w:lang w:val="en-US"/>
        </w:rPr>
      </w:pPr>
    </w:p>
    <w:p w14:paraId="17685581" w14:textId="18A4E419" w:rsidR="00C93E03" w:rsidRDefault="00C93E03" w:rsidP="00C93E03">
      <w:pPr>
        <w:rPr>
          <w:rFonts w:ascii="Helvetica Neue" w:hAnsi="Helvetica Neue" w:cs="Helvetica Neue"/>
          <w:sz w:val="26"/>
          <w:szCs w:val="26"/>
          <w:lang w:val="en-US"/>
        </w:rPr>
      </w:pPr>
    </w:p>
    <w:p w14:paraId="6B2FB93A" w14:textId="1C18A476" w:rsidR="00C93E03" w:rsidRPr="00D9642A"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b/>
          <w:bCs/>
          <w:sz w:val="28"/>
          <w:szCs w:val="28"/>
          <w:lang w:val="en-US"/>
        </w:rPr>
      </w:pPr>
      <w:r w:rsidRPr="00D9642A">
        <w:rPr>
          <w:rFonts w:ascii="Helvetica Neue" w:hAnsi="Helvetica Neue" w:cs="Helvetica Neue"/>
          <w:b/>
          <w:bCs/>
          <w:sz w:val="28"/>
          <w:szCs w:val="28"/>
          <w:lang w:val="en-US"/>
        </w:rPr>
        <w:t>Materials and Methods:</w:t>
      </w:r>
    </w:p>
    <w:p w14:paraId="786A15E2"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30709597" w14:textId="20E1DDF5"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Between January and June 1999, 100 children with symptoms suggesting UTI were admitted to the hospital's department of </w:t>
      </w:r>
      <w:proofErr w:type="spellStart"/>
      <w:r w:rsidRPr="00C93E03">
        <w:rPr>
          <w:rFonts w:ascii="Helvetica Neue" w:hAnsi="Helvetica Neue" w:cs="Helvetica Neue"/>
          <w:lang w:val="en-US"/>
        </w:rPr>
        <w:t>popocliatrics</w:t>
      </w:r>
      <w:proofErr w:type="spellEnd"/>
      <w:r w:rsidRPr="00C93E03">
        <w:rPr>
          <w:rFonts w:ascii="Helvetica Neue" w:hAnsi="Helvetica Neue" w:cs="Helvetica Neue"/>
          <w:lang w:val="en-US"/>
        </w:rPr>
        <w:t xml:space="preserve">. </w:t>
      </w:r>
    </w:p>
    <w:p w14:paraId="6A277E3F" w14:textId="0F995405"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All of the children were given physical examinations, and urine samples were taken in a sterile manner.     Microscopy for bacteria and pyuria was performed on a centrifuged urine specimen. Leukocyte esterase was assessed </w:t>
      </w:r>
      <w:r w:rsidR="002A1B78">
        <w:rPr>
          <w:rFonts w:ascii="Helvetica Neue" w:hAnsi="Helvetica Neue" w:cs="Helvetica Neue"/>
          <w:lang w:val="en-US"/>
        </w:rPr>
        <w:t>positively</w:t>
      </w:r>
      <w:r w:rsidRPr="00C93E03">
        <w:rPr>
          <w:rFonts w:ascii="Helvetica Neue" w:hAnsi="Helvetica Neue" w:cs="Helvetica Neue"/>
          <w:lang w:val="en-US"/>
        </w:rPr>
        <w:t xml:space="preserve"> in automated urinalysis if at least a (trace) was present, and nitrate was read qualitatively as (positive) or (negative) (negative). </w:t>
      </w:r>
    </w:p>
    <w:p w14:paraId="0823202A" w14:textId="0D7F1DE5"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Pyuria was defined as the presence of more than fine WBCs on unstained microcopy, and bacteria was defined as the presence of at least a (slight) reading </w:t>
      </w:r>
      <w:r w:rsidR="002A1B78">
        <w:rPr>
          <w:rFonts w:ascii="Helvetica Neue" w:hAnsi="Helvetica Neue" w:cs="Helvetica Neue"/>
          <w:lang w:val="en-US"/>
        </w:rPr>
        <w:t>pre-average</w:t>
      </w:r>
      <w:r w:rsidRPr="00C93E03">
        <w:rPr>
          <w:rFonts w:ascii="Helvetica Neue" w:hAnsi="Helvetica Neue" w:cs="Helvetica Neue"/>
          <w:lang w:val="en-US"/>
        </w:rPr>
        <w:t xml:space="preserve"> high-powered field on unstained microcopy (40 x magnification). </w:t>
      </w:r>
    </w:p>
    <w:p w14:paraId="08CF4955" w14:textId="0A06CAED" w:rsidR="00C93E03" w:rsidRDefault="00C93E03" w:rsidP="00C93E03">
      <w:pPr>
        <w:rPr>
          <w:rFonts w:ascii="Helvetica Neue" w:hAnsi="Helvetica Neue" w:cs="Helvetica Neue"/>
          <w:lang w:val="en-US"/>
        </w:rPr>
      </w:pPr>
      <w:r w:rsidRPr="00C93E03">
        <w:rPr>
          <w:rFonts w:ascii="Helvetica Neue" w:hAnsi="Helvetica Neue" w:cs="Helvetica Neue"/>
          <w:lang w:val="en-US"/>
        </w:rPr>
        <w:t xml:space="preserve">Quantitative urine culture was inoculated onto sheep blood agar and eosin </w:t>
      </w:r>
      <w:r w:rsidR="002A1B78">
        <w:rPr>
          <w:rFonts w:ascii="Helvetica Neue" w:hAnsi="Helvetica Neue" w:cs="Helvetica Neue"/>
          <w:lang w:val="en-US"/>
        </w:rPr>
        <w:t>methylene</w:t>
      </w:r>
      <w:r w:rsidRPr="00C93E03">
        <w:rPr>
          <w:rFonts w:ascii="Helvetica Neue" w:hAnsi="Helvetica Neue" w:cs="Helvetica Neue"/>
          <w:lang w:val="en-US"/>
        </w:rPr>
        <w:t xml:space="preserve"> blue agar culture plates using a loop calibrated to provide 0.01 ml.</w:t>
      </w:r>
    </w:p>
    <w:p w14:paraId="1001CB82" w14:textId="77777777" w:rsidR="00C93E03" w:rsidRDefault="00C93E03" w:rsidP="00C93E03">
      <w:pPr>
        <w:rPr>
          <w:rFonts w:ascii="Helvetica Neue" w:hAnsi="Helvetica Neue" w:cs="Helvetica Neue"/>
          <w:lang w:val="en-US"/>
        </w:rPr>
      </w:pPr>
    </w:p>
    <w:p w14:paraId="28F9C78F" w14:textId="36D0ECEF"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to inoculate sheep blood agar and eosin </w:t>
      </w:r>
      <w:r w:rsidR="002A1B78">
        <w:rPr>
          <w:rFonts w:ascii="Helvetica Neue" w:hAnsi="Helvetica Neue" w:cs="Helvetica Neue"/>
          <w:lang w:val="en-US"/>
        </w:rPr>
        <w:t>methylene</w:t>
      </w:r>
      <w:r w:rsidRPr="00C93E03">
        <w:rPr>
          <w:rFonts w:ascii="Helvetica Neue" w:hAnsi="Helvetica Neue" w:cs="Helvetica Neue"/>
          <w:lang w:val="en-US"/>
        </w:rPr>
        <w:t xml:space="preserve"> blue agar culture plates. </w:t>
      </w:r>
    </w:p>
    <w:p w14:paraId="606CB921" w14:textId="081E6D69" w:rsidR="00C93E03" w:rsidRDefault="00C93E03" w:rsidP="00C93E03">
      <w:pPr>
        <w:rPr>
          <w:rFonts w:ascii="Helvetica Neue" w:hAnsi="Helvetica Neue" w:cs="Helvetica Neue"/>
          <w:lang w:val="en-US"/>
        </w:rPr>
      </w:pPr>
      <w:r w:rsidRPr="00C93E03">
        <w:rPr>
          <w:rFonts w:ascii="Helvetica Neue" w:hAnsi="Helvetica Neue" w:cs="Helvetica Neue"/>
          <w:lang w:val="en-US"/>
        </w:rPr>
        <w:t>All plates were incubated at 35C0 and read at 48 hours for bacterial identification and colony count.</w:t>
      </w:r>
    </w:p>
    <w:p w14:paraId="568E547E" w14:textId="77777777" w:rsidR="00057837" w:rsidRPr="00057837" w:rsidRDefault="00057837" w:rsidP="0005783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057837">
        <w:rPr>
          <w:rFonts w:ascii="Helvetica Neue" w:hAnsi="Helvetica Neue" w:cs="Helvetica Neue"/>
          <w:lang w:val="en-US"/>
        </w:rPr>
        <w:t xml:space="preserve">Gram staining was performed on all specimens using the following procedure: </w:t>
      </w:r>
    </w:p>
    <w:p w14:paraId="2D4C3AAB" w14:textId="5715E482" w:rsidR="00057837" w:rsidRPr="00057837" w:rsidRDefault="00057837" w:rsidP="0005783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057837">
        <w:rPr>
          <w:rFonts w:ascii="Helvetica Neue" w:hAnsi="Helvetica Neue" w:cs="Helvetica Neue"/>
          <w:lang w:val="en-US"/>
        </w:rPr>
        <w:t xml:space="preserve">• Centrifuged urine, Gram's iodine (2 g potassium iodine in 300 mL distilled water plus 1 g iodine crystals), 95 percent ethanol and/or isopropanol acetone combination (1:3), and </w:t>
      </w:r>
      <w:r w:rsidR="002A1B78">
        <w:rPr>
          <w:rFonts w:ascii="Helvetica Neue" w:hAnsi="Helvetica Neue" w:cs="Helvetica Neue"/>
          <w:lang w:val="en-US"/>
        </w:rPr>
        <w:t>safranin</w:t>
      </w:r>
      <w:r w:rsidRPr="00057837">
        <w:rPr>
          <w:rFonts w:ascii="Helvetica Neue" w:hAnsi="Helvetica Neue" w:cs="Helvetica Neue"/>
          <w:lang w:val="en-US"/>
        </w:rPr>
        <w:t xml:space="preserve"> </w:t>
      </w:r>
    </w:p>
    <w:p w14:paraId="6073843E" w14:textId="77777777" w:rsidR="00057837" w:rsidRPr="00057837" w:rsidRDefault="00057837" w:rsidP="0005783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057837">
        <w:rPr>
          <w:rFonts w:ascii="Helvetica Neue" w:hAnsi="Helvetica Neue" w:cs="Helvetica Neue"/>
          <w:lang w:val="en-US"/>
        </w:rPr>
        <w:t xml:space="preserve">• Clear, fingerprint-free glass slides. </w:t>
      </w:r>
    </w:p>
    <w:p w14:paraId="4AA51B5C" w14:textId="6B403CB2" w:rsidR="00057837" w:rsidRPr="00057837" w:rsidRDefault="00057837" w:rsidP="0005783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057837">
        <w:rPr>
          <w:rFonts w:ascii="Helvetica Neue" w:hAnsi="Helvetica Neue" w:cs="Helvetica Neue"/>
          <w:lang w:val="en-US"/>
        </w:rPr>
        <w:t xml:space="preserve">• A Bunsen burner is a gadget that allows you to heat water in a </w:t>
      </w:r>
      <w:r w:rsidR="002A1B78">
        <w:rPr>
          <w:rFonts w:ascii="Helvetica Neue" w:hAnsi="Helvetica Neue" w:cs="Helvetica Neue"/>
          <w:lang w:val="en-US"/>
        </w:rPr>
        <w:t>closed-loop</w:t>
      </w:r>
      <w:r w:rsidRPr="00057837">
        <w:rPr>
          <w:rFonts w:ascii="Helvetica Neue" w:hAnsi="Helvetica Neue" w:cs="Helvetica Neue"/>
          <w:lang w:val="en-US"/>
        </w:rPr>
        <w:t xml:space="preserve">. </w:t>
      </w:r>
    </w:p>
    <w:p w14:paraId="3B177449" w14:textId="3DD59CB2" w:rsidR="00057837" w:rsidRPr="00057837" w:rsidRDefault="00057837" w:rsidP="0005783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057837">
        <w:rPr>
          <w:rFonts w:ascii="Helvetica Neue" w:hAnsi="Helvetica Neue" w:cs="Helvetica Neue"/>
          <w:lang w:val="en-US"/>
        </w:rPr>
        <w:t xml:space="preserve">• A staining rack is a piece of equipment that is used to apply </w:t>
      </w:r>
      <w:r w:rsidR="002A1B78">
        <w:rPr>
          <w:rFonts w:ascii="Helvetica Neue" w:hAnsi="Helvetica Neue" w:cs="Helvetica Neue"/>
          <w:lang w:val="en-US"/>
        </w:rPr>
        <w:t>stains</w:t>
      </w:r>
      <w:r w:rsidRPr="00057837">
        <w:rPr>
          <w:rFonts w:ascii="Helvetica Neue" w:hAnsi="Helvetica Neue" w:cs="Helvetica Neue"/>
          <w:lang w:val="en-US"/>
        </w:rPr>
        <w:t xml:space="preserve"> to a surface. • Immersion oil is a liquid that is used to create a submerged atmosphere. </w:t>
      </w:r>
    </w:p>
    <w:p w14:paraId="62BEB394" w14:textId="3B02E587" w:rsidR="00057837" w:rsidRDefault="00057837" w:rsidP="00057837">
      <w:pPr>
        <w:rPr>
          <w:rFonts w:ascii="Helvetica Neue" w:hAnsi="Helvetica Neue" w:cs="Helvetica Neue"/>
          <w:lang w:val="en-US"/>
        </w:rPr>
      </w:pPr>
      <w:r w:rsidRPr="00057837">
        <w:rPr>
          <w:rFonts w:ascii="Helvetica Neue" w:hAnsi="Helvetica Neue" w:cs="Helvetica Neue"/>
          <w:lang w:val="en-US"/>
        </w:rPr>
        <w:t xml:space="preserve">• </w:t>
      </w:r>
      <w:proofErr w:type="spellStart"/>
      <w:r w:rsidRPr="00057837">
        <w:rPr>
          <w:rFonts w:ascii="Helvetica Neue" w:hAnsi="Helvetica Neue" w:cs="Helvetica Neue"/>
          <w:lang w:val="en-US"/>
        </w:rPr>
        <w:t>Difco</w:t>
      </w:r>
      <w:proofErr w:type="spellEnd"/>
      <w:r w:rsidRPr="00057837">
        <w:rPr>
          <w:rFonts w:ascii="Helvetica Neue" w:hAnsi="Helvetica Neue" w:cs="Helvetica Neue"/>
          <w:lang w:val="en-US"/>
        </w:rPr>
        <w:t xml:space="preserve"> </w:t>
      </w:r>
      <w:proofErr w:type="spellStart"/>
      <w:r w:rsidRPr="00057837">
        <w:rPr>
          <w:rFonts w:ascii="Helvetica Neue" w:hAnsi="Helvetica Neue" w:cs="Helvetica Neue"/>
          <w:lang w:val="en-US"/>
        </w:rPr>
        <w:t>Bacto</w:t>
      </w:r>
      <w:proofErr w:type="spellEnd"/>
      <w:r w:rsidRPr="00057837">
        <w:rPr>
          <w:rFonts w:ascii="Helvetica Neue" w:hAnsi="Helvetica Neue" w:cs="Helvetica Neue"/>
          <w:lang w:val="en-US"/>
        </w:rPr>
        <w:t xml:space="preserve"> Gram Stain Reagents for Three-Step Gram Stain (</w:t>
      </w:r>
      <w:proofErr w:type="spellStart"/>
      <w:r w:rsidRPr="00057837">
        <w:rPr>
          <w:rFonts w:ascii="Helvetica Neue" w:hAnsi="Helvetica Neue" w:cs="Helvetica Neue"/>
          <w:lang w:val="en-US"/>
        </w:rPr>
        <w:t>Difco</w:t>
      </w:r>
      <w:proofErr w:type="spellEnd"/>
      <w:r w:rsidRPr="00057837">
        <w:rPr>
          <w:rFonts w:ascii="Helvetica Neue" w:hAnsi="Helvetica Neue" w:cs="Helvetica Neue"/>
          <w:lang w:val="en-US"/>
        </w:rPr>
        <w:t xml:space="preserve"> </w:t>
      </w:r>
      <w:proofErr w:type="spellStart"/>
      <w:r w:rsidRPr="00057837">
        <w:rPr>
          <w:rFonts w:ascii="Helvetica Neue" w:hAnsi="Helvetica Neue" w:cs="Helvetica Neue"/>
          <w:lang w:val="en-US"/>
        </w:rPr>
        <w:t>Bacto</w:t>
      </w:r>
      <w:proofErr w:type="spellEnd"/>
      <w:r w:rsidRPr="00057837">
        <w:rPr>
          <w:rFonts w:ascii="Helvetica Neue" w:hAnsi="Helvetica Neue" w:cs="Helvetica Neue"/>
          <w:lang w:val="en-US"/>
        </w:rPr>
        <w:t xml:space="preserve"> Gram Stain Reagents for Three-Step Gram Stain)</w:t>
      </w:r>
    </w:p>
    <w:p w14:paraId="39F8A4B3" w14:textId="77777777" w:rsidR="00057837" w:rsidRPr="00057837" w:rsidRDefault="00057837" w:rsidP="0005783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057837">
        <w:rPr>
          <w:rFonts w:ascii="Helvetica Neue" w:hAnsi="Helvetica Neue" w:cs="Helvetica Neue"/>
          <w:lang w:val="en-US"/>
        </w:rPr>
        <w:t xml:space="preserve">A culture was considered positive if it contained more than 100.000 colonies of a single pathogen. </w:t>
      </w:r>
    </w:p>
    <w:p w14:paraId="792C4461" w14:textId="12D34A9C" w:rsidR="00057837" w:rsidRPr="00057837" w:rsidRDefault="00057837" w:rsidP="00057837">
      <w:pPr>
        <w:rPr>
          <w:rFonts w:ascii="Helvetica Neue" w:hAnsi="Helvetica Neue" w:cs="Helvetica Neue"/>
          <w:lang w:val="en-US"/>
        </w:rPr>
      </w:pPr>
      <w:r w:rsidRPr="00057837">
        <w:rPr>
          <w:rFonts w:ascii="Helvetica Neue" w:hAnsi="Helvetica Neue" w:cs="Helvetica Neue"/>
          <w:lang w:val="en-US"/>
        </w:rPr>
        <w:t>To evaluate the data and do statistical analysis, the X square test was performed</w:t>
      </w:r>
    </w:p>
    <w:p w14:paraId="2788D41C" w14:textId="473DEBE5" w:rsidR="00C93E03" w:rsidRPr="00057837" w:rsidRDefault="00C93E03" w:rsidP="00C93E03">
      <w:pPr>
        <w:rPr>
          <w:rFonts w:ascii="Helvetica Neue" w:hAnsi="Helvetica Neue" w:cs="Helvetica Neue"/>
          <w:lang w:val="en-US"/>
        </w:rPr>
      </w:pPr>
    </w:p>
    <w:p w14:paraId="2D8F9319" w14:textId="780AF6ED" w:rsidR="00C93E03" w:rsidRDefault="00C93E03" w:rsidP="00C93E03">
      <w:pPr>
        <w:rPr>
          <w:rFonts w:ascii="Helvetica Neue" w:hAnsi="Helvetica Neue" w:cs="Helvetica Neue"/>
          <w:sz w:val="26"/>
          <w:szCs w:val="26"/>
          <w:lang w:val="en-US"/>
        </w:rPr>
      </w:pPr>
    </w:p>
    <w:p w14:paraId="57AFE1ED" w14:textId="117B1672" w:rsidR="00C93E03" w:rsidRDefault="00C93E03" w:rsidP="00C93E03">
      <w:pPr>
        <w:rPr>
          <w:rFonts w:ascii="Helvetica Neue" w:hAnsi="Helvetica Neue" w:cs="Helvetica Neue"/>
          <w:sz w:val="26"/>
          <w:szCs w:val="26"/>
          <w:lang w:val="en-US"/>
        </w:rPr>
      </w:pPr>
    </w:p>
    <w:p w14:paraId="088D7620" w14:textId="5C2D6D8A" w:rsidR="00C93E03" w:rsidRDefault="00C93E03" w:rsidP="00C93E03">
      <w:pPr>
        <w:rPr>
          <w:rFonts w:ascii="Helvetica Neue" w:hAnsi="Helvetica Neue" w:cs="Helvetica Neue"/>
          <w:sz w:val="26"/>
          <w:szCs w:val="26"/>
          <w:lang w:val="en-US"/>
        </w:rPr>
      </w:pPr>
    </w:p>
    <w:p w14:paraId="497BBB5C" w14:textId="77777777" w:rsidR="00C93E03" w:rsidRDefault="00C93E03" w:rsidP="00C93E03">
      <w:pPr>
        <w:rPr>
          <w:rFonts w:ascii="Helvetica Neue" w:hAnsi="Helvetica Neue" w:cs="Helvetica Neue"/>
          <w:sz w:val="26"/>
          <w:szCs w:val="26"/>
          <w:lang w:val="en-US"/>
        </w:rPr>
      </w:pPr>
    </w:p>
    <w:p w14:paraId="3B4476CE" w14:textId="4C8EA06A" w:rsidR="00C93E03" w:rsidRDefault="00C93E03" w:rsidP="00C93E03">
      <w:pPr>
        <w:rPr>
          <w:rFonts w:ascii="Helvetica Neue" w:hAnsi="Helvetica Neue" w:cs="Helvetica Neue"/>
          <w:sz w:val="26"/>
          <w:szCs w:val="26"/>
          <w:lang w:val="en-US"/>
        </w:rPr>
      </w:pPr>
    </w:p>
    <w:p w14:paraId="399D14D9" w14:textId="2CDFBD25" w:rsidR="00C93E03" w:rsidRPr="00D9642A"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b/>
          <w:bCs/>
          <w:sz w:val="28"/>
          <w:szCs w:val="28"/>
          <w:lang w:val="en-US"/>
        </w:rPr>
      </w:pPr>
      <w:r w:rsidRPr="00D9642A">
        <w:rPr>
          <w:rFonts w:ascii="Helvetica Neue" w:hAnsi="Helvetica Neue" w:cs="Helvetica Neue"/>
          <w:b/>
          <w:bCs/>
          <w:sz w:val="28"/>
          <w:szCs w:val="28"/>
          <w:lang w:val="en-US"/>
        </w:rPr>
        <w:t xml:space="preserve">Results:        </w:t>
      </w:r>
    </w:p>
    <w:p w14:paraId="54920A78" w14:textId="77777777"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p>
    <w:p w14:paraId="010A82AF" w14:textId="1F008ED4"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 The study comprised 100 children ranging in age from 2 days to 15 years old, with 48 percent boys and 52 percent girls. </w:t>
      </w:r>
    </w:p>
    <w:p w14:paraId="0B4426E7" w14:textId="77777777"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A positive urinary culture was found in 70% of the children, with 43 percent of boys and 57 percent of girls. </w:t>
      </w:r>
    </w:p>
    <w:p w14:paraId="50952FA7" w14:textId="77777777"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The majority of these children were under the age of five. </w:t>
      </w:r>
    </w:p>
    <w:p w14:paraId="065206CE" w14:textId="77777777"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There is a clear distinction between gender and age groupings (Table 1). </w:t>
      </w:r>
    </w:p>
    <w:p w14:paraId="13DBC2A3" w14:textId="791E493C"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47 percent of the cultures tested positive for E. coli, 18.5 percent for Klebsiella pneumonia, 10% for Proteus mirabilis, and 8.5 percent for staphylococci, among other bacteria.                Gram stain sensitivity, specificity, and predictive values for pyuria + Gram stain, and overall urine analysis, for example, 8.5 percent for </w:t>
      </w:r>
      <w:r w:rsidR="002A1B78">
        <w:rPr>
          <w:rFonts w:ascii="Helvetica Neue" w:hAnsi="Helvetica Neue" w:cs="Helvetica Neue"/>
          <w:lang w:val="en-US"/>
        </w:rPr>
        <w:t>Proteus</w:t>
      </w:r>
      <w:r w:rsidRPr="00C93E03">
        <w:rPr>
          <w:rFonts w:ascii="Helvetica Neue" w:hAnsi="Helvetica Neue" w:cs="Helvetica Neue"/>
          <w:lang w:val="en-US"/>
        </w:rPr>
        <w:t xml:space="preserve"> mirabilis and 8.5 percent for staphylococci, etc. </w:t>
      </w:r>
    </w:p>
    <w:p w14:paraId="0E5C2518" w14:textId="6BF1428F" w:rsidR="00C93E03" w:rsidRPr="00C93E03" w:rsidRDefault="00C93E03" w:rsidP="00C93E03">
      <w:pPr>
        <w:rPr>
          <w:rFonts w:ascii="Helvetica Neue" w:hAnsi="Helvetica Neue" w:cs="Helvetica Neue"/>
          <w:lang w:val="en-US"/>
        </w:rPr>
      </w:pPr>
      <w:r w:rsidRPr="00C93E03">
        <w:rPr>
          <w:rFonts w:ascii="Helvetica Neue" w:hAnsi="Helvetica Neue" w:cs="Helvetica Neue"/>
          <w:lang w:val="en-US"/>
        </w:rPr>
        <w:t>The urinary Gram stain had the highest specificity of 90%, whereas the combination of pyuria and Gram stain had the highest sensitivity of 80%.</w:t>
      </w:r>
    </w:p>
    <w:p w14:paraId="21934EC1" w14:textId="2B40FDAF" w:rsidR="00C93E03" w:rsidRPr="00C93E03" w:rsidRDefault="00C93E03" w:rsidP="00C93E03">
      <w:pPr>
        <w:rPr>
          <w:rFonts w:ascii="Helvetica Neue" w:hAnsi="Helvetica Neue" w:cs="Helvetica Neue"/>
          <w:lang w:val="en-US"/>
        </w:rPr>
      </w:pPr>
    </w:p>
    <w:p w14:paraId="7750E58F" w14:textId="7583879F" w:rsidR="00C93E03" w:rsidRDefault="00C93E03" w:rsidP="00C93E03">
      <w:pPr>
        <w:rPr>
          <w:rFonts w:ascii="Helvetica Neue" w:hAnsi="Helvetica Neue" w:cs="Helvetica Neue"/>
          <w:sz w:val="26"/>
          <w:szCs w:val="26"/>
          <w:lang w:val="en-US"/>
        </w:rPr>
      </w:pPr>
    </w:p>
    <w:p w14:paraId="51F6D586" w14:textId="056A4BC7" w:rsidR="00C93E03" w:rsidRDefault="00C93E03" w:rsidP="00C93E03">
      <w:pPr>
        <w:rPr>
          <w:rFonts w:ascii="Helvetica Neue" w:hAnsi="Helvetica Neue" w:cs="Helvetica Neue"/>
          <w:sz w:val="26"/>
          <w:szCs w:val="26"/>
          <w:lang w:val="en-US"/>
        </w:rPr>
      </w:pPr>
    </w:p>
    <w:p w14:paraId="752F1B33" w14:textId="77777777" w:rsidR="00C93E03" w:rsidRPr="00D9642A"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b/>
          <w:bCs/>
          <w:sz w:val="28"/>
          <w:szCs w:val="28"/>
          <w:lang w:val="en-US"/>
        </w:rPr>
      </w:pPr>
      <w:r w:rsidRPr="00D9642A">
        <w:rPr>
          <w:rFonts w:ascii="Helvetica Neue" w:hAnsi="Helvetica Neue" w:cs="Helvetica Neue"/>
          <w:b/>
          <w:bCs/>
          <w:sz w:val="28"/>
          <w:szCs w:val="28"/>
          <w:lang w:val="en-US"/>
        </w:rPr>
        <w:t>Discussion:</w:t>
      </w:r>
    </w:p>
    <w:p w14:paraId="31D3ACFB" w14:textId="2B3357DC"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Although numerous studies have been carried out to explain the use of urine gram stain in infants and children, the results have been varied.       In a study of 207 symptomatic infants younger than 6 months of age, the Gram stain showed a sensitivity of 94% and specificity of 92%, whereas the whole urine analysis test had a sensitivity of 67% and specificity of 79%. </w:t>
      </w:r>
    </w:p>
    <w:p w14:paraId="59E9B974" w14:textId="6BBE4ECA" w:rsidR="00C93E03" w:rsidRPr="00C93E03" w:rsidRDefault="00C93E03" w:rsidP="00C93E03">
      <w:pPr>
        <w:rPr>
          <w:rFonts w:ascii="Helvetica Neue" w:hAnsi="Helvetica Neue" w:cs="Helvetica Neue"/>
          <w:lang w:val="en-US"/>
        </w:rPr>
      </w:pPr>
      <w:r w:rsidRPr="00C93E03">
        <w:rPr>
          <w:rFonts w:ascii="Helvetica Neue" w:hAnsi="Helvetica Neue" w:cs="Helvetica Neue"/>
          <w:lang w:val="en-US"/>
        </w:rPr>
        <w:t>Although both Gram-stained smears and dipsticks exhibited a minor positive predictive value, a study of 1,019 symptomatic pediatric patients found that Gram-stained smears were somewhat more sensitive than dipsticks (97.6% vs. 90.2%).</w:t>
      </w:r>
    </w:p>
    <w:p w14:paraId="7EE17A3D" w14:textId="2B1B74DE" w:rsidR="00C93E03" w:rsidRPr="00C93E03" w:rsidRDefault="00C93E03" w:rsidP="00C93E03">
      <w:pPr>
        <w:rPr>
          <w:rFonts w:ascii="Helvetica Neue" w:hAnsi="Helvetica Neue" w:cs="Helvetica Neue"/>
          <w:lang w:val="en-US"/>
        </w:rPr>
      </w:pPr>
    </w:p>
    <w:p w14:paraId="39265941" w14:textId="0F3AD886" w:rsidR="00C93E03" w:rsidRDefault="00C93E03" w:rsidP="00C93E03">
      <w:pPr>
        <w:rPr>
          <w:rFonts w:ascii="Helvetica Neue" w:hAnsi="Helvetica Neue" w:cs="Helvetica Neue"/>
          <w:sz w:val="26"/>
          <w:szCs w:val="26"/>
          <w:lang w:val="en-US"/>
        </w:rPr>
      </w:pPr>
    </w:p>
    <w:p w14:paraId="5F915236" w14:textId="650BD109" w:rsidR="00C93E03" w:rsidRDefault="00C93E03" w:rsidP="00C93E03">
      <w:pPr>
        <w:rPr>
          <w:rFonts w:ascii="Helvetica Neue" w:hAnsi="Helvetica Neue" w:cs="Helvetica Neue"/>
          <w:sz w:val="26"/>
          <w:szCs w:val="26"/>
          <w:lang w:val="en-US"/>
        </w:rPr>
      </w:pPr>
    </w:p>
    <w:p w14:paraId="115F23EF" w14:textId="09F23D40" w:rsidR="00C93E03" w:rsidRDefault="00C93E03" w:rsidP="00C93E03">
      <w:pPr>
        <w:rPr>
          <w:rFonts w:ascii="Helvetica Neue" w:hAnsi="Helvetica Neue" w:cs="Helvetica Neue"/>
          <w:sz w:val="26"/>
          <w:szCs w:val="26"/>
          <w:lang w:val="en-US"/>
        </w:rPr>
      </w:pPr>
    </w:p>
    <w:p w14:paraId="4290FCAE" w14:textId="77777777" w:rsidR="00C93E03" w:rsidRPr="00D9642A"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b/>
          <w:bCs/>
          <w:sz w:val="28"/>
          <w:szCs w:val="28"/>
          <w:lang w:val="en-US"/>
        </w:rPr>
      </w:pPr>
      <w:r w:rsidRPr="00D9642A">
        <w:rPr>
          <w:rFonts w:ascii="Helvetica Neue" w:hAnsi="Helvetica Neue" w:cs="Helvetica Neue"/>
          <w:b/>
          <w:bCs/>
          <w:sz w:val="28"/>
          <w:szCs w:val="28"/>
          <w:lang w:val="en-US"/>
        </w:rPr>
        <w:t>Conclusion:</w:t>
      </w:r>
    </w:p>
    <w:p w14:paraId="138FFEE3" w14:textId="77777777" w:rsid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lang w:val="en-US"/>
        </w:rPr>
      </w:pPr>
    </w:p>
    <w:p w14:paraId="2BE7F29A" w14:textId="4F3A8869"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According to our findings, a combination of pyuria and Gram stain had the highest specificity (90%) but the lowest sensitivity (50%) of all the tests (42 </w:t>
      </w:r>
      <w:proofErr w:type="gramStart"/>
      <w:r w:rsidRPr="00C93E03">
        <w:rPr>
          <w:rFonts w:ascii="Helvetica Neue" w:hAnsi="Helvetica Neue" w:cs="Helvetica Neue"/>
          <w:lang w:val="en-US"/>
        </w:rPr>
        <w:t>percent )</w:t>
      </w:r>
      <w:proofErr w:type="gramEnd"/>
      <w:r w:rsidRPr="00C93E03">
        <w:rPr>
          <w:rFonts w:ascii="Helvetica Neue" w:hAnsi="Helvetica Neue" w:cs="Helvetica Neue"/>
          <w:lang w:val="en-US"/>
        </w:rPr>
        <w:t xml:space="preserve">. </w:t>
      </w:r>
    </w:p>
    <w:p w14:paraId="7C52BA8F" w14:textId="77777777" w:rsidR="00C93E03" w:rsidRPr="00C93E03" w:rsidRDefault="00C93E03" w:rsidP="00C93E0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lang w:val="en-US"/>
        </w:rPr>
      </w:pPr>
      <w:r w:rsidRPr="00C93E03">
        <w:rPr>
          <w:rFonts w:ascii="Helvetica Neue" w:hAnsi="Helvetica Neue" w:cs="Helvetica Neue"/>
          <w:lang w:val="en-US"/>
        </w:rPr>
        <w:t xml:space="preserve">The urinary gram stain showed the highest specificity (90%) while the total urine analysis had the lowest specificity (3.5%). </w:t>
      </w:r>
    </w:p>
    <w:p w14:paraId="4A49FDF7" w14:textId="47EF37F6" w:rsidR="00312421" w:rsidRDefault="00C93E03" w:rsidP="00312421">
      <w:pPr>
        <w:rPr>
          <w:rFonts w:ascii="Helvetica Neue" w:hAnsi="Helvetica Neue" w:cs="Helvetica Neue"/>
          <w:lang w:val="en-US"/>
        </w:rPr>
      </w:pPr>
      <w:r w:rsidRPr="00C93E03">
        <w:rPr>
          <w:rFonts w:ascii="Helvetica Neue" w:hAnsi="Helvetica Neue" w:cs="Helvetica Neue"/>
          <w:lang w:val="en-US"/>
        </w:rPr>
        <w:t>We feel that neither urine screening nor urine culture should be employed in symptomatic pediatric patients in light of these findings.</w:t>
      </w:r>
    </w:p>
    <w:p w14:paraId="3F42AE9C" w14:textId="4287927F" w:rsidR="00312421" w:rsidRDefault="00312421" w:rsidP="00312421">
      <w:pPr>
        <w:rPr>
          <w:rFonts w:ascii="Helvetica Neue" w:hAnsi="Helvetica Neue" w:cs="Helvetica Neue"/>
          <w:lang w:val="en-US"/>
        </w:rPr>
      </w:pPr>
    </w:p>
    <w:p w14:paraId="660BE036" w14:textId="1AF96105" w:rsidR="00D9642A" w:rsidRDefault="00D9642A" w:rsidP="00312421">
      <w:pPr>
        <w:rPr>
          <w:rFonts w:ascii="Helvetica Neue" w:hAnsi="Helvetica Neue" w:cs="Helvetica Neue"/>
          <w:lang w:val="en-US"/>
        </w:rPr>
      </w:pPr>
    </w:p>
    <w:p w14:paraId="6C0BCE69" w14:textId="1BFA8AEE" w:rsidR="00D9642A" w:rsidRDefault="00D9642A" w:rsidP="00312421">
      <w:pPr>
        <w:rPr>
          <w:rFonts w:ascii="Helvetica Neue" w:hAnsi="Helvetica Neue" w:cs="Helvetica Neue"/>
          <w:lang w:val="en-US"/>
        </w:rPr>
      </w:pPr>
    </w:p>
    <w:p w14:paraId="75B09ECE" w14:textId="13C93695" w:rsidR="00D9642A" w:rsidRDefault="00D9642A" w:rsidP="00312421">
      <w:pPr>
        <w:rPr>
          <w:rFonts w:ascii="Helvetica Neue" w:hAnsi="Helvetica Neue" w:cs="Helvetica Neue"/>
          <w:lang w:val="en-US"/>
        </w:rPr>
      </w:pPr>
    </w:p>
    <w:p w14:paraId="293F9B6B" w14:textId="083A0E93" w:rsidR="00D9642A" w:rsidRDefault="00D9642A" w:rsidP="00312421">
      <w:pPr>
        <w:rPr>
          <w:rFonts w:ascii="Helvetica Neue" w:hAnsi="Helvetica Neue" w:cs="Helvetica Neue"/>
          <w:lang w:val="en-US"/>
        </w:rPr>
      </w:pPr>
    </w:p>
    <w:p w14:paraId="364DC172" w14:textId="6002F40D" w:rsidR="00D9642A" w:rsidRDefault="00D9642A" w:rsidP="00312421">
      <w:pPr>
        <w:rPr>
          <w:rFonts w:ascii="Helvetica Neue" w:hAnsi="Helvetica Neue" w:cs="Helvetica Neue"/>
          <w:lang w:val="en-US"/>
        </w:rPr>
      </w:pPr>
    </w:p>
    <w:p w14:paraId="6C59750E" w14:textId="3EEC8E3A" w:rsidR="00D9642A" w:rsidRDefault="00D9642A" w:rsidP="00312421">
      <w:pPr>
        <w:rPr>
          <w:rFonts w:ascii="Helvetica Neue" w:hAnsi="Helvetica Neue" w:cs="Helvetica Neue"/>
          <w:lang w:val="en-US"/>
        </w:rPr>
      </w:pPr>
    </w:p>
    <w:p w14:paraId="14190F87" w14:textId="20757A52" w:rsidR="00D9642A" w:rsidRDefault="00D9642A" w:rsidP="00312421">
      <w:pPr>
        <w:rPr>
          <w:rFonts w:ascii="Helvetica Neue" w:hAnsi="Helvetica Neue" w:cs="Helvetica Neue"/>
          <w:lang w:val="en-US"/>
        </w:rPr>
      </w:pPr>
    </w:p>
    <w:p w14:paraId="55E2722E" w14:textId="6B43391B" w:rsidR="00D9642A" w:rsidRDefault="00D9642A" w:rsidP="00312421">
      <w:pPr>
        <w:rPr>
          <w:rFonts w:ascii="Helvetica Neue" w:hAnsi="Helvetica Neue" w:cs="Helvetica Neue"/>
          <w:lang w:val="en-US"/>
        </w:rPr>
      </w:pPr>
    </w:p>
    <w:p w14:paraId="0CF2BE51" w14:textId="577BE67E" w:rsidR="00D9642A" w:rsidRDefault="00D9642A" w:rsidP="00312421">
      <w:pPr>
        <w:rPr>
          <w:rFonts w:ascii="Helvetica Neue" w:hAnsi="Helvetica Neue" w:cs="Helvetica Neue"/>
          <w:lang w:val="en-US"/>
        </w:rPr>
      </w:pPr>
    </w:p>
    <w:p w14:paraId="47464B09" w14:textId="6EB97B3F" w:rsidR="00D9642A" w:rsidRDefault="00D9642A" w:rsidP="00312421">
      <w:pPr>
        <w:rPr>
          <w:rFonts w:ascii="Helvetica Neue" w:hAnsi="Helvetica Neue" w:cs="Helvetica Neue"/>
          <w:lang w:val="en-US"/>
        </w:rPr>
      </w:pPr>
    </w:p>
    <w:p w14:paraId="5CBA1E11" w14:textId="6B204784" w:rsidR="00D9642A" w:rsidRDefault="00D9642A" w:rsidP="00312421">
      <w:pPr>
        <w:rPr>
          <w:rFonts w:ascii="Helvetica Neue" w:hAnsi="Helvetica Neue" w:cs="Helvetica Neue"/>
          <w:lang w:val="en-US"/>
        </w:rPr>
      </w:pPr>
    </w:p>
    <w:p w14:paraId="50648EE2" w14:textId="3CCA5EBA" w:rsidR="00D9642A" w:rsidRDefault="00D9642A" w:rsidP="00312421">
      <w:pPr>
        <w:rPr>
          <w:rFonts w:ascii="Helvetica Neue" w:hAnsi="Helvetica Neue" w:cs="Helvetica Neue"/>
          <w:lang w:val="en-US"/>
        </w:rPr>
      </w:pPr>
    </w:p>
    <w:p w14:paraId="3AA0CB41" w14:textId="3C2A4C98" w:rsidR="00D9642A" w:rsidRDefault="00D9642A" w:rsidP="00312421">
      <w:pPr>
        <w:rPr>
          <w:rFonts w:ascii="Helvetica Neue" w:hAnsi="Helvetica Neue" w:cs="Helvetica Neue"/>
          <w:lang w:val="en-US"/>
        </w:rPr>
      </w:pPr>
    </w:p>
    <w:p w14:paraId="3DC932B8" w14:textId="6AAB8BF7" w:rsidR="00D9642A" w:rsidRDefault="00D9642A" w:rsidP="00312421">
      <w:pPr>
        <w:rPr>
          <w:rFonts w:ascii="Helvetica Neue" w:hAnsi="Helvetica Neue" w:cs="Helvetica Neue"/>
          <w:lang w:val="en-US"/>
        </w:rPr>
      </w:pPr>
    </w:p>
    <w:p w14:paraId="52257BBD" w14:textId="0308E8EA" w:rsidR="00D9642A" w:rsidRDefault="00D9642A" w:rsidP="00312421">
      <w:pPr>
        <w:rPr>
          <w:rFonts w:ascii="Helvetica Neue" w:hAnsi="Helvetica Neue" w:cs="Helvetica Neue"/>
          <w:lang w:val="en-US"/>
        </w:rPr>
      </w:pPr>
    </w:p>
    <w:p w14:paraId="07DC1807" w14:textId="21926ECF" w:rsidR="00D9642A" w:rsidRDefault="00D9642A" w:rsidP="00312421">
      <w:pPr>
        <w:rPr>
          <w:rFonts w:ascii="Helvetica Neue" w:hAnsi="Helvetica Neue" w:cs="Helvetica Neue"/>
          <w:lang w:val="en-US"/>
        </w:rPr>
      </w:pPr>
    </w:p>
    <w:p w14:paraId="09B1B065" w14:textId="00C8B593" w:rsidR="00D9642A" w:rsidRDefault="00D9642A" w:rsidP="00312421">
      <w:pPr>
        <w:rPr>
          <w:rFonts w:ascii="Helvetica Neue" w:hAnsi="Helvetica Neue" w:cs="Helvetica Neue"/>
          <w:lang w:val="en-US"/>
        </w:rPr>
      </w:pPr>
    </w:p>
    <w:p w14:paraId="2EEA7DF1" w14:textId="74EE44DA" w:rsidR="00D9642A" w:rsidRDefault="00D9642A" w:rsidP="00312421">
      <w:pPr>
        <w:rPr>
          <w:rFonts w:ascii="Helvetica Neue" w:hAnsi="Helvetica Neue" w:cs="Helvetica Neue"/>
          <w:lang w:val="en-US"/>
        </w:rPr>
      </w:pPr>
    </w:p>
    <w:p w14:paraId="73D45907" w14:textId="346848DF" w:rsidR="00D9642A" w:rsidRDefault="00D9642A" w:rsidP="00312421">
      <w:pPr>
        <w:rPr>
          <w:rFonts w:ascii="Helvetica Neue" w:hAnsi="Helvetica Neue" w:cs="Helvetica Neue"/>
          <w:lang w:val="en-US"/>
        </w:rPr>
      </w:pPr>
    </w:p>
    <w:p w14:paraId="1FC05912" w14:textId="3125DB03" w:rsidR="00D9642A" w:rsidRDefault="00D9642A" w:rsidP="00312421">
      <w:pPr>
        <w:rPr>
          <w:rFonts w:ascii="Helvetica Neue" w:hAnsi="Helvetica Neue" w:cs="Helvetica Neue"/>
          <w:lang w:val="en-US"/>
        </w:rPr>
      </w:pPr>
    </w:p>
    <w:p w14:paraId="144FC2E8" w14:textId="52F4F654" w:rsidR="00D9642A" w:rsidRDefault="00D9642A" w:rsidP="00312421">
      <w:pPr>
        <w:rPr>
          <w:rFonts w:ascii="Helvetica Neue" w:hAnsi="Helvetica Neue" w:cs="Helvetica Neue"/>
          <w:lang w:val="en-US"/>
        </w:rPr>
      </w:pPr>
    </w:p>
    <w:p w14:paraId="1A9AC943" w14:textId="3F27D386" w:rsidR="00D9642A" w:rsidRDefault="00D9642A" w:rsidP="00312421">
      <w:pPr>
        <w:rPr>
          <w:rFonts w:ascii="Helvetica Neue" w:hAnsi="Helvetica Neue" w:cs="Helvetica Neue"/>
          <w:lang w:val="en-US"/>
        </w:rPr>
      </w:pPr>
    </w:p>
    <w:p w14:paraId="75EAA0C1" w14:textId="45260D97" w:rsidR="00D9642A" w:rsidRDefault="00D9642A" w:rsidP="00312421">
      <w:pPr>
        <w:rPr>
          <w:rFonts w:ascii="Helvetica Neue" w:hAnsi="Helvetica Neue" w:cs="Helvetica Neue"/>
          <w:lang w:val="en-US"/>
        </w:rPr>
      </w:pPr>
    </w:p>
    <w:p w14:paraId="5FE42EE6" w14:textId="4FE80D9D" w:rsidR="00D9642A" w:rsidRDefault="00D9642A" w:rsidP="00312421">
      <w:pPr>
        <w:rPr>
          <w:rFonts w:ascii="Helvetica Neue" w:hAnsi="Helvetica Neue" w:cs="Helvetica Neue"/>
          <w:lang w:val="en-US"/>
        </w:rPr>
      </w:pPr>
    </w:p>
    <w:p w14:paraId="145F14A2" w14:textId="1EA7411A" w:rsidR="00D9642A" w:rsidRDefault="00D9642A" w:rsidP="00312421">
      <w:pPr>
        <w:rPr>
          <w:rFonts w:ascii="Helvetica Neue" w:hAnsi="Helvetica Neue" w:cs="Helvetica Neue"/>
          <w:lang w:val="en-US"/>
        </w:rPr>
      </w:pPr>
    </w:p>
    <w:p w14:paraId="11794968" w14:textId="77777777" w:rsidR="00D9642A" w:rsidRDefault="00D9642A" w:rsidP="00312421">
      <w:pPr>
        <w:rPr>
          <w:rFonts w:ascii="Helvetica Neue" w:hAnsi="Helvetica Neue" w:cs="Helvetica Neue"/>
          <w:lang w:val="en-US"/>
        </w:rPr>
      </w:pPr>
    </w:p>
    <w:p w14:paraId="7F6E36B9" w14:textId="35621E8D" w:rsidR="00D9642A" w:rsidRDefault="00D9642A" w:rsidP="00312421">
      <w:pPr>
        <w:rPr>
          <w:rFonts w:ascii="Helvetica Neue" w:hAnsi="Helvetica Neue" w:cs="Helvetica Neue"/>
          <w:lang w:val="en-US"/>
        </w:rPr>
      </w:pPr>
    </w:p>
    <w:p w14:paraId="103AD620" w14:textId="3C35475E" w:rsidR="002A1B78" w:rsidRDefault="002A1B78" w:rsidP="00312421">
      <w:pPr>
        <w:rPr>
          <w:rFonts w:ascii="Helvetica Neue" w:hAnsi="Helvetica Neue" w:cs="Helvetica Neue"/>
          <w:lang w:val="en-US"/>
        </w:rPr>
      </w:pPr>
    </w:p>
    <w:p w14:paraId="62FFAE66" w14:textId="05D26350" w:rsidR="002A1B78" w:rsidRDefault="002A1B78" w:rsidP="00312421">
      <w:pPr>
        <w:rPr>
          <w:rFonts w:ascii="Helvetica Neue" w:hAnsi="Helvetica Neue" w:cs="Helvetica Neue"/>
          <w:lang w:val="en-US"/>
        </w:rPr>
      </w:pPr>
    </w:p>
    <w:p w14:paraId="7338A8E2" w14:textId="5FB3E87A" w:rsidR="002A1B78" w:rsidRDefault="002A1B78" w:rsidP="00312421">
      <w:pPr>
        <w:rPr>
          <w:rFonts w:ascii="Helvetica Neue" w:hAnsi="Helvetica Neue" w:cs="Helvetica Neue"/>
          <w:lang w:val="en-US"/>
        </w:rPr>
      </w:pPr>
    </w:p>
    <w:p w14:paraId="13EA6C43" w14:textId="2347F4F3" w:rsidR="002A1B78" w:rsidRDefault="002A1B78" w:rsidP="00312421">
      <w:pPr>
        <w:rPr>
          <w:rFonts w:ascii="Helvetica Neue" w:hAnsi="Helvetica Neue" w:cs="Helvetica Neue"/>
          <w:lang w:val="en-US"/>
        </w:rPr>
      </w:pPr>
    </w:p>
    <w:p w14:paraId="1A8CC102" w14:textId="24D51C15" w:rsidR="002A1B78" w:rsidRDefault="002A1B78" w:rsidP="00312421">
      <w:pPr>
        <w:rPr>
          <w:rFonts w:ascii="Helvetica Neue" w:hAnsi="Helvetica Neue" w:cs="Helvetica Neue"/>
          <w:lang w:val="en-US"/>
        </w:rPr>
      </w:pPr>
    </w:p>
    <w:p w14:paraId="1EA30781" w14:textId="6F63AA57" w:rsidR="002A1B78" w:rsidRDefault="002A1B78" w:rsidP="00312421">
      <w:pPr>
        <w:rPr>
          <w:rFonts w:ascii="Helvetica Neue" w:hAnsi="Helvetica Neue" w:cs="Helvetica Neue"/>
          <w:lang w:val="en-US"/>
        </w:rPr>
      </w:pPr>
    </w:p>
    <w:p w14:paraId="5D8ABA93" w14:textId="77777777" w:rsidR="002A1B78" w:rsidRDefault="002A1B78" w:rsidP="00312421">
      <w:pPr>
        <w:rPr>
          <w:rFonts w:ascii="Helvetica Neue" w:hAnsi="Helvetica Neue" w:cs="Helvetica Neue"/>
          <w:lang w:val="en-US"/>
        </w:rPr>
      </w:pPr>
    </w:p>
    <w:p w14:paraId="3A2BA43C" w14:textId="77777777" w:rsidR="00D9642A" w:rsidRDefault="00D9642A" w:rsidP="00312421">
      <w:pPr>
        <w:rPr>
          <w:rFonts w:ascii="Helvetica Neue" w:hAnsi="Helvetica Neue" w:cs="Helvetica Neue"/>
          <w:lang w:val="en-US"/>
        </w:rPr>
      </w:pPr>
    </w:p>
    <w:p w14:paraId="4B0A01C0" w14:textId="7DA81CB4" w:rsidR="002A1B78" w:rsidRPr="00D9642A" w:rsidRDefault="00D9642A" w:rsidP="002A1B78">
      <w:pPr>
        <w:bidi/>
        <w:ind w:left="720"/>
        <w:jc w:val="right"/>
        <w:rPr>
          <w:rFonts w:cs="Arial"/>
          <w:b/>
          <w:bCs/>
          <w:sz w:val="28"/>
          <w:szCs w:val="28"/>
          <w:lang w:val="en-US"/>
        </w:rPr>
      </w:pPr>
      <w:r w:rsidRPr="00D94D41">
        <w:rPr>
          <w:rFonts w:cs="Arial"/>
          <w:b/>
          <w:bCs/>
          <w:sz w:val="28"/>
          <w:szCs w:val="28"/>
        </w:rPr>
        <w:t>Result of the statistical analysis</w:t>
      </w:r>
      <w:r w:rsidR="002A1B78">
        <w:rPr>
          <w:rFonts w:cs="Arial"/>
          <w:b/>
          <w:bCs/>
          <w:sz w:val="28"/>
          <w:szCs w:val="28"/>
          <w:lang w:val="en-US"/>
        </w:rPr>
        <w:t>:</w:t>
      </w:r>
    </w:p>
    <w:p w14:paraId="12BF7555" w14:textId="77777777" w:rsidR="00D9642A" w:rsidRPr="00D94D41" w:rsidRDefault="00D9642A" w:rsidP="00D9642A">
      <w:pPr>
        <w:bidi/>
        <w:ind w:left="720"/>
        <w:jc w:val="right"/>
        <w:rPr>
          <w:rFonts w:cs="Arial"/>
          <w:b/>
          <w:bCs/>
          <w:sz w:val="28"/>
          <w:szCs w:val="28"/>
        </w:rPr>
      </w:pPr>
    </w:p>
    <w:p w14:paraId="08FF7528" w14:textId="77777777" w:rsid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rPr>
      </w:pPr>
      <w:r>
        <w:rPr>
          <w:rFonts w:ascii="Helvetica Neue" w:hAnsi="Helvetica Neue" w:cs="Helvetica Neue"/>
          <w:sz w:val="26"/>
          <w:szCs w:val="26"/>
        </w:rPr>
        <w:t>The purpose of this study was to examine the presence of</w:t>
      </w:r>
    </w:p>
    <w:p w14:paraId="4B3E3EFF" w14:textId="77777777" w:rsid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rPr>
      </w:pPr>
      <w:r>
        <w:rPr>
          <w:rFonts w:ascii="Helvetica Neue" w:hAnsi="Helvetica Neue" w:cs="Helvetica Neue"/>
          <w:sz w:val="26"/>
          <w:szCs w:val="26"/>
        </w:rPr>
        <w:t>bacteria in urine samples from 24 middle-aged LIMU</w:t>
      </w:r>
    </w:p>
    <w:p w14:paraId="2E0390B5" w14:textId="77777777" w:rsid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rPr>
      </w:pPr>
      <w:r>
        <w:rPr>
          <w:rFonts w:ascii="Helvetica Neue" w:hAnsi="Helvetica Neue" w:cs="Helvetica Neue"/>
          <w:sz w:val="26"/>
          <w:szCs w:val="26"/>
        </w:rPr>
        <w:t>understudies. There were twelve young ladies and twelve</w:t>
      </w:r>
    </w:p>
    <w:p w14:paraId="59D341F3" w14:textId="77777777" w:rsid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rPr>
      </w:pPr>
      <w:r>
        <w:rPr>
          <w:rFonts w:ascii="Helvetica Neue" w:hAnsi="Helvetica Neue" w:cs="Helvetica Neue"/>
          <w:sz w:val="26"/>
          <w:szCs w:val="26"/>
        </w:rPr>
        <w:t>young men.</w:t>
      </w:r>
    </w:p>
    <w:p w14:paraId="1895EB16" w14:textId="77777777" w:rsid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rPr>
      </w:pPr>
      <w:r>
        <w:rPr>
          <w:rFonts w:ascii="Helvetica Neue" w:hAnsi="Helvetica Neue" w:cs="Helvetica Neue"/>
          <w:sz w:val="26"/>
          <w:szCs w:val="26"/>
        </w:rPr>
        <w:t>asymptomatic bacteriuria was discovered.</w:t>
      </w:r>
    </w:p>
    <w:p w14:paraId="4A685C5F" w14:textId="77777777" w:rsid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rPr>
      </w:pPr>
      <w:r>
        <w:rPr>
          <w:rFonts w:ascii="Helvetica Neue" w:hAnsi="Helvetica Neue" w:cs="Helvetica Neue"/>
          <w:sz w:val="26"/>
          <w:szCs w:val="26"/>
        </w:rPr>
        <w:t>There were 7 (29.2%) understudy whose urine tests</w:t>
      </w:r>
    </w:p>
    <w:p w14:paraId="20AC76E4" w14:textId="77777777" w:rsid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rPr>
      </w:pPr>
      <w:r>
        <w:rPr>
          <w:rFonts w:ascii="Helvetica Neue" w:hAnsi="Helvetica Neue" w:cs="Helvetica Neue"/>
          <w:sz w:val="26"/>
          <w:szCs w:val="26"/>
        </w:rPr>
        <w:t>developed less than 10,000 CFU/mL, 6 (25%) cases with</w:t>
      </w:r>
    </w:p>
    <w:p w14:paraId="1359BC28" w14:textId="77777777" w:rsid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rPr>
      </w:pPr>
      <w:r>
        <w:rPr>
          <w:rFonts w:ascii="Helvetica Neue" w:hAnsi="Helvetica Neue" w:cs="Helvetica Neue"/>
          <w:sz w:val="26"/>
          <w:szCs w:val="26"/>
        </w:rPr>
        <w:t>10,000 CFU/mL and more, and 11 (45.8%) with no</w:t>
      </w:r>
    </w:p>
    <w:p w14:paraId="74940E43" w14:textId="77777777" w:rsid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rPr>
      </w:pPr>
      <w:r>
        <w:rPr>
          <w:rFonts w:ascii="Helvetica Neue" w:hAnsi="Helvetica Neue" w:cs="Helvetica Neue"/>
          <w:sz w:val="26"/>
          <w:szCs w:val="26"/>
        </w:rPr>
        <w:t>development. As a result, asymptomatic bacteriuria was</w:t>
      </w:r>
    </w:p>
    <w:p w14:paraId="6EF42855" w14:textId="77777777" w:rsidR="00D9642A" w:rsidRDefault="00D9642A" w:rsidP="00D964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Neue" w:hAnsi="Helvetica Neue" w:cs="Helvetica Neue"/>
          <w:sz w:val="26"/>
          <w:szCs w:val="26"/>
        </w:rPr>
      </w:pPr>
      <w:r>
        <w:rPr>
          <w:rFonts w:ascii="Helvetica Neue" w:hAnsi="Helvetica Neue" w:cs="Helvetica Neue"/>
          <w:sz w:val="26"/>
          <w:szCs w:val="26"/>
        </w:rPr>
        <w:t>prevalent in 18% of LIMU understudies.</w:t>
      </w:r>
    </w:p>
    <w:p w14:paraId="4B1BE813" w14:textId="70815351" w:rsidR="00D9642A" w:rsidRDefault="00D9642A" w:rsidP="002A1B78">
      <w:pPr>
        <w:rPr>
          <w:rFonts w:ascii="Helvetica Neue" w:hAnsi="Helvetica Neue" w:cs="Helvetica Neue"/>
          <w:sz w:val="26"/>
          <w:szCs w:val="26"/>
        </w:rPr>
      </w:pPr>
      <w:r>
        <w:rPr>
          <w:rFonts w:ascii="Helvetica Neue" w:hAnsi="Helvetica Neue" w:cs="Helvetica Neue"/>
          <w:sz w:val="26"/>
          <w:szCs w:val="26"/>
        </w:rPr>
        <w:t xml:space="preserve">(75%) and as </w:t>
      </w:r>
      <w:r w:rsidR="002A1B78">
        <w:rPr>
          <w:rFonts w:ascii="Helvetica Neue" w:hAnsi="Helvetica Neue" w:cs="Helvetica Neue"/>
          <w:sz w:val="26"/>
          <w:szCs w:val="26"/>
        </w:rPr>
        <w:t>followed</w:t>
      </w:r>
      <w:r>
        <w:rPr>
          <w:rFonts w:ascii="Helvetica Neue" w:hAnsi="Helvetica Neue" w:cs="Helvetica Neue"/>
          <w:sz w:val="26"/>
          <w:szCs w:val="26"/>
        </w:rPr>
        <w:t xml:space="preserve"> in </w:t>
      </w:r>
      <w:r w:rsidR="002A1B78">
        <w:rPr>
          <w:rFonts w:ascii="Helvetica Neue" w:hAnsi="Helvetica Neue" w:cs="Helvetica Neue"/>
          <w:sz w:val="26"/>
          <w:szCs w:val="26"/>
          <w:lang w:val="en-US"/>
        </w:rPr>
        <w:t>the table</w:t>
      </w:r>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6"/>
        <w:gridCol w:w="2448"/>
        <w:gridCol w:w="1668"/>
        <w:gridCol w:w="1025"/>
        <w:gridCol w:w="1025"/>
        <w:gridCol w:w="1025"/>
      </w:tblGrid>
      <w:tr w:rsidR="00D9642A" w:rsidRPr="00BB5162" w14:paraId="08298BBD" w14:textId="77777777" w:rsidTr="00ED66BF">
        <w:trPr>
          <w:cantSplit/>
        </w:trPr>
        <w:tc>
          <w:tcPr>
            <w:tcW w:w="5031" w:type="dxa"/>
            <w:gridSpan w:val="3"/>
            <w:vMerge w:val="restart"/>
            <w:tcBorders>
              <w:top w:val="nil"/>
              <w:left w:val="nil"/>
              <w:bottom w:val="nil"/>
              <w:right w:val="nil"/>
            </w:tcBorders>
            <w:shd w:val="clear" w:color="auto" w:fill="FFFFFF"/>
            <w:vAlign w:val="bottom"/>
          </w:tcPr>
          <w:p w14:paraId="145AC069" w14:textId="77777777" w:rsidR="00D9642A" w:rsidRPr="00BB5162" w:rsidRDefault="00D9642A" w:rsidP="00ED66BF">
            <w:pPr>
              <w:bidi/>
              <w:spacing w:after="160" w:line="259" w:lineRule="auto"/>
              <w:jc w:val="right"/>
              <w:rPr>
                <w:rFonts w:cs="Arial"/>
              </w:rPr>
            </w:pPr>
          </w:p>
        </w:tc>
        <w:tc>
          <w:tcPr>
            <w:tcW w:w="2048" w:type="dxa"/>
            <w:gridSpan w:val="2"/>
            <w:tcBorders>
              <w:top w:val="nil"/>
              <w:left w:val="nil"/>
              <w:bottom w:val="nil"/>
              <w:right w:val="single" w:sz="8" w:space="0" w:color="E0E0E0"/>
            </w:tcBorders>
            <w:shd w:val="clear" w:color="auto" w:fill="FFFFFF"/>
            <w:vAlign w:val="bottom"/>
          </w:tcPr>
          <w:p w14:paraId="78942A39" w14:textId="77777777" w:rsidR="00D9642A" w:rsidRPr="00BB5162" w:rsidRDefault="00D9642A" w:rsidP="00ED66BF">
            <w:pPr>
              <w:bidi/>
              <w:spacing w:after="160" w:line="259" w:lineRule="auto"/>
              <w:jc w:val="right"/>
              <w:rPr>
                <w:rFonts w:cs="Arial"/>
                <w:lang w:val="en-US"/>
              </w:rPr>
            </w:pPr>
            <w:r w:rsidRPr="00BB5162">
              <w:rPr>
                <w:rFonts w:cs="Arial"/>
                <w:lang w:val="en-US"/>
              </w:rPr>
              <w:t>Gender</w:t>
            </w:r>
          </w:p>
        </w:tc>
        <w:tc>
          <w:tcPr>
            <w:tcW w:w="1024" w:type="dxa"/>
            <w:vMerge w:val="restart"/>
            <w:tcBorders>
              <w:top w:val="nil"/>
              <w:left w:val="single" w:sz="8" w:space="0" w:color="E0E0E0"/>
              <w:bottom w:val="nil"/>
              <w:right w:val="nil"/>
            </w:tcBorders>
            <w:shd w:val="clear" w:color="auto" w:fill="FFFFFF"/>
            <w:vAlign w:val="bottom"/>
          </w:tcPr>
          <w:p w14:paraId="6724C1BE" w14:textId="77777777" w:rsidR="00D9642A" w:rsidRPr="00BB5162" w:rsidRDefault="00D9642A" w:rsidP="00ED66BF">
            <w:pPr>
              <w:bidi/>
              <w:spacing w:after="160" w:line="259" w:lineRule="auto"/>
              <w:jc w:val="right"/>
              <w:rPr>
                <w:rFonts w:cs="Arial"/>
                <w:lang w:val="en-US"/>
              </w:rPr>
            </w:pPr>
            <w:r w:rsidRPr="00BB5162">
              <w:rPr>
                <w:rFonts w:cs="Arial"/>
                <w:lang w:val="en-US"/>
              </w:rPr>
              <w:t>Total</w:t>
            </w:r>
          </w:p>
        </w:tc>
      </w:tr>
      <w:tr w:rsidR="00D9642A" w:rsidRPr="00BB5162" w14:paraId="33AE09CD" w14:textId="77777777" w:rsidTr="00ED66BF">
        <w:trPr>
          <w:cantSplit/>
        </w:trPr>
        <w:tc>
          <w:tcPr>
            <w:tcW w:w="5031" w:type="dxa"/>
            <w:gridSpan w:val="3"/>
            <w:vMerge/>
            <w:tcBorders>
              <w:top w:val="nil"/>
              <w:left w:val="nil"/>
              <w:bottom w:val="nil"/>
              <w:right w:val="nil"/>
            </w:tcBorders>
            <w:shd w:val="clear" w:color="auto" w:fill="FFFFFF"/>
            <w:vAlign w:val="bottom"/>
          </w:tcPr>
          <w:p w14:paraId="3CE292D9" w14:textId="77777777" w:rsidR="00D9642A" w:rsidRPr="00BB5162" w:rsidRDefault="00D9642A" w:rsidP="00ED66BF">
            <w:pPr>
              <w:bidi/>
              <w:spacing w:after="160" w:line="259" w:lineRule="auto"/>
              <w:jc w:val="right"/>
              <w:rPr>
                <w:rFonts w:cs="Arial"/>
                <w:lang w:val="en-US"/>
              </w:rPr>
            </w:pPr>
          </w:p>
        </w:tc>
        <w:tc>
          <w:tcPr>
            <w:tcW w:w="1024" w:type="dxa"/>
            <w:tcBorders>
              <w:top w:val="nil"/>
              <w:left w:val="nil"/>
              <w:bottom w:val="single" w:sz="8" w:space="0" w:color="152935"/>
              <w:right w:val="single" w:sz="8" w:space="0" w:color="E0E0E0"/>
            </w:tcBorders>
            <w:shd w:val="clear" w:color="auto" w:fill="FFFFFF"/>
            <w:vAlign w:val="bottom"/>
          </w:tcPr>
          <w:p w14:paraId="5B2869B8" w14:textId="77777777" w:rsidR="00D9642A" w:rsidRPr="00BB5162" w:rsidRDefault="00D9642A" w:rsidP="00ED66BF">
            <w:pPr>
              <w:bidi/>
              <w:spacing w:after="160" w:line="259" w:lineRule="auto"/>
              <w:jc w:val="right"/>
              <w:rPr>
                <w:rFonts w:cs="Arial"/>
                <w:lang w:val="en-US"/>
              </w:rPr>
            </w:pPr>
            <w:r w:rsidRPr="00BB5162">
              <w:rPr>
                <w:rFonts w:cs="Arial"/>
                <w:lang w:val="en-US"/>
              </w:rPr>
              <w:t>Female</w:t>
            </w:r>
          </w:p>
        </w:tc>
        <w:tc>
          <w:tcPr>
            <w:tcW w:w="1024" w:type="dxa"/>
            <w:tcBorders>
              <w:top w:val="nil"/>
              <w:left w:val="single" w:sz="8" w:space="0" w:color="E0E0E0"/>
              <w:bottom w:val="single" w:sz="8" w:space="0" w:color="152935"/>
              <w:right w:val="single" w:sz="8" w:space="0" w:color="E0E0E0"/>
            </w:tcBorders>
            <w:shd w:val="clear" w:color="auto" w:fill="FFFFFF"/>
            <w:vAlign w:val="bottom"/>
          </w:tcPr>
          <w:p w14:paraId="386C9E59" w14:textId="77777777" w:rsidR="00D9642A" w:rsidRPr="00BB5162" w:rsidRDefault="00D9642A" w:rsidP="00ED66BF">
            <w:pPr>
              <w:bidi/>
              <w:spacing w:after="160" w:line="259" w:lineRule="auto"/>
              <w:jc w:val="right"/>
              <w:rPr>
                <w:rFonts w:cs="Arial"/>
                <w:lang w:val="en-US"/>
              </w:rPr>
            </w:pPr>
            <w:r w:rsidRPr="00BB5162">
              <w:rPr>
                <w:rFonts w:cs="Arial"/>
                <w:lang w:val="en-US"/>
              </w:rPr>
              <w:t>Male</w:t>
            </w:r>
          </w:p>
        </w:tc>
        <w:tc>
          <w:tcPr>
            <w:tcW w:w="1024" w:type="dxa"/>
            <w:vMerge/>
            <w:tcBorders>
              <w:top w:val="nil"/>
              <w:left w:val="single" w:sz="8" w:space="0" w:color="E0E0E0"/>
              <w:bottom w:val="nil"/>
              <w:right w:val="nil"/>
            </w:tcBorders>
            <w:shd w:val="clear" w:color="auto" w:fill="FFFFFF"/>
            <w:vAlign w:val="bottom"/>
          </w:tcPr>
          <w:p w14:paraId="3A038264" w14:textId="77777777" w:rsidR="00D9642A" w:rsidRPr="00BB5162" w:rsidRDefault="00D9642A" w:rsidP="00ED66BF">
            <w:pPr>
              <w:bidi/>
              <w:spacing w:after="160" w:line="259" w:lineRule="auto"/>
              <w:jc w:val="right"/>
              <w:rPr>
                <w:rFonts w:cs="Arial"/>
                <w:lang w:val="en-US"/>
              </w:rPr>
            </w:pPr>
          </w:p>
        </w:tc>
      </w:tr>
      <w:tr w:rsidR="00D9642A" w:rsidRPr="00BB5162" w14:paraId="5A805B78" w14:textId="77777777" w:rsidTr="00ED66BF">
        <w:trPr>
          <w:cantSplit/>
        </w:trPr>
        <w:tc>
          <w:tcPr>
            <w:tcW w:w="917" w:type="dxa"/>
            <w:vMerge w:val="restart"/>
            <w:tcBorders>
              <w:top w:val="single" w:sz="8" w:space="0" w:color="152935"/>
              <w:left w:val="nil"/>
              <w:bottom w:val="nil"/>
              <w:right w:val="nil"/>
            </w:tcBorders>
            <w:shd w:val="clear" w:color="auto" w:fill="E0E0E0"/>
          </w:tcPr>
          <w:p w14:paraId="36BABE49" w14:textId="77777777" w:rsidR="00D9642A" w:rsidRPr="00BB5162" w:rsidRDefault="00D9642A" w:rsidP="00ED66BF">
            <w:pPr>
              <w:bidi/>
              <w:spacing w:after="160" w:line="259" w:lineRule="auto"/>
              <w:jc w:val="right"/>
              <w:rPr>
                <w:rFonts w:cs="Arial"/>
                <w:lang w:val="en-US"/>
              </w:rPr>
            </w:pPr>
            <w:r>
              <w:rPr>
                <w:rFonts w:cs="Arial"/>
              </w:rPr>
              <w:t>CFU</w:t>
            </w:r>
          </w:p>
        </w:tc>
        <w:tc>
          <w:tcPr>
            <w:tcW w:w="2447" w:type="dxa"/>
            <w:vMerge w:val="restart"/>
            <w:tcBorders>
              <w:top w:val="single" w:sz="8" w:space="0" w:color="152935"/>
              <w:left w:val="nil"/>
              <w:bottom w:val="nil"/>
              <w:right w:val="nil"/>
            </w:tcBorders>
            <w:shd w:val="clear" w:color="auto" w:fill="E0E0E0"/>
          </w:tcPr>
          <w:p w14:paraId="3522D4EE"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No growth</w:t>
            </w:r>
          </w:p>
        </w:tc>
        <w:tc>
          <w:tcPr>
            <w:tcW w:w="1667" w:type="dxa"/>
            <w:tcBorders>
              <w:top w:val="single" w:sz="8" w:space="0" w:color="152935"/>
              <w:left w:val="nil"/>
              <w:bottom w:val="single" w:sz="8" w:space="0" w:color="AEAEAE"/>
              <w:right w:val="nil"/>
            </w:tcBorders>
            <w:shd w:val="clear" w:color="auto" w:fill="E0E0E0"/>
          </w:tcPr>
          <w:p w14:paraId="144F8335"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Count</w:t>
            </w:r>
            <w:r>
              <w:rPr>
                <w:rFonts w:cs="Arial"/>
              </w:rPr>
              <w:t xml:space="preserve"> </w:t>
            </w:r>
          </w:p>
        </w:tc>
        <w:tc>
          <w:tcPr>
            <w:tcW w:w="1024" w:type="dxa"/>
            <w:tcBorders>
              <w:top w:val="single" w:sz="8" w:space="0" w:color="152935"/>
              <w:left w:val="nil"/>
              <w:bottom w:val="single" w:sz="8" w:space="0" w:color="AEAEAE"/>
              <w:right w:val="single" w:sz="8" w:space="0" w:color="E0E0E0"/>
            </w:tcBorders>
            <w:shd w:val="clear" w:color="auto" w:fill="FFFFFF"/>
          </w:tcPr>
          <w:p w14:paraId="49694C70"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2</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14:paraId="67A649C3"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9</w:t>
            </w:r>
          </w:p>
        </w:tc>
        <w:tc>
          <w:tcPr>
            <w:tcW w:w="1024" w:type="dxa"/>
            <w:tcBorders>
              <w:top w:val="single" w:sz="8" w:space="0" w:color="152935"/>
              <w:left w:val="single" w:sz="8" w:space="0" w:color="E0E0E0"/>
              <w:bottom w:val="single" w:sz="8" w:space="0" w:color="AEAEAE"/>
              <w:right w:val="nil"/>
            </w:tcBorders>
            <w:shd w:val="clear" w:color="auto" w:fill="FFFFFF"/>
          </w:tcPr>
          <w:p w14:paraId="7168BF50"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11</w:t>
            </w:r>
          </w:p>
        </w:tc>
      </w:tr>
      <w:tr w:rsidR="00D9642A" w:rsidRPr="00BB5162" w14:paraId="21569410" w14:textId="77777777" w:rsidTr="00ED66BF">
        <w:trPr>
          <w:cantSplit/>
        </w:trPr>
        <w:tc>
          <w:tcPr>
            <w:tcW w:w="917" w:type="dxa"/>
            <w:vMerge/>
            <w:tcBorders>
              <w:top w:val="single" w:sz="8" w:space="0" w:color="152935"/>
              <w:left w:val="nil"/>
              <w:bottom w:val="nil"/>
              <w:right w:val="nil"/>
            </w:tcBorders>
            <w:shd w:val="clear" w:color="auto" w:fill="E0E0E0"/>
          </w:tcPr>
          <w:p w14:paraId="0941EABB" w14:textId="77777777" w:rsidR="00D9642A" w:rsidRPr="00BB5162" w:rsidRDefault="00D9642A" w:rsidP="00ED66BF">
            <w:pPr>
              <w:bidi/>
              <w:spacing w:after="160" w:line="259" w:lineRule="auto"/>
              <w:jc w:val="right"/>
              <w:rPr>
                <w:rFonts w:cs="Arial"/>
                <w:lang w:val="en-US"/>
              </w:rPr>
            </w:pPr>
          </w:p>
        </w:tc>
        <w:tc>
          <w:tcPr>
            <w:tcW w:w="2447" w:type="dxa"/>
            <w:vMerge/>
            <w:tcBorders>
              <w:top w:val="single" w:sz="8" w:space="0" w:color="152935"/>
              <w:left w:val="nil"/>
              <w:bottom w:val="nil"/>
              <w:right w:val="nil"/>
            </w:tcBorders>
            <w:shd w:val="clear" w:color="auto" w:fill="E0E0E0"/>
          </w:tcPr>
          <w:p w14:paraId="40D6BD22" w14:textId="77777777" w:rsidR="00D9642A" w:rsidRPr="00BB5162" w:rsidRDefault="00D9642A" w:rsidP="00ED66BF">
            <w:pPr>
              <w:bidi/>
              <w:spacing w:after="160" w:line="259" w:lineRule="auto"/>
              <w:jc w:val="right"/>
              <w:rPr>
                <w:rFonts w:cs="Arial"/>
                <w:lang w:val="en-US"/>
              </w:rPr>
            </w:pPr>
          </w:p>
        </w:tc>
        <w:tc>
          <w:tcPr>
            <w:tcW w:w="1667" w:type="dxa"/>
            <w:tcBorders>
              <w:top w:val="single" w:sz="8" w:space="0" w:color="AEAEAE"/>
              <w:left w:val="nil"/>
              <w:bottom w:val="single" w:sz="8" w:space="0" w:color="AEAEAE"/>
              <w:right w:val="nil"/>
            </w:tcBorders>
            <w:shd w:val="clear" w:color="auto" w:fill="E0E0E0"/>
          </w:tcPr>
          <w:p w14:paraId="092299D8"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14:paraId="0F74BACE"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5.5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C2F2151"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5.5</w:t>
            </w:r>
          </w:p>
        </w:tc>
        <w:tc>
          <w:tcPr>
            <w:tcW w:w="1024" w:type="dxa"/>
            <w:tcBorders>
              <w:top w:val="single" w:sz="8" w:space="0" w:color="AEAEAE"/>
              <w:left w:val="single" w:sz="8" w:space="0" w:color="E0E0E0"/>
              <w:bottom w:val="single" w:sz="8" w:space="0" w:color="AEAEAE"/>
              <w:right w:val="nil"/>
            </w:tcBorders>
            <w:shd w:val="clear" w:color="auto" w:fill="FFFFFF"/>
          </w:tcPr>
          <w:p w14:paraId="071DE7E9"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11.0</w:t>
            </w:r>
          </w:p>
        </w:tc>
      </w:tr>
      <w:tr w:rsidR="00D9642A" w:rsidRPr="00BB5162" w14:paraId="0E11069E" w14:textId="77777777" w:rsidTr="00ED66BF">
        <w:trPr>
          <w:cantSplit/>
        </w:trPr>
        <w:tc>
          <w:tcPr>
            <w:tcW w:w="917" w:type="dxa"/>
            <w:vMerge/>
            <w:tcBorders>
              <w:top w:val="single" w:sz="8" w:space="0" w:color="152935"/>
              <w:left w:val="nil"/>
              <w:bottom w:val="nil"/>
              <w:right w:val="nil"/>
            </w:tcBorders>
            <w:shd w:val="clear" w:color="auto" w:fill="E0E0E0"/>
          </w:tcPr>
          <w:p w14:paraId="117AE90E" w14:textId="77777777" w:rsidR="00D9642A" w:rsidRPr="00BB5162" w:rsidRDefault="00D9642A" w:rsidP="00ED66BF">
            <w:pPr>
              <w:bidi/>
              <w:spacing w:after="160" w:line="259" w:lineRule="auto"/>
              <w:jc w:val="right"/>
              <w:rPr>
                <w:rFonts w:cs="Arial"/>
                <w:lang w:val="en-US"/>
              </w:rPr>
            </w:pPr>
          </w:p>
        </w:tc>
        <w:tc>
          <w:tcPr>
            <w:tcW w:w="2447" w:type="dxa"/>
            <w:vMerge/>
            <w:tcBorders>
              <w:top w:val="single" w:sz="8" w:space="0" w:color="152935"/>
              <w:left w:val="nil"/>
              <w:bottom w:val="nil"/>
              <w:right w:val="nil"/>
            </w:tcBorders>
            <w:shd w:val="clear" w:color="auto" w:fill="E0E0E0"/>
          </w:tcPr>
          <w:p w14:paraId="334B7D40" w14:textId="77777777" w:rsidR="00D9642A" w:rsidRPr="00BB5162" w:rsidRDefault="00D9642A" w:rsidP="00ED66BF">
            <w:pPr>
              <w:bidi/>
              <w:spacing w:after="160" w:line="259" w:lineRule="auto"/>
              <w:jc w:val="right"/>
              <w:rPr>
                <w:rFonts w:cs="Arial"/>
                <w:lang w:val="en-US"/>
              </w:rPr>
            </w:pPr>
          </w:p>
        </w:tc>
        <w:tc>
          <w:tcPr>
            <w:tcW w:w="1667" w:type="dxa"/>
            <w:tcBorders>
              <w:top w:val="single" w:sz="8" w:space="0" w:color="AEAEAE"/>
              <w:left w:val="nil"/>
              <w:bottom w:val="nil"/>
              <w:right w:val="nil"/>
            </w:tcBorders>
            <w:shd w:val="clear" w:color="auto" w:fill="E0E0E0"/>
          </w:tcPr>
          <w:p w14:paraId="7210DECF"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 xml:space="preserve">% </w:t>
            </w:r>
            <w:proofErr w:type="gramStart"/>
            <w:r w:rsidRPr="00BB5162">
              <w:rPr>
                <w:rFonts w:cs="Arial"/>
                <w:lang w:val="en-US"/>
              </w:rPr>
              <w:t>within</w:t>
            </w:r>
            <w:proofErr w:type="gramEnd"/>
            <w:r w:rsidRPr="00BB5162">
              <w:rPr>
                <w:rFonts w:cs="Arial"/>
                <w:lang w:val="en-US"/>
              </w:rPr>
              <w:t xml:space="preserve"> Gender</w:t>
            </w:r>
          </w:p>
        </w:tc>
        <w:tc>
          <w:tcPr>
            <w:tcW w:w="1024" w:type="dxa"/>
            <w:tcBorders>
              <w:top w:val="single" w:sz="8" w:space="0" w:color="AEAEAE"/>
              <w:left w:val="nil"/>
              <w:bottom w:val="nil"/>
              <w:right w:val="single" w:sz="8" w:space="0" w:color="E0E0E0"/>
            </w:tcBorders>
            <w:shd w:val="clear" w:color="auto" w:fill="FFFFFF"/>
          </w:tcPr>
          <w:p w14:paraId="0C408DE2"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16.7%</w:t>
            </w:r>
          </w:p>
        </w:tc>
        <w:tc>
          <w:tcPr>
            <w:tcW w:w="1024" w:type="dxa"/>
            <w:tcBorders>
              <w:top w:val="single" w:sz="8" w:space="0" w:color="AEAEAE"/>
              <w:left w:val="single" w:sz="8" w:space="0" w:color="E0E0E0"/>
              <w:bottom w:val="nil"/>
              <w:right w:val="single" w:sz="8" w:space="0" w:color="E0E0E0"/>
            </w:tcBorders>
            <w:shd w:val="clear" w:color="auto" w:fill="FFFFFF"/>
          </w:tcPr>
          <w:p w14:paraId="238FD31F"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75.0%</w:t>
            </w:r>
          </w:p>
        </w:tc>
        <w:tc>
          <w:tcPr>
            <w:tcW w:w="1024" w:type="dxa"/>
            <w:tcBorders>
              <w:top w:val="single" w:sz="8" w:space="0" w:color="AEAEAE"/>
              <w:left w:val="single" w:sz="8" w:space="0" w:color="E0E0E0"/>
              <w:bottom w:val="nil"/>
              <w:right w:val="nil"/>
            </w:tcBorders>
            <w:shd w:val="clear" w:color="auto" w:fill="FFFFFF"/>
          </w:tcPr>
          <w:p w14:paraId="5FA312B1"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45.8%</w:t>
            </w:r>
          </w:p>
        </w:tc>
      </w:tr>
      <w:tr w:rsidR="00D9642A" w:rsidRPr="00BB5162" w14:paraId="7ADEECE0" w14:textId="77777777" w:rsidTr="00ED66BF">
        <w:trPr>
          <w:cantSplit/>
        </w:trPr>
        <w:tc>
          <w:tcPr>
            <w:tcW w:w="917" w:type="dxa"/>
            <w:vMerge/>
            <w:tcBorders>
              <w:top w:val="single" w:sz="8" w:space="0" w:color="152935"/>
              <w:left w:val="nil"/>
              <w:bottom w:val="nil"/>
              <w:right w:val="nil"/>
            </w:tcBorders>
            <w:shd w:val="clear" w:color="auto" w:fill="E0E0E0"/>
          </w:tcPr>
          <w:p w14:paraId="3E37879B" w14:textId="77777777" w:rsidR="00D9642A" w:rsidRPr="00BB5162" w:rsidRDefault="00D9642A" w:rsidP="00ED66BF">
            <w:pPr>
              <w:bidi/>
              <w:spacing w:after="160" w:line="259" w:lineRule="auto"/>
              <w:jc w:val="right"/>
              <w:rPr>
                <w:rFonts w:cs="Arial"/>
                <w:lang w:val="en-US"/>
              </w:rPr>
            </w:pPr>
          </w:p>
        </w:tc>
        <w:tc>
          <w:tcPr>
            <w:tcW w:w="2447" w:type="dxa"/>
            <w:vMerge w:val="restart"/>
            <w:tcBorders>
              <w:top w:val="single" w:sz="8" w:space="0" w:color="AEAEAE"/>
              <w:left w:val="nil"/>
              <w:bottom w:val="nil"/>
              <w:right w:val="nil"/>
            </w:tcBorders>
            <w:shd w:val="clear" w:color="auto" w:fill="E0E0E0"/>
          </w:tcPr>
          <w:p w14:paraId="735A2597" w14:textId="77777777" w:rsidR="00D9642A" w:rsidRPr="00BB5162" w:rsidRDefault="00D9642A" w:rsidP="00ED66BF">
            <w:pPr>
              <w:bidi/>
              <w:spacing w:after="160" w:line="259" w:lineRule="auto"/>
              <w:jc w:val="right"/>
              <w:rPr>
                <w:rFonts w:cs="Arial"/>
                <w:lang w:val="en-US"/>
              </w:rPr>
            </w:pPr>
            <w:r>
              <w:rPr>
                <w:rFonts w:cs="Arial"/>
              </w:rPr>
              <w:t xml:space="preserve"> </w:t>
            </w:r>
            <w:proofErr w:type="gramStart"/>
            <w:r w:rsidRPr="00BB5162">
              <w:rPr>
                <w:rFonts w:cs="Arial"/>
                <w:lang w:val="en-US"/>
              </w:rPr>
              <w:t>Overall</w:t>
            </w:r>
            <w:proofErr w:type="gramEnd"/>
            <w:r w:rsidRPr="00BB5162">
              <w:rPr>
                <w:rFonts w:cs="Arial"/>
                <w:lang w:val="en-US"/>
              </w:rPr>
              <w:t xml:space="preserve"> no significant growth</w:t>
            </w:r>
          </w:p>
        </w:tc>
        <w:tc>
          <w:tcPr>
            <w:tcW w:w="1667" w:type="dxa"/>
            <w:tcBorders>
              <w:top w:val="single" w:sz="8" w:space="0" w:color="AEAEAE"/>
              <w:left w:val="nil"/>
              <w:bottom w:val="single" w:sz="8" w:space="0" w:color="AEAEAE"/>
              <w:right w:val="nil"/>
            </w:tcBorders>
            <w:shd w:val="clear" w:color="auto" w:fill="E0E0E0"/>
          </w:tcPr>
          <w:p w14:paraId="6460FB5A"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Count</w:t>
            </w:r>
          </w:p>
        </w:tc>
        <w:tc>
          <w:tcPr>
            <w:tcW w:w="1024" w:type="dxa"/>
            <w:tcBorders>
              <w:top w:val="single" w:sz="8" w:space="0" w:color="AEAEAE"/>
              <w:left w:val="nil"/>
              <w:bottom w:val="single" w:sz="8" w:space="0" w:color="AEAEAE"/>
              <w:right w:val="single" w:sz="8" w:space="0" w:color="E0E0E0"/>
            </w:tcBorders>
            <w:shd w:val="clear" w:color="auto" w:fill="FFFFFF"/>
          </w:tcPr>
          <w:p w14:paraId="7797A24E"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F3A78C9"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3</w:t>
            </w:r>
          </w:p>
        </w:tc>
        <w:tc>
          <w:tcPr>
            <w:tcW w:w="1024" w:type="dxa"/>
            <w:tcBorders>
              <w:top w:val="single" w:sz="8" w:space="0" w:color="AEAEAE"/>
              <w:left w:val="single" w:sz="8" w:space="0" w:color="E0E0E0"/>
              <w:bottom w:val="single" w:sz="8" w:space="0" w:color="AEAEAE"/>
              <w:right w:val="nil"/>
            </w:tcBorders>
            <w:shd w:val="clear" w:color="auto" w:fill="FFFFFF"/>
          </w:tcPr>
          <w:p w14:paraId="5138609B"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11</w:t>
            </w:r>
          </w:p>
        </w:tc>
      </w:tr>
      <w:tr w:rsidR="00D9642A" w:rsidRPr="00BB5162" w14:paraId="3C07ABE4" w14:textId="77777777" w:rsidTr="00ED66BF">
        <w:trPr>
          <w:cantSplit/>
        </w:trPr>
        <w:tc>
          <w:tcPr>
            <w:tcW w:w="917" w:type="dxa"/>
            <w:vMerge/>
            <w:tcBorders>
              <w:top w:val="single" w:sz="8" w:space="0" w:color="152935"/>
              <w:left w:val="nil"/>
              <w:bottom w:val="nil"/>
              <w:right w:val="nil"/>
            </w:tcBorders>
            <w:shd w:val="clear" w:color="auto" w:fill="E0E0E0"/>
          </w:tcPr>
          <w:p w14:paraId="55325405" w14:textId="77777777" w:rsidR="00D9642A" w:rsidRPr="00BB5162" w:rsidRDefault="00D9642A" w:rsidP="00ED66BF">
            <w:pPr>
              <w:bidi/>
              <w:spacing w:after="160" w:line="259" w:lineRule="auto"/>
              <w:jc w:val="right"/>
              <w:rPr>
                <w:rFonts w:cs="Arial"/>
                <w:lang w:val="en-US"/>
              </w:rPr>
            </w:pPr>
          </w:p>
        </w:tc>
        <w:tc>
          <w:tcPr>
            <w:tcW w:w="2447" w:type="dxa"/>
            <w:vMerge/>
            <w:tcBorders>
              <w:top w:val="single" w:sz="8" w:space="0" w:color="AEAEAE"/>
              <w:left w:val="nil"/>
              <w:bottom w:val="nil"/>
              <w:right w:val="nil"/>
            </w:tcBorders>
            <w:shd w:val="clear" w:color="auto" w:fill="E0E0E0"/>
          </w:tcPr>
          <w:p w14:paraId="06CE2D65" w14:textId="77777777" w:rsidR="00D9642A" w:rsidRPr="00BB5162" w:rsidRDefault="00D9642A" w:rsidP="00ED66BF">
            <w:pPr>
              <w:bidi/>
              <w:spacing w:after="160" w:line="259" w:lineRule="auto"/>
              <w:jc w:val="right"/>
              <w:rPr>
                <w:rFonts w:cs="Arial"/>
                <w:lang w:val="en-US"/>
              </w:rPr>
            </w:pPr>
          </w:p>
        </w:tc>
        <w:tc>
          <w:tcPr>
            <w:tcW w:w="1667" w:type="dxa"/>
            <w:tcBorders>
              <w:top w:val="single" w:sz="8" w:space="0" w:color="AEAEAE"/>
              <w:left w:val="nil"/>
              <w:bottom w:val="single" w:sz="8" w:space="0" w:color="AEAEAE"/>
              <w:right w:val="nil"/>
            </w:tcBorders>
            <w:shd w:val="clear" w:color="auto" w:fill="E0E0E0"/>
          </w:tcPr>
          <w:p w14:paraId="2EB02C8C"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14:paraId="37A9BAD2"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5.5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0570DA77"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5.5</w:t>
            </w:r>
          </w:p>
        </w:tc>
        <w:tc>
          <w:tcPr>
            <w:tcW w:w="1024" w:type="dxa"/>
            <w:tcBorders>
              <w:top w:val="single" w:sz="8" w:space="0" w:color="AEAEAE"/>
              <w:left w:val="single" w:sz="8" w:space="0" w:color="E0E0E0"/>
              <w:bottom w:val="single" w:sz="8" w:space="0" w:color="AEAEAE"/>
              <w:right w:val="nil"/>
            </w:tcBorders>
            <w:shd w:val="clear" w:color="auto" w:fill="FFFFFF"/>
          </w:tcPr>
          <w:p w14:paraId="5579C858"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11.0</w:t>
            </w:r>
          </w:p>
        </w:tc>
      </w:tr>
      <w:tr w:rsidR="00D9642A" w:rsidRPr="00BB5162" w14:paraId="0B1A4777" w14:textId="77777777" w:rsidTr="00ED66BF">
        <w:trPr>
          <w:cantSplit/>
        </w:trPr>
        <w:tc>
          <w:tcPr>
            <w:tcW w:w="917" w:type="dxa"/>
            <w:vMerge/>
            <w:tcBorders>
              <w:top w:val="single" w:sz="8" w:space="0" w:color="152935"/>
              <w:left w:val="nil"/>
              <w:bottom w:val="nil"/>
              <w:right w:val="nil"/>
            </w:tcBorders>
            <w:shd w:val="clear" w:color="auto" w:fill="E0E0E0"/>
          </w:tcPr>
          <w:p w14:paraId="0D5A0E17" w14:textId="77777777" w:rsidR="00D9642A" w:rsidRPr="00BB5162" w:rsidRDefault="00D9642A" w:rsidP="00ED66BF">
            <w:pPr>
              <w:bidi/>
              <w:spacing w:after="160" w:line="259" w:lineRule="auto"/>
              <w:jc w:val="right"/>
              <w:rPr>
                <w:rFonts w:cs="Arial"/>
                <w:lang w:val="en-US"/>
              </w:rPr>
            </w:pPr>
          </w:p>
        </w:tc>
        <w:tc>
          <w:tcPr>
            <w:tcW w:w="2447" w:type="dxa"/>
            <w:vMerge/>
            <w:tcBorders>
              <w:top w:val="single" w:sz="8" w:space="0" w:color="AEAEAE"/>
              <w:left w:val="nil"/>
              <w:bottom w:val="nil"/>
              <w:right w:val="nil"/>
            </w:tcBorders>
            <w:shd w:val="clear" w:color="auto" w:fill="E0E0E0"/>
          </w:tcPr>
          <w:p w14:paraId="52DB4E0A" w14:textId="77777777" w:rsidR="00D9642A" w:rsidRPr="00BB5162" w:rsidRDefault="00D9642A" w:rsidP="00ED66BF">
            <w:pPr>
              <w:bidi/>
              <w:spacing w:after="160" w:line="259" w:lineRule="auto"/>
              <w:jc w:val="right"/>
              <w:rPr>
                <w:rFonts w:cs="Arial"/>
                <w:lang w:val="en-US"/>
              </w:rPr>
            </w:pPr>
          </w:p>
        </w:tc>
        <w:tc>
          <w:tcPr>
            <w:tcW w:w="1667" w:type="dxa"/>
            <w:tcBorders>
              <w:top w:val="single" w:sz="8" w:space="0" w:color="AEAEAE"/>
              <w:left w:val="nil"/>
              <w:bottom w:val="nil"/>
              <w:right w:val="nil"/>
            </w:tcBorders>
            <w:shd w:val="clear" w:color="auto" w:fill="E0E0E0"/>
          </w:tcPr>
          <w:p w14:paraId="424DACA0"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 xml:space="preserve">% </w:t>
            </w:r>
            <w:proofErr w:type="gramStart"/>
            <w:r w:rsidRPr="00BB5162">
              <w:rPr>
                <w:rFonts w:cs="Arial"/>
                <w:lang w:val="en-US"/>
              </w:rPr>
              <w:t>within</w:t>
            </w:r>
            <w:proofErr w:type="gramEnd"/>
            <w:r w:rsidRPr="00BB5162">
              <w:rPr>
                <w:rFonts w:cs="Arial"/>
                <w:lang w:val="en-US"/>
              </w:rPr>
              <w:t xml:space="preserve"> Gender</w:t>
            </w:r>
          </w:p>
        </w:tc>
        <w:tc>
          <w:tcPr>
            <w:tcW w:w="1024" w:type="dxa"/>
            <w:tcBorders>
              <w:top w:val="single" w:sz="8" w:space="0" w:color="AEAEAE"/>
              <w:left w:val="nil"/>
              <w:bottom w:val="nil"/>
              <w:right w:val="single" w:sz="8" w:space="0" w:color="E0E0E0"/>
            </w:tcBorders>
            <w:shd w:val="clear" w:color="auto" w:fill="FFFFFF"/>
          </w:tcPr>
          <w:p w14:paraId="38E44B8B"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66.7%</w:t>
            </w:r>
          </w:p>
        </w:tc>
        <w:tc>
          <w:tcPr>
            <w:tcW w:w="1024" w:type="dxa"/>
            <w:tcBorders>
              <w:top w:val="single" w:sz="8" w:space="0" w:color="AEAEAE"/>
              <w:left w:val="single" w:sz="8" w:space="0" w:color="E0E0E0"/>
              <w:bottom w:val="nil"/>
              <w:right w:val="single" w:sz="8" w:space="0" w:color="E0E0E0"/>
            </w:tcBorders>
            <w:shd w:val="clear" w:color="auto" w:fill="FFFFFF"/>
          </w:tcPr>
          <w:p w14:paraId="2932F009"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25.0%</w:t>
            </w:r>
          </w:p>
        </w:tc>
        <w:tc>
          <w:tcPr>
            <w:tcW w:w="1024" w:type="dxa"/>
            <w:tcBorders>
              <w:top w:val="single" w:sz="8" w:space="0" w:color="AEAEAE"/>
              <w:left w:val="single" w:sz="8" w:space="0" w:color="E0E0E0"/>
              <w:bottom w:val="nil"/>
              <w:right w:val="nil"/>
            </w:tcBorders>
            <w:shd w:val="clear" w:color="auto" w:fill="FFFFFF"/>
          </w:tcPr>
          <w:p w14:paraId="222F4943"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45.8%</w:t>
            </w:r>
          </w:p>
        </w:tc>
      </w:tr>
      <w:tr w:rsidR="00D9642A" w:rsidRPr="00BB5162" w14:paraId="6D0208DB" w14:textId="77777777" w:rsidTr="00ED66BF">
        <w:trPr>
          <w:cantSplit/>
        </w:trPr>
        <w:tc>
          <w:tcPr>
            <w:tcW w:w="917" w:type="dxa"/>
            <w:vMerge/>
            <w:tcBorders>
              <w:top w:val="single" w:sz="8" w:space="0" w:color="152935"/>
              <w:left w:val="nil"/>
              <w:bottom w:val="nil"/>
              <w:right w:val="nil"/>
            </w:tcBorders>
            <w:shd w:val="clear" w:color="auto" w:fill="E0E0E0"/>
          </w:tcPr>
          <w:p w14:paraId="0A345595" w14:textId="77777777" w:rsidR="00D9642A" w:rsidRPr="00BB5162" w:rsidRDefault="00D9642A" w:rsidP="00ED66BF">
            <w:pPr>
              <w:bidi/>
              <w:spacing w:after="160" w:line="259" w:lineRule="auto"/>
              <w:jc w:val="right"/>
              <w:rPr>
                <w:rFonts w:cs="Arial"/>
                <w:lang w:val="en-US"/>
              </w:rPr>
            </w:pPr>
          </w:p>
        </w:tc>
        <w:tc>
          <w:tcPr>
            <w:tcW w:w="2447" w:type="dxa"/>
            <w:vMerge w:val="restart"/>
            <w:tcBorders>
              <w:top w:val="single" w:sz="8" w:space="0" w:color="AEAEAE"/>
              <w:left w:val="nil"/>
              <w:bottom w:val="nil"/>
              <w:right w:val="nil"/>
            </w:tcBorders>
            <w:shd w:val="clear" w:color="auto" w:fill="E0E0E0"/>
          </w:tcPr>
          <w:p w14:paraId="14C3F532"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Significant growth</w:t>
            </w:r>
          </w:p>
        </w:tc>
        <w:tc>
          <w:tcPr>
            <w:tcW w:w="1667" w:type="dxa"/>
            <w:tcBorders>
              <w:top w:val="single" w:sz="8" w:space="0" w:color="AEAEAE"/>
              <w:left w:val="nil"/>
              <w:bottom w:val="single" w:sz="8" w:space="0" w:color="AEAEAE"/>
              <w:right w:val="nil"/>
            </w:tcBorders>
            <w:shd w:val="clear" w:color="auto" w:fill="E0E0E0"/>
          </w:tcPr>
          <w:p w14:paraId="3CA23E41"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Count</w:t>
            </w:r>
          </w:p>
        </w:tc>
        <w:tc>
          <w:tcPr>
            <w:tcW w:w="1024" w:type="dxa"/>
            <w:tcBorders>
              <w:top w:val="single" w:sz="8" w:space="0" w:color="AEAEAE"/>
              <w:left w:val="nil"/>
              <w:bottom w:val="single" w:sz="8" w:space="0" w:color="AEAEAE"/>
              <w:right w:val="single" w:sz="8" w:space="0" w:color="E0E0E0"/>
            </w:tcBorders>
            <w:shd w:val="clear" w:color="auto" w:fill="FFFFFF"/>
          </w:tcPr>
          <w:p w14:paraId="373B1B35"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718F80B1"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0</w:t>
            </w:r>
          </w:p>
        </w:tc>
        <w:tc>
          <w:tcPr>
            <w:tcW w:w="1024" w:type="dxa"/>
            <w:tcBorders>
              <w:top w:val="single" w:sz="8" w:space="0" w:color="AEAEAE"/>
              <w:left w:val="single" w:sz="8" w:space="0" w:color="E0E0E0"/>
              <w:bottom w:val="single" w:sz="8" w:space="0" w:color="AEAEAE"/>
              <w:right w:val="nil"/>
            </w:tcBorders>
            <w:shd w:val="clear" w:color="auto" w:fill="FFFFFF"/>
          </w:tcPr>
          <w:p w14:paraId="2948E83C"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2</w:t>
            </w:r>
          </w:p>
        </w:tc>
      </w:tr>
      <w:tr w:rsidR="00D9642A" w:rsidRPr="00BB5162" w14:paraId="42136E37" w14:textId="77777777" w:rsidTr="00ED66BF">
        <w:trPr>
          <w:cantSplit/>
        </w:trPr>
        <w:tc>
          <w:tcPr>
            <w:tcW w:w="917" w:type="dxa"/>
            <w:vMerge/>
            <w:tcBorders>
              <w:top w:val="single" w:sz="8" w:space="0" w:color="152935"/>
              <w:left w:val="nil"/>
              <w:bottom w:val="nil"/>
              <w:right w:val="nil"/>
            </w:tcBorders>
            <w:shd w:val="clear" w:color="auto" w:fill="E0E0E0"/>
          </w:tcPr>
          <w:p w14:paraId="021AA935" w14:textId="77777777" w:rsidR="00D9642A" w:rsidRPr="00BB5162" w:rsidRDefault="00D9642A" w:rsidP="00ED66BF">
            <w:pPr>
              <w:bidi/>
              <w:spacing w:after="160" w:line="259" w:lineRule="auto"/>
              <w:jc w:val="right"/>
              <w:rPr>
                <w:rFonts w:cs="Arial"/>
                <w:lang w:val="en-US"/>
              </w:rPr>
            </w:pPr>
          </w:p>
        </w:tc>
        <w:tc>
          <w:tcPr>
            <w:tcW w:w="2447" w:type="dxa"/>
            <w:vMerge/>
            <w:tcBorders>
              <w:top w:val="single" w:sz="8" w:space="0" w:color="AEAEAE"/>
              <w:left w:val="nil"/>
              <w:bottom w:val="nil"/>
              <w:right w:val="nil"/>
            </w:tcBorders>
            <w:shd w:val="clear" w:color="auto" w:fill="E0E0E0"/>
          </w:tcPr>
          <w:p w14:paraId="53D9FC3E" w14:textId="77777777" w:rsidR="00D9642A" w:rsidRPr="00BB5162" w:rsidRDefault="00D9642A" w:rsidP="00ED66BF">
            <w:pPr>
              <w:bidi/>
              <w:spacing w:after="160" w:line="259" w:lineRule="auto"/>
              <w:jc w:val="right"/>
              <w:rPr>
                <w:rFonts w:cs="Arial"/>
                <w:lang w:val="en-US"/>
              </w:rPr>
            </w:pPr>
          </w:p>
        </w:tc>
        <w:tc>
          <w:tcPr>
            <w:tcW w:w="1667" w:type="dxa"/>
            <w:tcBorders>
              <w:top w:val="single" w:sz="8" w:space="0" w:color="AEAEAE"/>
              <w:left w:val="nil"/>
              <w:bottom w:val="single" w:sz="8" w:space="0" w:color="AEAEAE"/>
              <w:right w:val="nil"/>
            </w:tcBorders>
            <w:shd w:val="clear" w:color="auto" w:fill="E0E0E0"/>
          </w:tcPr>
          <w:p w14:paraId="6CAEB3E2"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14:paraId="0537E263"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BF4980D"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1.0</w:t>
            </w:r>
          </w:p>
        </w:tc>
        <w:tc>
          <w:tcPr>
            <w:tcW w:w="1024" w:type="dxa"/>
            <w:tcBorders>
              <w:top w:val="single" w:sz="8" w:space="0" w:color="AEAEAE"/>
              <w:left w:val="single" w:sz="8" w:space="0" w:color="E0E0E0"/>
              <w:bottom w:val="single" w:sz="8" w:space="0" w:color="AEAEAE"/>
              <w:right w:val="nil"/>
            </w:tcBorders>
            <w:shd w:val="clear" w:color="auto" w:fill="FFFFFF"/>
          </w:tcPr>
          <w:p w14:paraId="017A0B62"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2.0</w:t>
            </w:r>
          </w:p>
        </w:tc>
      </w:tr>
      <w:tr w:rsidR="00D9642A" w:rsidRPr="00BB5162" w14:paraId="43D4CF46" w14:textId="77777777" w:rsidTr="00ED66BF">
        <w:trPr>
          <w:cantSplit/>
        </w:trPr>
        <w:tc>
          <w:tcPr>
            <w:tcW w:w="917" w:type="dxa"/>
            <w:vMerge/>
            <w:tcBorders>
              <w:top w:val="single" w:sz="8" w:space="0" w:color="152935"/>
              <w:left w:val="nil"/>
              <w:bottom w:val="nil"/>
              <w:right w:val="nil"/>
            </w:tcBorders>
            <w:shd w:val="clear" w:color="auto" w:fill="E0E0E0"/>
          </w:tcPr>
          <w:p w14:paraId="7E7815FC" w14:textId="77777777" w:rsidR="00D9642A" w:rsidRPr="00BB5162" w:rsidRDefault="00D9642A" w:rsidP="00ED66BF">
            <w:pPr>
              <w:bidi/>
              <w:spacing w:after="160" w:line="259" w:lineRule="auto"/>
              <w:jc w:val="right"/>
              <w:rPr>
                <w:rFonts w:cs="Arial"/>
                <w:lang w:val="en-US"/>
              </w:rPr>
            </w:pPr>
          </w:p>
        </w:tc>
        <w:tc>
          <w:tcPr>
            <w:tcW w:w="2447" w:type="dxa"/>
            <w:vMerge/>
            <w:tcBorders>
              <w:top w:val="single" w:sz="8" w:space="0" w:color="AEAEAE"/>
              <w:left w:val="nil"/>
              <w:bottom w:val="nil"/>
              <w:right w:val="nil"/>
            </w:tcBorders>
            <w:shd w:val="clear" w:color="auto" w:fill="E0E0E0"/>
          </w:tcPr>
          <w:p w14:paraId="5FF06054" w14:textId="77777777" w:rsidR="00D9642A" w:rsidRPr="00BB5162" w:rsidRDefault="00D9642A" w:rsidP="00ED66BF">
            <w:pPr>
              <w:bidi/>
              <w:spacing w:after="160" w:line="259" w:lineRule="auto"/>
              <w:jc w:val="right"/>
              <w:rPr>
                <w:rFonts w:cs="Arial"/>
                <w:lang w:val="en-US"/>
              </w:rPr>
            </w:pPr>
          </w:p>
        </w:tc>
        <w:tc>
          <w:tcPr>
            <w:tcW w:w="1667" w:type="dxa"/>
            <w:tcBorders>
              <w:top w:val="single" w:sz="8" w:space="0" w:color="AEAEAE"/>
              <w:left w:val="nil"/>
              <w:bottom w:val="nil"/>
              <w:right w:val="nil"/>
            </w:tcBorders>
            <w:shd w:val="clear" w:color="auto" w:fill="E0E0E0"/>
          </w:tcPr>
          <w:p w14:paraId="23AC530E"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 xml:space="preserve">% </w:t>
            </w:r>
            <w:proofErr w:type="gramStart"/>
            <w:r w:rsidRPr="00BB5162">
              <w:rPr>
                <w:rFonts w:cs="Arial"/>
                <w:lang w:val="en-US"/>
              </w:rPr>
              <w:t>within</w:t>
            </w:r>
            <w:proofErr w:type="gramEnd"/>
            <w:r w:rsidRPr="00BB5162">
              <w:rPr>
                <w:rFonts w:cs="Arial"/>
                <w:lang w:val="en-US"/>
              </w:rPr>
              <w:t xml:space="preserve"> Gender</w:t>
            </w:r>
          </w:p>
        </w:tc>
        <w:tc>
          <w:tcPr>
            <w:tcW w:w="1024" w:type="dxa"/>
            <w:tcBorders>
              <w:top w:val="single" w:sz="8" w:space="0" w:color="AEAEAE"/>
              <w:left w:val="nil"/>
              <w:bottom w:val="nil"/>
              <w:right w:val="single" w:sz="8" w:space="0" w:color="E0E0E0"/>
            </w:tcBorders>
            <w:shd w:val="clear" w:color="auto" w:fill="FFFFFF"/>
          </w:tcPr>
          <w:p w14:paraId="24FB0014"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16.7%</w:t>
            </w:r>
          </w:p>
        </w:tc>
        <w:tc>
          <w:tcPr>
            <w:tcW w:w="1024" w:type="dxa"/>
            <w:tcBorders>
              <w:top w:val="single" w:sz="8" w:space="0" w:color="AEAEAE"/>
              <w:left w:val="single" w:sz="8" w:space="0" w:color="E0E0E0"/>
              <w:bottom w:val="nil"/>
              <w:right w:val="single" w:sz="8" w:space="0" w:color="E0E0E0"/>
            </w:tcBorders>
            <w:shd w:val="clear" w:color="auto" w:fill="FFFFFF"/>
          </w:tcPr>
          <w:p w14:paraId="4C3EB763"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0.0%</w:t>
            </w:r>
          </w:p>
        </w:tc>
        <w:tc>
          <w:tcPr>
            <w:tcW w:w="1024" w:type="dxa"/>
            <w:tcBorders>
              <w:top w:val="single" w:sz="8" w:space="0" w:color="AEAEAE"/>
              <w:left w:val="single" w:sz="8" w:space="0" w:color="E0E0E0"/>
              <w:bottom w:val="nil"/>
              <w:right w:val="nil"/>
            </w:tcBorders>
            <w:shd w:val="clear" w:color="auto" w:fill="FFFFFF"/>
          </w:tcPr>
          <w:p w14:paraId="1D0E2CAE"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8.3%</w:t>
            </w:r>
            <w:r>
              <w:rPr>
                <w:rFonts w:cs="Arial"/>
              </w:rPr>
              <w:t xml:space="preserve"> </w:t>
            </w:r>
          </w:p>
        </w:tc>
      </w:tr>
      <w:tr w:rsidR="00D9642A" w:rsidRPr="00BB5162" w14:paraId="54D72562" w14:textId="77777777" w:rsidTr="00ED66BF">
        <w:trPr>
          <w:cantSplit/>
        </w:trPr>
        <w:tc>
          <w:tcPr>
            <w:tcW w:w="3364" w:type="dxa"/>
            <w:gridSpan w:val="2"/>
            <w:vMerge w:val="restart"/>
            <w:tcBorders>
              <w:top w:val="single" w:sz="8" w:space="0" w:color="AEAEAE"/>
              <w:left w:val="nil"/>
              <w:bottom w:val="single" w:sz="8" w:space="0" w:color="152935"/>
              <w:right w:val="nil"/>
            </w:tcBorders>
            <w:shd w:val="clear" w:color="auto" w:fill="E0E0E0"/>
          </w:tcPr>
          <w:p w14:paraId="562095E2" w14:textId="77777777" w:rsidR="00D9642A" w:rsidRPr="00BB5162" w:rsidRDefault="00D9642A" w:rsidP="00ED66BF">
            <w:pPr>
              <w:bidi/>
              <w:spacing w:after="160" w:line="259" w:lineRule="auto"/>
              <w:jc w:val="right"/>
              <w:rPr>
                <w:rFonts w:cs="Arial"/>
                <w:lang w:val="en-US"/>
              </w:rPr>
            </w:pPr>
            <w:r w:rsidRPr="00BB5162">
              <w:rPr>
                <w:rFonts w:cs="Arial"/>
                <w:lang w:val="en-US"/>
              </w:rPr>
              <w:t>Total</w:t>
            </w:r>
          </w:p>
        </w:tc>
        <w:tc>
          <w:tcPr>
            <w:tcW w:w="1667" w:type="dxa"/>
            <w:tcBorders>
              <w:top w:val="single" w:sz="8" w:space="0" w:color="AEAEAE"/>
              <w:left w:val="nil"/>
              <w:bottom w:val="single" w:sz="8" w:space="0" w:color="AEAEAE"/>
              <w:right w:val="nil"/>
            </w:tcBorders>
            <w:shd w:val="clear" w:color="auto" w:fill="E0E0E0"/>
          </w:tcPr>
          <w:p w14:paraId="3B22D6B1"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Count</w:t>
            </w:r>
          </w:p>
        </w:tc>
        <w:tc>
          <w:tcPr>
            <w:tcW w:w="1024" w:type="dxa"/>
            <w:tcBorders>
              <w:top w:val="single" w:sz="8" w:space="0" w:color="AEAEAE"/>
              <w:left w:val="nil"/>
              <w:bottom w:val="single" w:sz="8" w:space="0" w:color="AEAEAE"/>
              <w:right w:val="single" w:sz="8" w:space="0" w:color="E0E0E0"/>
            </w:tcBorders>
            <w:shd w:val="clear" w:color="auto" w:fill="FFFFFF"/>
          </w:tcPr>
          <w:p w14:paraId="42932B1A"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22E96661"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12</w:t>
            </w:r>
          </w:p>
        </w:tc>
        <w:tc>
          <w:tcPr>
            <w:tcW w:w="1024" w:type="dxa"/>
            <w:tcBorders>
              <w:top w:val="single" w:sz="8" w:space="0" w:color="AEAEAE"/>
              <w:left w:val="single" w:sz="8" w:space="0" w:color="E0E0E0"/>
              <w:bottom w:val="single" w:sz="8" w:space="0" w:color="AEAEAE"/>
              <w:right w:val="nil"/>
            </w:tcBorders>
            <w:shd w:val="clear" w:color="auto" w:fill="FFFFFF"/>
          </w:tcPr>
          <w:p w14:paraId="6F095A39"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24</w:t>
            </w:r>
          </w:p>
        </w:tc>
      </w:tr>
      <w:tr w:rsidR="00D9642A" w:rsidRPr="00BB5162" w14:paraId="7854DD67" w14:textId="77777777" w:rsidTr="00ED66BF">
        <w:trPr>
          <w:cantSplit/>
        </w:trPr>
        <w:tc>
          <w:tcPr>
            <w:tcW w:w="3364" w:type="dxa"/>
            <w:gridSpan w:val="2"/>
            <w:vMerge/>
            <w:tcBorders>
              <w:top w:val="single" w:sz="8" w:space="0" w:color="AEAEAE"/>
              <w:left w:val="nil"/>
              <w:bottom w:val="single" w:sz="8" w:space="0" w:color="152935"/>
              <w:right w:val="nil"/>
            </w:tcBorders>
            <w:shd w:val="clear" w:color="auto" w:fill="E0E0E0"/>
          </w:tcPr>
          <w:p w14:paraId="5CC1F100" w14:textId="77777777" w:rsidR="00D9642A" w:rsidRPr="00BB5162" w:rsidRDefault="00D9642A" w:rsidP="00ED66BF">
            <w:pPr>
              <w:bidi/>
              <w:spacing w:after="160" w:line="259" w:lineRule="auto"/>
              <w:jc w:val="right"/>
              <w:rPr>
                <w:rFonts w:cs="Arial"/>
                <w:lang w:val="en-US"/>
              </w:rPr>
            </w:pPr>
          </w:p>
        </w:tc>
        <w:tc>
          <w:tcPr>
            <w:tcW w:w="1667" w:type="dxa"/>
            <w:tcBorders>
              <w:top w:val="single" w:sz="8" w:space="0" w:color="AEAEAE"/>
              <w:left w:val="nil"/>
              <w:bottom w:val="single" w:sz="8" w:space="0" w:color="AEAEAE"/>
              <w:right w:val="nil"/>
            </w:tcBorders>
            <w:shd w:val="clear" w:color="auto" w:fill="E0E0E0"/>
          </w:tcPr>
          <w:p w14:paraId="17476305"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14:paraId="28AE7E60"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12.0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14:paraId="4932EE42"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12.0</w:t>
            </w:r>
          </w:p>
        </w:tc>
        <w:tc>
          <w:tcPr>
            <w:tcW w:w="1024" w:type="dxa"/>
            <w:tcBorders>
              <w:top w:val="single" w:sz="8" w:space="0" w:color="AEAEAE"/>
              <w:left w:val="single" w:sz="8" w:space="0" w:color="E0E0E0"/>
              <w:bottom w:val="single" w:sz="8" w:space="0" w:color="AEAEAE"/>
              <w:right w:val="nil"/>
            </w:tcBorders>
            <w:shd w:val="clear" w:color="auto" w:fill="FFFFFF"/>
          </w:tcPr>
          <w:p w14:paraId="41EB3B75"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24.0</w:t>
            </w:r>
          </w:p>
        </w:tc>
      </w:tr>
      <w:tr w:rsidR="00D9642A" w:rsidRPr="00BB5162" w14:paraId="2798AA14" w14:textId="77777777" w:rsidTr="00ED66BF">
        <w:trPr>
          <w:cantSplit/>
        </w:trPr>
        <w:tc>
          <w:tcPr>
            <w:tcW w:w="3364" w:type="dxa"/>
            <w:gridSpan w:val="2"/>
            <w:vMerge/>
            <w:tcBorders>
              <w:top w:val="single" w:sz="8" w:space="0" w:color="AEAEAE"/>
              <w:left w:val="nil"/>
              <w:bottom w:val="single" w:sz="8" w:space="0" w:color="152935"/>
              <w:right w:val="nil"/>
            </w:tcBorders>
            <w:shd w:val="clear" w:color="auto" w:fill="E0E0E0"/>
          </w:tcPr>
          <w:p w14:paraId="6ABEB9D1" w14:textId="77777777" w:rsidR="00D9642A" w:rsidRPr="00BB5162" w:rsidRDefault="00D9642A" w:rsidP="00ED66BF">
            <w:pPr>
              <w:bidi/>
              <w:spacing w:after="160" w:line="259" w:lineRule="auto"/>
              <w:jc w:val="right"/>
              <w:rPr>
                <w:rFonts w:cs="Arial"/>
                <w:lang w:val="en-US"/>
              </w:rPr>
            </w:pPr>
          </w:p>
        </w:tc>
        <w:tc>
          <w:tcPr>
            <w:tcW w:w="1667" w:type="dxa"/>
            <w:tcBorders>
              <w:top w:val="single" w:sz="8" w:space="0" w:color="AEAEAE"/>
              <w:left w:val="nil"/>
              <w:bottom w:val="single" w:sz="8" w:space="0" w:color="152935"/>
              <w:right w:val="nil"/>
            </w:tcBorders>
            <w:shd w:val="clear" w:color="auto" w:fill="E0E0E0"/>
          </w:tcPr>
          <w:p w14:paraId="31EB7B71"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 xml:space="preserve">% </w:t>
            </w:r>
            <w:proofErr w:type="gramStart"/>
            <w:r w:rsidRPr="00BB5162">
              <w:rPr>
                <w:rFonts w:cs="Arial"/>
                <w:lang w:val="en-US"/>
              </w:rPr>
              <w:t>within</w:t>
            </w:r>
            <w:proofErr w:type="gramEnd"/>
            <w:r w:rsidRPr="00BB5162">
              <w:rPr>
                <w:rFonts w:cs="Arial"/>
                <w:lang w:val="en-US"/>
              </w:rPr>
              <w:t xml:space="preserve"> Gender</w:t>
            </w:r>
          </w:p>
        </w:tc>
        <w:tc>
          <w:tcPr>
            <w:tcW w:w="1024" w:type="dxa"/>
            <w:tcBorders>
              <w:top w:val="single" w:sz="8" w:space="0" w:color="AEAEAE"/>
              <w:left w:val="nil"/>
              <w:bottom w:val="single" w:sz="8" w:space="0" w:color="152935"/>
              <w:right w:val="single" w:sz="8" w:space="0" w:color="E0E0E0"/>
            </w:tcBorders>
            <w:shd w:val="clear" w:color="auto" w:fill="FFFFFF"/>
          </w:tcPr>
          <w:p w14:paraId="31EB62D6"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100.0%</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14:paraId="2E3B7BD8"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100.0%</w:t>
            </w:r>
          </w:p>
        </w:tc>
        <w:tc>
          <w:tcPr>
            <w:tcW w:w="1024" w:type="dxa"/>
            <w:tcBorders>
              <w:top w:val="single" w:sz="8" w:space="0" w:color="AEAEAE"/>
              <w:left w:val="single" w:sz="8" w:space="0" w:color="E0E0E0"/>
              <w:bottom w:val="single" w:sz="8" w:space="0" w:color="152935"/>
              <w:right w:val="nil"/>
            </w:tcBorders>
            <w:shd w:val="clear" w:color="auto" w:fill="FFFFFF"/>
          </w:tcPr>
          <w:p w14:paraId="3B0AC79D" w14:textId="77777777" w:rsidR="00D9642A" w:rsidRPr="00BB5162" w:rsidRDefault="00D9642A" w:rsidP="00ED66BF">
            <w:pPr>
              <w:bidi/>
              <w:spacing w:after="160" w:line="259" w:lineRule="auto"/>
              <w:jc w:val="right"/>
              <w:rPr>
                <w:rFonts w:cs="Arial"/>
                <w:lang w:val="en-US"/>
              </w:rPr>
            </w:pPr>
            <w:r>
              <w:rPr>
                <w:rFonts w:cs="Arial"/>
              </w:rPr>
              <w:t xml:space="preserve"> </w:t>
            </w:r>
            <w:r w:rsidRPr="00BB5162">
              <w:rPr>
                <w:rFonts w:cs="Arial"/>
                <w:lang w:val="en-US"/>
              </w:rPr>
              <w:t>100.0%</w:t>
            </w:r>
          </w:p>
        </w:tc>
      </w:tr>
    </w:tbl>
    <w:p w14:paraId="71EFB760" w14:textId="26C18527" w:rsidR="00D9642A" w:rsidRDefault="00D9642A" w:rsidP="00D9642A">
      <w:pPr>
        <w:rPr>
          <w:rFonts w:ascii="Helvetica Neue" w:hAnsi="Helvetica Neue" w:cs="Helvetica Neue"/>
        </w:rPr>
      </w:pPr>
    </w:p>
    <w:p w14:paraId="0EC93979" w14:textId="77777777" w:rsidR="00D9642A" w:rsidRPr="00BB5162" w:rsidRDefault="00D9642A" w:rsidP="00D9642A">
      <w:pPr>
        <w:spacing w:after="160" w:line="259" w:lineRule="auto"/>
        <w:jc w:val="right"/>
        <w:rPr>
          <w:rFonts w:cs="Arial"/>
        </w:rPr>
      </w:pPr>
      <w:r>
        <w:rPr>
          <w:rFonts w:cs="Arial"/>
        </w:rPr>
        <w:t>\</w:t>
      </w:r>
    </w:p>
    <w:p w14:paraId="58AE9479" w14:textId="77777777" w:rsidR="00D9642A" w:rsidRPr="00BB5162" w:rsidRDefault="00D9642A" w:rsidP="00D9642A">
      <w:pPr>
        <w:spacing w:after="160" w:line="259" w:lineRule="auto"/>
        <w:jc w:val="right"/>
        <w:rPr>
          <w:rFonts w:cs="Arial"/>
        </w:rPr>
      </w:pPr>
    </w:p>
    <w:tbl>
      <w:tblPr>
        <w:tblW w:w="79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13"/>
        <w:gridCol w:w="1024"/>
        <w:gridCol w:w="1025"/>
        <w:gridCol w:w="1025"/>
        <w:gridCol w:w="1025"/>
        <w:gridCol w:w="1025"/>
        <w:gridCol w:w="1101"/>
      </w:tblGrid>
      <w:tr w:rsidR="002A1B78" w:rsidRPr="00BB5162" w14:paraId="768ED337" w14:textId="77777777" w:rsidTr="00ED66BF">
        <w:trPr>
          <w:cantSplit/>
        </w:trPr>
        <w:tc>
          <w:tcPr>
            <w:tcW w:w="1713" w:type="dxa"/>
            <w:vMerge w:val="restart"/>
            <w:tcBorders>
              <w:top w:val="nil"/>
              <w:left w:val="nil"/>
              <w:bottom w:val="nil"/>
              <w:right w:val="nil"/>
            </w:tcBorders>
            <w:shd w:val="clear" w:color="auto" w:fill="FFFFFF"/>
            <w:vAlign w:val="bottom"/>
          </w:tcPr>
          <w:p w14:paraId="4613BF3C" w14:textId="77777777" w:rsidR="002A1B78" w:rsidRPr="00BB5162" w:rsidRDefault="002A1B78" w:rsidP="00ED66BF">
            <w:pPr>
              <w:spacing w:after="160" w:line="259" w:lineRule="auto"/>
              <w:jc w:val="right"/>
              <w:rPr>
                <w:rFonts w:cs="Arial"/>
              </w:rPr>
            </w:pPr>
          </w:p>
        </w:tc>
        <w:tc>
          <w:tcPr>
            <w:tcW w:w="6225" w:type="dxa"/>
            <w:gridSpan w:val="6"/>
            <w:tcBorders>
              <w:top w:val="nil"/>
              <w:left w:val="nil"/>
              <w:bottom w:val="nil"/>
              <w:right w:val="nil"/>
            </w:tcBorders>
            <w:shd w:val="clear" w:color="auto" w:fill="FFFFFF"/>
            <w:vAlign w:val="bottom"/>
          </w:tcPr>
          <w:p w14:paraId="7E9C2CD8" w14:textId="77777777" w:rsidR="002A1B78" w:rsidRDefault="002A1B78" w:rsidP="00ED66BF">
            <w:pPr>
              <w:rPr>
                <w:rFonts w:cs="Arial"/>
                <w:b/>
                <w:bCs/>
              </w:rPr>
            </w:pPr>
          </w:p>
          <w:p w14:paraId="487168AF" w14:textId="77777777" w:rsidR="002A1B78" w:rsidRPr="00BB5162" w:rsidRDefault="002A1B78" w:rsidP="00ED66BF">
            <w:pPr>
              <w:jc w:val="center"/>
              <w:rPr>
                <w:rFonts w:cs="Arial"/>
                <w:b/>
                <w:bCs/>
              </w:rPr>
            </w:pPr>
            <w:r w:rsidRPr="00BB5162">
              <w:rPr>
                <w:rFonts w:cs="Arial"/>
                <w:b/>
                <w:bCs/>
              </w:rPr>
              <w:t>Case processing summ</w:t>
            </w:r>
            <w:r>
              <w:rPr>
                <w:rFonts w:cs="Arial"/>
                <w:b/>
                <w:bCs/>
              </w:rPr>
              <w:t>a</w:t>
            </w:r>
            <w:r w:rsidRPr="00BB5162">
              <w:rPr>
                <w:rFonts w:cs="Arial"/>
                <w:b/>
                <w:bCs/>
              </w:rPr>
              <w:t>ry</w:t>
            </w:r>
          </w:p>
          <w:p w14:paraId="41C9D21F" w14:textId="77777777" w:rsidR="002A1B78" w:rsidRPr="00BB5162" w:rsidRDefault="002A1B78" w:rsidP="00ED66BF">
            <w:pPr>
              <w:spacing w:after="160" w:line="259" w:lineRule="auto"/>
              <w:jc w:val="center"/>
              <w:rPr>
                <w:rFonts w:cs="Arial"/>
              </w:rPr>
            </w:pPr>
          </w:p>
        </w:tc>
      </w:tr>
      <w:tr w:rsidR="002A1B78" w:rsidRPr="00BB5162" w14:paraId="7620D2A5" w14:textId="77777777" w:rsidTr="00ED66BF">
        <w:trPr>
          <w:cantSplit/>
        </w:trPr>
        <w:tc>
          <w:tcPr>
            <w:tcW w:w="1713" w:type="dxa"/>
            <w:vMerge/>
            <w:tcBorders>
              <w:top w:val="nil"/>
              <w:left w:val="nil"/>
              <w:bottom w:val="nil"/>
              <w:right w:val="nil"/>
            </w:tcBorders>
            <w:shd w:val="clear" w:color="auto" w:fill="FFFFFF"/>
            <w:vAlign w:val="bottom"/>
          </w:tcPr>
          <w:p w14:paraId="6049CAA8" w14:textId="77777777" w:rsidR="002A1B78" w:rsidRPr="00BB5162" w:rsidRDefault="002A1B78" w:rsidP="00ED66BF">
            <w:pPr>
              <w:spacing w:after="160" w:line="259" w:lineRule="auto"/>
              <w:jc w:val="right"/>
              <w:rPr>
                <w:rFonts w:cs="Arial"/>
              </w:rPr>
            </w:pPr>
          </w:p>
        </w:tc>
        <w:tc>
          <w:tcPr>
            <w:tcW w:w="2049" w:type="dxa"/>
            <w:gridSpan w:val="2"/>
            <w:tcBorders>
              <w:top w:val="nil"/>
              <w:left w:val="nil"/>
              <w:bottom w:val="nil"/>
              <w:right w:val="nil"/>
            </w:tcBorders>
            <w:shd w:val="clear" w:color="auto" w:fill="FFFFFF"/>
            <w:vAlign w:val="bottom"/>
          </w:tcPr>
          <w:p w14:paraId="09F07B9B" w14:textId="77777777" w:rsidR="002A1B78" w:rsidRPr="00BB5162" w:rsidRDefault="002A1B78" w:rsidP="00ED66BF">
            <w:pPr>
              <w:spacing w:after="160" w:line="259" w:lineRule="auto"/>
              <w:jc w:val="right"/>
              <w:rPr>
                <w:rFonts w:cs="Arial"/>
              </w:rPr>
            </w:pPr>
            <w:r w:rsidRPr="00BB5162">
              <w:rPr>
                <w:rFonts w:cs="Arial"/>
              </w:rPr>
              <w:t>Valid</w:t>
            </w:r>
          </w:p>
        </w:tc>
        <w:tc>
          <w:tcPr>
            <w:tcW w:w="2050" w:type="dxa"/>
            <w:gridSpan w:val="2"/>
            <w:tcBorders>
              <w:top w:val="nil"/>
              <w:left w:val="single" w:sz="8" w:space="0" w:color="E0E0E0"/>
              <w:bottom w:val="nil"/>
              <w:right w:val="nil"/>
            </w:tcBorders>
            <w:shd w:val="clear" w:color="auto" w:fill="FFFFFF"/>
            <w:vAlign w:val="bottom"/>
          </w:tcPr>
          <w:p w14:paraId="69C2A45A" w14:textId="77777777" w:rsidR="002A1B78" w:rsidRPr="00BB5162" w:rsidRDefault="002A1B78" w:rsidP="00ED66BF">
            <w:pPr>
              <w:spacing w:after="160" w:line="259" w:lineRule="auto"/>
              <w:jc w:val="right"/>
              <w:rPr>
                <w:rFonts w:cs="Arial"/>
              </w:rPr>
            </w:pPr>
            <w:r w:rsidRPr="00BB5162">
              <w:rPr>
                <w:rFonts w:cs="Arial"/>
              </w:rPr>
              <w:t>Missing</w:t>
            </w:r>
          </w:p>
        </w:tc>
        <w:tc>
          <w:tcPr>
            <w:tcW w:w="2126" w:type="dxa"/>
            <w:gridSpan w:val="2"/>
            <w:tcBorders>
              <w:top w:val="nil"/>
              <w:left w:val="single" w:sz="8" w:space="0" w:color="E0E0E0"/>
              <w:bottom w:val="nil"/>
              <w:right w:val="nil"/>
            </w:tcBorders>
            <w:shd w:val="clear" w:color="auto" w:fill="FFFFFF"/>
            <w:vAlign w:val="bottom"/>
          </w:tcPr>
          <w:p w14:paraId="6B27EFA1" w14:textId="77777777" w:rsidR="002A1B78" w:rsidRPr="00BB5162" w:rsidRDefault="002A1B78" w:rsidP="00ED66BF">
            <w:pPr>
              <w:spacing w:after="160" w:line="259" w:lineRule="auto"/>
              <w:jc w:val="right"/>
              <w:rPr>
                <w:rFonts w:cs="Arial"/>
              </w:rPr>
            </w:pPr>
            <w:r w:rsidRPr="00BB5162">
              <w:rPr>
                <w:rFonts w:cs="Arial"/>
              </w:rPr>
              <w:t>Total</w:t>
            </w:r>
          </w:p>
        </w:tc>
      </w:tr>
      <w:tr w:rsidR="002A1B78" w:rsidRPr="00BB5162" w14:paraId="47169BE6" w14:textId="77777777" w:rsidTr="00ED66BF">
        <w:trPr>
          <w:cantSplit/>
        </w:trPr>
        <w:tc>
          <w:tcPr>
            <w:tcW w:w="1713" w:type="dxa"/>
            <w:vMerge/>
            <w:tcBorders>
              <w:top w:val="nil"/>
              <w:left w:val="nil"/>
              <w:bottom w:val="nil"/>
              <w:right w:val="nil"/>
            </w:tcBorders>
            <w:shd w:val="clear" w:color="auto" w:fill="FFFFFF"/>
            <w:vAlign w:val="bottom"/>
          </w:tcPr>
          <w:p w14:paraId="643DF827" w14:textId="77777777" w:rsidR="002A1B78" w:rsidRPr="00BB5162" w:rsidRDefault="002A1B78" w:rsidP="00ED66BF">
            <w:pPr>
              <w:spacing w:after="160" w:line="259" w:lineRule="auto"/>
              <w:jc w:val="right"/>
              <w:rPr>
                <w:rFonts w:cs="Arial"/>
              </w:rPr>
            </w:pPr>
          </w:p>
        </w:tc>
        <w:tc>
          <w:tcPr>
            <w:tcW w:w="1024" w:type="dxa"/>
            <w:tcBorders>
              <w:top w:val="nil"/>
              <w:left w:val="nil"/>
              <w:bottom w:val="single" w:sz="8" w:space="0" w:color="152935"/>
              <w:right w:val="single" w:sz="8" w:space="0" w:color="E0E0E0"/>
            </w:tcBorders>
            <w:shd w:val="clear" w:color="auto" w:fill="FFFFFF"/>
            <w:vAlign w:val="bottom"/>
          </w:tcPr>
          <w:p w14:paraId="3865E5E2" w14:textId="77777777" w:rsidR="002A1B78" w:rsidRPr="00BB5162" w:rsidRDefault="002A1B78" w:rsidP="00ED66BF">
            <w:pPr>
              <w:spacing w:after="160" w:line="259" w:lineRule="auto"/>
              <w:jc w:val="right"/>
              <w:rPr>
                <w:rFonts w:cs="Arial"/>
              </w:rPr>
            </w:pPr>
            <w:r w:rsidRPr="00BB5162">
              <w:rPr>
                <w:rFonts w:cs="Arial"/>
              </w:rPr>
              <w:t>N</w:t>
            </w:r>
          </w:p>
        </w:tc>
        <w:tc>
          <w:tcPr>
            <w:tcW w:w="1025" w:type="dxa"/>
            <w:tcBorders>
              <w:top w:val="nil"/>
              <w:left w:val="single" w:sz="8" w:space="0" w:color="E0E0E0"/>
              <w:bottom w:val="single" w:sz="8" w:space="0" w:color="152935"/>
              <w:right w:val="nil"/>
            </w:tcBorders>
            <w:shd w:val="clear" w:color="auto" w:fill="FFFFFF"/>
            <w:vAlign w:val="bottom"/>
          </w:tcPr>
          <w:p w14:paraId="3830D04A" w14:textId="77777777" w:rsidR="002A1B78" w:rsidRPr="00BB5162" w:rsidRDefault="002A1B78" w:rsidP="00ED66BF">
            <w:pPr>
              <w:spacing w:after="160" w:line="259" w:lineRule="auto"/>
              <w:jc w:val="right"/>
              <w:rPr>
                <w:rFonts w:cs="Arial"/>
              </w:rPr>
            </w:pPr>
            <w:r w:rsidRPr="00BB5162">
              <w:rPr>
                <w:rFonts w:cs="Arial"/>
              </w:rPr>
              <w:t>Percent</w:t>
            </w:r>
          </w:p>
        </w:tc>
        <w:tc>
          <w:tcPr>
            <w:tcW w:w="1025" w:type="dxa"/>
            <w:tcBorders>
              <w:top w:val="nil"/>
              <w:left w:val="single" w:sz="8" w:space="0" w:color="E0E0E0"/>
              <w:bottom w:val="single" w:sz="8" w:space="0" w:color="152935"/>
              <w:right w:val="single" w:sz="8" w:space="0" w:color="E0E0E0"/>
            </w:tcBorders>
            <w:shd w:val="clear" w:color="auto" w:fill="FFFFFF"/>
            <w:vAlign w:val="bottom"/>
          </w:tcPr>
          <w:p w14:paraId="43B381C5" w14:textId="77777777" w:rsidR="002A1B78" w:rsidRPr="00BB5162" w:rsidRDefault="002A1B78" w:rsidP="00ED66BF">
            <w:pPr>
              <w:spacing w:after="160" w:line="259" w:lineRule="auto"/>
              <w:jc w:val="right"/>
              <w:rPr>
                <w:rFonts w:cs="Arial"/>
              </w:rPr>
            </w:pPr>
            <w:r w:rsidRPr="00BB5162">
              <w:rPr>
                <w:rFonts w:cs="Arial"/>
              </w:rPr>
              <w:t>N</w:t>
            </w:r>
          </w:p>
        </w:tc>
        <w:tc>
          <w:tcPr>
            <w:tcW w:w="1025" w:type="dxa"/>
            <w:tcBorders>
              <w:top w:val="nil"/>
              <w:left w:val="single" w:sz="8" w:space="0" w:color="E0E0E0"/>
              <w:bottom w:val="single" w:sz="8" w:space="0" w:color="152935"/>
              <w:right w:val="nil"/>
            </w:tcBorders>
            <w:shd w:val="clear" w:color="auto" w:fill="FFFFFF"/>
            <w:vAlign w:val="bottom"/>
          </w:tcPr>
          <w:p w14:paraId="58864911" w14:textId="77777777" w:rsidR="002A1B78" w:rsidRPr="00BB5162" w:rsidRDefault="002A1B78" w:rsidP="00ED66BF">
            <w:pPr>
              <w:spacing w:after="160" w:line="259" w:lineRule="auto"/>
              <w:jc w:val="right"/>
              <w:rPr>
                <w:rFonts w:cs="Arial"/>
              </w:rPr>
            </w:pPr>
            <w:r w:rsidRPr="00BB5162">
              <w:rPr>
                <w:rFonts w:cs="Arial"/>
              </w:rPr>
              <w:t>Percent</w:t>
            </w:r>
          </w:p>
        </w:tc>
        <w:tc>
          <w:tcPr>
            <w:tcW w:w="1025" w:type="dxa"/>
            <w:tcBorders>
              <w:top w:val="nil"/>
              <w:left w:val="single" w:sz="8" w:space="0" w:color="E0E0E0"/>
              <w:bottom w:val="single" w:sz="8" w:space="0" w:color="152935"/>
              <w:right w:val="single" w:sz="8" w:space="0" w:color="E0E0E0"/>
            </w:tcBorders>
            <w:shd w:val="clear" w:color="auto" w:fill="FFFFFF"/>
            <w:vAlign w:val="bottom"/>
          </w:tcPr>
          <w:p w14:paraId="32ADFD99" w14:textId="77777777" w:rsidR="002A1B78" w:rsidRPr="00BB5162" w:rsidRDefault="002A1B78" w:rsidP="00ED66BF">
            <w:pPr>
              <w:spacing w:after="160" w:line="259" w:lineRule="auto"/>
              <w:jc w:val="right"/>
              <w:rPr>
                <w:rFonts w:cs="Arial"/>
              </w:rPr>
            </w:pPr>
            <w:r w:rsidRPr="00BB5162">
              <w:rPr>
                <w:rFonts w:cs="Arial"/>
              </w:rPr>
              <w:t>N</w:t>
            </w:r>
          </w:p>
        </w:tc>
        <w:tc>
          <w:tcPr>
            <w:tcW w:w="1101" w:type="dxa"/>
            <w:tcBorders>
              <w:top w:val="nil"/>
              <w:left w:val="single" w:sz="8" w:space="0" w:color="E0E0E0"/>
              <w:bottom w:val="single" w:sz="8" w:space="0" w:color="152935"/>
              <w:right w:val="nil"/>
            </w:tcBorders>
            <w:shd w:val="clear" w:color="auto" w:fill="FFFFFF"/>
            <w:vAlign w:val="bottom"/>
          </w:tcPr>
          <w:p w14:paraId="57E6AA0D" w14:textId="77777777" w:rsidR="002A1B78" w:rsidRPr="00BB5162" w:rsidRDefault="002A1B78" w:rsidP="00ED66BF">
            <w:pPr>
              <w:spacing w:after="160" w:line="259" w:lineRule="auto"/>
              <w:jc w:val="right"/>
              <w:rPr>
                <w:rFonts w:cs="Arial"/>
              </w:rPr>
            </w:pPr>
            <w:r w:rsidRPr="00BB5162">
              <w:rPr>
                <w:rFonts w:cs="Arial"/>
              </w:rPr>
              <w:t>Percent</w:t>
            </w:r>
          </w:p>
        </w:tc>
      </w:tr>
      <w:tr w:rsidR="002A1B78" w:rsidRPr="00BB5162" w14:paraId="1C2BB501" w14:textId="77777777" w:rsidTr="00ED66BF">
        <w:trPr>
          <w:cantSplit/>
        </w:trPr>
        <w:tc>
          <w:tcPr>
            <w:tcW w:w="1713" w:type="dxa"/>
            <w:tcBorders>
              <w:top w:val="single" w:sz="8" w:space="0" w:color="152935"/>
              <w:left w:val="nil"/>
              <w:bottom w:val="single" w:sz="8" w:space="0" w:color="152935"/>
              <w:right w:val="nil"/>
            </w:tcBorders>
            <w:shd w:val="clear" w:color="auto" w:fill="E0E0E0"/>
          </w:tcPr>
          <w:p w14:paraId="4967A4F7" w14:textId="77777777" w:rsidR="002A1B78" w:rsidRPr="00BB5162" w:rsidRDefault="002A1B78" w:rsidP="00ED66BF">
            <w:pPr>
              <w:spacing w:after="160" w:line="259" w:lineRule="auto"/>
              <w:jc w:val="right"/>
              <w:rPr>
                <w:rFonts w:cs="Arial"/>
              </w:rPr>
            </w:pPr>
            <w:r w:rsidRPr="00BB5162">
              <w:rPr>
                <w:rFonts w:cs="Arial"/>
              </w:rPr>
              <w:t>CFUcat * Gender</w:t>
            </w:r>
          </w:p>
        </w:tc>
        <w:tc>
          <w:tcPr>
            <w:tcW w:w="1024" w:type="dxa"/>
            <w:tcBorders>
              <w:top w:val="single" w:sz="8" w:space="0" w:color="152935"/>
              <w:left w:val="nil"/>
              <w:bottom w:val="single" w:sz="8" w:space="0" w:color="152935"/>
              <w:right w:val="single" w:sz="8" w:space="0" w:color="E0E0E0"/>
            </w:tcBorders>
            <w:shd w:val="clear" w:color="auto" w:fill="FFFFFF"/>
          </w:tcPr>
          <w:p w14:paraId="28306C7A" w14:textId="77777777" w:rsidR="002A1B78" w:rsidRPr="00BB5162" w:rsidRDefault="002A1B78" w:rsidP="00ED66BF">
            <w:pPr>
              <w:spacing w:after="160" w:line="259" w:lineRule="auto"/>
              <w:jc w:val="right"/>
              <w:rPr>
                <w:rFonts w:cs="Arial"/>
              </w:rPr>
            </w:pPr>
            <w:r w:rsidRPr="00BB5162">
              <w:rPr>
                <w:rFonts w:cs="Arial"/>
              </w:rPr>
              <w:t>24</w:t>
            </w:r>
          </w:p>
        </w:tc>
        <w:tc>
          <w:tcPr>
            <w:tcW w:w="1025" w:type="dxa"/>
            <w:tcBorders>
              <w:top w:val="single" w:sz="8" w:space="0" w:color="152935"/>
              <w:left w:val="single" w:sz="8" w:space="0" w:color="E0E0E0"/>
              <w:bottom w:val="single" w:sz="8" w:space="0" w:color="152935"/>
              <w:right w:val="nil"/>
            </w:tcBorders>
            <w:shd w:val="clear" w:color="auto" w:fill="FFFFFF"/>
          </w:tcPr>
          <w:p w14:paraId="64BE4881" w14:textId="77777777" w:rsidR="002A1B78" w:rsidRPr="00BB5162" w:rsidRDefault="002A1B78" w:rsidP="00ED66BF">
            <w:pPr>
              <w:spacing w:after="160" w:line="259" w:lineRule="auto"/>
              <w:jc w:val="right"/>
              <w:rPr>
                <w:rFonts w:cs="Arial"/>
              </w:rPr>
            </w:pPr>
            <w:r w:rsidRPr="00BB5162">
              <w:rPr>
                <w:rFonts w:cs="Arial"/>
              </w:rPr>
              <w:t>64.9%</w:t>
            </w:r>
          </w:p>
        </w:tc>
        <w:tc>
          <w:tcPr>
            <w:tcW w:w="1025" w:type="dxa"/>
            <w:tcBorders>
              <w:top w:val="single" w:sz="8" w:space="0" w:color="152935"/>
              <w:left w:val="single" w:sz="8" w:space="0" w:color="E0E0E0"/>
              <w:bottom w:val="single" w:sz="8" w:space="0" w:color="152935"/>
              <w:right w:val="single" w:sz="8" w:space="0" w:color="E0E0E0"/>
            </w:tcBorders>
            <w:shd w:val="clear" w:color="auto" w:fill="FFFFFF"/>
          </w:tcPr>
          <w:p w14:paraId="72F061F0" w14:textId="77777777" w:rsidR="002A1B78" w:rsidRPr="00BB5162" w:rsidRDefault="002A1B78" w:rsidP="00ED66BF">
            <w:pPr>
              <w:spacing w:after="160" w:line="259" w:lineRule="auto"/>
              <w:jc w:val="right"/>
              <w:rPr>
                <w:rFonts w:cs="Arial"/>
              </w:rPr>
            </w:pPr>
            <w:r w:rsidRPr="00BB5162">
              <w:rPr>
                <w:rFonts w:cs="Arial"/>
              </w:rPr>
              <w:t>13</w:t>
            </w:r>
          </w:p>
        </w:tc>
        <w:tc>
          <w:tcPr>
            <w:tcW w:w="1025" w:type="dxa"/>
            <w:tcBorders>
              <w:top w:val="single" w:sz="8" w:space="0" w:color="152935"/>
              <w:left w:val="single" w:sz="8" w:space="0" w:color="E0E0E0"/>
              <w:bottom w:val="single" w:sz="8" w:space="0" w:color="152935"/>
              <w:right w:val="nil"/>
            </w:tcBorders>
            <w:shd w:val="clear" w:color="auto" w:fill="FFFFFF"/>
          </w:tcPr>
          <w:p w14:paraId="0AEA35AB" w14:textId="77777777" w:rsidR="002A1B78" w:rsidRPr="00BB5162" w:rsidRDefault="002A1B78" w:rsidP="00ED66BF">
            <w:pPr>
              <w:spacing w:after="160" w:line="259" w:lineRule="auto"/>
              <w:jc w:val="right"/>
              <w:rPr>
                <w:rFonts w:cs="Arial"/>
              </w:rPr>
            </w:pPr>
            <w:r w:rsidRPr="00BB5162">
              <w:rPr>
                <w:rFonts w:cs="Arial"/>
              </w:rPr>
              <w:t>35.1%</w:t>
            </w:r>
          </w:p>
        </w:tc>
        <w:tc>
          <w:tcPr>
            <w:tcW w:w="1025" w:type="dxa"/>
            <w:tcBorders>
              <w:top w:val="single" w:sz="8" w:space="0" w:color="152935"/>
              <w:left w:val="single" w:sz="8" w:space="0" w:color="E0E0E0"/>
              <w:bottom w:val="single" w:sz="8" w:space="0" w:color="152935"/>
              <w:right w:val="single" w:sz="8" w:space="0" w:color="E0E0E0"/>
            </w:tcBorders>
            <w:shd w:val="clear" w:color="auto" w:fill="FFFFFF"/>
          </w:tcPr>
          <w:p w14:paraId="56198FCD" w14:textId="77777777" w:rsidR="002A1B78" w:rsidRPr="00BB5162" w:rsidRDefault="002A1B78" w:rsidP="00ED66BF">
            <w:pPr>
              <w:spacing w:after="160" w:line="259" w:lineRule="auto"/>
              <w:jc w:val="right"/>
              <w:rPr>
                <w:rFonts w:cs="Arial"/>
              </w:rPr>
            </w:pPr>
            <w:r w:rsidRPr="00BB5162">
              <w:rPr>
                <w:rFonts w:cs="Arial"/>
              </w:rPr>
              <w:t>37</w:t>
            </w:r>
          </w:p>
        </w:tc>
        <w:tc>
          <w:tcPr>
            <w:tcW w:w="1101" w:type="dxa"/>
            <w:tcBorders>
              <w:top w:val="single" w:sz="8" w:space="0" w:color="152935"/>
              <w:left w:val="single" w:sz="8" w:space="0" w:color="E0E0E0"/>
              <w:bottom w:val="single" w:sz="8" w:space="0" w:color="152935"/>
              <w:right w:val="nil"/>
            </w:tcBorders>
            <w:shd w:val="clear" w:color="auto" w:fill="FFFFFF"/>
          </w:tcPr>
          <w:p w14:paraId="2DAE8B88" w14:textId="77777777" w:rsidR="002A1B78" w:rsidRPr="00BB5162" w:rsidRDefault="002A1B78" w:rsidP="00ED66BF">
            <w:pPr>
              <w:spacing w:after="160" w:line="259" w:lineRule="auto"/>
              <w:jc w:val="right"/>
              <w:rPr>
                <w:rFonts w:cs="Arial"/>
              </w:rPr>
            </w:pPr>
            <w:r w:rsidRPr="00BB5162">
              <w:rPr>
                <w:rFonts w:cs="Arial"/>
              </w:rPr>
              <w:t>100.0%</w:t>
            </w:r>
          </w:p>
        </w:tc>
      </w:tr>
    </w:tbl>
    <w:p w14:paraId="53CB9D9C" w14:textId="77777777" w:rsidR="002A1B78" w:rsidRPr="00BB5162" w:rsidRDefault="002A1B78" w:rsidP="002A1B78">
      <w:pPr>
        <w:spacing w:after="160" w:line="259" w:lineRule="auto"/>
        <w:jc w:val="right"/>
        <w:rPr>
          <w:rFonts w:cs="Arial"/>
        </w:rPr>
      </w:pPr>
      <w:r>
        <w:rPr>
          <w:rFonts w:cs="Arial"/>
        </w:rPr>
        <w:t>\</w:t>
      </w:r>
    </w:p>
    <w:p w14:paraId="456A56FE" w14:textId="77777777" w:rsidR="002A1B78" w:rsidRPr="00BB5162" w:rsidRDefault="002A1B78" w:rsidP="002A1B78">
      <w:pPr>
        <w:spacing w:after="160" w:line="259" w:lineRule="auto"/>
        <w:jc w:val="right"/>
        <w:rPr>
          <w:rFonts w:cs="Arial"/>
        </w:rPr>
      </w:pPr>
    </w:p>
    <w:p w14:paraId="2E0B8FB8" w14:textId="66EAC539" w:rsidR="00D9642A" w:rsidRDefault="00D9642A" w:rsidP="00D9642A">
      <w:pPr>
        <w:rPr>
          <w:rFonts w:ascii="Helvetica Neue" w:hAnsi="Helvetica Neue" w:cs="Helvetica Neue"/>
        </w:rPr>
      </w:pPr>
    </w:p>
    <w:p w14:paraId="3BBF862C" w14:textId="31A1F10B" w:rsidR="00D9642A" w:rsidRDefault="00D9642A" w:rsidP="00D9642A">
      <w:pPr>
        <w:rPr>
          <w:rFonts w:ascii="Helvetica Neue" w:hAnsi="Helvetica Neue" w:cs="Helvetica Neue"/>
        </w:rPr>
      </w:pPr>
    </w:p>
    <w:p w14:paraId="2CA9118F" w14:textId="6D135744" w:rsidR="00D9642A" w:rsidRDefault="00D9642A" w:rsidP="00D9642A">
      <w:pPr>
        <w:rPr>
          <w:rFonts w:ascii="Helvetica Neue" w:hAnsi="Helvetica Neue" w:cs="Helvetica Neue"/>
        </w:rPr>
      </w:pPr>
    </w:p>
    <w:p w14:paraId="1A07AE03" w14:textId="1F006DB3" w:rsidR="00D9642A" w:rsidRDefault="00D9642A" w:rsidP="00D9642A">
      <w:pPr>
        <w:rPr>
          <w:rFonts w:ascii="Helvetica Neue" w:hAnsi="Helvetica Neue" w:cs="Helvetica Neue"/>
        </w:rPr>
      </w:pPr>
    </w:p>
    <w:p w14:paraId="6E7D335B" w14:textId="54282743" w:rsidR="001C70A1" w:rsidRDefault="001C70A1" w:rsidP="00D9642A">
      <w:pPr>
        <w:rPr>
          <w:rFonts w:ascii="Helvetica Neue" w:hAnsi="Helvetica Neue" w:cs="Helvetica Neue"/>
        </w:rPr>
      </w:pPr>
    </w:p>
    <w:p w14:paraId="23772343" w14:textId="2C9086BA" w:rsidR="001C70A1" w:rsidRDefault="001C70A1" w:rsidP="00D9642A">
      <w:pPr>
        <w:rPr>
          <w:rFonts w:ascii="Helvetica Neue" w:hAnsi="Helvetica Neue" w:cs="Helvetica Neue"/>
        </w:rPr>
      </w:pPr>
    </w:p>
    <w:p w14:paraId="3F8D48B0" w14:textId="2A2A6DD7" w:rsidR="001C70A1" w:rsidRDefault="001C70A1" w:rsidP="00D9642A">
      <w:pPr>
        <w:rPr>
          <w:rFonts w:ascii="Helvetica Neue" w:hAnsi="Helvetica Neue" w:cs="Helvetica Neue"/>
        </w:rPr>
      </w:pPr>
    </w:p>
    <w:p w14:paraId="38C4AC25" w14:textId="6C0CD584" w:rsidR="001C70A1" w:rsidRDefault="001C70A1" w:rsidP="00D9642A">
      <w:pPr>
        <w:rPr>
          <w:rFonts w:ascii="Helvetica Neue" w:hAnsi="Helvetica Neue" w:cs="Helvetica Neue"/>
        </w:rPr>
      </w:pPr>
    </w:p>
    <w:p w14:paraId="43680D22" w14:textId="09CCA5A6" w:rsidR="001C70A1" w:rsidRDefault="001C70A1" w:rsidP="00D9642A">
      <w:pPr>
        <w:rPr>
          <w:rFonts w:ascii="Helvetica Neue" w:hAnsi="Helvetica Neue" w:cs="Helvetica Neue"/>
        </w:rPr>
      </w:pPr>
    </w:p>
    <w:p w14:paraId="0AFB920C" w14:textId="701E876F" w:rsidR="001C70A1" w:rsidRDefault="001C70A1" w:rsidP="00D9642A">
      <w:pPr>
        <w:rPr>
          <w:rFonts w:ascii="Helvetica Neue" w:hAnsi="Helvetica Neue" w:cs="Helvetica Neue"/>
        </w:rPr>
      </w:pPr>
    </w:p>
    <w:p w14:paraId="5E3EAC8D" w14:textId="256E878C" w:rsidR="001C70A1" w:rsidRDefault="001C70A1" w:rsidP="00D9642A">
      <w:pPr>
        <w:rPr>
          <w:rFonts w:ascii="Helvetica Neue" w:hAnsi="Helvetica Neue" w:cs="Helvetica Neue"/>
        </w:rPr>
      </w:pPr>
    </w:p>
    <w:p w14:paraId="1C52D609" w14:textId="30E9D862" w:rsidR="001C70A1" w:rsidRDefault="001C70A1" w:rsidP="00D9642A">
      <w:pPr>
        <w:rPr>
          <w:rFonts w:ascii="Helvetica Neue" w:hAnsi="Helvetica Neue" w:cs="Helvetica Neue"/>
        </w:rPr>
      </w:pPr>
    </w:p>
    <w:p w14:paraId="161EFB86" w14:textId="3DA407F1" w:rsidR="001C70A1" w:rsidRDefault="001C70A1" w:rsidP="00D9642A">
      <w:pPr>
        <w:rPr>
          <w:rFonts w:ascii="Helvetica Neue" w:hAnsi="Helvetica Neue" w:cs="Helvetica Neue"/>
        </w:rPr>
      </w:pPr>
    </w:p>
    <w:p w14:paraId="58D16E3C" w14:textId="757ECAC9" w:rsidR="001C70A1" w:rsidRDefault="001C70A1" w:rsidP="00D9642A">
      <w:pPr>
        <w:rPr>
          <w:rFonts w:ascii="Helvetica Neue" w:hAnsi="Helvetica Neue" w:cs="Helvetica Neue"/>
        </w:rPr>
      </w:pPr>
    </w:p>
    <w:tbl>
      <w:tblPr>
        <w:tblW w:w="15720" w:type="dxa"/>
        <w:tblInd w:w="-1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06"/>
        <w:gridCol w:w="1133"/>
        <w:gridCol w:w="1133"/>
        <w:gridCol w:w="1622"/>
        <w:gridCol w:w="1453"/>
        <w:gridCol w:w="1555"/>
        <w:gridCol w:w="1555"/>
        <w:gridCol w:w="1453"/>
        <w:gridCol w:w="1555"/>
        <w:gridCol w:w="1555"/>
      </w:tblGrid>
      <w:tr w:rsidR="001C70A1" w:rsidRPr="003B187C" w14:paraId="5653B014" w14:textId="77777777" w:rsidTr="00ED66BF">
        <w:trPr>
          <w:cantSplit/>
        </w:trPr>
        <w:tc>
          <w:tcPr>
            <w:tcW w:w="15720" w:type="dxa"/>
            <w:gridSpan w:val="10"/>
            <w:tcBorders>
              <w:top w:val="nil"/>
              <w:left w:val="nil"/>
              <w:bottom w:val="nil"/>
              <w:right w:val="nil"/>
            </w:tcBorders>
            <w:shd w:val="clear" w:color="auto" w:fill="FFFFFF"/>
            <w:vAlign w:val="center"/>
          </w:tcPr>
          <w:p w14:paraId="715EA102"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010205"/>
                <w:sz w:val="14"/>
                <w:szCs w:val="14"/>
              </w:rPr>
            </w:pPr>
            <w:r w:rsidRPr="003B187C">
              <w:rPr>
                <w:rFonts w:ascii="Arial" w:hAnsi="Arial" w:cs="Arial"/>
                <w:b/>
                <w:bCs/>
                <w:color w:val="010205"/>
                <w:sz w:val="14"/>
                <w:szCs w:val="14"/>
              </w:rPr>
              <w:t>Chi-Square Tests</w:t>
            </w:r>
          </w:p>
        </w:tc>
      </w:tr>
      <w:tr w:rsidR="001C70A1" w:rsidRPr="003B187C" w14:paraId="2D2C85B7" w14:textId="77777777" w:rsidTr="00ED66BF">
        <w:trPr>
          <w:cantSplit/>
        </w:trPr>
        <w:tc>
          <w:tcPr>
            <w:tcW w:w="2706" w:type="dxa"/>
            <w:vMerge w:val="restart"/>
            <w:tcBorders>
              <w:top w:val="nil"/>
              <w:left w:val="nil"/>
              <w:bottom w:val="nil"/>
              <w:right w:val="nil"/>
            </w:tcBorders>
            <w:shd w:val="clear" w:color="auto" w:fill="FFFFFF"/>
            <w:vAlign w:val="bottom"/>
          </w:tcPr>
          <w:p w14:paraId="6396CDE6"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133" w:type="dxa"/>
            <w:vMerge w:val="restart"/>
            <w:tcBorders>
              <w:top w:val="nil"/>
              <w:left w:val="nil"/>
              <w:bottom w:val="nil"/>
              <w:right w:val="single" w:sz="8" w:space="0" w:color="E0E0E0"/>
            </w:tcBorders>
            <w:shd w:val="clear" w:color="auto" w:fill="FFFFFF"/>
            <w:vAlign w:val="bottom"/>
          </w:tcPr>
          <w:p w14:paraId="2B65DA35"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Value</w:t>
            </w:r>
          </w:p>
        </w:tc>
        <w:tc>
          <w:tcPr>
            <w:tcW w:w="1133" w:type="dxa"/>
            <w:vMerge w:val="restart"/>
            <w:tcBorders>
              <w:top w:val="nil"/>
              <w:left w:val="single" w:sz="8" w:space="0" w:color="E0E0E0"/>
              <w:bottom w:val="nil"/>
              <w:right w:val="single" w:sz="8" w:space="0" w:color="E0E0E0"/>
            </w:tcBorders>
            <w:shd w:val="clear" w:color="auto" w:fill="FFFFFF"/>
            <w:vAlign w:val="bottom"/>
          </w:tcPr>
          <w:p w14:paraId="7D70DB12"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df</w:t>
            </w:r>
          </w:p>
        </w:tc>
        <w:tc>
          <w:tcPr>
            <w:tcW w:w="1622" w:type="dxa"/>
            <w:vMerge w:val="restart"/>
            <w:tcBorders>
              <w:top w:val="nil"/>
              <w:left w:val="single" w:sz="8" w:space="0" w:color="E0E0E0"/>
              <w:bottom w:val="nil"/>
              <w:right w:val="single" w:sz="8" w:space="0" w:color="E0E0E0"/>
            </w:tcBorders>
            <w:shd w:val="clear" w:color="auto" w:fill="FFFFFF"/>
            <w:vAlign w:val="bottom"/>
          </w:tcPr>
          <w:p w14:paraId="6D914E1A"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Asymptotic Significance (2-sided)</w:t>
            </w:r>
          </w:p>
        </w:tc>
        <w:tc>
          <w:tcPr>
            <w:tcW w:w="4563" w:type="dxa"/>
            <w:gridSpan w:val="3"/>
            <w:tcBorders>
              <w:top w:val="nil"/>
              <w:left w:val="single" w:sz="8" w:space="0" w:color="E0E0E0"/>
              <w:bottom w:val="nil"/>
              <w:right w:val="single" w:sz="8" w:space="0" w:color="E0E0E0"/>
            </w:tcBorders>
            <w:shd w:val="clear" w:color="auto" w:fill="FFFFFF"/>
            <w:vAlign w:val="bottom"/>
          </w:tcPr>
          <w:p w14:paraId="7A6E325A"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Monte Carlo Sig. (2-sided)</w:t>
            </w:r>
          </w:p>
        </w:tc>
        <w:tc>
          <w:tcPr>
            <w:tcW w:w="4563" w:type="dxa"/>
            <w:gridSpan w:val="3"/>
            <w:tcBorders>
              <w:top w:val="nil"/>
              <w:left w:val="single" w:sz="8" w:space="0" w:color="E0E0E0"/>
              <w:bottom w:val="nil"/>
              <w:right w:val="nil"/>
            </w:tcBorders>
            <w:shd w:val="clear" w:color="auto" w:fill="FFFFFF"/>
            <w:vAlign w:val="bottom"/>
          </w:tcPr>
          <w:p w14:paraId="708EB116"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Monte Carlo Sig. (1-sided)</w:t>
            </w:r>
          </w:p>
        </w:tc>
      </w:tr>
      <w:tr w:rsidR="001C70A1" w:rsidRPr="003B187C" w14:paraId="7484528F" w14:textId="77777777" w:rsidTr="00ED66BF">
        <w:trPr>
          <w:cantSplit/>
        </w:trPr>
        <w:tc>
          <w:tcPr>
            <w:tcW w:w="2706" w:type="dxa"/>
            <w:vMerge/>
            <w:tcBorders>
              <w:top w:val="nil"/>
              <w:left w:val="nil"/>
              <w:bottom w:val="nil"/>
              <w:right w:val="nil"/>
            </w:tcBorders>
            <w:shd w:val="clear" w:color="auto" w:fill="FFFFFF"/>
            <w:vAlign w:val="bottom"/>
          </w:tcPr>
          <w:p w14:paraId="2012868A" w14:textId="77777777" w:rsidR="001C70A1" w:rsidRPr="003B187C" w:rsidRDefault="001C70A1" w:rsidP="00ED66BF">
            <w:pPr>
              <w:autoSpaceDE w:val="0"/>
              <w:autoSpaceDN w:val="0"/>
              <w:adjustRightInd w:val="0"/>
              <w:rPr>
                <w:rFonts w:ascii="Arial" w:hAnsi="Arial" w:cs="Arial"/>
                <w:color w:val="264A60"/>
                <w:sz w:val="14"/>
                <w:szCs w:val="14"/>
              </w:rPr>
            </w:pPr>
          </w:p>
        </w:tc>
        <w:tc>
          <w:tcPr>
            <w:tcW w:w="1133" w:type="dxa"/>
            <w:vMerge/>
            <w:tcBorders>
              <w:top w:val="nil"/>
              <w:left w:val="nil"/>
              <w:bottom w:val="nil"/>
              <w:right w:val="single" w:sz="8" w:space="0" w:color="E0E0E0"/>
            </w:tcBorders>
            <w:shd w:val="clear" w:color="auto" w:fill="FFFFFF"/>
            <w:vAlign w:val="bottom"/>
          </w:tcPr>
          <w:p w14:paraId="01C0136F" w14:textId="77777777" w:rsidR="001C70A1" w:rsidRPr="003B187C" w:rsidRDefault="001C70A1" w:rsidP="00ED66BF">
            <w:pPr>
              <w:autoSpaceDE w:val="0"/>
              <w:autoSpaceDN w:val="0"/>
              <w:adjustRightInd w:val="0"/>
              <w:rPr>
                <w:rFonts w:ascii="Arial" w:hAnsi="Arial" w:cs="Arial"/>
                <w:color w:val="264A60"/>
                <w:sz w:val="14"/>
                <w:szCs w:val="14"/>
              </w:rPr>
            </w:pPr>
          </w:p>
        </w:tc>
        <w:tc>
          <w:tcPr>
            <w:tcW w:w="1133" w:type="dxa"/>
            <w:vMerge/>
            <w:tcBorders>
              <w:top w:val="nil"/>
              <w:left w:val="single" w:sz="8" w:space="0" w:color="E0E0E0"/>
              <w:bottom w:val="nil"/>
              <w:right w:val="single" w:sz="8" w:space="0" w:color="E0E0E0"/>
            </w:tcBorders>
            <w:shd w:val="clear" w:color="auto" w:fill="FFFFFF"/>
            <w:vAlign w:val="bottom"/>
          </w:tcPr>
          <w:p w14:paraId="40B63EC0" w14:textId="77777777" w:rsidR="001C70A1" w:rsidRPr="003B187C" w:rsidRDefault="001C70A1" w:rsidP="00ED66BF">
            <w:pPr>
              <w:autoSpaceDE w:val="0"/>
              <w:autoSpaceDN w:val="0"/>
              <w:adjustRightInd w:val="0"/>
              <w:rPr>
                <w:rFonts w:ascii="Arial" w:hAnsi="Arial" w:cs="Arial"/>
                <w:color w:val="264A60"/>
                <w:sz w:val="14"/>
                <w:szCs w:val="14"/>
              </w:rPr>
            </w:pPr>
          </w:p>
        </w:tc>
        <w:tc>
          <w:tcPr>
            <w:tcW w:w="1622" w:type="dxa"/>
            <w:vMerge/>
            <w:tcBorders>
              <w:top w:val="nil"/>
              <w:left w:val="single" w:sz="8" w:space="0" w:color="E0E0E0"/>
              <w:bottom w:val="nil"/>
              <w:right w:val="single" w:sz="8" w:space="0" w:color="E0E0E0"/>
            </w:tcBorders>
            <w:shd w:val="clear" w:color="auto" w:fill="FFFFFF"/>
            <w:vAlign w:val="bottom"/>
          </w:tcPr>
          <w:p w14:paraId="2A9212C9" w14:textId="77777777" w:rsidR="001C70A1" w:rsidRPr="003B187C" w:rsidRDefault="001C70A1" w:rsidP="00ED66BF">
            <w:pPr>
              <w:autoSpaceDE w:val="0"/>
              <w:autoSpaceDN w:val="0"/>
              <w:adjustRightInd w:val="0"/>
              <w:rPr>
                <w:rFonts w:ascii="Arial" w:hAnsi="Arial" w:cs="Arial"/>
                <w:color w:val="264A60"/>
                <w:sz w:val="14"/>
                <w:szCs w:val="14"/>
              </w:rPr>
            </w:pPr>
          </w:p>
        </w:tc>
        <w:tc>
          <w:tcPr>
            <w:tcW w:w="1453" w:type="dxa"/>
            <w:vMerge w:val="restart"/>
            <w:tcBorders>
              <w:top w:val="nil"/>
              <w:left w:val="single" w:sz="8" w:space="0" w:color="E0E0E0"/>
              <w:bottom w:val="nil"/>
              <w:right w:val="single" w:sz="8" w:space="0" w:color="E0E0E0"/>
            </w:tcBorders>
            <w:shd w:val="clear" w:color="auto" w:fill="FFFFFF"/>
            <w:vAlign w:val="bottom"/>
          </w:tcPr>
          <w:p w14:paraId="40E77AFE"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Significance</w:t>
            </w:r>
          </w:p>
        </w:tc>
        <w:tc>
          <w:tcPr>
            <w:tcW w:w="3110" w:type="dxa"/>
            <w:gridSpan w:val="2"/>
            <w:tcBorders>
              <w:top w:val="nil"/>
              <w:left w:val="single" w:sz="8" w:space="0" w:color="E0E0E0"/>
              <w:bottom w:val="nil"/>
              <w:right w:val="single" w:sz="8" w:space="0" w:color="E0E0E0"/>
            </w:tcBorders>
            <w:shd w:val="clear" w:color="auto" w:fill="FFFFFF"/>
            <w:vAlign w:val="bottom"/>
          </w:tcPr>
          <w:p w14:paraId="0B66312D"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99% Confidence Interval</w:t>
            </w:r>
          </w:p>
        </w:tc>
        <w:tc>
          <w:tcPr>
            <w:tcW w:w="1453" w:type="dxa"/>
            <w:vMerge w:val="restart"/>
            <w:tcBorders>
              <w:top w:val="nil"/>
              <w:left w:val="single" w:sz="8" w:space="0" w:color="E0E0E0"/>
              <w:bottom w:val="nil"/>
              <w:right w:val="single" w:sz="8" w:space="0" w:color="E0E0E0"/>
            </w:tcBorders>
            <w:shd w:val="clear" w:color="auto" w:fill="FFFFFF"/>
            <w:vAlign w:val="bottom"/>
          </w:tcPr>
          <w:p w14:paraId="6A794916"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Significance</w:t>
            </w:r>
          </w:p>
        </w:tc>
        <w:tc>
          <w:tcPr>
            <w:tcW w:w="3110" w:type="dxa"/>
            <w:gridSpan w:val="2"/>
            <w:tcBorders>
              <w:top w:val="nil"/>
              <w:left w:val="single" w:sz="8" w:space="0" w:color="E0E0E0"/>
              <w:bottom w:val="nil"/>
              <w:right w:val="nil"/>
            </w:tcBorders>
            <w:shd w:val="clear" w:color="auto" w:fill="FFFFFF"/>
            <w:vAlign w:val="bottom"/>
          </w:tcPr>
          <w:p w14:paraId="49F5C49B"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99% Confidence Interval</w:t>
            </w:r>
          </w:p>
        </w:tc>
      </w:tr>
      <w:tr w:rsidR="001C70A1" w:rsidRPr="003B187C" w14:paraId="3D1C2693" w14:textId="77777777" w:rsidTr="00ED66BF">
        <w:trPr>
          <w:cantSplit/>
        </w:trPr>
        <w:tc>
          <w:tcPr>
            <w:tcW w:w="2706" w:type="dxa"/>
            <w:vMerge/>
            <w:tcBorders>
              <w:top w:val="nil"/>
              <w:left w:val="nil"/>
              <w:bottom w:val="nil"/>
              <w:right w:val="nil"/>
            </w:tcBorders>
            <w:shd w:val="clear" w:color="auto" w:fill="FFFFFF"/>
            <w:vAlign w:val="bottom"/>
          </w:tcPr>
          <w:p w14:paraId="13603981" w14:textId="77777777" w:rsidR="001C70A1" w:rsidRPr="003B187C" w:rsidRDefault="001C70A1" w:rsidP="00ED66BF">
            <w:pPr>
              <w:autoSpaceDE w:val="0"/>
              <w:autoSpaceDN w:val="0"/>
              <w:adjustRightInd w:val="0"/>
              <w:rPr>
                <w:rFonts w:ascii="Arial" w:hAnsi="Arial" w:cs="Arial"/>
                <w:color w:val="264A60"/>
                <w:sz w:val="14"/>
                <w:szCs w:val="14"/>
              </w:rPr>
            </w:pPr>
          </w:p>
        </w:tc>
        <w:tc>
          <w:tcPr>
            <w:tcW w:w="1133" w:type="dxa"/>
            <w:vMerge/>
            <w:tcBorders>
              <w:top w:val="nil"/>
              <w:left w:val="nil"/>
              <w:bottom w:val="nil"/>
              <w:right w:val="single" w:sz="8" w:space="0" w:color="E0E0E0"/>
            </w:tcBorders>
            <w:shd w:val="clear" w:color="auto" w:fill="FFFFFF"/>
            <w:vAlign w:val="bottom"/>
          </w:tcPr>
          <w:p w14:paraId="6D8ABF96" w14:textId="77777777" w:rsidR="001C70A1" w:rsidRPr="003B187C" w:rsidRDefault="001C70A1" w:rsidP="00ED66BF">
            <w:pPr>
              <w:autoSpaceDE w:val="0"/>
              <w:autoSpaceDN w:val="0"/>
              <w:adjustRightInd w:val="0"/>
              <w:rPr>
                <w:rFonts w:ascii="Arial" w:hAnsi="Arial" w:cs="Arial"/>
                <w:color w:val="264A60"/>
                <w:sz w:val="14"/>
                <w:szCs w:val="14"/>
              </w:rPr>
            </w:pPr>
          </w:p>
        </w:tc>
        <w:tc>
          <w:tcPr>
            <w:tcW w:w="1133" w:type="dxa"/>
            <w:vMerge/>
            <w:tcBorders>
              <w:top w:val="nil"/>
              <w:left w:val="single" w:sz="8" w:space="0" w:color="E0E0E0"/>
              <w:bottom w:val="nil"/>
              <w:right w:val="single" w:sz="8" w:space="0" w:color="E0E0E0"/>
            </w:tcBorders>
            <w:shd w:val="clear" w:color="auto" w:fill="FFFFFF"/>
            <w:vAlign w:val="bottom"/>
          </w:tcPr>
          <w:p w14:paraId="7EE4C065" w14:textId="77777777" w:rsidR="001C70A1" w:rsidRPr="003B187C" w:rsidRDefault="001C70A1" w:rsidP="00ED66BF">
            <w:pPr>
              <w:autoSpaceDE w:val="0"/>
              <w:autoSpaceDN w:val="0"/>
              <w:adjustRightInd w:val="0"/>
              <w:rPr>
                <w:rFonts w:ascii="Arial" w:hAnsi="Arial" w:cs="Arial"/>
                <w:color w:val="264A60"/>
                <w:sz w:val="14"/>
                <w:szCs w:val="14"/>
              </w:rPr>
            </w:pPr>
          </w:p>
        </w:tc>
        <w:tc>
          <w:tcPr>
            <w:tcW w:w="1622" w:type="dxa"/>
            <w:vMerge/>
            <w:tcBorders>
              <w:top w:val="nil"/>
              <w:left w:val="single" w:sz="8" w:space="0" w:color="E0E0E0"/>
              <w:bottom w:val="nil"/>
              <w:right w:val="single" w:sz="8" w:space="0" w:color="E0E0E0"/>
            </w:tcBorders>
            <w:shd w:val="clear" w:color="auto" w:fill="FFFFFF"/>
            <w:vAlign w:val="bottom"/>
          </w:tcPr>
          <w:p w14:paraId="28B5D9E7" w14:textId="77777777" w:rsidR="001C70A1" w:rsidRPr="003B187C" w:rsidRDefault="001C70A1" w:rsidP="00ED66BF">
            <w:pPr>
              <w:autoSpaceDE w:val="0"/>
              <w:autoSpaceDN w:val="0"/>
              <w:adjustRightInd w:val="0"/>
              <w:rPr>
                <w:rFonts w:ascii="Arial" w:hAnsi="Arial" w:cs="Arial"/>
                <w:color w:val="264A60"/>
                <w:sz w:val="14"/>
                <w:szCs w:val="14"/>
              </w:rPr>
            </w:pPr>
          </w:p>
        </w:tc>
        <w:tc>
          <w:tcPr>
            <w:tcW w:w="1453" w:type="dxa"/>
            <w:vMerge/>
            <w:tcBorders>
              <w:top w:val="nil"/>
              <w:left w:val="single" w:sz="8" w:space="0" w:color="E0E0E0"/>
              <w:bottom w:val="nil"/>
              <w:right w:val="single" w:sz="8" w:space="0" w:color="E0E0E0"/>
            </w:tcBorders>
            <w:shd w:val="clear" w:color="auto" w:fill="FFFFFF"/>
            <w:vAlign w:val="bottom"/>
          </w:tcPr>
          <w:p w14:paraId="63754C75" w14:textId="77777777" w:rsidR="001C70A1" w:rsidRPr="003B187C" w:rsidRDefault="001C70A1" w:rsidP="00ED66BF">
            <w:pPr>
              <w:autoSpaceDE w:val="0"/>
              <w:autoSpaceDN w:val="0"/>
              <w:adjustRightInd w:val="0"/>
              <w:rPr>
                <w:rFonts w:ascii="Arial" w:hAnsi="Arial" w:cs="Arial"/>
                <w:color w:val="264A60"/>
                <w:sz w:val="14"/>
                <w:szCs w:val="14"/>
              </w:rPr>
            </w:pPr>
          </w:p>
        </w:tc>
        <w:tc>
          <w:tcPr>
            <w:tcW w:w="1555" w:type="dxa"/>
            <w:tcBorders>
              <w:top w:val="nil"/>
              <w:left w:val="single" w:sz="8" w:space="0" w:color="E0E0E0"/>
              <w:bottom w:val="single" w:sz="8" w:space="0" w:color="152935"/>
              <w:right w:val="single" w:sz="8" w:space="0" w:color="E0E0E0"/>
            </w:tcBorders>
            <w:shd w:val="clear" w:color="auto" w:fill="FFFFFF"/>
            <w:vAlign w:val="bottom"/>
          </w:tcPr>
          <w:p w14:paraId="260300AB"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Lower Bound</w:t>
            </w:r>
          </w:p>
        </w:tc>
        <w:tc>
          <w:tcPr>
            <w:tcW w:w="1555" w:type="dxa"/>
            <w:tcBorders>
              <w:top w:val="nil"/>
              <w:left w:val="single" w:sz="8" w:space="0" w:color="E0E0E0"/>
              <w:bottom w:val="single" w:sz="8" w:space="0" w:color="152935"/>
              <w:right w:val="single" w:sz="8" w:space="0" w:color="E0E0E0"/>
            </w:tcBorders>
            <w:shd w:val="clear" w:color="auto" w:fill="FFFFFF"/>
            <w:vAlign w:val="bottom"/>
          </w:tcPr>
          <w:p w14:paraId="5C3D63A1"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Upper Bound</w:t>
            </w:r>
          </w:p>
        </w:tc>
        <w:tc>
          <w:tcPr>
            <w:tcW w:w="1453" w:type="dxa"/>
            <w:vMerge/>
            <w:tcBorders>
              <w:top w:val="nil"/>
              <w:left w:val="single" w:sz="8" w:space="0" w:color="E0E0E0"/>
              <w:bottom w:val="nil"/>
              <w:right w:val="single" w:sz="8" w:space="0" w:color="E0E0E0"/>
            </w:tcBorders>
            <w:shd w:val="clear" w:color="auto" w:fill="FFFFFF"/>
            <w:vAlign w:val="bottom"/>
          </w:tcPr>
          <w:p w14:paraId="3A240A94" w14:textId="77777777" w:rsidR="001C70A1" w:rsidRPr="003B187C" w:rsidRDefault="001C70A1" w:rsidP="00ED66BF">
            <w:pPr>
              <w:autoSpaceDE w:val="0"/>
              <w:autoSpaceDN w:val="0"/>
              <w:adjustRightInd w:val="0"/>
              <w:rPr>
                <w:rFonts w:ascii="Arial" w:hAnsi="Arial" w:cs="Arial"/>
                <w:color w:val="264A60"/>
                <w:sz w:val="14"/>
                <w:szCs w:val="14"/>
              </w:rPr>
            </w:pPr>
          </w:p>
        </w:tc>
        <w:tc>
          <w:tcPr>
            <w:tcW w:w="1555" w:type="dxa"/>
            <w:tcBorders>
              <w:top w:val="nil"/>
              <w:left w:val="single" w:sz="8" w:space="0" w:color="E0E0E0"/>
              <w:bottom w:val="single" w:sz="8" w:space="0" w:color="152935"/>
              <w:right w:val="single" w:sz="8" w:space="0" w:color="E0E0E0"/>
            </w:tcBorders>
            <w:shd w:val="clear" w:color="auto" w:fill="FFFFFF"/>
            <w:vAlign w:val="bottom"/>
          </w:tcPr>
          <w:p w14:paraId="13B6A99C"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Lower Bound</w:t>
            </w:r>
          </w:p>
        </w:tc>
        <w:tc>
          <w:tcPr>
            <w:tcW w:w="1555" w:type="dxa"/>
            <w:tcBorders>
              <w:top w:val="nil"/>
              <w:left w:val="single" w:sz="8" w:space="0" w:color="E0E0E0"/>
              <w:bottom w:val="single" w:sz="8" w:space="0" w:color="152935"/>
              <w:right w:val="nil"/>
            </w:tcBorders>
            <w:shd w:val="clear" w:color="auto" w:fill="FFFFFF"/>
            <w:vAlign w:val="bottom"/>
          </w:tcPr>
          <w:p w14:paraId="619570FB" w14:textId="77777777" w:rsidR="001C70A1" w:rsidRPr="003B187C" w:rsidRDefault="001C70A1" w:rsidP="00ED66BF">
            <w:pPr>
              <w:autoSpaceDE w:val="0"/>
              <w:autoSpaceDN w:val="0"/>
              <w:adjustRightInd w:val="0"/>
              <w:spacing w:line="320" w:lineRule="atLeast"/>
              <w:ind w:left="60" w:right="60"/>
              <w:jc w:val="center"/>
              <w:rPr>
                <w:rFonts w:ascii="Arial" w:hAnsi="Arial" w:cs="Arial"/>
                <w:color w:val="264A60"/>
                <w:sz w:val="14"/>
                <w:szCs w:val="14"/>
              </w:rPr>
            </w:pPr>
            <w:r w:rsidRPr="003B187C">
              <w:rPr>
                <w:rFonts w:ascii="Arial" w:hAnsi="Arial" w:cs="Arial"/>
                <w:color w:val="264A60"/>
                <w:sz w:val="14"/>
                <w:szCs w:val="14"/>
              </w:rPr>
              <w:t>Upper Bound</w:t>
            </w:r>
          </w:p>
        </w:tc>
      </w:tr>
      <w:tr w:rsidR="001C70A1" w:rsidRPr="003B187C" w14:paraId="1A59071D" w14:textId="77777777" w:rsidTr="00ED66BF">
        <w:trPr>
          <w:cantSplit/>
        </w:trPr>
        <w:tc>
          <w:tcPr>
            <w:tcW w:w="2706" w:type="dxa"/>
            <w:tcBorders>
              <w:top w:val="single" w:sz="8" w:space="0" w:color="152935"/>
              <w:left w:val="nil"/>
              <w:bottom w:val="single" w:sz="8" w:space="0" w:color="AEAEAE"/>
              <w:right w:val="nil"/>
            </w:tcBorders>
            <w:shd w:val="clear" w:color="auto" w:fill="E0E0E0"/>
          </w:tcPr>
          <w:p w14:paraId="7C00A3A0" w14:textId="77777777" w:rsidR="001C70A1" w:rsidRPr="003B187C" w:rsidRDefault="001C70A1" w:rsidP="00ED66B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Pearson Chi-Square</w:t>
            </w:r>
          </w:p>
        </w:tc>
        <w:tc>
          <w:tcPr>
            <w:tcW w:w="1133" w:type="dxa"/>
            <w:tcBorders>
              <w:top w:val="single" w:sz="8" w:space="0" w:color="152935"/>
              <w:left w:val="nil"/>
              <w:bottom w:val="single" w:sz="8" w:space="0" w:color="AEAEAE"/>
              <w:right w:val="single" w:sz="8" w:space="0" w:color="E0E0E0"/>
            </w:tcBorders>
            <w:shd w:val="clear" w:color="auto" w:fill="FFFFFF"/>
          </w:tcPr>
          <w:p w14:paraId="3F92233E"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8.727</w:t>
            </w:r>
            <w:r w:rsidRPr="003B187C">
              <w:rPr>
                <w:rFonts w:ascii="Arial" w:hAnsi="Arial" w:cs="Arial"/>
                <w:color w:val="010205"/>
                <w:sz w:val="14"/>
                <w:szCs w:val="14"/>
                <w:vertAlign w:val="superscript"/>
              </w:rPr>
              <w:t>a</w:t>
            </w:r>
          </w:p>
        </w:tc>
        <w:tc>
          <w:tcPr>
            <w:tcW w:w="1133" w:type="dxa"/>
            <w:tcBorders>
              <w:top w:val="single" w:sz="8" w:space="0" w:color="152935"/>
              <w:left w:val="single" w:sz="8" w:space="0" w:color="E0E0E0"/>
              <w:bottom w:val="single" w:sz="8" w:space="0" w:color="AEAEAE"/>
              <w:right w:val="single" w:sz="8" w:space="0" w:color="E0E0E0"/>
            </w:tcBorders>
            <w:shd w:val="clear" w:color="auto" w:fill="FFFFFF"/>
          </w:tcPr>
          <w:p w14:paraId="645ECD93"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2</w:t>
            </w:r>
          </w:p>
        </w:tc>
        <w:tc>
          <w:tcPr>
            <w:tcW w:w="1622" w:type="dxa"/>
            <w:tcBorders>
              <w:top w:val="single" w:sz="8" w:space="0" w:color="152935"/>
              <w:left w:val="single" w:sz="8" w:space="0" w:color="E0E0E0"/>
              <w:bottom w:val="single" w:sz="8" w:space="0" w:color="AEAEAE"/>
              <w:right w:val="single" w:sz="8" w:space="0" w:color="E0E0E0"/>
            </w:tcBorders>
            <w:shd w:val="clear" w:color="auto" w:fill="FFFFFF"/>
          </w:tcPr>
          <w:p w14:paraId="24016841"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.013</w:t>
            </w:r>
          </w:p>
        </w:tc>
        <w:tc>
          <w:tcPr>
            <w:tcW w:w="1453" w:type="dxa"/>
            <w:tcBorders>
              <w:top w:val="single" w:sz="8" w:space="0" w:color="152935"/>
              <w:left w:val="single" w:sz="8" w:space="0" w:color="E0E0E0"/>
              <w:bottom w:val="single" w:sz="8" w:space="0" w:color="AEAEAE"/>
              <w:right w:val="single" w:sz="8" w:space="0" w:color="E0E0E0"/>
            </w:tcBorders>
            <w:shd w:val="clear" w:color="auto" w:fill="FFFFFF"/>
          </w:tcPr>
          <w:p w14:paraId="65095602"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.018</w:t>
            </w:r>
            <w:r w:rsidRPr="003B187C">
              <w:rPr>
                <w:rFonts w:ascii="Arial" w:hAnsi="Arial" w:cs="Arial"/>
                <w:color w:val="010205"/>
                <w:sz w:val="14"/>
                <w:szCs w:val="14"/>
                <w:vertAlign w:val="superscript"/>
              </w:rPr>
              <w:t>b</w:t>
            </w:r>
          </w:p>
        </w:tc>
        <w:tc>
          <w:tcPr>
            <w:tcW w:w="1555" w:type="dxa"/>
            <w:tcBorders>
              <w:top w:val="single" w:sz="8" w:space="0" w:color="152935"/>
              <w:left w:val="single" w:sz="8" w:space="0" w:color="E0E0E0"/>
              <w:bottom w:val="single" w:sz="8" w:space="0" w:color="AEAEAE"/>
              <w:right w:val="single" w:sz="8" w:space="0" w:color="E0E0E0"/>
            </w:tcBorders>
            <w:shd w:val="clear" w:color="auto" w:fill="FFFFFF"/>
          </w:tcPr>
          <w:p w14:paraId="3235871C"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.014</w:t>
            </w:r>
          </w:p>
        </w:tc>
        <w:tc>
          <w:tcPr>
            <w:tcW w:w="1555" w:type="dxa"/>
            <w:tcBorders>
              <w:top w:val="single" w:sz="8" w:space="0" w:color="152935"/>
              <w:left w:val="single" w:sz="8" w:space="0" w:color="E0E0E0"/>
              <w:bottom w:val="single" w:sz="8" w:space="0" w:color="AEAEAE"/>
              <w:right w:val="single" w:sz="8" w:space="0" w:color="E0E0E0"/>
            </w:tcBorders>
            <w:shd w:val="clear" w:color="auto" w:fill="FFFFFF"/>
          </w:tcPr>
          <w:p w14:paraId="4A8D04BA"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.021</w:t>
            </w:r>
          </w:p>
        </w:tc>
        <w:tc>
          <w:tcPr>
            <w:tcW w:w="1453"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1EFB3F52"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555"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27B8E7E9"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555" w:type="dxa"/>
            <w:tcBorders>
              <w:top w:val="single" w:sz="8" w:space="0" w:color="152935"/>
              <w:left w:val="single" w:sz="8" w:space="0" w:color="E0E0E0"/>
              <w:bottom w:val="single" w:sz="8" w:space="0" w:color="AEAEAE"/>
              <w:right w:val="nil"/>
            </w:tcBorders>
            <w:shd w:val="clear" w:color="auto" w:fill="FFFFFF"/>
            <w:vAlign w:val="center"/>
          </w:tcPr>
          <w:p w14:paraId="7BA5952E" w14:textId="77777777" w:rsidR="001C70A1" w:rsidRPr="003B187C" w:rsidRDefault="001C70A1" w:rsidP="00ED66BF">
            <w:pPr>
              <w:autoSpaceDE w:val="0"/>
              <w:autoSpaceDN w:val="0"/>
              <w:adjustRightInd w:val="0"/>
              <w:rPr>
                <w:rFonts w:ascii="Times New Roman" w:hAnsi="Times New Roman" w:cs="Times New Roman"/>
                <w:sz w:val="14"/>
                <w:szCs w:val="14"/>
              </w:rPr>
            </w:pPr>
          </w:p>
        </w:tc>
      </w:tr>
      <w:tr w:rsidR="001C70A1" w:rsidRPr="003B187C" w14:paraId="272ADA41" w14:textId="77777777" w:rsidTr="00ED66BF">
        <w:trPr>
          <w:cantSplit/>
        </w:trPr>
        <w:tc>
          <w:tcPr>
            <w:tcW w:w="2706" w:type="dxa"/>
            <w:tcBorders>
              <w:top w:val="single" w:sz="8" w:space="0" w:color="AEAEAE"/>
              <w:left w:val="nil"/>
              <w:bottom w:val="single" w:sz="8" w:space="0" w:color="AEAEAE"/>
              <w:right w:val="nil"/>
            </w:tcBorders>
            <w:shd w:val="clear" w:color="auto" w:fill="E0E0E0"/>
          </w:tcPr>
          <w:p w14:paraId="6472B1AF" w14:textId="77777777" w:rsidR="001C70A1" w:rsidRPr="003B187C" w:rsidRDefault="001C70A1" w:rsidP="00ED66B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Likelihood Ratio</w:t>
            </w:r>
          </w:p>
        </w:tc>
        <w:tc>
          <w:tcPr>
            <w:tcW w:w="1133" w:type="dxa"/>
            <w:tcBorders>
              <w:top w:val="single" w:sz="8" w:space="0" w:color="AEAEAE"/>
              <w:left w:val="nil"/>
              <w:bottom w:val="single" w:sz="8" w:space="0" w:color="AEAEAE"/>
              <w:right w:val="single" w:sz="8" w:space="0" w:color="E0E0E0"/>
            </w:tcBorders>
            <w:shd w:val="clear" w:color="auto" w:fill="FFFFFF"/>
          </w:tcPr>
          <w:p w14:paraId="1F1771B9"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9.949</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14:paraId="6172964E"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2</w:t>
            </w:r>
          </w:p>
        </w:tc>
        <w:tc>
          <w:tcPr>
            <w:tcW w:w="1622" w:type="dxa"/>
            <w:tcBorders>
              <w:top w:val="single" w:sz="8" w:space="0" w:color="AEAEAE"/>
              <w:left w:val="single" w:sz="8" w:space="0" w:color="E0E0E0"/>
              <w:bottom w:val="single" w:sz="8" w:space="0" w:color="AEAEAE"/>
              <w:right w:val="single" w:sz="8" w:space="0" w:color="E0E0E0"/>
            </w:tcBorders>
            <w:shd w:val="clear" w:color="auto" w:fill="FFFFFF"/>
          </w:tcPr>
          <w:p w14:paraId="03FD0ED9"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.007</w:t>
            </w: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14:paraId="1E2F4C83"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.012</w:t>
            </w:r>
            <w:r w:rsidRPr="003B187C">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1797017A"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.009</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17206E87"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.015</w:t>
            </w:r>
          </w:p>
        </w:tc>
        <w:tc>
          <w:tcPr>
            <w:tcW w:w="145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23CF647"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7C0D557"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AEAEAE"/>
              <w:right w:val="nil"/>
            </w:tcBorders>
            <w:shd w:val="clear" w:color="auto" w:fill="FFFFFF"/>
            <w:vAlign w:val="center"/>
          </w:tcPr>
          <w:p w14:paraId="0BC53264" w14:textId="77777777" w:rsidR="001C70A1" w:rsidRPr="003B187C" w:rsidRDefault="001C70A1" w:rsidP="00ED66BF">
            <w:pPr>
              <w:autoSpaceDE w:val="0"/>
              <w:autoSpaceDN w:val="0"/>
              <w:adjustRightInd w:val="0"/>
              <w:rPr>
                <w:rFonts w:ascii="Times New Roman" w:hAnsi="Times New Roman" w:cs="Times New Roman"/>
                <w:sz w:val="14"/>
                <w:szCs w:val="14"/>
              </w:rPr>
            </w:pPr>
          </w:p>
        </w:tc>
      </w:tr>
      <w:tr w:rsidR="001C70A1" w:rsidRPr="003B187C" w14:paraId="1A1AFC56" w14:textId="77777777" w:rsidTr="00ED66BF">
        <w:trPr>
          <w:cantSplit/>
        </w:trPr>
        <w:tc>
          <w:tcPr>
            <w:tcW w:w="2706" w:type="dxa"/>
            <w:tcBorders>
              <w:top w:val="single" w:sz="8" w:space="0" w:color="AEAEAE"/>
              <w:left w:val="nil"/>
              <w:bottom w:val="single" w:sz="8" w:space="0" w:color="AEAEAE"/>
              <w:right w:val="nil"/>
            </w:tcBorders>
            <w:shd w:val="clear" w:color="auto" w:fill="E0E0E0"/>
          </w:tcPr>
          <w:p w14:paraId="3203C4BC" w14:textId="77777777" w:rsidR="001C70A1" w:rsidRPr="003B187C" w:rsidRDefault="001C70A1" w:rsidP="00ED66B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Fisher's Exact Test</w:t>
            </w:r>
          </w:p>
        </w:tc>
        <w:tc>
          <w:tcPr>
            <w:tcW w:w="1133" w:type="dxa"/>
            <w:tcBorders>
              <w:top w:val="single" w:sz="8" w:space="0" w:color="AEAEAE"/>
              <w:left w:val="nil"/>
              <w:bottom w:val="single" w:sz="8" w:space="0" w:color="AEAEAE"/>
              <w:right w:val="single" w:sz="8" w:space="0" w:color="E0E0E0"/>
            </w:tcBorders>
            <w:shd w:val="clear" w:color="auto" w:fill="FFFFFF"/>
          </w:tcPr>
          <w:p w14:paraId="559F20F6"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8.180</w:t>
            </w:r>
          </w:p>
        </w:tc>
        <w:tc>
          <w:tcPr>
            <w:tcW w:w="113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4C04DD7"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62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0770E17"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14:paraId="22647228"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.018</w:t>
            </w:r>
            <w:r w:rsidRPr="003B187C">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027C2E4B"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.014</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7108AAD7"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.021</w:t>
            </w:r>
          </w:p>
        </w:tc>
        <w:tc>
          <w:tcPr>
            <w:tcW w:w="145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48EF1C4"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ADDE01E"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AEAEAE"/>
              <w:right w:val="nil"/>
            </w:tcBorders>
            <w:shd w:val="clear" w:color="auto" w:fill="FFFFFF"/>
            <w:vAlign w:val="center"/>
          </w:tcPr>
          <w:p w14:paraId="1CEBB8BD" w14:textId="77777777" w:rsidR="001C70A1" w:rsidRPr="003B187C" w:rsidRDefault="001C70A1" w:rsidP="00ED66BF">
            <w:pPr>
              <w:autoSpaceDE w:val="0"/>
              <w:autoSpaceDN w:val="0"/>
              <w:adjustRightInd w:val="0"/>
              <w:rPr>
                <w:rFonts w:ascii="Times New Roman" w:hAnsi="Times New Roman" w:cs="Times New Roman"/>
                <w:sz w:val="14"/>
                <w:szCs w:val="14"/>
              </w:rPr>
            </w:pPr>
          </w:p>
        </w:tc>
      </w:tr>
      <w:tr w:rsidR="001C70A1" w:rsidRPr="003B187C" w14:paraId="2D191A45" w14:textId="77777777" w:rsidTr="00ED66BF">
        <w:trPr>
          <w:cantSplit/>
        </w:trPr>
        <w:tc>
          <w:tcPr>
            <w:tcW w:w="2706" w:type="dxa"/>
            <w:tcBorders>
              <w:top w:val="single" w:sz="8" w:space="0" w:color="AEAEAE"/>
              <w:left w:val="nil"/>
              <w:bottom w:val="single" w:sz="8" w:space="0" w:color="AEAEAE"/>
              <w:right w:val="nil"/>
            </w:tcBorders>
            <w:shd w:val="clear" w:color="auto" w:fill="E0E0E0"/>
          </w:tcPr>
          <w:p w14:paraId="184F2245" w14:textId="77777777" w:rsidR="001C70A1" w:rsidRPr="003B187C" w:rsidRDefault="001C70A1" w:rsidP="00ED66B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Linear-by-Linear Association</w:t>
            </w:r>
          </w:p>
        </w:tc>
        <w:tc>
          <w:tcPr>
            <w:tcW w:w="1133" w:type="dxa"/>
            <w:tcBorders>
              <w:top w:val="single" w:sz="8" w:space="0" w:color="AEAEAE"/>
              <w:left w:val="nil"/>
              <w:bottom w:val="single" w:sz="8" w:space="0" w:color="AEAEAE"/>
              <w:right w:val="single" w:sz="8" w:space="0" w:color="E0E0E0"/>
            </w:tcBorders>
            <w:shd w:val="clear" w:color="auto" w:fill="FFFFFF"/>
          </w:tcPr>
          <w:p w14:paraId="2EE27F4B"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8.065</w:t>
            </w:r>
            <w:r w:rsidRPr="003B187C">
              <w:rPr>
                <w:rFonts w:ascii="Arial" w:hAnsi="Arial" w:cs="Arial"/>
                <w:color w:val="010205"/>
                <w:sz w:val="14"/>
                <w:szCs w:val="14"/>
                <w:vertAlign w:val="superscript"/>
              </w:rPr>
              <w:t>c</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14:paraId="423A2C00"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1</w:t>
            </w:r>
          </w:p>
        </w:tc>
        <w:tc>
          <w:tcPr>
            <w:tcW w:w="1622" w:type="dxa"/>
            <w:tcBorders>
              <w:top w:val="single" w:sz="8" w:space="0" w:color="AEAEAE"/>
              <w:left w:val="single" w:sz="8" w:space="0" w:color="E0E0E0"/>
              <w:bottom w:val="single" w:sz="8" w:space="0" w:color="AEAEAE"/>
              <w:right w:val="single" w:sz="8" w:space="0" w:color="E0E0E0"/>
            </w:tcBorders>
            <w:shd w:val="clear" w:color="auto" w:fill="FFFFFF"/>
          </w:tcPr>
          <w:p w14:paraId="4CB6C7FA"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.005</w:t>
            </w: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14:paraId="1B22A2B5"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.006</w:t>
            </w:r>
            <w:r w:rsidRPr="003B187C">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1AC8A7EA"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.004</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1EDE6B4A"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.008</w:t>
            </w: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14:paraId="55C6C0F6"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.004</w:t>
            </w:r>
            <w:r w:rsidRPr="003B187C">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14:paraId="44E5775B"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.003</w:t>
            </w:r>
          </w:p>
        </w:tc>
        <w:tc>
          <w:tcPr>
            <w:tcW w:w="1555" w:type="dxa"/>
            <w:tcBorders>
              <w:top w:val="single" w:sz="8" w:space="0" w:color="AEAEAE"/>
              <w:left w:val="single" w:sz="8" w:space="0" w:color="E0E0E0"/>
              <w:bottom w:val="single" w:sz="8" w:space="0" w:color="AEAEAE"/>
              <w:right w:val="nil"/>
            </w:tcBorders>
            <w:shd w:val="clear" w:color="auto" w:fill="FFFFFF"/>
          </w:tcPr>
          <w:p w14:paraId="3220BDAB"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.006</w:t>
            </w:r>
          </w:p>
        </w:tc>
      </w:tr>
      <w:tr w:rsidR="001C70A1" w:rsidRPr="003B187C" w14:paraId="28E5977D" w14:textId="77777777" w:rsidTr="00ED66BF">
        <w:trPr>
          <w:cantSplit/>
        </w:trPr>
        <w:tc>
          <w:tcPr>
            <w:tcW w:w="2706" w:type="dxa"/>
            <w:tcBorders>
              <w:top w:val="single" w:sz="8" w:space="0" w:color="AEAEAE"/>
              <w:left w:val="nil"/>
              <w:bottom w:val="single" w:sz="8" w:space="0" w:color="152935"/>
              <w:right w:val="nil"/>
            </w:tcBorders>
            <w:shd w:val="clear" w:color="auto" w:fill="E0E0E0"/>
          </w:tcPr>
          <w:p w14:paraId="3711980B" w14:textId="77777777" w:rsidR="001C70A1" w:rsidRPr="003B187C" w:rsidRDefault="001C70A1" w:rsidP="00ED66BF">
            <w:pPr>
              <w:autoSpaceDE w:val="0"/>
              <w:autoSpaceDN w:val="0"/>
              <w:adjustRightInd w:val="0"/>
              <w:spacing w:line="320" w:lineRule="atLeast"/>
              <w:ind w:left="60" w:right="60"/>
              <w:rPr>
                <w:rFonts w:ascii="Arial" w:hAnsi="Arial" w:cs="Arial"/>
                <w:color w:val="264A60"/>
                <w:sz w:val="14"/>
                <w:szCs w:val="14"/>
              </w:rPr>
            </w:pPr>
            <w:r w:rsidRPr="003B187C">
              <w:rPr>
                <w:rFonts w:ascii="Arial" w:hAnsi="Arial" w:cs="Arial"/>
                <w:color w:val="264A60"/>
                <w:sz w:val="14"/>
                <w:szCs w:val="14"/>
              </w:rPr>
              <w:t>N of Valid Cases</w:t>
            </w:r>
          </w:p>
        </w:tc>
        <w:tc>
          <w:tcPr>
            <w:tcW w:w="1133" w:type="dxa"/>
            <w:tcBorders>
              <w:top w:val="single" w:sz="8" w:space="0" w:color="AEAEAE"/>
              <w:left w:val="nil"/>
              <w:bottom w:val="single" w:sz="8" w:space="0" w:color="152935"/>
              <w:right w:val="single" w:sz="8" w:space="0" w:color="E0E0E0"/>
            </w:tcBorders>
            <w:shd w:val="clear" w:color="auto" w:fill="FFFFFF"/>
          </w:tcPr>
          <w:p w14:paraId="3902A2B5" w14:textId="77777777" w:rsidR="001C70A1" w:rsidRPr="003B187C" w:rsidRDefault="001C70A1" w:rsidP="00ED66BF">
            <w:pPr>
              <w:autoSpaceDE w:val="0"/>
              <w:autoSpaceDN w:val="0"/>
              <w:adjustRightInd w:val="0"/>
              <w:spacing w:line="320" w:lineRule="atLeast"/>
              <w:ind w:left="60" w:right="60"/>
              <w:jc w:val="right"/>
              <w:rPr>
                <w:rFonts w:ascii="Arial" w:hAnsi="Arial" w:cs="Arial"/>
                <w:color w:val="010205"/>
                <w:sz w:val="14"/>
                <w:szCs w:val="14"/>
              </w:rPr>
            </w:pPr>
            <w:r w:rsidRPr="003B187C">
              <w:rPr>
                <w:rFonts w:ascii="Arial" w:hAnsi="Arial" w:cs="Arial"/>
                <w:color w:val="010205"/>
                <w:sz w:val="14"/>
                <w:szCs w:val="14"/>
              </w:rPr>
              <w:t>24</w:t>
            </w:r>
          </w:p>
        </w:tc>
        <w:tc>
          <w:tcPr>
            <w:tcW w:w="113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528C2E3"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62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7C93CBA"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45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E2BA999"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C164080"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CB55A53"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45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456E450"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481B9D0" w14:textId="77777777" w:rsidR="001C70A1" w:rsidRPr="003B187C" w:rsidRDefault="001C70A1" w:rsidP="00ED66BF">
            <w:pPr>
              <w:autoSpaceDE w:val="0"/>
              <w:autoSpaceDN w:val="0"/>
              <w:adjustRightInd w:val="0"/>
              <w:rPr>
                <w:rFonts w:ascii="Times New Roman" w:hAnsi="Times New Roman" w:cs="Times New Roman"/>
                <w:sz w:val="14"/>
                <w:szCs w:val="14"/>
              </w:rPr>
            </w:pPr>
          </w:p>
        </w:tc>
        <w:tc>
          <w:tcPr>
            <w:tcW w:w="1555" w:type="dxa"/>
            <w:tcBorders>
              <w:top w:val="single" w:sz="8" w:space="0" w:color="AEAEAE"/>
              <w:left w:val="single" w:sz="8" w:space="0" w:color="E0E0E0"/>
              <w:bottom w:val="single" w:sz="8" w:space="0" w:color="152935"/>
              <w:right w:val="nil"/>
            </w:tcBorders>
            <w:shd w:val="clear" w:color="auto" w:fill="FFFFFF"/>
            <w:vAlign w:val="center"/>
          </w:tcPr>
          <w:p w14:paraId="0FC237DB" w14:textId="77777777" w:rsidR="001C70A1" w:rsidRPr="003B187C" w:rsidRDefault="001C70A1" w:rsidP="00ED66BF">
            <w:pPr>
              <w:autoSpaceDE w:val="0"/>
              <w:autoSpaceDN w:val="0"/>
              <w:adjustRightInd w:val="0"/>
              <w:rPr>
                <w:rFonts w:ascii="Times New Roman" w:hAnsi="Times New Roman" w:cs="Times New Roman"/>
                <w:sz w:val="14"/>
                <w:szCs w:val="14"/>
              </w:rPr>
            </w:pPr>
          </w:p>
        </w:tc>
      </w:tr>
      <w:tr w:rsidR="001C70A1" w:rsidRPr="003B187C" w14:paraId="695B30B7" w14:textId="77777777" w:rsidTr="00ED66BF">
        <w:trPr>
          <w:cantSplit/>
        </w:trPr>
        <w:tc>
          <w:tcPr>
            <w:tcW w:w="15720" w:type="dxa"/>
            <w:gridSpan w:val="10"/>
            <w:tcBorders>
              <w:top w:val="nil"/>
              <w:left w:val="nil"/>
              <w:bottom w:val="nil"/>
              <w:right w:val="nil"/>
            </w:tcBorders>
            <w:shd w:val="clear" w:color="auto" w:fill="FFFFFF"/>
          </w:tcPr>
          <w:p w14:paraId="0AF16277" w14:textId="77777777" w:rsidR="001C70A1" w:rsidRPr="003B187C" w:rsidRDefault="001C70A1" w:rsidP="00ED66BF">
            <w:pPr>
              <w:autoSpaceDE w:val="0"/>
              <w:autoSpaceDN w:val="0"/>
              <w:adjustRightInd w:val="0"/>
              <w:spacing w:line="320" w:lineRule="atLeast"/>
              <w:ind w:left="60" w:right="60"/>
              <w:rPr>
                <w:rFonts w:ascii="Arial" w:hAnsi="Arial" w:cs="Arial"/>
                <w:color w:val="010205"/>
                <w:sz w:val="14"/>
                <w:szCs w:val="14"/>
              </w:rPr>
            </w:pPr>
            <w:r w:rsidRPr="003B187C">
              <w:rPr>
                <w:rFonts w:ascii="Arial" w:hAnsi="Arial" w:cs="Arial"/>
                <w:color w:val="010205"/>
                <w:sz w:val="14"/>
                <w:szCs w:val="14"/>
              </w:rPr>
              <w:t>a. 2 cells (33.3%) have expected count less than 5. The minimum expected count is 1.00.</w:t>
            </w:r>
          </w:p>
        </w:tc>
      </w:tr>
      <w:tr w:rsidR="001C70A1" w:rsidRPr="003B187C" w14:paraId="527CC78A" w14:textId="77777777" w:rsidTr="00ED66BF">
        <w:trPr>
          <w:cantSplit/>
        </w:trPr>
        <w:tc>
          <w:tcPr>
            <w:tcW w:w="15720" w:type="dxa"/>
            <w:gridSpan w:val="10"/>
            <w:tcBorders>
              <w:top w:val="nil"/>
              <w:left w:val="nil"/>
              <w:bottom w:val="nil"/>
              <w:right w:val="nil"/>
            </w:tcBorders>
            <w:shd w:val="clear" w:color="auto" w:fill="FFFFFF"/>
          </w:tcPr>
          <w:p w14:paraId="6A68D33D" w14:textId="77777777" w:rsidR="001C70A1" w:rsidRPr="003B187C" w:rsidRDefault="001C70A1" w:rsidP="00ED66BF">
            <w:pPr>
              <w:autoSpaceDE w:val="0"/>
              <w:autoSpaceDN w:val="0"/>
              <w:adjustRightInd w:val="0"/>
              <w:spacing w:line="320" w:lineRule="atLeast"/>
              <w:ind w:left="60" w:right="60"/>
              <w:rPr>
                <w:rFonts w:ascii="Arial" w:hAnsi="Arial" w:cs="Arial"/>
                <w:color w:val="010205"/>
                <w:sz w:val="14"/>
                <w:szCs w:val="14"/>
              </w:rPr>
            </w:pPr>
            <w:r w:rsidRPr="003B187C">
              <w:rPr>
                <w:rFonts w:ascii="Arial" w:hAnsi="Arial" w:cs="Arial"/>
                <w:color w:val="010205"/>
                <w:sz w:val="14"/>
                <w:szCs w:val="14"/>
              </w:rPr>
              <w:t>b. Based on 10000 sampled tables with starting seed 2000000.</w:t>
            </w:r>
          </w:p>
        </w:tc>
      </w:tr>
      <w:tr w:rsidR="001C70A1" w:rsidRPr="003B187C" w14:paraId="4F4FC978" w14:textId="77777777" w:rsidTr="00ED66BF">
        <w:trPr>
          <w:cantSplit/>
        </w:trPr>
        <w:tc>
          <w:tcPr>
            <w:tcW w:w="15720" w:type="dxa"/>
            <w:gridSpan w:val="10"/>
            <w:tcBorders>
              <w:top w:val="nil"/>
              <w:left w:val="nil"/>
              <w:bottom w:val="nil"/>
              <w:right w:val="nil"/>
            </w:tcBorders>
            <w:shd w:val="clear" w:color="auto" w:fill="FFFFFF"/>
          </w:tcPr>
          <w:p w14:paraId="17FFE70E" w14:textId="77777777" w:rsidR="001C70A1" w:rsidRPr="003B187C" w:rsidRDefault="001C70A1" w:rsidP="00ED66BF">
            <w:pPr>
              <w:autoSpaceDE w:val="0"/>
              <w:autoSpaceDN w:val="0"/>
              <w:adjustRightInd w:val="0"/>
              <w:spacing w:line="320" w:lineRule="atLeast"/>
              <w:ind w:left="60" w:right="60"/>
              <w:rPr>
                <w:rFonts w:ascii="Arial" w:hAnsi="Arial" w:cs="Arial"/>
                <w:color w:val="010205"/>
                <w:sz w:val="14"/>
                <w:szCs w:val="14"/>
              </w:rPr>
            </w:pPr>
            <w:r w:rsidRPr="003B187C">
              <w:rPr>
                <w:rFonts w:ascii="Arial" w:hAnsi="Arial" w:cs="Arial"/>
                <w:color w:val="010205"/>
                <w:sz w:val="14"/>
                <w:szCs w:val="14"/>
              </w:rPr>
              <w:t>c. The standardized statistic is -2.840.</w:t>
            </w:r>
          </w:p>
        </w:tc>
      </w:tr>
    </w:tbl>
    <w:p w14:paraId="42F0E213" w14:textId="77777777" w:rsidR="001C70A1" w:rsidRDefault="001C70A1" w:rsidP="001C70A1"/>
    <w:p w14:paraId="1C367CCE" w14:textId="77777777" w:rsidR="001C70A1" w:rsidRDefault="001C70A1" w:rsidP="00D9642A">
      <w:pPr>
        <w:rPr>
          <w:rFonts w:ascii="Helvetica Neue" w:hAnsi="Helvetica Neue" w:cs="Helvetica Neue"/>
        </w:rPr>
      </w:pPr>
    </w:p>
    <w:p w14:paraId="51D6E3A8" w14:textId="3BE8763A" w:rsidR="00D9642A" w:rsidRDefault="00D9642A" w:rsidP="00D9642A">
      <w:pPr>
        <w:rPr>
          <w:rFonts w:ascii="Helvetica Neue" w:hAnsi="Helvetica Neue" w:cs="Helvetica Neue"/>
        </w:rPr>
      </w:pPr>
    </w:p>
    <w:p w14:paraId="600C72E0" w14:textId="589FD31D" w:rsidR="00D9642A" w:rsidRDefault="00D9642A" w:rsidP="00D9642A">
      <w:pPr>
        <w:rPr>
          <w:rFonts w:ascii="Helvetica Neue" w:hAnsi="Helvetica Neue" w:cs="Helvetica Neue"/>
        </w:rPr>
      </w:pPr>
    </w:p>
    <w:p w14:paraId="0672F447" w14:textId="0311FB1F" w:rsidR="00D9642A" w:rsidRDefault="00D9642A" w:rsidP="00D9642A">
      <w:pPr>
        <w:rPr>
          <w:rFonts w:ascii="Helvetica Neue" w:hAnsi="Helvetica Neue" w:cs="Helvetica Neue"/>
        </w:rPr>
      </w:pPr>
    </w:p>
    <w:p w14:paraId="63DB97FF" w14:textId="3FEAE1CC" w:rsidR="00D9642A" w:rsidRDefault="002A1B78" w:rsidP="00D9642A">
      <w:pPr>
        <w:rPr>
          <w:rFonts w:ascii="Helvetica Neue" w:hAnsi="Helvetica Neue" w:cs="Helvetica Neue"/>
        </w:rPr>
      </w:pPr>
      <w:r>
        <w:rPr>
          <w:rFonts w:ascii="Times New Roman" w:hAnsi="Times New Roman" w:cs="Times New Roman"/>
          <w:noProof/>
        </w:rPr>
        <w:drawing>
          <wp:inline distT="0" distB="0" distL="0" distR="0" wp14:anchorId="30E5352A" wp14:editId="64354EDE">
            <wp:extent cx="5731510" cy="3382460"/>
            <wp:effectExtent l="0" t="0" r="0" b="0"/>
            <wp:docPr id="5"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hoto1654883871.jpeg"/>
                    <pic:cNvPicPr/>
                  </pic:nvPicPr>
                  <pic:blipFill>
                    <a:blip r:embed="rId8">
                      <a:extLst>
                        <a:ext uri="{28A0092B-C50C-407E-A947-70E740481C1C}">
                          <a14:useLocalDpi xmlns:a14="http://schemas.microsoft.com/office/drawing/2010/main" val="0"/>
                        </a:ext>
                      </a:extLst>
                    </a:blip>
                    <a:stretch>
                      <a:fillRect/>
                    </a:stretch>
                  </pic:blipFill>
                  <pic:spPr>
                    <a:xfrm>
                      <a:off x="0" y="0"/>
                      <a:ext cx="5731510" cy="3382460"/>
                    </a:xfrm>
                    <a:prstGeom prst="rect">
                      <a:avLst/>
                    </a:prstGeom>
                  </pic:spPr>
                </pic:pic>
              </a:graphicData>
            </a:graphic>
          </wp:inline>
        </w:drawing>
      </w:r>
    </w:p>
    <w:p w14:paraId="411B828C" w14:textId="576BFEAA" w:rsidR="00D9642A" w:rsidRDefault="00D9642A" w:rsidP="00D9642A">
      <w:pPr>
        <w:rPr>
          <w:rFonts w:ascii="Helvetica Neue" w:hAnsi="Helvetica Neue" w:cs="Helvetica Neue"/>
        </w:rPr>
      </w:pPr>
    </w:p>
    <w:p w14:paraId="6515965F" w14:textId="0836B9D2" w:rsidR="00D9642A" w:rsidRDefault="00D9642A" w:rsidP="00D9642A">
      <w:pPr>
        <w:rPr>
          <w:rFonts w:ascii="Helvetica Neue" w:hAnsi="Helvetica Neue" w:cs="Helvetica Neue"/>
        </w:rPr>
      </w:pPr>
    </w:p>
    <w:p w14:paraId="368351B5" w14:textId="66E24ADE" w:rsidR="00D9642A" w:rsidRDefault="00D9642A" w:rsidP="00D9642A">
      <w:pPr>
        <w:rPr>
          <w:rFonts w:ascii="Helvetica Neue" w:hAnsi="Helvetica Neue" w:cs="Helvetica Neue"/>
        </w:rPr>
      </w:pPr>
    </w:p>
    <w:p w14:paraId="125F16BF" w14:textId="64F846AC" w:rsidR="00D9642A" w:rsidRDefault="00D9642A" w:rsidP="00D9642A">
      <w:pPr>
        <w:rPr>
          <w:rFonts w:ascii="Helvetica Neue" w:hAnsi="Helvetica Neue" w:cs="Helvetica Neue"/>
        </w:rPr>
      </w:pPr>
    </w:p>
    <w:p w14:paraId="23BC118C" w14:textId="00F9F244" w:rsidR="00D9642A" w:rsidRDefault="00D9642A" w:rsidP="00D9642A">
      <w:pPr>
        <w:rPr>
          <w:rFonts w:ascii="Helvetica Neue" w:hAnsi="Helvetica Neue" w:cs="Helvetica Neue"/>
        </w:rPr>
      </w:pPr>
    </w:p>
    <w:p w14:paraId="705A0C15" w14:textId="036A3117" w:rsidR="00D9642A" w:rsidRDefault="00D9642A" w:rsidP="00D9642A">
      <w:pPr>
        <w:rPr>
          <w:rFonts w:ascii="Helvetica Neue" w:hAnsi="Helvetica Neue" w:cs="Helvetica Neue"/>
        </w:rPr>
      </w:pPr>
    </w:p>
    <w:p w14:paraId="79E6E7D5" w14:textId="2D1B131B" w:rsidR="00D9642A" w:rsidRDefault="00D9642A" w:rsidP="00D9642A">
      <w:pPr>
        <w:rPr>
          <w:rFonts w:ascii="Helvetica Neue" w:hAnsi="Helvetica Neue" w:cs="Helvetica Neue"/>
        </w:rPr>
      </w:pPr>
      <w:r>
        <w:rPr>
          <w:rFonts w:ascii="Times New Roman" w:hAnsi="Times New Roman" w:cs="Times New Roman"/>
          <w:noProof/>
        </w:rPr>
        <w:drawing>
          <wp:inline distT="0" distB="0" distL="0" distR="0" wp14:anchorId="233BE40D" wp14:editId="4BA89B04">
            <wp:extent cx="5731510" cy="3382460"/>
            <wp:effectExtent l="0" t="0" r="0" b="0"/>
            <wp:docPr id="6"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hoto1654883905.jpeg"/>
                    <pic:cNvPicPr/>
                  </pic:nvPicPr>
                  <pic:blipFill>
                    <a:blip r:embed="rId9">
                      <a:extLst>
                        <a:ext uri="{28A0092B-C50C-407E-A947-70E740481C1C}">
                          <a14:useLocalDpi xmlns:a14="http://schemas.microsoft.com/office/drawing/2010/main" val="0"/>
                        </a:ext>
                      </a:extLst>
                    </a:blip>
                    <a:stretch>
                      <a:fillRect/>
                    </a:stretch>
                  </pic:blipFill>
                  <pic:spPr>
                    <a:xfrm>
                      <a:off x="0" y="0"/>
                      <a:ext cx="5731510" cy="3382460"/>
                    </a:xfrm>
                    <a:prstGeom prst="rect">
                      <a:avLst/>
                    </a:prstGeom>
                  </pic:spPr>
                </pic:pic>
              </a:graphicData>
            </a:graphic>
          </wp:inline>
        </w:drawing>
      </w:r>
    </w:p>
    <w:p w14:paraId="57AFC1E8" w14:textId="77777777" w:rsidR="00D9642A" w:rsidRPr="00BB5162" w:rsidRDefault="00D9642A" w:rsidP="00D9642A">
      <w:pPr>
        <w:bidi/>
        <w:jc w:val="right"/>
        <w:rPr>
          <w:rFonts w:cs="Arial"/>
          <w:b/>
          <w:bCs/>
          <w:sz w:val="28"/>
          <w:szCs w:val="28"/>
        </w:rPr>
      </w:pPr>
      <w:r w:rsidRPr="00BB5162">
        <w:rPr>
          <w:rFonts w:cs="Arial"/>
          <w:b/>
          <w:bCs/>
          <w:sz w:val="28"/>
          <w:szCs w:val="28"/>
        </w:rPr>
        <w:t>REFERENCES</w:t>
      </w:r>
      <w:r>
        <w:rPr>
          <w:rFonts w:cs="Arial"/>
          <w:b/>
          <w:bCs/>
          <w:sz w:val="28"/>
          <w:szCs w:val="28"/>
        </w:rPr>
        <w:t>:</w:t>
      </w:r>
    </w:p>
    <w:p w14:paraId="02B8C2FC" w14:textId="0BD96050" w:rsidR="00D9642A" w:rsidRPr="00D9642A" w:rsidRDefault="00D9642A" w:rsidP="00D9642A">
      <w:pPr>
        <w:pStyle w:val="ListParagraph"/>
        <w:numPr>
          <w:ilvl w:val="0"/>
          <w:numId w:val="1"/>
        </w:numPr>
        <w:rPr>
          <w:rFonts w:ascii="Helvetica Neue" w:hAnsi="Helvetica Neue" w:cs="Helvetica Neue"/>
          <w:lang w:val="en-US"/>
        </w:rPr>
      </w:pPr>
      <w:r>
        <w:rPr>
          <w:rFonts w:ascii="Helvetica Neue" w:hAnsi="Helvetica Neue" w:cs="Helvetica Neue"/>
          <w:sz w:val="26"/>
          <w:szCs w:val="26"/>
          <w:lang w:val="en-US"/>
        </w:rPr>
        <w:t>Levinson, Warren. Review of medical microbiology and immunology. 14rd ed. The McGraw-Hill Companies, 2016</w:t>
      </w:r>
    </w:p>
    <w:p w14:paraId="2D5081A1" w14:textId="331785F2" w:rsidR="00D9642A" w:rsidRPr="00D9642A" w:rsidRDefault="00D9642A" w:rsidP="00D9642A">
      <w:pPr>
        <w:pStyle w:val="ListParagraph"/>
        <w:numPr>
          <w:ilvl w:val="0"/>
          <w:numId w:val="1"/>
        </w:numPr>
        <w:rPr>
          <w:rFonts w:ascii="Helvetica Neue" w:hAnsi="Helvetica Neue" w:cs="Helvetica Neue"/>
          <w:lang w:val="en-US"/>
        </w:rPr>
      </w:pPr>
      <w:r>
        <w:rPr>
          <w:rFonts w:ascii="Helvetica Neue" w:hAnsi="Helvetica Neue" w:cs="Helvetica Neue"/>
          <w:sz w:val="26"/>
          <w:szCs w:val="26"/>
          <w:lang w:val="en-US"/>
        </w:rPr>
        <w:t xml:space="preserve">Arslan S, </w:t>
      </w:r>
      <w:proofErr w:type="spellStart"/>
      <w:r>
        <w:rPr>
          <w:rFonts w:ascii="Helvetica Neue" w:hAnsi="Helvetica Neue" w:cs="Helvetica Neue"/>
          <w:sz w:val="26"/>
          <w:szCs w:val="26"/>
          <w:lang w:val="en-US"/>
        </w:rPr>
        <w:t>Caksen</w:t>
      </w:r>
      <w:proofErr w:type="spellEnd"/>
      <w:r>
        <w:rPr>
          <w:rFonts w:ascii="Helvetica Neue" w:hAnsi="Helvetica Neue" w:cs="Helvetica Neue"/>
          <w:sz w:val="26"/>
          <w:szCs w:val="26"/>
          <w:lang w:val="en-US"/>
        </w:rPr>
        <w:t xml:space="preserve"> H, </w:t>
      </w:r>
      <w:proofErr w:type="spellStart"/>
      <w:r>
        <w:rPr>
          <w:rFonts w:ascii="Helvetica Neue" w:hAnsi="Helvetica Neue" w:cs="Helvetica Neue"/>
          <w:sz w:val="26"/>
          <w:szCs w:val="26"/>
          <w:lang w:val="en-US"/>
        </w:rPr>
        <w:t>Rastgeldi</w:t>
      </w:r>
      <w:proofErr w:type="spellEnd"/>
      <w:r>
        <w:rPr>
          <w:rFonts w:ascii="Helvetica Neue" w:hAnsi="Helvetica Neue" w:cs="Helvetica Neue"/>
          <w:sz w:val="26"/>
          <w:szCs w:val="26"/>
          <w:lang w:val="en-US"/>
        </w:rPr>
        <w:t xml:space="preserve"> L, </w:t>
      </w:r>
      <w:proofErr w:type="spellStart"/>
      <w:r>
        <w:rPr>
          <w:rFonts w:ascii="Helvetica Neue" w:hAnsi="Helvetica Neue" w:cs="Helvetica Neue"/>
          <w:sz w:val="26"/>
          <w:szCs w:val="26"/>
          <w:lang w:val="en-US"/>
        </w:rPr>
        <w:t>Uner</w:t>
      </w:r>
      <w:proofErr w:type="spellEnd"/>
      <w:r>
        <w:rPr>
          <w:rFonts w:ascii="Helvetica Neue" w:hAnsi="Helvetica Neue" w:cs="Helvetica Neue"/>
          <w:sz w:val="26"/>
          <w:szCs w:val="26"/>
          <w:lang w:val="en-US"/>
        </w:rPr>
        <w:t xml:space="preserve"> A, Oner AF, </w:t>
      </w:r>
      <w:proofErr w:type="spellStart"/>
      <w:r>
        <w:rPr>
          <w:rFonts w:ascii="Helvetica Neue" w:hAnsi="Helvetica Neue" w:cs="Helvetica Neue"/>
          <w:sz w:val="26"/>
          <w:szCs w:val="26"/>
          <w:lang w:val="en-US"/>
        </w:rPr>
        <w:t>Odabaş</w:t>
      </w:r>
      <w:proofErr w:type="spellEnd"/>
      <w:r>
        <w:rPr>
          <w:rFonts w:ascii="Helvetica Neue" w:hAnsi="Helvetica Neue" w:cs="Helvetica Neue"/>
          <w:sz w:val="26"/>
          <w:szCs w:val="26"/>
          <w:lang w:val="en-US"/>
        </w:rPr>
        <w:t xml:space="preserve"> D. Use of urinary gram stain for detection of urinary tract infection in childhood. </w:t>
      </w:r>
      <w:r>
        <w:rPr>
          <w:rFonts w:ascii="Helvetica Neue" w:hAnsi="Helvetica Neue" w:cs="Helvetica Neue"/>
          <w:i/>
          <w:iCs/>
          <w:sz w:val="26"/>
          <w:szCs w:val="26"/>
          <w:lang w:val="en-US"/>
        </w:rPr>
        <w:t>Yale J Biol Med</w:t>
      </w:r>
      <w:r>
        <w:rPr>
          <w:rFonts w:ascii="Helvetica Neue" w:hAnsi="Helvetica Neue" w:cs="Helvetica Neue"/>
          <w:sz w:val="26"/>
          <w:szCs w:val="26"/>
          <w:lang w:val="en-US"/>
        </w:rPr>
        <w:t>. 2002;75(2):73-78</w:t>
      </w:r>
    </w:p>
    <w:p w14:paraId="287A6AEF" w14:textId="73F7332D" w:rsidR="00D9642A" w:rsidRPr="00D9642A" w:rsidRDefault="00D9642A" w:rsidP="00D9642A">
      <w:pPr>
        <w:pStyle w:val="ListParagraph"/>
        <w:numPr>
          <w:ilvl w:val="0"/>
          <w:numId w:val="1"/>
        </w:numPr>
        <w:rPr>
          <w:rFonts w:ascii="Helvetica Neue" w:hAnsi="Helvetica Neue" w:cs="Helvetica Neue"/>
          <w:lang w:val="en-US"/>
        </w:rPr>
      </w:pPr>
      <w:r>
        <w:rPr>
          <w:rFonts w:ascii="Helvetica Neue" w:hAnsi="Helvetica Neue" w:cs="Helvetica Neue"/>
          <w:sz w:val="26"/>
          <w:szCs w:val="26"/>
          <w:lang w:val="en-US"/>
        </w:rPr>
        <w:t xml:space="preserve">Gorelick MH, Shaw KN. Screening tests for urinary tract infection in children: A meta-analysis. </w:t>
      </w:r>
      <w:r>
        <w:rPr>
          <w:rFonts w:ascii="Helvetica Neue" w:hAnsi="Helvetica Neue" w:cs="Helvetica Neue"/>
          <w:i/>
          <w:iCs/>
          <w:sz w:val="26"/>
          <w:szCs w:val="26"/>
          <w:lang w:val="en-US"/>
        </w:rPr>
        <w:t>Pediatrics</w:t>
      </w:r>
      <w:r>
        <w:rPr>
          <w:rFonts w:ascii="Helvetica Neue" w:hAnsi="Helvetica Neue" w:cs="Helvetica Neue"/>
          <w:sz w:val="26"/>
          <w:szCs w:val="26"/>
          <w:lang w:val="en-US"/>
        </w:rPr>
        <w:t>. 1999;104(5</w:t>
      </w:r>
      <w:proofErr w:type="gramStart"/>
      <w:r>
        <w:rPr>
          <w:rFonts w:ascii="Helvetica Neue" w:hAnsi="Helvetica Neue" w:cs="Helvetica Neue"/>
          <w:sz w:val="26"/>
          <w:szCs w:val="26"/>
          <w:lang w:val="en-US"/>
        </w:rPr>
        <w:t>):e</w:t>
      </w:r>
      <w:proofErr w:type="gramEnd"/>
      <w:r>
        <w:rPr>
          <w:rFonts w:ascii="Helvetica Neue" w:hAnsi="Helvetica Neue" w:cs="Helvetica Neue"/>
          <w:sz w:val="26"/>
          <w:szCs w:val="26"/>
          <w:lang w:val="en-US"/>
        </w:rPr>
        <w:t>54. doi:10.1542/peds.104.</w:t>
      </w:r>
      <w:proofErr w:type="gramStart"/>
      <w:r>
        <w:rPr>
          <w:rFonts w:ascii="Helvetica Neue" w:hAnsi="Helvetica Neue" w:cs="Helvetica Neue"/>
          <w:sz w:val="26"/>
          <w:szCs w:val="26"/>
          <w:lang w:val="en-US"/>
        </w:rPr>
        <w:t>5.e</w:t>
      </w:r>
      <w:proofErr w:type="gramEnd"/>
      <w:r>
        <w:rPr>
          <w:rFonts w:ascii="Helvetica Neue" w:hAnsi="Helvetica Neue" w:cs="Helvetica Neue"/>
          <w:sz w:val="26"/>
          <w:szCs w:val="26"/>
          <w:lang w:val="en-US"/>
        </w:rPr>
        <w:t>54</w:t>
      </w:r>
    </w:p>
    <w:p w14:paraId="6D733942" w14:textId="4860A7F0" w:rsidR="00D9642A" w:rsidRPr="00D9642A" w:rsidRDefault="00D9642A" w:rsidP="00D9642A">
      <w:pPr>
        <w:pStyle w:val="ListParagraph"/>
        <w:numPr>
          <w:ilvl w:val="0"/>
          <w:numId w:val="1"/>
        </w:numPr>
        <w:rPr>
          <w:rFonts w:ascii="Helvetica Neue" w:hAnsi="Helvetica Neue" w:cs="Helvetica Neue"/>
          <w:lang w:val="en-US"/>
        </w:rPr>
      </w:pPr>
      <w:r>
        <w:rPr>
          <w:rFonts w:ascii="Helvetica Neue" w:hAnsi="Helvetica Neue" w:cs="Helvetica Neue"/>
          <w:sz w:val="26"/>
          <w:szCs w:val="26"/>
          <w:lang w:val="en-US"/>
        </w:rPr>
        <w:t xml:space="preserve">Lockhart GR, </w:t>
      </w:r>
      <w:proofErr w:type="spellStart"/>
      <w:r>
        <w:rPr>
          <w:rFonts w:ascii="Helvetica Neue" w:hAnsi="Helvetica Neue" w:cs="Helvetica Neue"/>
          <w:sz w:val="26"/>
          <w:szCs w:val="26"/>
          <w:lang w:val="en-US"/>
        </w:rPr>
        <w:t>Lewander</w:t>
      </w:r>
      <w:proofErr w:type="spellEnd"/>
      <w:r>
        <w:rPr>
          <w:rFonts w:ascii="Helvetica Neue" w:hAnsi="Helvetica Neue" w:cs="Helvetica Neue"/>
          <w:sz w:val="26"/>
          <w:szCs w:val="26"/>
          <w:lang w:val="en-US"/>
        </w:rPr>
        <w:t xml:space="preserve"> WJ, </w:t>
      </w:r>
      <w:proofErr w:type="spellStart"/>
      <w:r>
        <w:rPr>
          <w:rFonts w:ascii="Helvetica Neue" w:hAnsi="Helvetica Neue" w:cs="Helvetica Neue"/>
          <w:sz w:val="26"/>
          <w:szCs w:val="26"/>
          <w:lang w:val="en-US"/>
        </w:rPr>
        <w:t>Cimini</w:t>
      </w:r>
      <w:proofErr w:type="spellEnd"/>
      <w:r>
        <w:rPr>
          <w:rFonts w:ascii="Helvetica Neue" w:hAnsi="Helvetica Neue" w:cs="Helvetica Neue"/>
          <w:sz w:val="26"/>
          <w:szCs w:val="26"/>
          <w:lang w:val="en-US"/>
        </w:rPr>
        <w:t xml:space="preserve"> DM, Josephson SL, </w:t>
      </w:r>
      <w:proofErr w:type="spellStart"/>
      <w:r>
        <w:rPr>
          <w:rFonts w:ascii="Helvetica Neue" w:hAnsi="Helvetica Neue" w:cs="Helvetica Neue"/>
          <w:sz w:val="26"/>
          <w:szCs w:val="26"/>
          <w:lang w:val="en-US"/>
        </w:rPr>
        <w:t>Linakis</w:t>
      </w:r>
      <w:proofErr w:type="spellEnd"/>
      <w:r>
        <w:rPr>
          <w:rFonts w:ascii="Helvetica Neue" w:hAnsi="Helvetica Neue" w:cs="Helvetica Neue"/>
          <w:sz w:val="26"/>
          <w:szCs w:val="26"/>
          <w:lang w:val="en-US"/>
        </w:rPr>
        <w:t xml:space="preserve"> JG. Use of urinary gram stain for detection of urinary tract infection in infants. </w:t>
      </w:r>
      <w:r>
        <w:rPr>
          <w:rFonts w:ascii="Helvetica Neue" w:hAnsi="Helvetica Neue" w:cs="Helvetica Neue"/>
          <w:i/>
          <w:iCs/>
          <w:sz w:val="26"/>
          <w:szCs w:val="26"/>
          <w:lang w:val="en-US"/>
        </w:rPr>
        <w:t xml:space="preserve">Ann </w:t>
      </w:r>
      <w:proofErr w:type="spellStart"/>
      <w:r>
        <w:rPr>
          <w:rFonts w:ascii="Helvetica Neue" w:hAnsi="Helvetica Neue" w:cs="Helvetica Neue"/>
          <w:i/>
          <w:iCs/>
          <w:sz w:val="26"/>
          <w:szCs w:val="26"/>
          <w:lang w:val="en-US"/>
        </w:rPr>
        <w:t>Emerg</w:t>
      </w:r>
      <w:proofErr w:type="spellEnd"/>
      <w:r>
        <w:rPr>
          <w:rFonts w:ascii="Helvetica Neue" w:hAnsi="Helvetica Neue" w:cs="Helvetica Neue"/>
          <w:i/>
          <w:iCs/>
          <w:sz w:val="26"/>
          <w:szCs w:val="26"/>
          <w:lang w:val="en-US"/>
        </w:rPr>
        <w:t xml:space="preserve"> Med</w:t>
      </w:r>
      <w:r>
        <w:rPr>
          <w:rFonts w:ascii="Helvetica Neue" w:hAnsi="Helvetica Neue" w:cs="Helvetica Neue"/>
          <w:sz w:val="26"/>
          <w:szCs w:val="26"/>
          <w:lang w:val="en-US"/>
        </w:rPr>
        <w:t>. 1995;25(1):31-35. doi:10.1016/s0196-0644(95)70351-9</w:t>
      </w:r>
    </w:p>
    <w:p w14:paraId="3F177343" w14:textId="5AA671FB" w:rsidR="00D9642A" w:rsidRPr="00D9642A" w:rsidRDefault="00D9642A" w:rsidP="00D9642A">
      <w:pPr>
        <w:pStyle w:val="ListParagraph"/>
        <w:numPr>
          <w:ilvl w:val="0"/>
          <w:numId w:val="1"/>
        </w:numPr>
        <w:rPr>
          <w:rFonts w:ascii="Helvetica Neue" w:hAnsi="Helvetica Neue" w:cs="Helvetica Neue"/>
          <w:lang w:val="en-US"/>
        </w:rPr>
      </w:pPr>
      <w:r>
        <w:rPr>
          <w:rFonts w:ascii="Helvetica Neue" w:hAnsi="Helvetica Neue" w:cs="Helvetica Neue"/>
          <w:sz w:val="26"/>
          <w:szCs w:val="26"/>
          <w:lang w:val="en-US"/>
        </w:rPr>
        <w:t xml:space="preserve">Levinson, Warren. Review of medical microbiology and immunology. 14rd ed. </w:t>
      </w:r>
      <w:proofErr w:type="spellStart"/>
      <w:r>
        <w:rPr>
          <w:rFonts w:ascii="Helvetica Neue" w:hAnsi="Helvetica Neue" w:cs="Helvetica Neue"/>
          <w:sz w:val="26"/>
          <w:szCs w:val="26"/>
          <w:lang w:val="en-US"/>
        </w:rPr>
        <w:t>The.McGraw</w:t>
      </w:r>
      <w:proofErr w:type="spellEnd"/>
      <w:r>
        <w:rPr>
          <w:rFonts w:ascii="Helvetica Neue" w:hAnsi="Helvetica Neue" w:cs="Helvetica Neue"/>
          <w:sz w:val="26"/>
          <w:szCs w:val="26"/>
          <w:lang w:val="en-US"/>
        </w:rPr>
        <w:t>-Hill Companies, 2016</w:t>
      </w:r>
    </w:p>
    <w:sectPr w:rsidR="00D9642A" w:rsidRPr="00D9642A" w:rsidSect="002A1B78">
      <w:footerReference w:type="even" r:id="rId10"/>
      <w:footerReference w:type="default" r:id="rId11"/>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3E583B" w14:textId="77777777" w:rsidR="00246972" w:rsidRDefault="00246972" w:rsidP="002A1B78">
      <w:r>
        <w:separator/>
      </w:r>
    </w:p>
  </w:endnote>
  <w:endnote w:type="continuationSeparator" w:id="0">
    <w:p w14:paraId="7F70605F" w14:textId="77777777" w:rsidR="00246972" w:rsidRDefault="00246972" w:rsidP="002A1B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48618924"/>
      <w:docPartObj>
        <w:docPartGallery w:val="Page Numbers (Bottom of Page)"/>
        <w:docPartUnique/>
      </w:docPartObj>
    </w:sdtPr>
    <w:sdtContent>
      <w:p w14:paraId="5A777BF8" w14:textId="6D189939" w:rsidR="002A1B78" w:rsidRDefault="002A1B78" w:rsidP="002A1B78">
        <w:pPr>
          <w:pStyle w:val="Footer"/>
          <w:framePr w:wrap="none" w:vAnchor="text" w:hAnchor="margin"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149776D" w14:textId="77777777" w:rsidR="002A1B78" w:rsidRDefault="002A1B78" w:rsidP="002A1B78">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99094256"/>
      <w:docPartObj>
        <w:docPartGallery w:val="Page Numbers (Bottom of Page)"/>
        <w:docPartUnique/>
      </w:docPartObj>
    </w:sdtPr>
    <w:sdtContent>
      <w:p w14:paraId="6A812901" w14:textId="40CE0E98" w:rsidR="002A1B78" w:rsidRDefault="002A1B78" w:rsidP="002A1B78">
        <w:pPr>
          <w:pStyle w:val="Footer"/>
          <w:framePr w:wrap="none" w:vAnchor="text" w:hAnchor="margin"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71ABE51B" w14:textId="77777777" w:rsidR="002A1B78" w:rsidRDefault="002A1B78" w:rsidP="002A1B78">
    <w:pPr>
      <w:pStyle w:val="Footer"/>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00423A" w14:textId="77777777" w:rsidR="00246972" w:rsidRDefault="00246972" w:rsidP="002A1B78">
      <w:r>
        <w:separator/>
      </w:r>
    </w:p>
  </w:footnote>
  <w:footnote w:type="continuationSeparator" w:id="0">
    <w:p w14:paraId="05FBBBE4" w14:textId="77777777" w:rsidR="00246972" w:rsidRDefault="00246972" w:rsidP="002A1B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A913625"/>
    <w:multiLevelType w:val="hybridMultilevel"/>
    <w:tmpl w:val="93C8E0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3E03"/>
    <w:rsid w:val="00057837"/>
    <w:rsid w:val="001C70A1"/>
    <w:rsid w:val="00246972"/>
    <w:rsid w:val="002A1B78"/>
    <w:rsid w:val="00312421"/>
    <w:rsid w:val="007D0434"/>
    <w:rsid w:val="007D33C9"/>
    <w:rsid w:val="00855A73"/>
    <w:rsid w:val="00B2261B"/>
    <w:rsid w:val="00C93E03"/>
    <w:rsid w:val="00D440D1"/>
    <w:rsid w:val="00D56DC0"/>
    <w:rsid w:val="00D9642A"/>
  </w:rsids>
  <m:mathPr>
    <m:mathFont m:val="Cambria Math"/>
    <m:brkBin m:val="before"/>
    <m:brkBinSub m:val="--"/>
    <m:smallFrac m:val="0"/>
    <m:dispDef/>
    <m:lMargin m:val="0"/>
    <m:rMargin m:val="0"/>
    <m:defJc m:val="centerGroup"/>
    <m:wrapIndent m:val="1440"/>
    <m:intLim m:val="subSup"/>
    <m:naryLim m:val="undOvr"/>
  </m:mathPr>
  <w:themeFontLang w:val="en-LY"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14B299"/>
  <w15:chartTrackingRefBased/>
  <w15:docId w15:val="{A6C0C4F3-9E15-0E4D-BDB6-FA7FB41E14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LY"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642A"/>
    <w:pPr>
      <w:ind w:left="720"/>
      <w:contextualSpacing/>
    </w:pPr>
  </w:style>
  <w:style w:type="paragraph" w:styleId="Footer">
    <w:name w:val="footer"/>
    <w:basedOn w:val="Normal"/>
    <w:link w:val="FooterChar"/>
    <w:uiPriority w:val="99"/>
    <w:unhideWhenUsed/>
    <w:rsid w:val="002A1B78"/>
    <w:pPr>
      <w:tabs>
        <w:tab w:val="center" w:pos="4680"/>
        <w:tab w:val="right" w:pos="9360"/>
      </w:tabs>
    </w:pPr>
  </w:style>
  <w:style w:type="character" w:customStyle="1" w:styleId="FooterChar">
    <w:name w:val="Footer Char"/>
    <w:basedOn w:val="DefaultParagraphFont"/>
    <w:link w:val="Footer"/>
    <w:uiPriority w:val="99"/>
    <w:rsid w:val="002A1B78"/>
  </w:style>
  <w:style w:type="character" w:styleId="PageNumber">
    <w:name w:val="page number"/>
    <w:basedOn w:val="DefaultParagraphFont"/>
    <w:uiPriority w:val="99"/>
    <w:semiHidden/>
    <w:unhideWhenUsed/>
    <w:rsid w:val="002A1B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177DE2-C67C-964E-9FD3-272307267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1325</Words>
  <Characters>7554</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2022-06-20T17:32:00Z</dcterms:created>
  <dcterms:modified xsi:type="dcterms:W3CDTF">2022-06-20T17:32:00Z</dcterms:modified>
</cp:coreProperties>
</file>