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417946557"/>
        <w:docPartObj>
          <w:docPartGallery w:val="Cover Pages"/>
          <w:docPartUnique/>
        </w:docPartObj>
      </w:sdtPr>
      <w:sdtContent>
        <w:p w:rsidR="00C53EEE" w:rsidRDefault="001B628D" w:rsidP="62D06C3E">
          <w:pPr>
            <w:spacing w:line="276" w:lineRule="auto"/>
          </w:pPr>
          <w:r>
            <w:rPr>
              <w:noProof/>
            </w:rPr>
            <mc:AlternateContent>
              <mc:Choice Requires="wps">
                <w:drawing>
                  <wp:inline distT="45720" distB="45720" distL="114300" distR="114300" wp14:anchorId="1B0E0A2A" wp14:editId="2F10E6D6">
                    <wp:extent cx="6539230" cy="1284605"/>
                    <wp:effectExtent l="0" t="0" r="13970" b="10795"/>
                    <wp:docPr id="2808706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39230" cy="1284605"/>
                            </a:xfrm>
                            <a:prstGeom prst="rect">
                              <a:avLst/>
                            </a:prstGeom>
                            <a:solidFill>
                              <a:srgbClr val="FFFFFF"/>
                            </a:solidFill>
                            <a:ln w="9525">
                              <a:solidFill>
                                <a:srgbClr val="000000"/>
                              </a:solidFill>
                              <a:miter lim="800000"/>
                              <a:headEnd/>
                              <a:tailEnd/>
                            </a:ln>
                          </wps:spPr>
                          <wps:txbx>
                            <w:txbxContent>
                              <w:p w:rsidR="00C97ABF" w:rsidRPr="000E4979" w:rsidRDefault="00C97ABF" w:rsidP="000E4979">
                                <w:pPr>
                                  <w:jc w:val="center"/>
                                  <w:rPr>
                                    <w:rFonts w:asciiTheme="majorBidi" w:hAnsiTheme="majorBidi" w:cstheme="majorBidi"/>
                                    <w:sz w:val="32"/>
                                    <w:szCs w:val="32"/>
                                  </w:rPr>
                                </w:pPr>
                                <w:r w:rsidRPr="000E4979">
                                  <w:rPr>
                                    <w:rFonts w:asciiTheme="majorBidi" w:hAnsiTheme="majorBidi" w:cstheme="majorBidi"/>
                                    <w:b/>
                                    <w:bCs/>
                                    <w:sz w:val="32"/>
                                    <w:szCs w:val="32"/>
                                    <w:lang w:val="en-GB"/>
                                  </w:rPr>
                                  <w:t>Libyan International Medical University</w:t>
                                </w:r>
                              </w:p>
                              <w:p w:rsidR="00C97ABF" w:rsidRDefault="00C97ABF" w:rsidP="000E4979">
                                <w:pPr>
                                  <w:jc w:val="center"/>
                                  <w:rPr>
                                    <w:rFonts w:asciiTheme="majorBidi" w:hAnsiTheme="majorBidi" w:cstheme="majorBidi"/>
                                    <w:b/>
                                    <w:bCs/>
                                    <w:sz w:val="32"/>
                                    <w:szCs w:val="32"/>
                                  </w:rPr>
                                </w:pPr>
                                <w:r w:rsidRPr="000E4979">
                                  <w:rPr>
                                    <w:rFonts w:asciiTheme="majorBidi" w:hAnsiTheme="majorBidi" w:cstheme="majorBidi"/>
                                    <w:b/>
                                    <w:bCs/>
                                    <w:sz w:val="32"/>
                                    <w:szCs w:val="32"/>
                                    <w:lang w:val="en-GB"/>
                                  </w:rPr>
                                  <w:t xml:space="preserve">Faculty Of </w:t>
                                </w:r>
                                <w:r w:rsidRPr="000E4979">
                                  <w:rPr>
                                    <w:rFonts w:asciiTheme="majorBidi" w:hAnsiTheme="majorBidi" w:cstheme="majorBidi"/>
                                    <w:b/>
                                    <w:bCs/>
                                    <w:sz w:val="32"/>
                                    <w:szCs w:val="32"/>
                                  </w:rPr>
                                  <w:t>AMS</w:t>
                                </w:r>
                              </w:p>
                              <w:p w:rsidR="00C97ABF" w:rsidRPr="001B628D" w:rsidRDefault="00C97ABF" w:rsidP="001B628D">
                                <w:pPr>
                                  <w:jc w:val="center"/>
                                  <w:rPr>
                                    <w:rFonts w:asciiTheme="majorBidi" w:hAnsiTheme="majorBidi" w:cstheme="majorBidi"/>
                                    <w:sz w:val="32"/>
                                    <w:szCs w:val="32"/>
                                  </w:rPr>
                                </w:pPr>
                                <w:r w:rsidRPr="001B628D">
                                  <w:rPr>
                                    <w:rFonts w:asciiTheme="majorBidi" w:hAnsiTheme="majorBidi" w:cstheme="majorBidi"/>
                                    <w:b/>
                                    <w:bCs/>
                                    <w:sz w:val="32"/>
                                    <w:szCs w:val="32"/>
                                  </w:rPr>
                                  <w:t>3</w:t>
                                </w:r>
                                <w:r w:rsidRPr="001B628D">
                                  <w:rPr>
                                    <w:rFonts w:asciiTheme="majorBidi" w:hAnsiTheme="majorBidi" w:cstheme="majorBidi"/>
                                    <w:b/>
                                    <w:bCs/>
                                    <w:sz w:val="32"/>
                                    <w:szCs w:val="32"/>
                                    <w:vertAlign w:val="superscript"/>
                                  </w:rPr>
                                  <w:t>rd</w:t>
                                </w:r>
                                <w:r w:rsidRPr="001B628D">
                                  <w:rPr>
                                    <w:rFonts w:asciiTheme="majorBidi" w:hAnsiTheme="majorBidi" w:cstheme="majorBidi"/>
                                    <w:b/>
                                    <w:bCs/>
                                    <w:sz w:val="32"/>
                                    <w:szCs w:val="32"/>
                                  </w:rPr>
                                  <w:t xml:space="preserve"> Medicine (2021-2022)</w:t>
                                </w:r>
                              </w:p>
                              <w:p w:rsidR="00C97ABF" w:rsidRPr="000E4979" w:rsidRDefault="00C97ABF" w:rsidP="000E4979">
                                <w:pPr>
                                  <w:jc w:val="center"/>
                                  <w:rPr>
                                    <w:rFonts w:asciiTheme="majorBidi" w:hAnsiTheme="majorBidi" w:cstheme="majorBidi"/>
                                    <w:sz w:val="32"/>
                                    <w:szCs w:val="32"/>
                                  </w:rPr>
                                </w:pPr>
                              </w:p>
                              <w:p w:rsidR="00C97ABF" w:rsidRDefault="00C97ABF" w:rsidP="005F0E0F">
                                <w:pPr>
                                  <w:rPr>
                                    <w:rtl/>
                                  </w:rPr>
                                </w:pPr>
                              </w:p>
                            </w:txbxContent>
                          </wps:txbx>
                          <wps:bodyPr rot="0" vert="horz" wrap="square" lIns="91440" tIns="45720" rIns="91440" bIns="45720" anchor="t" anchorCtr="0">
                            <a:noAutofit/>
                          </wps:bodyPr>
                        </wps:wsp>
                      </a:graphicData>
                    </a:graphic>
                  </wp:inline>
                </w:drawing>
              </mc:Choice>
              <mc:Fallback>
                <w:pict>
                  <v:shapetype w14:anchorId="1B0E0A2A" id="_x0000_t202" coordsize="21600,21600" o:spt="202" path="m,l,21600r21600,l21600,xe">
                    <v:stroke joinstyle="miter"/>
                    <v:path gradientshapeok="t" o:connecttype="rect"/>
                  </v:shapetype>
                  <v:shape id="Text Box 2" o:spid="_x0000_s1026" type="#_x0000_t202" style="width:514.9pt;height:101.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">
                    <v:textbox>
                      <w:txbxContent>
                        <w:p w:rsidR="00C97ABF" w:rsidRPr="000E4979" w:rsidRDefault="00C97ABF" w:rsidP="000E4979">
                          <w:pPr>
                            <w:jc w:val="center"/>
                            <w:rPr>
                              <w:rFonts w:asciiTheme="majorBidi" w:hAnsiTheme="majorBidi" w:cstheme="majorBidi"/>
                              <w:sz w:val="32"/>
                              <w:szCs w:val="32"/>
                            </w:rPr>
                          </w:pPr>
                          <w:r w:rsidRPr="000E4979">
                            <w:rPr>
                              <w:rFonts w:asciiTheme="majorBidi" w:hAnsiTheme="majorBidi" w:cstheme="majorBidi"/>
                              <w:b/>
                              <w:bCs/>
                              <w:sz w:val="32"/>
                              <w:szCs w:val="32"/>
                              <w:lang w:val="en-GB"/>
                            </w:rPr>
                            <w:t>Libyan International Medical University</w:t>
                          </w:r>
                        </w:p>
                        <w:p w:rsidR="00C97ABF" w:rsidRDefault="00C97ABF" w:rsidP="000E4979">
                          <w:pPr>
                            <w:jc w:val="center"/>
                            <w:rPr>
                              <w:rFonts w:asciiTheme="majorBidi" w:hAnsiTheme="majorBidi" w:cstheme="majorBidi"/>
                              <w:b/>
                              <w:bCs/>
                              <w:sz w:val="32"/>
                              <w:szCs w:val="32"/>
                            </w:rPr>
                          </w:pPr>
                          <w:r w:rsidRPr="000E4979">
                            <w:rPr>
                              <w:rFonts w:asciiTheme="majorBidi" w:hAnsiTheme="majorBidi" w:cstheme="majorBidi"/>
                              <w:b/>
                              <w:bCs/>
                              <w:sz w:val="32"/>
                              <w:szCs w:val="32"/>
                              <w:lang w:val="en-GB"/>
                            </w:rPr>
                            <w:t xml:space="preserve">Faculty Of </w:t>
                          </w:r>
                          <w:r w:rsidRPr="000E4979">
                            <w:rPr>
                              <w:rFonts w:asciiTheme="majorBidi" w:hAnsiTheme="majorBidi" w:cstheme="majorBidi"/>
                              <w:b/>
                              <w:bCs/>
                              <w:sz w:val="32"/>
                              <w:szCs w:val="32"/>
                            </w:rPr>
                            <w:t>AMS</w:t>
                          </w:r>
                        </w:p>
                        <w:p w:rsidR="00C97ABF" w:rsidRPr="001B628D" w:rsidRDefault="00C97ABF" w:rsidP="001B628D">
                          <w:pPr>
                            <w:jc w:val="center"/>
                            <w:rPr>
                              <w:rFonts w:asciiTheme="majorBidi" w:hAnsiTheme="majorBidi" w:cstheme="majorBidi"/>
                              <w:sz w:val="32"/>
                              <w:szCs w:val="32"/>
                            </w:rPr>
                          </w:pPr>
                          <w:r w:rsidRPr="001B628D">
                            <w:rPr>
                              <w:rFonts w:asciiTheme="majorBidi" w:hAnsiTheme="majorBidi" w:cstheme="majorBidi"/>
                              <w:b/>
                              <w:bCs/>
                              <w:sz w:val="32"/>
                              <w:szCs w:val="32"/>
                            </w:rPr>
                            <w:t>3</w:t>
                          </w:r>
                          <w:r w:rsidRPr="001B628D">
                            <w:rPr>
                              <w:rFonts w:asciiTheme="majorBidi" w:hAnsiTheme="majorBidi" w:cstheme="majorBidi"/>
                              <w:b/>
                              <w:bCs/>
                              <w:sz w:val="32"/>
                              <w:szCs w:val="32"/>
                              <w:vertAlign w:val="superscript"/>
                            </w:rPr>
                            <w:t>rd</w:t>
                          </w:r>
                          <w:r w:rsidRPr="001B628D">
                            <w:rPr>
                              <w:rFonts w:asciiTheme="majorBidi" w:hAnsiTheme="majorBidi" w:cstheme="majorBidi"/>
                              <w:b/>
                              <w:bCs/>
                              <w:sz w:val="32"/>
                              <w:szCs w:val="32"/>
                            </w:rPr>
                            <w:t xml:space="preserve"> Medicine (2021-2022)</w:t>
                          </w:r>
                        </w:p>
                        <w:p w:rsidR="00C97ABF" w:rsidRPr="000E4979" w:rsidRDefault="00C97ABF" w:rsidP="000E4979">
                          <w:pPr>
                            <w:jc w:val="center"/>
                            <w:rPr>
                              <w:rFonts w:asciiTheme="majorBidi" w:hAnsiTheme="majorBidi" w:cstheme="majorBidi"/>
                              <w:sz w:val="32"/>
                              <w:szCs w:val="32"/>
                            </w:rPr>
                          </w:pPr>
                        </w:p>
                        <w:p w:rsidR="00C97ABF" w:rsidRDefault="00C97ABF" w:rsidP="005F0E0F">
                          <w:pPr>
                            <w:rPr>
                              <w:rtl/>
                            </w:rPr>
                          </w:pPr>
                        </w:p>
                      </w:txbxContent>
                    </v:textbox>
                    <w10:anchorlock/>
                  </v:shape>
                </w:pict>
              </mc:Fallback>
            </mc:AlternateContent>
          </w:r>
          <w:r w:rsidR="000E4979">
            <w:rPr>
              <w:noProof/>
            </w:rPr>
            <mc:AlternateContent>
              <mc:Choice Requires="wpg">
                <w:drawing>
                  <wp:anchor distT="0" distB="0" distL="114300" distR="114300" simplePos="0" relativeHeight="251659264" behindDoc="1" locked="0" layoutInCell="1" allowOverlap="1" wp14:anchorId="51DE973D" wp14:editId="635CE0A4">
                    <wp:simplePos x="0" y="0"/>
                    <wp:positionH relativeFrom="margin">
                      <wp:align>center</wp:align>
                    </wp:positionH>
                    <wp:positionV relativeFrom="page">
                      <wp:posOffset>878187</wp:posOffset>
                    </wp:positionV>
                    <wp:extent cx="6864824" cy="9123528"/>
                    <wp:effectExtent l="0" t="0" r="2540" b="635"/>
                    <wp:wrapNone/>
                    <wp:docPr id="193" name="Group 193"/>
                    <wp:cNvGraphicFramePr/>
                    <a:graphic xmlns:a="http://schemas.openxmlformats.org/drawingml/2006/main">
                      <a:graphicData uri="http://schemas.microsoft.com/office/word/2010/wordprocessingGroup">
                        <wpg:wgp>
                          <wpg:cNvGrpSpPr/>
                          <wpg:grpSpPr>
                            <a:xfrm>
                              <a:off x="0" y="0"/>
                              <a:ext cx="6864824" cy="9123528"/>
                              <a:chOff x="0" y="0"/>
                              <a:chExt cx="6864824" cy="9123528"/>
                            </a:xfrm>
                          </wpg:grpSpPr>
                          <wps:wsp>
                            <wps:cNvPr id="194" name="Rectangle 194"/>
                            <wps:cNvSpPr/>
                            <wps:spPr>
                              <a:xfrm>
                                <a:off x="0" y="0"/>
                                <a:ext cx="6858000" cy="13716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 name="Rectangle 195"/>
                            <wps:cNvSpPr/>
                            <wps:spPr>
                              <a:xfrm>
                                <a:off x="0" y="4094328"/>
                                <a:ext cx="6858000" cy="50292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rFonts w:asciiTheme="majorBidi" w:hAnsiTheme="majorBidi" w:cstheme="majorBidi"/>
                                      <w:color w:val="FFFFFF" w:themeColor="background1"/>
                                      <w:sz w:val="32"/>
                                      <w:szCs w:val="32"/>
                                    </w:rPr>
                                    <w:alias w:val="Author"/>
                                    <w:tag w:val=""/>
                                    <w:id w:val="-1270847252"/>
                                    <w:dataBinding w:prefixMappings="xmlns:ns0='http://purl.org/dc/elements/1.1/' xmlns:ns1='http://schemas.openxmlformats.org/package/2006/metadata/core-properties' " w:xpath="/ns1:coreProperties[1]/ns0:creator[1]" w:storeItemID="{6C3C8BC8-F283-45AE-878A-BAB7291924A1}"/>
                                    <w:text/>
                                  </w:sdtPr>
                                  <w:sdtContent>
                                    <w:p w:rsidR="00C97ABF" w:rsidRPr="00C53EEE" w:rsidRDefault="00D02E05" w:rsidP="00C97ABF">
                                      <w:pPr>
                                        <w:pStyle w:val="a3"/>
                                        <w:spacing w:before="120"/>
                                        <w:jc w:val="center"/>
                                        <w:rPr>
                                          <w:rFonts w:asciiTheme="majorBidi" w:hAnsiTheme="majorBidi" w:cstheme="majorBidi"/>
                                          <w:color w:val="FFFFFF" w:themeColor="background1"/>
                                          <w:sz w:val="32"/>
                                          <w:szCs w:val="32"/>
                                        </w:rPr>
                                      </w:pPr>
                                      <w:r>
                                        <w:rPr>
                                          <w:rFonts w:asciiTheme="majorBidi" w:hAnsiTheme="majorBidi" w:cstheme="majorBidi"/>
                                          <w:color w:val="FFFFFF" w:themeColor="background1"/>
                                          <w:sz w:val="32"/>
                                          <w:szCs w:val="32"/>
                                        </w:rPr>
                                        <w:t>DQA</w:t>
                                      </w:r>
                                    </w:p>
                                  </w:sdtContent>
                                </w:sdt>
                                <w:p w:rsidR="00C97ABF" w:rsidRPr="00C53EEE" w:rsidRDefault="00C97ABF" w:rsidP="00C53EEE">
                                  <w:pPr>
                                    <w:pStyle w:val="a3"/>
                                    <w:spacing w:before="120"/>
                                    <w:jc w:val="center"/>
                                    <w:rPr>
                                      <w:rFonts w:asciiTheme="majorBidi" w:hAnsiTheme="majorBidi" w:cstheme="majorBidi"/>
                                      <w:color w:val="FFFFFF" w:themeColor="background1"/>
                                      <w:sz w:val="32"/>
                                      <w:szCs w:val="32"/>
                                    </w:rPr>
                                  </w:pPr>
                                  <w:r>
                                    <w:rPr>
                                      <w:rFonts w:asciiTheme="majorBidi" w:hAnsiTheme="majorBidi" w:cstheme="majorBidi" w:hint="cs"/>
                                      <w:caps/>
                                      <w:color w:val="FFFFFF" w:themeColor="background1"/>
                                      <w:sz w:val="32"/>
                                      <w:szCs w:val="32"/>
                                      <w:rtl/>
                                    </w:rPr>
                                    <w:t xml:space="preserve"> </w:t>
                                  </w:r>
                                </w:p>
                              </w:txbxContent>
                            </wps:txbx>
                            <wps:bodyPr rot="0" spcFirstLastPara="0" vertOverflow="overflow" horzOverflow="overflow" vert="horz" wrap="square" lIns="457200" tIns="731520" rIns="457200" bIns="457200" numCol="1" spcCol="0" rtlCol="0" fromWordArt="0" anchor="b" anchorCtr="0" forceAA="0" compatLnSpc="1">
                              <a:prstTxWarp prst="textNoShape">
                                <a:avLst/>
                              </a:prstTxWarp>
                              <a:noAutofit/>
                            </wps:bodyPr>
                          </wps:wsp>
                          <wps:wsp>
                            <wps:cNvPr id="196" name="Text Box 196"/>
                            <wps:cNvSpPr txBox="1"/>
                            <wps:spPr>
                              <a:xfrm>
                                <a:off x="6824" y="1371600"/>
                                <a:ext cx="6858000" cy="2722728"/>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heme="majorBidi" w:hAnsiTheme="majorBidi" w:cstheme="majorBidi"/>
                                      <w:b/>
                                      <w:bCs/>
                                      <w:sz w:val="36"/>
                                      <w:szCs w:val="36"/>
                                    </w:rPr>
                                    <w:alias w:val="Title"/>
                                    <w:tag w:val=""/>
                                    <w:id w:val="-279266540"/>
                                    <w:dataBinding w:prefixMappings="xmlns:ns0='http://purl.org/dc/elements/1.1/' xmlns:ns1='http://schemas.openxmlformats.org/package/2006/metadata/core-properties' " w:xpath="/ns1:coreProperties[1]/ns0:title[1]" w:storeItemID="{6C3C8BC8-F283-45AE-878A-BAB7291924A1}"/>
                                    <w:text/>
                                  </w:sdtPr>
                                  <w:sdtContent>
                                    <w:p w:rsidR="00C97ABF" w:rsidRPr="00C53EEE" w:rsidRDefault="00C97ABF" w:rsidP="00C53EEE">
                                      <w:pPr>
                                        <w:pStyle w:val="a3"/>
                                        <w:jc w:val="center"/>
                                        <w:rPr>
                                          <w:rFonts w:asciiTheme="majorBidi" w:eastAsiaTheme="majorEastAsia" w:hAnsiTheme="majorBidi" w:cstheme="majorBidi"/>
                                          <w:caps/>
                                          <w:color w:val="5B9BD5" w:themeColor="accent1"/>
                                          <w:sz w:val="72"/>
                                          <w:szCs w:val="72"/>
                                        </w:rPr>
                                      </w:pPr>
                                      <w:r w:rsidRPr="001B628D">
                                        <w:rPr>
                                          <w:rFonts w:asciiTheme="majorBidi" w:hAnsiTheme="majorBidi" w:cstheme="majorBidi"/>
                                          <w:b/>
                                          <w:bCs/>
                                          <w:sz w:val="36"/>
                                          <w:szCs w:val="36"/>
                                        </w:rPr>
                                        <w:t>The incidence rate of Asymptomatic Bacteriuria among LIMU students</w:t>
                                      </w:r>
                                    </w:p>
                                  </w:sdtContent>
                                </w:sdt>
                              </w:txbxContent>
                            </wps:txbx>
                            <wps:bodyPr rot="0" spcFirstLastPara="0" vertOverflow="overflow" horzOverflow="overflow" vert="horz" wrap="square" lIns="457200" tIns="91440" rIns="457200" bIns="91440" numCol="1" spcCol="0" rtlCol="0" fromWordArt="0" anchor="ctr" anchorCtr="0" forceAA="0" compatLnSpc="1">
                              <a:prstTxWarp prst="textNoShape">
                                <a:avLst/>
                              </a:prstTxWarp>
                              <a:noAutofit/>
                            </wps:bodyPr>
                          </wps:wsp>
                        </wpg:wgp>
                      </a:graphicData>
                    </a:graphic>
                    <wp14:sizeRelH relativeFrom="page">
                      <wp14:pctWidth>88200</wp14:pctWidth>
                    </wp14:sizeRelH>
                    <wp14:sizeRelV relativeFrom="page">
                      <wp14:pctHeight>90900</wp14:pctHeight>
                    </wp14:sizeRelV>
                  </wp:anchor>
                </w:drawing>
              </mc:Choice>
              <mc:Fallback>
                <w:pict>
                  <v:group w14:anchorId="51DE973D" id="Group 193" o:spid="_x0000_s1027" style="position:absolute;margin-left:0;margin-top:69.15pt;width:540.55pt;height:718.4pt;z-index:-251657216;mso-width-percent:882;mso-height-percent:909;mso-position-horizontal:center;mso-position-horizontal-relative:margin;mso-position-vertical-relative:page;mso-width-percent:882;mso-height-percent:909" coordsize="68648,912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">
                    <v:rect id="Rectangle 194" o:spid="_x0000_s1028" style="position:absolute;width:68580;height:13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6RtcQA&#10;AADcAAAADwAAAGRycy9kb3ducmV2LnhtbERPTWvCQBC9C/0PyxR6M5tWaTW6ighCERFM68HbkJ1m&#10;02ZnQ3Ybo7/eFQq9zeN9znzZ21p01PrKsYLnJAVBXDhdcang82MznIDwAVlj7ZgUXMjDcvEwmGOm&#10;3ZkP1OWhFDGEfYYKTAhNJqUvDFn0iWuII/flWoshwraUusVzDLe1fEnTV2mx4thgsKG1oeIn/7UK&#10;tt9vo9x0q+462tPRuOPutFl7pZ4e+9UMRKA+/Iv/3O86zp+O4f5MvE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ukbXEAAAA3AAAAA8AAAAAAAAAAAAAAAAAmAIAAGRycy9k&#10;b3ducmV2LnhtbFBLBQYAAAAABAAEAPUAAACJAwAAAAA=&#10;" fillcolor="#5b9bd5 [3204]" stroked="f" strokeweight="1pt"/>
                    <v:rect id="Rectangle 195" o:spid="_x0000_s1029" style="position:absolute;top:40943;width:68580;height:50292;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KQg8QA&#10;AADcAAAADwAAAGRycy9kb3ducmV2LnhtbERPTWvCQBC9C/0PyxS8FN0obampq4gi1CLFxly8jdlp&#10;NpidDdlV47/vFgre5vE+ZzrvbC0u1PrKsYLRMAFBXDhdcakg368HbyB8QNZYOyYFN/Iwnz30pphq&#10;d+VvumShFDGEfYoKTAhNKqUvDFn0Q9cQR+7HtRZDhG0pdYvXGG5rOU6SV2mx4thgsKGloeKUna2C&#10;LF/lRwrPk8+vw8bt8iez2447pfqP3eIdRKAu3MX/7g8d509e4O+ZeIG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CkIPEAAAA3AAAAA8AAAAAAAAAAAAAAAAAmAIAAGRycy9k&#10;b3ducmV2LnhtbFBLBQYAAAAABAAEAPUAAACJAwAAAAA=&#10;" fillcolor="#5b9bd5 [3204]" stroked="f" strokeweight="1pt">
                      <v:textbox inset="36pt,57.6pt,36pt,36pt">
                        <w:txbxContent>
                          <w:sdt>
                            <w:sdtPr>
                              <w:rPr>
                                <w:rFonts w:asciiTheme="majorBidi" w:hAnsiTheme="majorBidi" w:cstheme="majorBidi"/>
                                <w:color w:val="FFFFFF" w:themeColor="background1"/>
                                <w:sz w:val="32"/>
                                <w:szCs w:val="32"/>
                              </w:rPr>
                              <w:alias w:val="Author"/>
                              <w:tag w:val=""/>
                              <w:id w:val="-1270847252"/>
                              <w:dataBinding w:prefixMappings="xmlns:ns0='http://purl.org/dc/elements/1.1/' xmlns:ns1='http://schemas.openxmlformats.org/package/2006/metadata/core-properties' " w:xpath="/ns1:coreProperties[1]/ns0:creator[1]" w:storeItemID="{6C3C8BC8-F283-45AE-878A-BAB7291924A1}"/>
                              <w:text/>
                            </w:sdtPr>
                            <w:sdtContent>
                              <w:p w:rsidR="00C97ABF" w:rsidRPr="00C53EEE" w:rsidRDefault="00D02E05" w:rsidP="00C97ABF">
                                <w:pPr>
                                  <w:pStyle w:val="a3"/>
                                  <w:spacing w:before="120"/>
                                  <w:jc w:val="center"/>
                                  <w:rPr>
                                    <w:rFonts w:asciiTheme="majorBidi" w:hAnsiTheme="majorBidi" w:cstheme="majorBidi"/>
                                    <w:color w:val="FFFFFF" w:themeColor="background1"/>
                                    <w:sz w:val="32"/>
                                    <w:szCs w:val="32"/>
                                  </w:rPr>
                                </w:pPr>
                                <w:r>
                                  <w:rPr>
                                    <w:rFonts w:asciiTheme="majorBidi" w:hAnsiTheme="majorBidi" w:cstheme="majorBidi"/>
                                    <w:color w:val="FFFFFF" w:themeColor="background1"/>
                                    <w:sz w:val="32"/>
                                    <w:szCs w:val="32"/>
                                  </w:rPr>
                                  <w:t>DQA</w:t>
                                </w:r>
                              </w:p>
                            </w:sdtContent>
                          </w:sdt>
                          <w:p w:rsidR="00C97ABF" w:rsidRPr="00C53EEE" w:rsidRDefault="00C97ABF" w:rsidP="00C53EEE">
                            <w:pPr>
                              <w:pStyle w:val="a3"/>
                              <w:spacing w:before="120"/>
                              <w:jc w:val="center"/>
                              <w:rPr>
                                <w:rFonts w:asciiTheme="majorBidi" w:hAnsiTheme="majorBidi" w:cstheme="majorBidi"/>
                                <w:color w:val="FFFFFF" w:themeColor="background1"/>
                                <w:sz w:val="32"/>
                                <w:szCs w:val="32"/>
                              </w:rPr>
                            </w:pPr>
                            <w:r>
                              <w:rPr>
                                <w:rFonts w:asciiTheme="majorBidi" w:hAnsiTheme="majorBidi" w:cstheme="majorBidi" w:hint="cs"/>
                                <w:caps/>
                                <w:color w:val="FFFFFF" w:themeColor="background1"/>
                                <w:sz w:val="32"/>
                                <w:szCs w:val="32"/>
                                <w:rtl/>
                              </w:rPr>
                              <w:t xml:space="preserve"> </w:t>
                            </w:r>
                          </w:p>
                        </w:txbxContent>
                      </v:textbox>
                    </v:rect>
                    <v:shape id="Text Box 196" o:spid="_x0000_s1030" type="#_x0000_t202" style="position:absolute;left:68;top:13716;width:68580;height:272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TqsIA&#10;AADcAAAADwAAAGRycy9kb3ducmV2LnhtbERPS4vCMBC+C/6HMIIXWdO1oGs1ig/E9aguLN6GZmyL&#10;zaTbRK3/3ggL3ubje8503phS3Kh2hWUFn/0IBHFqdcGZgp/j5uMLhPPIGkvLpOBBDuazdmuKibZ3&#10;3tPt4DMRQtglqCD3vkqkdGlOBl3fVsSBO9vaoA+wzqSu8R7CTSkHUTSUBgsODTlWtMopvRyuRsF4&#10;6fdx7/cUV9s/s8bsujvGo5NS3U6zmIDw1Pi3+N/9rcP88RBez4QL5Ow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NOqwgAAANwAAAAPAAAAAAAAAAAAAAAAAJgCAABkcnMvZG93&#10;bnJldi54bWxQSwUGAAAAAAQABAD1AAAAhwMAAAAA&#10;" fillcolor="white [3212]" stroked="f" strokeweight=".5pt">
                      <v:textbox inset="36pt,7.2pt,36pt,7.2pt">
                        <w:txbxContent>
                          <w:sdt>
                            <w:sdtPr>
                              <w:rPr>
                                <w:rFonts w:asciiTheme="majorBidi" w:hAnsiTheme="majorBidi" w:cstheme="majorBidi"/>
                                <w:b/>
                                <w:bCs/>
                                <w:sz w:val="36"/>
                                <w:szCs w:val="36"/>
                              </w:rPr>
                              <w:alias w:val="Title"/>
                              <w:tag w:val=""/>
                              <w:id w:val="-279266540"/>
                              <w:dataBinding w:prefixMappings="xmlns:ns0='http://purl.org/dc/elements/1.1/' xmlns:ns1='http://schemas.openxmlformats.org/package/2006/metadata/core-properties' " w:xpath="/ns1:coreProperties[1]/ns0:title[1]" w:storeItemID="{6C3C8BC8-F283-45AE-878A-BAB7291924A1}"/>
                              <w:text/>
                            </w:sdtPr>
                            <w:sdtContent>
                              <w:p w:rsidR="00C97ABF" w:rsidRPr="00C53EEE" w:rsidRDefault="00C97ABF" w:rsidP="00C53EEE">
                                <w:pPr>
                                  <w:pStyle w:val="a3"/>
                                  <w:jc w:val="center"/>
                                  <w:rPr>
                                    <w:rFonts w:asciiTheme="majorBidi" w:eastAsiaTheme="majorEastAsia" w:hAnsiTheme="majorBidi" w:cstheme="majorBidi"/>
                                    <w:caps/>
                                    <w:color w:val="5B9BD5" w:themeColor="accent1"/>
                                    <w:sz w:val="72"/>
                                    <w:szCs w:val="72"/>
                                  </w:rPr>
                                </w:pPr>
                                <w:r w:rsidRPr="001B628D">
                                  <w:rPr>
                                    <w:rFonts w:asciiTheme="majorBidi" w:hAnsiTheme="majorBidi" w:cstheme="majorBidi"/>
                                    <w:b/>
                                    <w:bCs/>
                                    <w:sz w:val="36"/>
                                    <w:szCs w:val="36"/>
                                  </w:rPr>
                                  <w:t>The incidence rate of Asymptomatic Bacteriuria among LIMU students</w:t>
                                </w:r>
                              </w:p>
                            </w:sdtContent>
                          </w:sdt>
                        </w:txbxContent>
                      </v:textbox>
                    </v:shape>
                    <w10:wrap anchorx="margin" anchory="page"/>
                  </v:group>
                </w:pict>
              </mc:Fallback>
            </mc:AlternateContent>
          </w:r>
        </w:p>
        <w:p w:rsidR="62D06C3E" w:rsidRDefault="62D06C3E"/>
        <w:p w:rsidR="62D06C3E" w:rsidRDefault="62D06C3E" w:rsidP="62D06C3E">
          <w:pPr>
            <w:spacing w:line="276" w:lineRule="auto"/>
          </w:pPr>
        </w:p>
        <w:p w:rsidR="62D06C3E" w:rsidRDefault="62D06C3E" w:rsidP="62D06C3E">
          <w:pPr>
            <w:spacing w:line="276" w:lineRule="auto"/>
          </w:pPr>
        </w:p>
        <w:p w:rsidR="62D06C3E" w:rsidRDefault="62D06C3E" w:rsidP="62D06C3E">
          <w:pPr>
            <w:spacing w:line="276" w:lineRule="auto"/>
          </w:pPr>
        </w:p>
        <w:p w:rsidR="62D06C3E" w:rsidRDefault="62D06C3E" w:rsidP="62D06C3E">
          <w:pPr>
            <w:spacing w:line="276" w:lineRule="auto"/>
          </w:pPr>
        </w:p>
        <w:p w:rsidR="62D06C3E" w:rsidRDefault="00F751AC" w:rsidP="00F751AC">
          <w:pPr>
            <w:tabs>
              <w:tab w:val="left" w:pos="2050"/>
            </w:tabs>
            <w:spacing w:line="276" w:lineRule="auto"/>
          </w:pPr>
          <w:r>
            <w:tab/>
          </w:r>
        </w:p>
        <w:p w:rsidR="62D06C3E" w:rsidRDefault="00F751AC" w:rsidP="62D06C3E">
          <w:pPr>
            <w:spacing w:line="257" w:lineRule="auto"/>
            <w:jc w:val="center"/>
            <w:rPr>
              <w:rFonts w:ascii="Times New Roman" w:eastAsia="Times New Roman" w:hAnsi="Times New Roman" w:cs="Times New Roman"/>
              <w:sz w:val="32"/>
              <w:szCs w:val="32"/>
            </w:rPr>
          </w:pPr>
          <w:r>
            <w:rPr>
              <w:rFonts w:ascii="Times New Roman" w:eastAsia="Times New Roman" w:hAnsi="Times New Roman" w:cs="Times New Roman" w:hint="cs"/>
              <w:sz w:val="32"/>
              <w:szCs w:val="32"/>
              <w:rtl/>
            </w:rPr>
            <w:t xml:space="preserve"> </w:t>
          </w:r>
        </w:p>
        <w:p w:rsidR="62D06C3E" w:rsidRDefault="62D06C3E" w:rsidP="62D06C3E">
          <w:pPr>
            <w:spacing w:line="276" w:lineRule="auto"/>
            <w:jc w:val="center"/>
            <w:rPr>
              <w:rFonts w:ascii="Times New Roman" w:eastAsia="Times New Roman" w:hAnsi="Times New Roman" w:cs="Times New Roman"/>
              <w:sz w:val="32"/>
              <w:szCs w:val="32"/>
            </w:rPr>
          </w:pPr>
        </w:p>
        <w:p w:rsidR="62D06C3E" w:rsidRDefault="00F751AC" w:rsidP="62D06C3E">
          <w:pPr>
            <w:spacing w:line="276" w:lineRule="auto"/>
          </w:pPr>
          <w:r w:rsidRPr="00F751AC">
            <w:rPr>
              <w:rFonts w:ascii="Times New Roman" w:eastAsia="Times New Roman" w:hAnsi="Times New Roman" w:cs="Times New Roman"/>
              <w:noProof/>
              <w:sz w:val="32"/>
              <w:szCs w:val="32"/>
            </w:rPr>
            <mc:AlternateContent>
              <mc:Choice Requires="wps">
                <w:drawing>
                  <wp:anchor distT="45720" distB="45720" distL="114300" distR="114300" simplePos="0" relativeHeight="251661312" behindDoc="0" locked="0" layoutInCell="1" allowOverlap="1">
                    <wp:simplePos x="0" y="0"/>
                    <wp:positionH relativeFrom="column">
                      <wp:posOffset>-579755</wp:posOffset>
                    </wp:positionH>
                    <wp:positionV relativeFrom="paragraph">
                      <wp:posOffset>474345</wp:posOffset>
                    </wp:positionV>
                    <wp:extent cx="6667500" cy="2482850"/>
                    <wp:effectExtent l="0" t="0" r="19050" b="1270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0" cy="2482850"/>
                            </a:xfrm>
                            <a:prstGeom prst="rect">
                              <a:avLst/>
                            </a:prstGeom>
                            <a:solidFill>
                              <a:srgbClr val="FFFFFF"/>
                            </a:solidFill>
                            <a:ln w="9525">
                              <a:solidFill>
                                <a:srgbClr val="000000"/>
                              </a:solidFill>
                              <a:miter lim="800000"/>
                              <a:headEnd/>
                              <a:tailEnd/>
                            </a:ln>
                          </wps:spPr>
                          <wps:txbx>
                            <w:txbxContent>
                              <w:p w:rsidR="00F751AC" w:rsidRDefault="00F751AC" w:rsidP="00F751AC">
                                <w:pPr>
                                  <w:spacing w:line="257" w:lineRule="auto"/>
                                  <w:jc w:val="center"/>
                                </w:pPr>
                                <w:r>
                                  <w:rPr>
                                    <w:rFonts w:hint="cs"/>
                                    <w:rtl/>
                                  </w:rPr>
                                  <w:t xml:space="preserve"> </w:t>
                                </w:r>
                                <w:r w:rsidRPr="62D06C3E">
                                  <w:rPr>
                                    <w:rFonts w:ascii="Times New Roman" w:eastAsia="Times New Roman" w:hAnsi="Times New Roman" w:cs="Times New Roman"/>
                                    <w:sz w:val="32"/>
                                    <w:szCs w:val="32"/>
                                  </w:rPr>
                                  <w:t>Student Name: Mohammed Boujwari</w:t>
                                </w:r>
                                <w:r w:rsidRPr="62D06C3E">
                                  <w:rPr>
                                    <w:rFonts w:ascii="Arial" w:eastAsia="Arial" w:hAnsi="Arial" w:cs="Arial"/>
                                    <w:sz w:val="32"/>
                                    <w:szCs w:val="32"/>
                                  </w:rPr>
                                  <w:t xml:space="preserve"> </w:t>
                                </w:r>
                              </w:p>
                              <w:p w:rsidR="00F751AC" w:rsidRDefault="00F751AC" w:rsidP="00F751AC">
                                <w:pPr>
                                  <w:spacing w:line="276" w:lineRule="auto"/>
                                  <w:jc w:val="center"/>
                                  <w:rPr>
                                    <w:rFonts w:ascii="Times New Roman" w:eastAsia="Times New Roman" w:hAnsi="Times New Roman" w:cs="Times New Roman"/>
                                    <w:sz w:val="32"/>
                                    <w:szCs w:val="32"/>
                                  </w:rPr>
                                </w:pPr>
                                <w:r w:rsidRPr="62D06C3E">
                                  <w:rPr>
                                    <w:rFonts w:ascii="Times New Roman" w:eastAsia="Times New Roman" w:hAnsi="Times New Roman" w:cs="Times New Roman"/>
                                    <w:sz w:val="32"/>
                                    <w:szCs w:val="32"/>
                                  </w:rPr>
                                  <w:t xml:space="preserve">Student Number: 2367 </w:t>
                                </w:r>
                              </w:p>
                              <w:p w:rsidR="00F751AC" w:rsidRDefault="00F751AC" w:rsidP="00F751AC">
                                <w:pPr>
                                  <w:spacing w:line="257" w:lineRule="auto"/>
                                  <w:jc w:val="center"/>
                                  <w:rPr>
                                    <w:rFonts w:ascii="Times New Roman" w:eastAsia="Times New Roman" w:hAnsi="Times New Roman" w:cs="Times New Roman"/>
                                    <w:sz w:val="32"/>
                                    <w:szCs w:val="32"/>
                                  </w:rPr>
                                </w:pPr>
                                <w:r w:rsidRPr="62D06C3E">
                                  <w:rPr>
                                    <w:rFonts w:ascii="Times New Roman" w:eastAsia="Times New Roman" w:hAnsi="Times New Roman" w:cs="Times New Roman"/>
                                    <w:sz w:val="32"/>
                                    <w:szCs w:val="32"/>
                                  </w:rPr>
                                  <w:t>Supervisor Name: Dr. Khadija Mansour</w:t>
                                </w:r>
                              </w:p>
                              <w:p w:rsidR="00F751AC" w:rsidRDefault="00F751AC" w:rsidP="00F751AC">
                                <w:pPr>
                                  <w:spacing w:line="257" w:lineRule="auto"/>
                                  <w:jc w:val="center"/>
                                  <w:rPr>
                                    <w:rFonts w:ascii="Times New Roman" w:eastAsia="Times New Roman" w:hAnsi="Times New Roman" w:cs="Times New Roman"/>
                                    <w:sz w:val="32"/>
                                    <w:szCs w:val="32"/>
                                  </w:rPr>
                                </w:pPr>
                                <w:r w:rsidRPr="62D06C3E">
                                  <w:rPr>
                                    <w:rFonts w:ascii="Times New Roman" w:eastAsia="Times New Roman" w:hAnsi="Times New Roman" w:cs="Times New Roman"/>
                                    <w:sz w:val="32"/>
                                    <w:szCs w:val="32"/>
                                  </w:rPr>
                                  <w:t>Assistants by: Dr. Al-Senussi Al-Sharif</w:t>
                                </w:r>
                              </w:p>
                              <w:p w:rsidR="00F751AC" w:rsidRDefault="00F751AC" w:rsidP="00F751AC">
                                <w:pPr>
                                  <w:spacing w:line="276" w:lineRule="auto"/>
                                  <w:jc w:val="center"/>
                                  <w:rPr>
                                    <w:rFonts w:ascii="Times New Roman" w:eastAsia="Times New Roman" w:hAnsi="Times New Roman" w:cs="Times New Roman"/>
                                    <w:sz w:val="32"/>
                                    <w:szCs w:val="32"/>
                                  </w:rPr>
                                </w:pPr>
                              </w:p>
                              <w:p w:rsidR="00F751AC" w:rsidRDefault="00F751AC" w:rsidP="00F751AC">
                                <w:pPr>
                                  <w:spacing w:line="276" w:lineRule="auto"/>
                                </w:pPr>
                              </w:p>
                              <w:p w:rsidR="00F751AC" w:rsidRDefault="00F751AC" w:rsidP="00F751A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margin-left:-45.65pt;margin-top:37.35pt;width:525pt;height:195.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">
                    <v:textbox>
                      <w:txbxContent>
                        <w:p w:rsidR="00F751AC" w:rsidRDefault="00F751AC" w:rsidP="00F751AC">
                          <w:pPr>
                            <w:spacing w:line="257" w:lineRule="auto"/>
                            <w:jc w:val="center"/>
                          </w:pPr>
                          <w:r>
                            <w:rPr>
                              <w:rFonts w:hint="cs"/>
                              <w:rtl/>
                            </w:rPr>
                            <w:t xml:space="preserve"> </w:t>
                          </w:r>
                          <w:r w:rsidRPr="62D06C3E">
                            <w:rPr>
                              <w:rFonts w:ascii="Times New Roman" w:eastAsia="Times New Roman" w:hAnsi="Times New Roman" w:cs="Times New Roman"/>
                              <w:sz w:val="32"/>
                              <w:szCs w:val="32"/>
                            </w:rPr>
                            <w:t>Student Name: Mohammed Boujwari</w:t>
                          </w:r>
                          <w:r w:rsidRPr="62D06C3E">
                            <w:rPr>
                              <w:rFonts w:ascii="Arial" w:eastAsia="Arial" w:hAnsi="Arial" w:cs="Arial"/>
                              <w:sz w:val="32"/>
                              <w:szCs w:val="32"/>
                            </w:rPr>
                            <w:t xml:space="preserve"> </w:t>
                          </w:r>
                        </w:p>
                        <w:p w:rsidR="00F751AC" w:rsidRDefault="00F751AC" w:rsidP="00F751AC">
                          <w:pPr>
                            <w:spacing w:line="276" w:lineRule="auto"/>
                            <w:jc w:val="center"/>
                            <w:rPr>
                              <w:rFonts w:ascii="Times New Roman" w:eastAsia="Times New Roman" w:hAnsi="Times New Roman" w:cs="Times New Roman"/>
                              <w:sz w:val="32"/>
                              <w:szCs w:val="32"/>
                            </w:rPr>
                          </w:pPr>
                          <w:r w:rsidRPr="62D06C3E">
                            <w:rPr>
                              <w:rFonts w:ascii="Times New Roman" w:eastAsia="Times New Roman" w:hAnsi="Times New Roman" w:cs="Times New Roman"/>
                              <w:sz w:val="32"/>
                              <w:szCs w:val="32"/>
                            </w:rPr>
                            <w:t xml:space="preserve">Student Number: 2367 </w:t>
                          </w:r>
                        </w:p>
                        <w:p w:rsidR="00F751AC" w:rsidRDefault="00F751AC" w:rsidP="00F751AC">
                          <w:pPr>
                            <w:spacing w:line="257" w:lineRule="auto"/>
                            <w:jc w:val="center"/>
                            <w:rPr>
                              <w:rFonts w:ascii="Times New Roman" w:eastAsia="Times New Roman" w:hAnsi="Times New Roman" w:cs="Times New Roman"/>
                              <w:sz w:val="32"/>
                              <w:szCs w:val="32"/>
                            </w:rPr>
                          </w:pPr>
                          <w:r w:rsidRPr="62D06C3E">
                            <w:rPr>
                              <w:rFonts w:ascii="Times New Roman" w:eastAsia="Times New Roman" w:hAnsi="Times New Roman" w:cs="Times New Roman"/>
                              <w:sz w:val="32"/>
                              <w:szCs w:val="32"/>
                            </w:rPr>
                            <w:t>Supervisor Name: Dr. Khadija Mansour</w:t>
                          </w:r>
                        </w:p>
                        <w:p w:rsidR="00F751AC" w:rsidRDefault="00F751AC" w:rsidP="00F751AC">
                          <w:pPr>
                            <w:spacing w:line="257" w:lineRule="auto"/>
                            <w:jc w:val="center"/>
                            <w:rPr>
                              <w:rFonts w:ascii="Times New Roman" w:eastAsia="Times New Roman" w:hAnsi="Times New Roman" w:cs="Times New Roman"/>
                              <w:sz w:val="32"/>
                              <w:szCs w:val="32"/>
                            </w:rPr>
                          </w:pPr>
                          <w:r w:rsidRPr="62D06C3E">
                            <w:rPr>
                              <w:rFonts w:ascii="Times New Roman" w:eastAsia="Times New Roman" w:hAnsi="Times New Roman" w:cs="Times New Roman"/>
                              <w:sz w:val="32"/>
                              <w:szCs w:val="32"/>
                            </w:rPr>
                            <w:t>Assistants by: Dr. Al-Senussi Al-Sharif</w:t>
                          </w:r>
                        </w:p>
                        <w:p w:rsidR="00F751AC" w:rsidRDefault="00F751AC" w:rsidP="00F751AC">
                          <w:pPr>
                            <w:spacing w:line="276" w:lineRule="auto"/>
                            <w:jc w:val="center"/>
                            <w:rPr>
                              <w:rFonts w:ascii="Times New Roman" w:eastAsia="Times New Roman" w:hAnsi="Times New Roman" w:cs="Times New Roman"/>
                              <w:sz w:val="32"/>
                              <w:szCs w:val="32"/>
                            </w:rPr>
                          </w:pPr>
                        </w:p>
                        <w:p w:rsidR="00F751AC" w:rsidRDefault="00F751AC" w:rsidP="00F751AC">
                          <w:pPr>
                            <w:spacing w:line="276" w:lineRule="auto"/>
                          </w:pPr>
                        </w:p>
                        <w:p w:rsidR="00F751AC" w:rsidRDefault="00F751AC" w:rsidP="00F751AC"/>
                      </w:txbxContent>
                    </v:textbox>
                    <w10:wrap type="square"/>
                  </v:shape>
                </w:pict>
              </mc:Fallback>
            </mc:AlternateContent>
          </w:r>
        </w:p>
        <w:p w:rsidR="62D06C3E" w:rsidRDefault="62D06C3E" w:rsidP="62D06C3E">
          <w:pPr>
            <w:spacing w:line="276" w:lineRule="auto"/>
          </w:pPr>
        </w:p>
        <w:p w:rsidR="62D06C3E" w:rsidRDefault="62D06C3E" w:rsidP="62D06C3E">
          <w:pPr>
            <w:spacing w:line="276" w:lineRule="auto"/>
          </w:pPr>
        </w:p>
        <w:p w:rsidR="62D06C3E" w:rsidRDefault="62D06C3E" w:rsidP="62D06C3E">
          <w:pPr>
            <w:spacing w:line="276" w:lineRule="auto"/>
          </w:pPr>
        </w:p>
        <w:p w:rsidR="62D06C3E" w:rsidRDefault="62D06C3E" w:rsidP="62D06C3E">
          <w:pPr>
            <w:spacing w:line="276" w:lineRule="auto"/>
          </w:pPr>
        </w:p>
        <w:p w:rsidR="62D06C3E" w:rsidRDefault="62D06C3E" w:rsidP="62D06C3E">
          <w:pPr>
            <w:spacing w:line="276" w:lineRule="auto"/>
          </w:pPr>
        </w:p>
        <w:p w:rsidR="62D06C3E" w:rsidRDefault="62D06C3E" w:rsidP="62D06C3E">
          <w:pPr>
            <w:spacing w:line="276" w:lineRule="auto"/>
          </w:pPr>
        </w:p>
        <w:p w:rsidR="62D06C3E" w:rsidRDefault="62D06C3E" w:rsidP="62D06C3E">
          <w:pPr>
            <w:spacing w:line="276" w:lineRule="auto"/>
          </w:pPr>
        </w:p>
        <w:p w:rsidR="62D06C3E" w:rsidRDefault="62D06C3E" w:rsidP="62D06C3E">
          <w:pPr>
            <w:spacing w:line="276" w:lineRule="auto"/>
          </w:pPr>
        </w:p>
        <w:p w:rsidR="62D06C3E" w:rsidRDefault="62D06C3E" w:rsidP="62D06C3E">
          <w:pPr>
            <w:spacing w:line="276" w:lineRule="auto"/>
          </w:pPr>
        </w:p>
        <w:p w:rsidR="62D06C3E" w:rsidRDefault="62D06C3E" w:rsidP="00C97ABF">
          <w:pPr>
            <w:spacing w:line="276" w:lineRule="auto"/>
            <w:jc w:val="center"/>
          </w:pPr>
        </w:p>
        <w:p w:rsidR="62D06C3E" w:rsidRDefault="62D06C3E" w:rsidP="62D06C3E">
          <w:pPr>
            <w:spacing w:line="276" w:lineRule="auto"/>
          </w:pPr>
        </w:p>
        <w:p w:rsidR="62D06C3E" w:rsidRDefault="00C97ABF" w:rsidP="62D06C3E">
          <w:pPr>
            <w:spacing w:line="276" w:lineRule="auto"/>
          </w:pPr>
        </w:p>
      </w:sdtContent>
    </w:sdt>
    <w:p w:rsidR="00684B1A" w:rsidRDefault="62D06C3E" w:rsidP="62D06C3E">
      <w:pPr>
        <w:spacing w:line="276" w:lineRule="auto"/>
        <w:rPr>
          <w:rFonts w:asciiTheme="majorBidi" w:hAnsiTheme="majorBidi" w:cstheme="majorBidi"/>
          <w:b/>
          <w:bCs/>
          <w:sz w:val="28"/>
          <w:szCs w:val="28"/>
        </w:rPr>
      </w:pPr>
      <w:r w:rsidRPr="62D06C3E">
        <w:rPr>
          <w:rFonts w:asciiTheme="majorBidi" w:hAnsiTheme="majorBidi" w:cstheme="majorBidi"/>
          <w:b/>
          <w:bCs/>
          <w:sz w:val="28"/>
          <w:szCs w:val="28"/>
        </w:rPr>
        <w:t>Abstract</w:t>
      </w:r>
    </w:p>
    <w:p w:rsidR="00684B1A" w:rsidRDefault="62D06C3E" w:rsidP="00F751AC">
      <w:pPr>
        <w:spacing w:line="360" w:lineRule="auto"/>
        <w:jc w:val="both"/>
        <w:rPr>
          <w:rFonts w:asciiTheme="minorBidi" w:hAnsiTheme="minorBidi"/>
          <w:sz w:val="24"/>
          <w:szCs w:val="24"/>
        </w:rPr>
      </w:pPr>
      <w:r w:rsidRPr="62D06C3E">
        <w:rPr>
          <w:rFonts w:asciiTheme="minorBidi" w:hAnsiTheme="minorBidi"/>
          <w:sz w:val="24"/>
          <w:szCs w:val="24"/>
        </w:rPr>
        <w:t>UTIs are clinically simple or complex. Uncomplicated UTIs usually affect people who are generally healthy and have no anatomical or neurological problems with the urinary system, (UTIs) are one of the most prevalent bacterial diseases, affecting more than 150 million people worldwide each year, Asymptomatic bacteriuria is caused by the same organisms that cause cystitis. Asymptomatic candidiasis can also occur. A positive urine culture is required for the diagnosis of asymptomatic bacteriuria. In about half of the cases of asymptomatic UTIs, the biostatistics software result indicate P-value is 0.04, that means we reject the null hypothesis and accept the alternative hypothesis. Which means there is a significant difference between males and females. Females are at high risk than males to get infection</w:t>
      </w:r>
    </w:p>
    <w:p w:rsidR="00684B1A" w:rsidRDefault="00684B1A" w:rsidP="00F751AC">
      <w:pPr>
        <w:spacing w:line="360" w:lineRule="auto"/>
        <w:jc w:val="both"/>
        <w:rPr>
          <w:rFonts w:asciiTheme="majorBidi" w:hAnsiTheme="majorBidi" w:cstheme="majorBidi"/>
          <w:b/>
          <w:bCs/>
          <w:sz w:val="28"/>
          <w:szCs w:val="28"/>
        </w:rPr>
      </w:pPr>
    </w:p>
    <w:p w:rsidR="00684B1A" w:rsidRDefault="00684B1A" w:rsidP="62D06C3E">
      <w:pPr>
        <w:spacing w:line="276" w:lineRule="auto"/>
        <w:jc w:val="both"/>
        <w:rPr>
          <w:rFonts w:asciiTheme="majorBidi" w:hAnsiTheme="majorBidi" w:cstheme="majorBidi"/>
          <w:b/>
          <w:bCs/>
          <w:sz w:val="28"/>
          <w:szCs w:val="28"/>
        </w:rPr>
      </w:pPr>
    </w:p>
    <w:p w:rsidR="00BC3913" w:rsidRPr="00C53EEE" w:rsidRDefault="62D06C3E" w:rsidP="62D06C3E">
      <w:pPr>
        <w:spacing w:line="276" w:lineRule="auto"/>
        <w:jc w:val="both"/>
        <w:rPr>
          <w:rFonts w:asciiTheme="majorBidi" w:hAnsiTheme="majorBidi" w:cstheme="majorBidi"/>
          <w:b/>
          <w:bCs/>
          <w:sz w:val="28"/>
          <w:szCs w:val="28"/>
        </w:rPr>
      </w:pPr>
      <w:r w:rsidRPr="62D06C3E">
        <w:rPr>
          <w:rFonts w:asciiTheme="majorBidi" w:hAnsiTheme="majorBidi" w:cstheme="majorBidi"/>
          <w:b/>
          <w:bCs/>
          <w:sz w:val="28"/>
          <w:szCs w:val="28"/>
        </w:rPr>
        <w:t>Introduction</w:t>
      </w:r>
    </w:p>
    <w:p w:rsidR="00DA301C" w:rsidRPr="00DA301C" w:rsidRDefault="62D06C3E" w:rsidP="00F751AC">
      <w:pPr>
        <w:spacing w:line="360" w:lineRule="auto"/>
        <w:jc w:val="both"/>
        <w:rPr>
          <w:rFonts w:asciiTheme="minorBidi" w:hAnsiTheme="minorBidi"/>
          <w:sz w:val="24"/>
          <w:szCs w:val="24"/>
        </w:rPr>
      </w:pPr>
      <w:r w:rsidRPr="62D06C3E">
        <w:rPr>
          <w:rFonts w:asciiTheme="minorBidi" w:hAnsiTheme="minorBidi"/>
          <w:sz w:val="24"/>
          <w:szCs w:val="24"/>
        </w:rPr>
        <w:t>Urinary tract infections (UTIs):    UTIs are a serious public health concern caused by a variety of organisms, the most prevalent of which are Escherichia coli, Klebsiella pneumoniae, Proteus mirabilis, Enterococcus faecalis, and Staphylococcus saprophyticus. High recurrence rates and an increase in the number of cases.</w:t>
      </w:r>
    </w:p>
    <w:p w:rsidR="00DA301C" w:rsidRPr="00DA301C" w:rsidRDefault="62D06C3E" w:rsidP="00F751AC">
      <w:pPr>
        <w:spacing w:line="360" w:lineRule="auto"/>
        <w:jc w:val="both"/>
        <w:rPr>
          <w:rFonts w:asciiTheme="minorBidi" w:hAnsiTheme="minorBidi"/>
          <w:sz w:val="24"/>
          <w:szCs w:val="24"/>
        </w:rPr>
      </w:pPr>
      <w:r w:rsidRPr="62D06C3E">
        <w:rPr>
          <w:rFonts w:asciiTheme="minorBidi" w:hAnsiTheme="minorBidi"/>
          <w:sz w:val="24"/>
          <w:szCs w:val="24"/>
        </w:rPr>
        <w:lastRenderedPageBreak/>
        <w:t>Antimicrobial resistance among uropathogens threatens to exacerbate the financial burden of the disease.</w:t>
      </w:r>
    </w:p>
    <w:p w:rsidR="00DA301C" w:rsidRPr="00DA301C" w:rsidRDefault="62D06C3E" w:rsidP="00F751AC">
      <w:pPr>
        <w:spacing w:line="360" w:lineRule="auto"/>
        <w:jc w:val="both"/>
        <w:rPr>
          <w:rFonts w:asciiTheme="minorBidi" w:hAnsiTheme="minorBidi"/>
          <w:sz w:val="24"/>
          <w:szCs w:val="24"/>
        </w:rPr>
      </w:pPr>
      <w:r w:rsidRPr="62D06C3E">
        <w:rPr>
          <w:rFonts w:asciiTheme="minorBidi" w:hAnsiTheme="minorBidi"/>
          <w:sz w:val="24"/>
          <w:szCs w:val="24"/>
        </w:rPr>
        <w:t>these parasites We analyze how fundamental scientific investigations are explaining the mysteries of the universe in this Review.</w:t>
      </w:r>
    </w:p>
    <w:p w:rsidR="00DA301C" w:rsidRPr="00DA301C" w:rsidRDefault="62D06C3E" w:rsidP="00F751AC">
      <w:pPr>
        <w:spacing w:line="360" w:lineRule="auto"/>
        <w:jc w:val="both"/>
        <w:rPr>
          <w:rFonts w:asciiTheme="minorBidi" w:hAnsiTheme="minorBidi"/>
          <w:sz w:val="24"/>
          <w:szCs w:val="24"/>
        </w:rPr>
      </w:pPr>
      <w:r w:rsidRPr="62D06C3E">
        <w:rPr>
          <w:rFonts w:asciiTheme="minorBidi" w:hAnsiTheme="minorBidi"/>
          <w:sz w:val="24"/>
          <w:szCs w:val="24"/>
        </w:rPr>
        <w:t>the molecular specifics of crosstalk at the host–pathogen contact, as well as the</w:t>
      </w:r>
    </w:p>
    <w:p w:rsidR="00DA301C" w:rsidRPr="00DA301C" w:rsidRDefault="62D06C3E" w:rsidP="00F751AC">
      <w:pPr>
        <w:spacing w:line="360" w:lineRule="auto"/>
        <w:jc w:val="both"/>
        <w:rPr>
          <w:rFonts w:asciiTheme="minorBidi" w:hAnsiTheme="minorBidi"/>
          <w:sz w:val="24"/>
          <w:szCs w:val="24"/>
        </w:rPr>
      </w:pPr>
      <w:r w:rsidRPr="62D06C3E">
        <w:rPr>
          <w:rFonts w:asciiTheme="minorBidi" w:hAnsiTheme="minorBidi"/>
          <w:sz w:val="24"/>
          <w:szCs w:val="24"/>
        </w:rPr>
        <w:t>the pathophysiology of UTIs as a result of these interactions We also go through the present state of affairs.</w:t>
      </w:r>
    </w:p>
    <w:p w:rsidR="00DA301C" w:rsidRPr="00DA301C" w:rsidRDefault="62D06C3E" w:rsidP="00F751AC">
      <w:pPr>
        <w:spacing w:line="360" w:lineRule="auto"/>
        <w:jc w:val="both"/>
        <w:rPr>
          <w:rFonts w:asciiTheme="minorBidi" w:hAnsiTheme="minorBidi"/>
          <w:sz w:val="24"/>
          <w:szCs w:val="24"/>
        </w:rPr>
      </w:pPr>
      <w:r w:rsidRPr="62D06C3E">
        <w:rPr>
          <w:rFonts w:asciiTheme="minorBidi" w:hAnsiTheme="minorBidi"/>
          <w:sz w:val="24"/>
          <w:szCs w:val="24"/>
        </w:rPr>
        <w:t>efforts to turn this information into novel UTI therapies in the clinic</w:t>
      </w:r>
    </w:p>
    <w:p w:rsidR="00DA301C" w:rsidRDefault="62D06C3E" w:rsidP="00F751AC">
      <w:pPr>
        <w:spacing w:line="360" w:lineRule="auto"/>
        <w:jc w:val="both"/>
        <w:rPr>
          <w:rFonts w:asciiTheme="minorBidi" w:hAnsiTheme="minorBidi"/>
          <w:sz w:val="24"/>
          <w:szCs w:val="24"/>
          <w:vertAlign w:val="superscript"/>
        </w:rPr>
      </w:pPr>
      <w:r w:rsidRPr="62D06C3E">
        <w:rPr>
          <w:rFonts w:asciiTheme="minorBidi" w:hAnsiTheme="minorBidi"/>
          <w:sz w:val="24"/>
          <w:szCs w:val="24"/>
        </w:rPr>
        <w:t xml:space="preserve"> Urinary tract infections (UTIs) are among the most prevalent bacterial diseases, affecting more than 150 million individuals globally Yearly. </w:t>
      </w:r>
      <w:r w:rsidRPr="62D06C3E">
        <w:rPr>
          <w:rFonts w:asciiTheme="minorBidi" w:hAnsiTheme="minorBidi"/>
          <w:sz w:val="24"/>
          <w:szCs w:val="24"/>
          <w:vertAlign w:val="superscript"/>
        </w:rPr>
        <w:t>(1)</w:t>
      </w:r>
    </w:p>
    <w:p w:rsidR="00DA301C" w:rsidRPr="00DA301C" w:rsidRDefault="62D06C3E" w:rsidP="00F751AC">
      <w:pPr>
        <w:spacing w:line="360" w:lineRule="auto"/>
        <w:jc w:val="both"/>
        <w:rPr>
          <w:rFonts w:asciiTheme="minorBidi" w:hAnsiTheme="minorBidi"/>
          <w:sz w:val="24"/>
          <w:szCs w:val="24"/>
          <w:vertAlign w:val="superscript"/>
        </w:rPr>
      </w:pPr>
      <w:r w:rsidRPr="62D06C3E">
        <w:rPr>
          <w:rFonts w:asciiTheme="minorBidi" w:hAnsiTheme="minorBidi"/>
          <w:sz w:val="24"/>
          <w:szCs w:val="24"/>
        </w:rPr>
        <w:t>UTIs are clinically simple or complex. Uncomplicated UTIs usually affect people who are generally healthy and have no anatomical or neurological problems with the urinary system. The two kinds of UTI (pyelonephritis) include lower urinary tract infections (cystitis) and upper urinary tract infections (UTI). Women's gender, past urinary tract infections, sexual activity, vaginal infections, and diabetes are all risk factors for cystitis.</w:t>
      </w:r>
      <w:r w:rsidRPr="62D06C3E">
        <w:rPr>
          <w:rFonts w:asciiTheme="minorBidi" w:hAnsiTheme="minorBidi"/>
          <w:sz w:val="24"/>
          <w:szCs w:val="24"/>
          <w:vertAlign w:val="superscript"/>
        </w:rPr>
        <w:t>(2,3)</w:t>
      </w:r>
    </w:p>
    <w:p w:rsidR="00DA301C" w:rsidRPr="00DA301C" w:rsidRDefault="00DA301C" w:rsidP="62D06C3E">
      <w:pPr>
        <w:spacing w:line="276" w:lineRule="auto"/>
        <w:jc w:val="both"/>
        <w:rPr>
          <w:rFonts w:asciiTheme="minorBidi" w:hAnsiTheme="minorBidi"/>
          <w:sz w:val="24"/>
          <w:szCs w:val="24"/>
          <w:vertAlign w:val="superscript"/>
        </w:rPr>
      </w:pPr>
    </w:p>
    <w:p w:rsidR="00DA301C" w:rsidRPr="005F0E0F" w:rsidRDefault="00DA301C" w:rsidP="62D06C3E">
      <w:pPr>
        <w:spacing w:line="276" w:lineRule="auto"/>
        <w:jc w:val="both"/>
        <w:rPr>
          <w:rFonts w:asciiTheme="minorBidi" w:hAnsiTheme="minorBidi"/>
          <w:sz w:val="24"/>
          <w:szCs w:val="24"/>
        </w:rPr>
      </w:pPr>
    </w:p>
    <w:p w:rsidR="00C53EEE" w:rsidRPr="00F751AC" w:rsidRDefault="62D06C3E" w:rsidP="62D06C3E">
      <w:pPr>
        <w:spacing w:line="276" w:lineRule="auto"/>
        <w:jc w:val="both"/>
        <w:rPr>
          <w:rFonts w:asciiTheme="minorBidi" w:eastAsia="Times New Roman" w:hAnsiTheme="minorBidi"/>
          <w:b/>
          <w:bCs/>
          <w:sz w:val="24"/>
          <w:szCs w:val="24"/>
        </w:rPr>
      </w:pPr>
      <w:r w:rsidRPr="00F751AC">
        <w:rPr>
          <w:rFonts w:asciiTheme="minorBidi" w:eastAsia="Times New Roman" w:hAnsiTheme="minorBidi"/>
          <w:b/>
          <w:bCs/>
          <w:sz w:val="24"/>
          <w:szCs w:val="24"/>
        </w:rPr>
        <w:t xml:space="preserve"> Asymptomatic bacteriuria </w:t>
      </w:r>
    </w:p>
    <w:p w:rsidR="003B4AEF" w:rsidRPr="005F0E0F" w:rsidRDefault="62D06C3E" w:rsidP="00F751AC">
      <w:pPr>
        <w:spacing w:line="360" w:lineRule="auto"/>
        <w:jc w:val="both"/>
        <w:rPr>
          <w:rFonts w:asciiTheme="minorBidi" w:eastAsiaTheme="majorEastAsia" w:hAnsiTheme="minorBidi"/>
          <w:caps/>
          <w:color w:val="5B9BD5" w:themeColor="accent1"/>
          <w:sz w:val="24"/>
          <w:szCs w:val="24"/>
        </w:rPr>
      </w:pPr>
      <w:r w:rsidRPr="62D06C3E">
        <w:rPr>
          <w:rFonts w:asciiTheme="minorBidi" w:hAnsiTheme="minorBidi"/>
          <w:sz w:val="24"/>
          <w:szCs w:val="24"/>
        </w:rPr>
        <w:t xml:space="preserve"> In people with diabetes, those with anatomical and neurological abnormalities of the urinary tract, patients with indoor Foley catheters, and elderly patients, bacteria colonize the bladder in the absence of symptoms. signs or symptoms of an upper or lower urinary tract infection.  Asymptomatic bacteriuria is caused by the same organisms that cause cystitis. Asymptomatic candidiasis can also occur. A positive urine culture is required for the diagnosis of asymptomatic bacteriuria. In about half of the cases of asymptomatic UTIs, patients present with pyuria. </w:t>
      </w:r>
      <w:r w:rsidRPr="62D06C3E">
        <w:rPr>
          <w:rFonts w:asciiTheme="minorBidi" w:hAnsiTheme="minorBidi"/>
          <w:sz w:val="24"/>
          <w:szCs w:val="24"/>
          <w:vertAlign w:val="superscript"/>
        </w:rPr>
        <w:t xml:space="preserve">(4) </w:t>
      </w:r>
      <w:r w:rsidRPr="62D06C3E">
        <w:rPr>
          <w:rFonts w:asciiTheme="minorBidi" w:hAnsiTheme="minorBidi"/>
          <w:sz w:val="24"/>
          <w:szCs w:val="24"/>
        </w:rPr>
        <w:t>The purpose of this laboratory report is to find out whether the prevalence of asymptomatic urinary tract infection in LIMU students is Oh sure.</w:t>
      </w:r>
    </w:p>
    <w:p w:rsidR="003B4AEF" w:rsidRPr="005F0E0F" w:rsidRDefault="003B4AEF" w:rsidP="62D06C3E">
      <w:pPr>
        <w:spacing w:line="276" w:lineRule="auto"/>
        <w:jc w:val="both"/>
        <w:rPr>
          <w:rFonts w:asciiTheme="minorBidi" w:hAnsiTheme="minorBidi"/>
          <w:sz w:val="24"/>
          <w:szCs w:val="24"/>
        </w:rPr>
      </w:pPr>
    </w:p>
    <w:p w:rsidR="003B4AEF" w:rsidRDefault="62D06C3E" w:rsidP="62D06C3E">
      <w:pPr>
        <w:spacing w:line="276" w:lineRule="auto"/>
        <w:jc w:val="both"/>
        <w:rPr>
          <w:rFonts w:asciiTheme="majorBidi" w:hAnsiTheme="majorBidi" w:cstheme="majorBidi"/>
          <w:b/>
          <w:bCs/>
          <w:i/>
          <w:iCs/>
          <w:sz w:val="28"/>
          <w:szCs w:val="28"/>
          <w:rtl/>
        </w:rPr>
      </w:pPr>
      <w:r w:rsidRPr="62D06C3E">
        <w:rPr>
          <w:rFonts w:asciiTheme="majorBidi" w:hAnsiTheme="majorBidi" w:cstheme="majorBidi"/>
          <w:b/>
          <w:bCs/>
          <w:sz w:val="28"/>
          <w:szCs w:val="28"/>
        </w:rPr>
        <w:t>Material and Method</w:t>
      </w:r>
      <w:r w:rsidRPr="62D06C3E">
        <w:rPr>
          <w:rFonts w:asciiTheme="majorBidi" w:hAnsiTheme="majorBidi" w:cstheme="majorBidi"/>
          <w:b/>
          <w:bCs/>
          <w:i/>
          <w:iCs/>
          <w:sz w:val="28"/>
          <w:szCs w:val="28"/>
        </w:rPr>
        <w:t xml:space="preserve"> </w:t>
      </w:r>
    </w:p>
    <w:p w:rsidR="009069D4" w:rsidRPr="005F0E0F" w:rsidRDefault="62D06C3E" w:rsidP="62D06C3E">
      <w:pPr>
        <w:spacing w:line="276" w:lineRule="auto"/>
        <w:jc w:val="both"/>
        <w:rPr>
          <w:rFonts w:asciiTheme="minorBidi" w:hAnsiTheme="minorBidi"/>
          <w:b/>
          <w:bCs/>
          <w:sz w:val="24"/>
          <w:szCs w:val="24"/>
        </w:rPr>
      </w:pPr>
      <w:r w:rsidRPr="62D06C3E">
        <w:rPr>
          <w:rFonts w:asciiTheme="minorBidi" w:hAnsiTheme="minorBidi"/>
          <w:b/>
          <w:bCs/>
          <w:sz w:val="24"/>
          <w:szCs w:val="24"/>
        </w:rPr>
        <w:t>We used the following materials in the lab:</w:t>
      </w:r>
    </w:p>
    <w:p w:rsidR="005F0E0F" w:rsidRDefault="62D06C3E" w:rsidP="00F751AC">
      <w:pPr>
        <w:spacing w:line="360" w:lineRule="auto"/>
        <w:jc w:val="both"/>
        <w:rPr>
          <w:rFonts w:asciiTheme="minorBidi" w:hAnsiTheme="minorBidi"/>
          <w:sz w:val="24"/>
          <w:szCs w:val="24"/>
        </w:rPr>
      </w:pPr>
      <w:r w:rsidRPr="62D06C3E">
        <w:rPr>
          <w:rFonts w:asciiTheme="minorBidi" w:hAnsiTheme="minorBidi"/>
          <w:sz w:val="24"/>
          <w:szCs w:val="24"/>
        </w:rPr>
        <w:t xml:space="preserve">(Container, loop, incubator ,culture media ,slide , pipette, Bunsen burner, crystal violet, iodine, ethyl alcohol , safranin ,Microscope)  </w:t>
      </w:r>
    </w:p>
    <w:p w:rsidR="00C041AB" w:rsidRDefault="62D06C3E" w:rsidP="00F751AC">
      <w:pPr>
        <w:spacing w:line="360" w:lineRule="auto"/>
        <w:jc w:val="both"/>
        <w:rPr>
          <w:rFonts w:asciiTheme="minorBidi" w:hAnsiTheme="minorBidi"/>
          <w:sz w:val="24"/>
          <w:szCs w:val="24"/>
        </w:rPr>
      </w:pPr>
      <w:r w:rsidRPr="62D06C3E">
        <w:rPr>
          <w:rFonts w:asciiTheme="minorBidi" w:hAnsiTheme="minorBidi"/>
          <w:sz w:val="24"/>
          <w:szCs w:val="24"/>
        </w:rPr>
        <w:t>Sixty-three (63) LIMU students were sampled for asymptomatic bacteriuria. Thirty (30) were males and thirty-three (33) were females. The samples were collected</w:t>
      </w:r>
    </w:p>
    <w:p w:rsidR="00C041AB" w:rsidRPr="005F0E0F" w:rsidRDefault="62D06C3E" w:rsidP="00F751AC">
      <w:pPr>
        <w:spacing w:line="360" w:lineRule="auto"/>
        <w:jc w:val="both"/>
        <w:rPr>
          <w:rFonts w:asciiTheme="minorBidi" w:hAnsiTheme="minorBidi"/>
          <w:sz w:val="24"/>
          <w:szCs w:val="24"/>
          <w:rtl/>
        </w:rPr>
      </w:pPr>
      <w:r w:rsidRPr="62D06C3E">
        <w:rPr>
          <w:rFonts w:asciiTheme="minorBidi" w:hAnsiTheme="minorBidi"/>
          <w:sz w:val="24"/>
          <w:szCs w:val="24"/>
        </w:rPr>
        <w:t>In the beginning, we took random urine samples using, and one of its advantages is that it can be used at any time because it does not need a specific time and can be used at any time of the day, and it is the most widely used method.</w:t>
      </w:r>
    </w:p>
    <w:p w:rsidR="00DA301C" w:rsidRPr="00DA301C" w:rsidRDefault="62D06C3E" w:rsidP="00F751AC">
      <w:pPr>
        <w:spacing w:line="360" w:lineRule="auto"/>
        <w:jc w:val="both"/>
        <w:rPr>
          <w:rFonts w:asciiTheme="minorBidi" w:hAnsiTheme="minorBidi"/>
          <w:sz w:val="24"/>
          <w:szCs w:val="24"/>
        </w:rPr>
      </w:pPr>
      <w:r w:rsidRPr="62D06C3E">
        <w:rPr>
          <w:rFonts w:asciiTheme="minorBidi" w:hAnsiTheme="minorBidi"/>
          <w:sz w:val="24"/>
          <w:szCs w:val="24"/>
        </w:rPr>
        <w:t>And this is not the only way to do this experiment. There is a morning sample, which is necessary to do in the morning. There is also a sample throughout the day, which consists of collecting the amount of urine out for 24 hours and other ways to collect urine; we used SPSS biostatic (to analyze the data) and 2 microbiology tests, which is: -</w:t>
      </w:r>
    </w:p>
    <w:p w:rsidR="00DA301C" w:rsidRPr="00DA301C" w:rsidRDefault="62D06C3E" w:rsidP="00F751AC">
      <w:pPr>
        <w:spacing w:line="360" w:lineRule="auto"/>
        <w:jc w:val="both"/>
        <w:rPr>
          <w:rFonts w:asciiTheme="minorBidi" w:hAnsiTheme="minorBidi"/>
          <w:sz w:val="24"/>
          <w:szCs w:val="24"/>
        </w:rPr>
      </w:pPr>
      <w:r w:rsidRPr="62D06C3E">
        <w:rPr>
          <w:rFonts w:asciiTheme="minorBidi" w:hAnsiTheme="minorBidi"/>
          <w:sz w:val="24"/>
          <w:szCs w:val="24"/>
        </w:rPr>
        <w:t xml:space="preserve">1- urinary culture:  </w:t>
      </w:r>
    </w:p>
    <w:p w:rsidR="00DA301C" w:rsidRPr="00DA301C" w:rsidRDefault="62D06C3E" w:rsidP="00F751AC">
      <w:pPr>
        <w:spacing w:line="360" w:lineRule="auto"/>
        <w:jc w:val="both"/>
        <w:rPr>
          <w:rFonts w:asciiTheme="minorBidi" w:hAnsiTheme="minorBidi"/>
          <w:sz w:val="24"/>
          <w:szCs w:val="24"/>
        </w:rPr>
      </w:pPr>
      <w:r w:rsidRPr="62D06C3E">
        <w:rPr>
          <w:rFonts w:asciiTheme="minorBidi" w:hAnsiTheme="minorBidi"/>
          <w:sz w:val="24"/>
          <w:szCs w:val="24"/>
        </w:rPr>
        <w:t>we take a sample by using the Loope and Put it in the shape of zig-zag on culture media, and then we put it in incubator for 24 hours</w:t>
      </w:r>
    </w:p>
    <w:p w:rsidR="00DA301C" w:rsidRPr="00DA301C" w:rsidRDefault="62D06C3E" w:rsidP="00F751AC">
      <w:pPr>
        <w:spacing w:line="360" w:lineRule="auto"/>
        <w:jc w:val="both"/>
        <w:rPr>
          <w:rFonts w:asciiTheme="minorBidi" w:hAnsiTheme="minorBidi"/>
          <w:sz w:val="24"/>
          <w:szCs w:val="24"/>
        </w:rPr>
      </w:pPr>
      <w:r w:rsidRPr="62D06C3E">
        <w:rPr>
          <w:rFonts w:asciiTheme="minorBidi" w:hAnsiTheme="minorBidi"/>
          <w:sz w:val="24"/>
          <w:szCs w:val="24"/>
        </w:rPr>
        <w:t>2- macroscopic and microscopic urinalysis: -</w:t>
      </w:r>
    </w:p>
    <w:p w:rsidR="00DA301C" w:rsidRPr="00DA301C" w:rsidRDefault="62D06C3E" w:rsidP="00F751AC">
      <w:pPr>
        <w:spacing w:line="360" w:lineRule="auto"/>
        <w:jc w:val="both"/>
        <w:rPr>
          <w:rFonts w:asciiTheme="minorBidi" w:hAnsiTheme="minorBidi"/>
          <w:sz w:val="24"/>
          <w:szCs w:val="24"/>
        </w:rPr>
      </w:pPr>
      <w:r w:rsidRPr="62D06C3E">
        <w:rPr>
          <w:rFonts w:asciiTheme="minorBidi" w:hAnsiTheme="minorBidi"/>
          <w:sz w:val="24"/>
          <w:szCs w:val="24"/>
        </w:rPr>
        <w:t>Macroscopic examination (physical examination) of volume color an Ph of urine by the eye</w:t>
      </w:r>
    </w:p>
    <w:p w:rsidR="00DA301C" w:rsidRPr="00DA301C" w:rsidRDefault="62D06C3E" w:rsidP="00F751AC">
      <w:pPr>
        <w:spacing w:line="360" w:lineRule="auto"/>
        <w:jc w:val="both"/>
        <w:rPr>
          <w:rFonts w:asciiTheme="minorBidi" w:hAnsiTheme="minorBidi"/>
          <w:sz w:val="24"/>
          <w:szCs w:val="24"/>
        </w:rPr>
      </w:pPr>
      <w:r w:rsidRPr="62D06C3E">
        <w:rPr>
          <w:rFonts w:asciiTheme="minorBidi" w:hAnsiTheme="minorBidi"/>
          <w:sz w:val="24"/>
          <w:szCs w:val="24"/>
        </w:rPr>
        <w:t>Microscopic examination of urine by using: - pipets, slides, Bunsen burner, crystal violet, iodine, ethyl alcohol, safranin, and microscope</w:t>
      </w:r>
    </w:p>
    <w:p w:rsidR="62D06C3E" w:rsidRDefault="62D06C3E" w:rsidP="62D06C3E">
      <w:pPr>
        <w:spacing w:line="276" w:lineRule="auto"/>
        <w:jc w:val="both"/>
        <w:rPr>
          <w:rFonts w:asciiTheme="minorBidi" w:hAnsiTheme="minorBidi"/>
          <w:sz w:val="24"/>
          <w:szCs w:val="24"/>
        </w:rPr>
      </w:pPr>
    </w:p>
    <w:p w:rsidR="005F0E0F" w:rsidRPr="005F0E0F" w:rsidRDefault="005F0E0F" w:rsidP="62D06C3E">
      <w:pPr>
        <w:spacing w:line="276" w:lineRule="auto"/>
        <w:jc w:val="both"/>
        <w:rPr>
          <w:rFonts w:asciiTheme="minorBidi" w:hAnsiTheme="minorBidi"/>
          <w:sz w:val="24"/>
          <w:szCs w:val="24"/>
        </w:rPr>
      </w:pPr>
    </w:p>
    <w:p w:rsidR="001B628D" w:rsidRPr="001B628D" w:rsidRDefault="62D06C3E" w:rsidP="62D06C3E">
      <w:pPr>
        <w:spacing w:line="276" w:lineRule="auto"/>
        <w:jc w:val="both"/>
        <w:rPr>
          <w:rFonts w:asciiTheme="majorBidi" w:hAnsiTheme="majorBidi" w:cstheme="majorBidi"/>
          <w:b/>
          <w:bCs/>
          <w:sz w:val="28"/>
          <w:szCs w:val="28"/>
        </w:rPr>
      </w:pPr>
      <w:r w:rsidRPr="62D06C3E">
        <w:rPr>
          <w:rFonts w:asciiTheme="majorBidi" w:hAnsiTheme="majorBidi" w:cstheme="majorBidi"/>
          <w:b/>
          <w:bCs/>
          <w:sz w:val="28"/>
          <w:szCs w:val="28"/>
        </w:rPr>
        <w:t xml:space="preserve"> Results  </w:t>
      </w:r>
    </w:p>
    <w:p w:rsidR="00DA301C" w:rsidRPr="008A4729" w:rsidRDefault="62D06C3E" w:rsidP="00F751AC">
      <w:pPr>
        <w:spacing w:line="360" w:lineRule="auto"/>
        <w:jc w:val="both"/>
        <w:rPr>
          <w:rFonts w:asciiTheme="minorBidi" w:hAnsiTheme="minorBidi"/>
          <w:sz w:val="24"/>
          <w:szCs w:val="24"/>
        </w:rPr>
      </w:pPr>
      <w:r w:rsidRPr="62D06C3E">
        <w:rPr>
          <w:rFonts w:asciiTheme="minorBidi" w:hAnsiTheme="minorBidi"/>
          <w:sz w:val="24"/>
          <w:szCs w:val="24"/>
        </w:rPr>
        <w:lastRenderedPageBreak/>
        <w:t>Two of the most typically requested tests are urinalysis and urine culture. In asymptomatic individuals, a positive urine test frequently leads to overtreatment. One of the most prevalent needless treatments is antimicrobials for asymptomatic bacteriuria. We wanted to look at the existing urinalysis and culture ordering habits.</w:t>
      </w:r>
    </w:p>
    <w:p w:rsidR="008A4729" w:rsidRPr="008A4729" w:rsidRDefault="62D06C3E" w:rsidP="00F751AC">
      <w:pPr>
        <w:spacing w:line="360" w:lineRule="auto"/>
        <w:jc w:val="both"/>
        <w:rPr>
          <w:rFonts w:ascii="Arial" w:hAnsi="Arial" w:cs="Arial"/>
          <w:color w:val="010205"/>
          <w:sz w:val="24"/>
          <w:szCs w:val="24"/>
          <w:lang w:val="en-GB"/>
        </w:rPr>
      </w:pPr>
      <w:r w:rsidRPr="62D06C3E">
        <w:rPr>
          <w:rFonts w:asciiTheme="minorBidi" w:hAnsiTheme="minorBidi"/>
          <w:sz w:val="24"/>
          <w:szCs w:val="24"/>
        </w:rPr>
        <w:t>we used SPSS biostatic to analyze the data  (</w:t>
      </w:r>
      <w:r w:rsidRPr="62D06C3E">
        <w:rPr>
          <w:rFonts w:ascii="Arial" w:hAnsi="Arial" w:cs="Arial"/>
          <w:b/>
          <w:bCs/>
          <w:color w:val="010205"/>
          <w:sz w:val="24"/>
          <w:szCs w:val="24"/>
          <w:lang w:val="en-GB"/>
        </w:rPr>
        <w:t>Chi-Square Tests)</w:t>
      </w:r>
      <w:r w:rsidRPr="62D06C3E">
        <w:rPr>
          <w:sz w:val="24"/>
          <w:szCs w:val="24"/>
        </w:rPr>
        <w:t xml:space="preserve"> </w:t>
      </w:r>
      <w:r w:rsidRPr="62D06C3E">
        <w:rPr>
          <w:rFonts w:ascii="Arial" w:hAnsi="Arial" w:cs="Arial"/>
          <w:color w:val="010205"/>
          <w:sz w:val="24"/>
          <w:szCs w:val="24"/>
          <w:lang w:val="en-GB"/>
        </w:rPr>
        <w:t>because the ci-square test was 100% expected cells  of SPSS biostatistics software, the P-value is 0.018</w:t>
      </w:r>
    </w:p>
    <w:tbl>
      <w:tblPr>
        <w:tblStyle w:val="a8"/>
        <w:tblpPr w:leftFromText="180" w:rightFromText="180" w:vertAnchor="page" w:horzAnchor="margin" w:tblpY="5476"/>
        <w:tblW w:w="0" w:type="auto"/>
        <w:tblLook w:val="04A0" w:firstRow="1" w:lastRow="0" w:firstColumn="1" w:lastColumn="0" w:noHBand="0" w:noVBand="1"/>
      </w:tblPr>
      <w:tblGrid>
        <w:gridCol w:w="2151"/>
        <w:gridCol w:w="2120"/>
        <w:gridCol w:w="2175"/>
        <w:gridCol w:w="2181"/>
      </w:tblGrid>
      <w:tr w:rsidR="008A4729" w:rsidTr="62D06C3E">
        <w:tc>
          <w:tcPr>
            <w:tcW w:w="2337" w:type="dxa"/>
            <w:vAlign w:val="bottom"/>
          </w:tcPr>
          <w:p w:rsidR="008A4729" w:rsidRDefault="008A4729" w:rsidP="62D06C3E">
            <w:pPr>
              <w:spacing w:line="276" w:lineRule="auto"/>
              <w:jc w:val="center"/>
              <w:rPr>
                <w:sz w:val="28"/>
                <w:szCs w:val="28"/>
              </w:rPr>
            </w:pPr>
          </w:p>
        </w:tc>
        <w:tc>
          <w:tcPr>
            <w:tcW w:w="2337" w:type="dxa"/>
            <w:vAlign w:val="bottom"/>
          </w:tcPr>
          <w:p w:rsidR="008A4729" w:rsidRPr="008A4729" w:rsidRDefault="62D06C3E" w:rsidP="62D06C3E">
            <w:pPr>
              <w:spacing w:line="276" w:lineRule="auto"/>
              <w:jc w:val="center"/>
              <w:rPr>
                <w:rFonts w:asciiTheme="minorBidi" w:hAnsiTheme="minorBidi"/>
                <w:sz w:val="24"/>
                <w:szCs w:val="24"/>
              </w:rPr>
            </w:pPr>
            <w:r w:rsidRPr="62D06C3E">
              <w:rPr>
                <w:rFonts w:asciiTheme="minorBidi" w:hAnsiTheme="minorBidi"/>
                <w:sz w:val="24"/>
                <w:szCs w:val="24"/>
              </w:rPr>
              <w:t>No growth</w:t>
            </w:r>
          </w:p>
        </w:tc>
        <w:tc>
          <w:tcPr>
            <w:tcW w:w="2338" w:type="dxa"/>
            <w:vAlign w:val="bottom"/>
          </w:tcPr>
          <w:p w:rsidR="008A4729" w:rsidRPr="008A4729" w:rsidRDefault="62D06C3E" w:rsidP="62D06C3E">
            <w:pPr>
              <w:spacing w:line="276" w:lineRule="auto"/>
              <w:jc w:val="center"/>
              <w:rPr>
                <w:rFonts w:asciiTheme="minorBidi" w:hAnsiTheme="minorBidi"/>
                <w:sz w:val="24"/>
                <w:szCs w:val="24"/>
              </w:rPr>
            </w:pPr>
            <w:r w:rsidRPr="62D06C3E">
              <w:rPr>
                <w:rFonts w:asciiTheme="minorBidi" w:hAnsiTheme="minorBidi"/>
                <w:sz w:val="24"/>
                <w:szCs w:val="24"/>
              </w:rPr>
              <w:t>Overall no significant growth</w:t>
            </w:r>
          </w:p>
        </w:tc>
        <w:tc>
          <w:tcPr>
            <w:tcW w:w="2338" w:type="dxa"/>
            <w:vAlign w:val="bottom"/>
          </w:tcPr>
          <w:p w:rsidR="008A4729" w:rsidRPr="008A4729" w:rsidRDefault="62D06C3E" w:rsidP="62D06C3E">
            <w:pPr>
              <w:spacing w:line="276" w:lineRule="auto"/>
              <w:jc w:val="center"/>
              <w:rPr>
                <w:rFonts w:asciiTheme="minorBidi" w:hAnsiTheme="minorBidi"/>
                <w:sz w:val="24"/>
                <w:szCs w:val="24"/>
              </w:rPr>
            </w:pPr>
            <w:r w:rsidRPr="62D06C3E">
              <w:rPr>
                <w:rFonts w:asciiTheme="minorBidi" w:hAnsiTheme="minorBidi"/>
                <w:sz w:val="24"/>
                <w:szCs w:val="24"/>
              </w:rPr>
              <w:t>Significant growth</w:t>
            </w:r>
          </w:p>
        </w:tc>
      </w:tr>
      <w:tr w:rsidR="008A4729" w:rsidTr="62D06C3E">
        <w:tc>
          <w:tcPr>
            <w:tcW w:w="2337" w:type="dxa"/>
            <w:vAlign w:val="bottom"/>
          </w:tcPr>
          <w:p w:rsidR="008A4729" w:rsidRPr="008A4729" w:rsidRDefault="62D06C3E" w:rsidP="62D06C3E">
            <w:pPr>
              <w:spacing w:line="276" w:lineRule="auto"/>
              <w:jc w:val="center"/>
              <w:rPr>
                <w:rFonts w:asciiTheme="minorBidi" w:hAnsiTheme="minorBidi"/>
                <w:sz w:val="24"/>
                <w:szCs w:val="24"/>
              </w:rPr>
            </w:pPr>
            <w:r w:rsidRPr="62D06C3E">
              <w:rPr>
                <w:rFonts w:asciiTheme="minorBidi" w:hAnsiTheme="minorBidi"/>
                <w:sz w:val="24"/>
                <w:szCs w:val="24"/>
              </w:rPr>
              <w:t>Males</w:t>
            </w:r>
          </w:p>
        </w:tc>
        <w:tc>
          <w:tcPr>
            <w:tcW w:w="2337" w:type="dxa"/>
            <w:vAlign w:val="bottom"/>
          </w:tcPr>
          <w:p w:rsidR="008A4729" w:rsidRPr="008A4729" w:rsidRDefault="62D06C3E" w:rsidP="62D06C3E">
            <w:pPr>
              <w:spacing w:line="276" w:lineRule="auto"/>
              <w:jc w:val="center"/>
              <w:rPr>
                <w:rFonts w:asciiTheme="minorBidi" w:hAnsiTheme="minorBidi"/>
                <w:sz w:val="24"/>
                <w:szCs w:val="24"/>
              </w:rPr>
            </w:pPr>
            <w:r w:rsidRPr="62D06C3E">
              <w:rPr>
                <w:rFonts w:asciiTheme="minorBidi" w:hAnsiTheme="minorBidi"/>
                <w:sz w:val="24"/>
                <w:szCs w:val="24"/>
              </w:rPr>
              <w:t>18</w:t>
            </w:r>
          </w:p>
        </w:tc>
        <w:tc>
          <w:tcPr>
            <w:tcW w:w="2338" w:type="dxa"/>
            <w:vAlign w:val="bottom"/>
          </w:tcPr>
          <w:p w:rsidR="008A4729" w:rsidRPr="008A4729" w:rsidRDefault="62D06C3E" w:rsidP="62D06C3E">
            <w:pPr>
              <w:spacing w:line="276" w:lineRule="auto"/>
              <w:jc w:val="center"/>
              <w:rPr>
                <w:rFonts w:asciiTheme="minorBidi" w:hAnsiTheme="minorBidi"/>
                <w:sz w:val="24"/>
                <w:szCs w:val="24"/>
              </w:rPr>
            </w:pPr>
            <w:r w:rsidRPr="62D06C3E">
              <w:rPr>
                <w:rFonts w:asciiTheme="minorBidi" w:hAnsiTheme="minorBidi"/>
                <w:sz w:val="24"/>
                <w:szCs w:val="24"/>
              </w:rPr>
              <w:t>12</w:t>
            </w:r>
          </w:p>
        </w:tc>
        <w:tc>
          <w:tcPr>
            <w:tcW w:w="2338" w:type="dxa"/>
            <w:vAlign w:val="bottom"/>
          </w:tcPr>
          <w:p w:rsidR="008A4729" w:rsidRPr="008A4729" w:rsidRDefault="62D06C3E" w:rsidP="62D06C3E">
            <w:pPr>
              <w:spacing w:line="276" w:lineRule="auto"/>
              <w:jc w:val="center"/>
              <w:rPr>
                <w:rFonts w:asciiTheme="minorBidi" w:hAnsiTheme="minorBidi"/>
                <w:sz w:val="24"/>
                <w:szCs w:val="24"/>
              </w:rPr>
            </w:pPr>
            <w:r w:rsidRPr="62D06C3E">
              <w:rPr>
                <w:rFonts w:asciiTheme="minorBidi" w:hAnsiTheme="minorBidi"/>
                <w:sz w:val="24"/>
                <w:szCs w:val="24"/>
              </w:rPr>
              <w:t>0</w:t>
            </w:r>
          </w:p>
        </w:tc>
      </w:tr>
      <w:tr w:rsidR="008A4729" w:rsidTr="62D06C3E">
        <w:tc>
          <w:tcPr>
            <w:tcW w:w="2337" w:type="dxa"/>
            <w:vAlign w:val="bottom"/>
          </w:tcPr>
          <w:p w:rsidR="008A4729" w:rsidRPr="008A4729" w:rsidRDefault="62D06C3E" w:rsidP="62D06C3E">
            <w:pPr>
              <w:spacing w:line="276" w:lineRule="auto"/>
              <w:jc w:val="center"/>
              <w:rPr>
                <w:rFonts w:asciiTheme="minorBidi" w:hAnsiTheme="minorBidi"/>
                <w:sz w:val="24"/>
                <w:szCs w:val="24"/>
              </w:rPr>
            </w:pPr>
            <w:r w:rsidRPr="62D06C3E">
              <w:rPr>
                <w:rFonts w:asciiTheme="minorBidi" w:hAnsiTheme="minorBidi"/>
                <w:sz w:val="24"/>
                <w:szCs w:val="24"/>
              </w:rPr>
              <w:t>Females</w:t>
            </w:r>
          </w:p>
        </w:tc>
        <w:tc>
          <w:tcPr>
            <w:tcW w:w="2337" w:type="dxa"/>
            <w:vAlign w:val="bottom"/>
          </w:tcPr>
          <w:p w:rsidR="008A4729" w:rsidRPr="008A4729" w:rsidRDefault="62D06C3E" w:rsidP="62D06C3E">
            <w:pPr>
              <w:spacing w:line="276" w:lineRule="auto"/>
              <w:jc w:val="center"/>
              <w:rPr>
                <w:rFonts w:asciiTheme="minorBidi" w:hAnsiTheme="minorBidi"/>
                <w:sz w:val="24"/>
                <w:szCs w:val="24"/>
              </w:rPr>
            </w:pPr>
            <w:r w:rsidRPr="62D06C3E">
              <w:rPr>
                <w:rFonts w:asciiTheme="minorBidi" w:hAnsiTheme="minorBidi"/>
                <w:sz w:val="24"/>
                <w:szCs w:val="24"/>
              </w:rPr>
              <w:t>17</w:t>
            </w:r>
          </w:p>
        </w:tc>
        <w:tc>
          <w:tcPr>
            <w:tcW w:w="2338" w:type="dxa"/>
            <w:vAlign w:val="bottom"/>
          </w:tcPr>
          <w:p w:rsidR="008A4729" w:rsidRPr="008A4729" w:rsidRDefault="62D06C3E" w:rsidP="62D06C3E">
            <w:pPr>
              <w:spacing w:line="276" w:lineRule="auto"/>
              <w:jc w:val="center"/>
              <w:rPr>
                <w:rFonts w:asciiTheme="minorBidi" w:hAnsiTheme="minorBidi"/>
                <w:sz w:val="24"/>
                <w:szCs w:val="24"/>
              </w:rPr>
            </w:pPr>
            <w:r w:rsidRPr="62D06C3E">
              <w:rPr>
                <w:rFonts w:asciiTheme="minorBidi" w:hAnsiTheme="minorBidi"/>
                <w:sz w:val="24"/>
                <w:szCs w:val="24"/>
              </w:rPr>
              <w:t>13</w:t>
            </w:r>
          </w:p>
        </w:tc>
        <w:tc>
          <w:tcPr>
            <w:tcW w:w="2338" w:type="dxa"/>
            <w:vAlign w:val="bottom"/>
          </w:tcPr>
          <w:p w:rsidR="008A4729" w:rsidRPr="008A4729" w:rsidRDefault="62D06C3E" w:rsidP="62D06C3E">
            <w:pPr>
              <w:spacing w:line="276" w:lineRule="auto"/>
              <w:jc w:val="center"/>
              <w:rPr>
                <w:rFonts w:asciiTheme="minorBidi" w:hAnsiTheme="minorBidi"/>
                <w:sz w:val="24"/>
                <w:szCs w:val="24"/>
              </w:rPr>
            </w:pPr>
            <w:r w:rsidRPr="62D06C3E">
              <w:rPr>
                <w:rFonts w:asciiTheme="minorBidi" w:hAnsiTheme="minorBidi"/>
                <w:sz w:val="24"/>
                <w:szCs w:val="24"/>
              </w:rPr>
              <w:t>3</w:t>
            </w:r>
          </w:p>
        </w:tc>
      </w:tr>
    </w:tbl>
    <w:p w:rsidR="008A4729" w:rsidRDefault="008A4729" w:rsidP="62D06C3E">
      <w:pPr>
        <w:spacing w:line="276" w:lineRule="auto"/>
        <w:jc w:val="both"/>
        <w:rPr>
          <w:rFonts w:asciiTheme="minorBidi" w:hAnsiTheme="minorBidi"/>
          <w:sz w:val="24"/>
          <w:szCs w:val="24"/>
        </w:rPr>
      </w:pPr>
    </w:p>
    <w:p w:rsidR="005316B8" w:rsidRDefault="005316B8" w:rsidP="62D06C3E">
      <w:pPr>
        <w:spacing w:line="276" w:lineRule="auto"/>
        <w:jc w:val="both"/>
        <w:rPr>
          <w:rFonts w:asciiTheme="minorBidi" w:hAnsiTheme="minorBidi"/>
          <w:sz w:val="24"/>
          <w:szCs w:val="24"/>
        </w:rPr>
      </w:pPr>
    </w:p>
    <w:tbl>
      <w:tblPr>
        <w:tblW w:w="89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3"/>
        <w:gridCol w:w="876"/>
        <w:gridCol w:w="661"/>
        <w:gridCol w:w="1015"/>
        <w:gridCol w:w="14"/>
        <w:gridCol w:w="1029"/>
        <w:gridCol w:w="80"/>
        <w:gridCol w:w="1029"/>
        <w:gridCol w:w="367"/>
        <w:gridCol w:w="662"/>
        <w:gridCol w:w="814"/>
        <w:gridCol w:w="1476"/>
      </w:tblGrid>
      <w:tr w:rsidR="00C041AB" w:rsidRPr="00510ED4" w:rsidTr="62D06C3E">
        <w:trPr>
          <w:gridAfter w:val="2"/>
          <w:wAfter w:w="2290" w:type="dxa"/>
          <w:cantSplit/>
        </w:trPr>
        <w:tc>
          <w:tcPr>
            <w:tcW w:w="6656" w:type="dxa"/>
            <w:gridSpan w:val="10"/>
            <w:tcBorders>
              <w:top w:val="nil"/>
              <w:left w:val="nil"/>
              <w:bottom w:val="nil"/>
              <w:right w:val="nil"/>
            </w:tcBorders>
            <w:shd w:val="clear" w:color="auto" w:fill="FFFFFF" w:themeFill="background1"/>
            <w:vAlign w:val="bottom"/>
          </w:tcPr>
          <w:p w:rsidR="008A4729" w:rsidRDefault="008A4729" w:rsidP="62D06C3E">
            <w:pPr>
              <w:autoSpaceDE w:val="0"/>
              <w:autoSpaceDN w:val="0"/>
              <w:adjustRightInd w:val="0"/>
              <w:spacing w:after="0" w:line="276" w:lineRule="auto"/>
              <w:ind w:left="60" w:right="60"/>
              <w:jc w:val="center"/>
              <w:rPr>
                <w:rFonts w:ascii="Arial" w:hAnsi="Arial" w:cs="Arial"/>
                <w:b/>
                <w:bCs/>
                <w:color w:val="010205"/>
                <w:lang w:val="en-GB"/>
              </w:rPr>
            </w:pPr>
          </w:p>
          <w:p w:rsidR="008A4729" w:rsidRDefault="008A4729" w:rsidP="62D06C3E">
            <w:pPr>
              <w:autoSpaceDE w:val="0"/>
              <w:autoSpaceDN w:val="0"/>
              <w:adjustRightInd w:val="0"/>
              <w:spacing w:after="0" w:line="276" w:lineRule="auto"/>
              <w:ind w:left="60" w:right="60"/>
              <w:jc w:val="center"/>
              <w:rPr>
                <w:rFonts w:ascii="Arial" w:hAnsi="Arial" w:cs="Arial"/>
                <w:b/>
                <w:bCs/>
                <w:color w:val="010205"/>
                <w:lang w:val="en-GB"/>
              </w:rPr>
            </w:pPr>
          </w:p>
          <w:p w:rsidR="008A4729" w:rsidRDefault="008A4729" w:rsidP="62D06C3E">
            <w:pPr>
              <w:autoSpaceDE w:val="0"/>
              <w:autoSpaceDN w:val="0"/>
              <w:adjustRightInd w:val="0"/>
              <w:spacing w:after="0" w:line="276" w:lineRule="auto"/>
              <w:ind w:right="60"/>
              <w:jc w:val="center"/>
              <w:rPr>
                <w:rFonts w:ascii="Arial" w:hAnsi="Arial" w:cs="Arial"/>
                <w:b/>
                <w:bCs/>
                <w:color w:val="010205"/>
                <w:lang w:val="en-GB"/>
              </w:rPr>
            </w:pPr>
          </w:p>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lang w:val="en-GB"/>
              </w:rPr>
            </w:pPr>
            <w:r w:rsidRPr="62D06C3E">
              <w:rPr>
                <w:rFonts w:ascii="Arial" w:hAnsi="Arial" w:cs="Arial"/>
                <w:b/>
                <w:bCs/>
                <w:color w:val="010205"/>
                <w:lang w:val="en-GB"/>
              </w:rPr>
              <w:t>Gender * CFUcat Crosstabulation</w:t>
            </w:r>
          </w:p>
        </w:tc>
      </w:tr>
      <w:tr w:rsidR="00C041AB" w:rsidRPr="00510ED4" w:rsidTr="62D06C3E">
        <w:trPr>
          <w:gridAfter w:val="2"/>
          <w:wAfter w:w="2290" w:type="dxa"/>
          <w:cantSplit/>
        </w:trPr>
        <w:tc>
          <w:tcPr>
            <w:tcW w:w="3475" w:type="dxa"/>
            <w:gridSpan w:val="4"/>
            <w:vMerge w:val="restart"/>
            <w:tcBorders>
              <w:top w:val="nil"/>
              <w:left w:val="nil"/>
              <w:bottom w:val="nil"/>
              <w:right w:val="nil"/>
            </w:tcBorders>
            <w:shd w:val="clear" w:color="auto" w:fill="FFFFFF" w:themeFill="background1"/>
            <w:vAlign w:val="bottom"/>
          </w:tcPr>
          <w:p w:rsidR="00C041AB" w:rsidRPr="00510ED4" w:rsidRDefault="00C041AB" w:rsidP="62D06C3E">
            <w:pPr>
              <w:autoSpaceDE w:val="0"/>
              <w:autoSpaceDN w:val="0"/>
              <w:adjustRightInd w:val="0"/>
              <w:spacing w:after="0" w:line="276" w:lineRule="auto"/>
              <w:jc w:val="center"/>
              <w:rPr>
                <w:rFonts w:ascii="Times New Roman" w:hAnsi="Times New Roman" w:cs="Times New Roman"/>
                <w:sz w:val="24"/>
                <w:szCs w:val="24"/>
                <w:lang w:val="en-GB"/>
              </w:rPr>
            </w:pPr>
          </w:p>
        </w:tc>
        <w:tc>
          <w:tcPr>
            <w:tcW w:w="2152" w:type="dxa"/>
            <w:gridSpan w:val="4"/>
            <w:tcBorders>
              <w:top w:val="nil"/>
              <w:left w:val="nil"/>
              <w:bottom w:val="nil"/>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CFUcat</w:t>
            </w:r>
          </w:p>
        </w:tc>
        <w:tc>
          <w:tcPr>
            <w:tcW w:w="1029" w:type="dxa"/>
            <w:gridSpan w:val="2"/>
            <w:vMerge w:val="restart"/>
            <w:tcBorders>
              <w:top w:val="nil"/>
              <w:left w:val="single" w:sz="8" w:space="0" w:color="E0E0E0"/>
              <w:bottom w:val="nil"/>
              <w:right w:val="nil"/>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Total</w:t>
            </w:r>
          </w:p>
        </w:tc>
      </w:tr>
      <w:tr w:rsidR="00C041AB" w:rsidRPr="00510ED4" w:rsidTr="62D06C3E">
        <w:trPr>
          <w:gridAfter w:val="2"/>
          <w:wAfter w:w="2290" w:type="dxa"/>
          <w:cantSplit/>
        </w:trPr>
        <w:tc>
          <w:tcPr>
            <w:tcW w:w="3475" w:type="dxa"/>
            <w:gridSpan w:val="4"/>
            <w:vMerge/>
            <w:vAlign w:val="bottom"/>
          </w:tcPr>
          <w:p w:rsidR="00C041AB" w:rsidRPr="00510ED4" w:rsidRDefault="00C041AB" w:rsidP="00C97ABF">
            <w:pPr>
              <w:autoSpaceDE w:val="0"/>
              <w:autoSpaceDN w:val="0"/>
              <w:adjustRightInd w:val="0"/>
              <w:spacing w:after="0" w:line="240" w:lineRule="auto"/>
              <w:rPr>
                <w:rFonts w:ascii="Arial" w:hAnsi="Arial" w:cs="Arial"/>
                <w:color w:val="264A60"/>
                <w:sz w:val="18"/>
                <w:szCs w:val="18"/>
                <w:lang w:val="en-GB"/>
              </w:rPr>
            </w:pPr>
          </w:p>
        </w:tc>
        <w:tc>
          <w:tcPr>
            <w:tcW w:w="1123" w:type="dxa"/>
            <w:gridSpan w:val="3"/>
            <w:tcBorders>
              <w:top w:val="nil"/>
              <w:left w:val="nil"/>
              <w:bottom w:val="single" w:sz="8" w:space="0" w:color="152935"/>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no growth</w:t>
            </w:r>
          </w:p>
        </w:tc>
        <w:tc>
          <w:tcPr>
            <w:tcW w:w="1029" w:type="dxa"/>
            <w:tcBorders>
              <w:top w:val="nil"/>
              <w:left w:val="single" w:sz="8" w:space="0" w:color="E0E0E0"/>
              <w:bottom w:val="single" w:sz="8" w:space="0" w:color="152935"/>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growth</w:t>
            </w:r>
          </w:p>
        </w:tc>
        <w:tc>
          <w:tcPr>
            <w:tcW w:w="1029" w:type="dxa"/>
            <w:gridSpan w:val="2"/>
            <w:vMerge/>
            <w:vAlign w:val="bottom"/>
          </w:tcPr>
          <w:p w:rsidR="00C041AB" w:rsidRPr="00510ED4" w:rsidRDefault="00C041AB" w:rsidP="00C97ABF">
            <w:pPr>
              <w:autoSpaceDE w:val="0"/>
              <w:autoSpaceDN w:val="0"/>
              <w:adjustRightInd w:val="0"/>
              <w:spacing w:after="0" w:line="240" w:lineRule="auto"/>
              <w:rPr>
                <w:rFonts w:ascii="Arial" w:hAnsi="Arial" w:cs="Arial"/>
                <w:color w:val="264A60"/>
                <w:sz w:val="18"/>
                <w:szCs w:val="18"/>
                <w:lang w:val="en-GB"/>
              </w:rPr>
            </w:pPr>
          </w:p>
        </w:tc>
      </w:tr>
      <w:tr w:rsidR="00C041AB" w:rsidRPr="00510ED4" w:rsidTr="62D06C3E">
        <w:trPr>
          <w:gridAfter w:val="2"/>
          <w:wAfter w:w="2290" w:type="dxa"/>
          <w:cantSplit/>
        </w:trPr>
        <w:tc>
          <w:tcPr>
            <w:tcW w:w="923" w:type="dxa"/>
            <w:vMerge w:val="restart"/>
            <w:tcBorders>
              <w:top w:val="single" w:sz="8" w:space="0" w:color="152935"/>
              <w:left w:val="nil"/>
              <w:bottom w:val="nil"/>
              <w:right w:val="nil"/>
            </w:tcBorders>
            <w:shd w:val="clear" w:color="auto" w:fill="E0E0E0"/>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Gender</w:t>
            </w:r>
          </w:p>
        </w:tc>
        <w:tc>
          <w:tcPr>
            <w:tcW w:w="876" w:type="dxa"/>
            <w:vMerge w:val="restart"/>
            <w:tcBorders>
              <w:top w:val="single" w:sz="8" w:space="0" w:color="152935"/>
              <w:left w:val="nil"/>
              <w:bottom w:val="nil"/>
              <w:right w:val="nil"/>
            </w:tcBorders>
            <w:shd w:val="clear" w:color="auto" w:fill="E0E0E0"/>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male</w:t>
            </w:r>
          </w:p>
        </w:tc>
        <w:tc>
          <w:tcPr>
            <w:tcW w:w="1676" w:type="dxa"/>
            <w:gridSpan w:val="2"/>
            <w:tcBorders>
              <w:top w:val="single" w:sz="8" w:space="0" w:color="152935"/>
              <w:left w:val="nil"/>
              <w:bottom w:val="single" w:sz="8" w:space="0" w:color="AEAEAE"/>
              <w:right w:val="nil"/>
            </w:tcBorders>
            <w:shd w:val="clear" w:color="auto" w:fill="E0E0E0"/>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Count</w:t>
            </w:r>
          </w:p>
        </w:tc>
        <w:tc>
          <w:tcPr>
            <w:tcW w:w="1123" w:type="dxa"/>
            <w:gridSpan w:val="3"/>
            <w:tcBorders>
              <w:top w:val="single" w:sz="8" w:space="0" w:color="152935"/>
              <w:left w:val="nil"/>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9</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3</w:t>
            </w:r>
          </w:p>
        </w:tc>
        <w:tc>
          <w:tcPr>
            <w:tcW w:w="1029" w:type="dxa"/>
            <w:gridSpan w:val="2"/>
            <w:tcBorders>
              <w:top w:val="single" w:sz="8" w:space="0" w:color="152935"/>
              <w:left w:val="single" w:sz="8" w:space="0" w:color="E0E0E0"/>
              <w:bottom w:val="single" w:sz="8" w:space="0" w:color="AEAEAE"/>
              <w:right w:val="nil"/>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12</w:t>
            </w:r>
          </w:p>
        </w:tc>
      </w:tr>
      <w:tr w:rsidR="00C041AB" w:rsidRPr="00510ED4" w:rsidTr="62D06C3E">
        <w:trPr>
          <w:gridAfter w:val="2"/>
          <w:wAfter w:w="2290" w:type="dxa"/>
          <w:cantSplit/>
        </w:trPr>
        <w:tc>
          <w:tcPr>
            <w:tcW w:w="923" w:type="dxa"/>
            <w:vMerge/>
          </w:tcPr>
          <w:p w:rsidR="00C041AB" w:rsidRPr="00510ED4" w:rsidRDefault="00C041AB" w:rsidP="00C97ABF">
            <w:pPr>
              <w:autoSpaceDE w:val="0"/>
              <w:autoSpaceDN w:val="0"/>
              <w:adjustRightInd w:val="0"/>
              <w:spacing w:after="0" w:line="240" w:lineRule="auto"/>
              <w:rPr>
                <w:rFonts w:ascii="Arial" w:hAnsi="Arial" w:cs="Arial"/>
                <w:color w:val="010205"/>
                <w:sz w:val="18"/>
                <w:szCs w:val="18"/>
                <w:lang w:val="en-GB"/>
              </w:rPr>
            </w:pPr>
          </w:p>
        </w:tc>
        <w:tc>
          <w:tcPr>
            <w:tcW w:w="876" w:type="dxa"/>
            <w:vMerge/>
          </w:tcPr>
          <w:p w:rsidR="00C041AB" w:rsidRPr="00510ED4" w:rsidRDefault="00C041AB" w:rsidP="00C97ABF">
            <w:pPr>
              <w:autoSpaceDE w:val="0"/>
              <w:autoSpaceDN w:val="0"/>
              <w:adjustRightInd w:val="0"/>
              <w:spacing w:after="0" w:line="240" w:lineRule="auto"/>
              <w:rPr>
                <w:rFonts w:ascii="Arial" w:hAnsi="Arial" w:cs="Arial"/>
                <w:color w:val="010205"/>
                <w:sz w:val="18"/>
                <w:szCs w:val="18"/>
                <w:lang w:val="en-GB"/>
              </w:rPr>
            </w:pPr>
          </w:p>
        </w:tc>
        <w:tc>
          <w:tcPr>
            <w:tcW w:w="1676" w:type="dxa"/>
            <w:gridSpan w:val="2"/>
            <w:tcBorders>
              <w:top w:val="single" w:sz="8" w:space="0" w:color="AEAEAE"/>
              <w:left w:val="nil"/>
              <w:bottom w:val="single" w:sz="8" w:space="0" w:color="AEAEAE"/>
              <w:right w:val="nil"/>
            </w:tcBorders>
            <w:shd w:val="clear" w:color="auto" w:fill="E0E0E0"/>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Expected Count</w:t>
            </w:r>
          </w:p>
        </w:tc>
        <w:tc>
          <w:tcPr>
            <w:tcW w:w="1123" w:type="dxa"/>
            <w:gridSpan w:val="3"/>
            <w:tcBorders>
              <w:top w:val="single" w:sz="8" w:space="0" w:color="AEAEAE"/>
              <w:left w:val="nil"/>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5.5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6.5</w:t>
            </w:r>
          </w:p>
        </w:tc>
        <w:tc>
          <w:tcPr>
            <w:tcW w:w="1029" w:type="dxa"/>
            <w:gridSpan w:val="2"/>
            <w:tcBorders>
              <w:top w:val="single" w:sz="8" w:space="0" w:color="AEAEAE"/>
              <w:left w:val="single" w:sz="8" w:space="0" w:color="E0E0E0"/>
              <w:bottom w:val="single" w:sz="8" w:space="0" w:color="AEAEAE"/>
              <w:right w:val="nil"/>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12.0</w:t>
            </w:r>
          </w:p>
        </w:tc>
      </w:tr>
      <w:tr w:rsidR="00C041AB" w:rsidRPr="00510ED4" w:rsidTr="62D06C3E">
        <w:trPr>
          <w:gridAfter w:val="2"/>
          <w:wAfter w:w="2290" w:type="dxa"/>
          <w:cantSplit/>
        </w:trPr>
        <w:tc>
          <w:tcPr>
            <w:tcW w:w="923" w:type="dxa"/>
            <w:vMerge/>
          </w:tcPr>
          <w:p w:rsidR="00C041AB" w:rsidRPr="00510ED4" w:rsidRDefault="00C041AB" w:rsidP="00C97ABF">
            <w:pPr>
              <w:autoSpaceDE w:val="0"/>
              <w:autoSpaceDN w:val="0"/>
              <w:adjustRightInd w:val="0"/>
              <w:spacing w:after="0" w:line="240" w:lineRule="auto"/>
              <w:rPr>
                <w:rFonts w:ascii="Arial" w:hAnsi="Arial" w:cs="Arial"/>
                <w:color w:val="010205"/>
                <w:sz w:val="18"/>
                <w:szCs w:val="18"/>
                <w:lang w:val="en-GB"/>
              </w:rPr>
            </w:pPr>
          </w:p>
        </w:tc>
        <w:tc>
          <w:tcPr>
            <w:tcW w:w="876" w:type="dxa"/>
            <w:vMerge/>
          </w:tcPr>
          <w:p w:rsidR="00C041AB" w:rsidRPr="00510ED4" w:rsidRDefault="00C041AB" w:rsidP="00C97ABF">
            <w:pPr>
              <w:autoSpaceDE w:val="0"/>
              <w:autoSpaceDN w:val="0"/>
              <w:adjustRightInd w:val="0"/>
              <w:spacing w:after="0" w:line="240" w:lineRule="auto"/>
              <w:rPr>
                <w:rFonts w:ascii="Arial" w:hAnsi="Arial" w:cs="Arial"/>
                <w:color w:val="010205"/>
                <w:sz w:val="18"/>
                <w:szCs w:val="18"/>
                <w:lang w:val="en-GB"/>
              </w:rPr>
            </w:pPr>
          </w:p>
        </w:tc>
        <w:tc>
          <w:tcPr>
            <w:tcW w:w="1676" w:type="dxa"/>
            <w:gridSpan w:val="2"/>
            <w:tcBorders>
              <w:top w:val="single" w:sz="8" w:space="0" w:color="AEAEAE"/>
              <w:left w:val="nil"/>
              <w:bottom w:val="single" w:sz="8" w:space="0" w:color="AEAEAE"/>
              <w:right w:val="nil"/>
            </w:tcBorders>
            <w:shd w:val="clear" w:color="auto" w:fill="E0E0E0"/>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 within Gender</w:t>
            </w:r>
          </w:p>
        </w:tc>
        <w:tc>
          <w:tcPr>
            <w:tcW w:w="1123" w:type="dxa"/>
            <w:gridSpan w:val="3"/>
            <w:tcBorders>
              <w:top w:val="single" w:sz="8" w:space="0" w:color="AEAEAE"/>
              <w:left w:val="nil"/>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75.0%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25.0%</w:t>
            </w:r>
          </w:p>
        </w:tc>
        <w:tc>
          <w:tcPr>
            <w:tcW w:w="1029" w:type="dxa"/>
            <w:gridSpan w:val="2"/>
            <w:tcBorders>
              <w:top w:val="single" w:sz="8" w:space="0" w:color="AEAEAE"/>
              <w:left w:val="single" w:sz="8" w:space="0" w:color="E0E0E0"/>
              <w:bottom w:val="single" w:sz="8" w:space="0" w:color="AEAEAE"/>
              <w:right w:val="nil"/>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100.0%</w:t>
            </w:r>
          </w:p>
        </w:tc>
      </w:tr>
      <w:tr w:rsidR="00C041AB" w:rsidRPr="00510ED4" w:rsidTr="62D06C3E">
        <w:trPr>
          <w:gridAfter w:val="2"/>
          <w:wAfter w:w="2290" w:type="dxa"/>
          <w:cantSplit/>
        </w:trPr>
        <w:tc>
          <w:tcPr>
            <w:tcW w:w="923" w:type="dxa"/>
            <w:vMerge/>
          </w:tcPr>
          <w:p w:rsidR="00C041AB" w:rsidRPr="00510ED4" w:rsidRDefault="00C041AB" w:rsidP="00C97ABF">
            <w:pPr>
              <w:autoSpaceDE w:val="0"/>
              <w:autoSpaceDN w:val="0"/>
              <w:adjustRightInd w:val="0"/>
              <w:spacing w:after="0" w:line="240" w:lineRule="auto"/>
              <w:rPr>
                <w:rFonts w:ascii="Arial" w:hAnsi="Arial" w:cs="Arial"/>
                <w:color w:val="010205"/>
                <w:sz w:val="18"/>
                <w:szCs w:val="18"/>
                <w:lang w:val="en-GB"/>
              </w:rPr>
            </w:pPr>
          </w:p>
        </w:tc>
        <w:tc>
          <w:tcPr>
            <w:tcW w:w="876" w:type="dxa"/>
            <w:vMerge/>
          </w:tcPr>
          <w:p w:rsidR="00C041AB" w:rsidRPr="00510ED4" w:rsidRDefault="00C041AB" w:rsidP="00C97ABF">
            <w:pPr>
              <w:autoSpaceDE w:val="0"/>
              <w:autoSpaceDN w:val="0"/>
              <w:adjustRightInd w:val="0"/>
              <w:spacing w:after="0" w:line="240" w:lineRule="auto"/>
              <w:rPr>
                <w:rFonts w:ascii="Arial" w:hAnsi="Arial" w:cs="Arial"/>
                <w:color w:val="010205"/>
                <w:sz w:val="18"/>
                <w:szCs w:val="18"/>
                <w:lang w:val="en-GB"/>
              </w:rPr>
            </w:pPr>
          </w:p>
        </w:tc>
        <w:tc>
          <w:tcPr>
            <w:tcW w:w="1676" w:type="dxa"/>
            <w:gridSpan w:val="2"/>
            <w:tcBorders>
              <w:top w:val="single" w:sz="8" w:space="0" w:color="AEAEAE"/>
              <w:left w:val="nil"/>
              <w:bottom w:val="nil"/>
              <w:right w:val="nil"/>
            </w:tcBorders>
            <w:shd w:val="clear" w:color="auto" w:fill="E0E0E0"/>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 within CFUcat</w:t>
            </w:r>
          </w:p>
        </w:tc>
        <w:tc>
          <w:tcPr>
            <w:tcW w:w="1123" w:type="dxa"/>
            <w:gridSpan w:val="3"/>
            <w:tcBorders>
              <w:top w:val="single" w:sz="8" w:space="0" w:color="AEAEAE"/>
              <w:left w:val="nil"/>
              <w:bottom w:val="nil"/>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81.8%</w:t>
            </w:r>
          </w:p>
        </w:tc>
        <w:tc>
          <w:tcPr>
            <w:tcW w:w="1029" w:type="dxa"/>
            <w:tcBorders>
              <w:top w:val="single" w:sz="8" w:space="0" w:color="AEAEAE"/>
              <w:left w:val="single" w:sz="8" w:space="0" w:color="E0E0E0"/>
              <w:bottom w:val="nil"/>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23.1%</w:t>
            </w:r>
          </w:p>
        </w:tc>
        <w:tc>
          <w:tcPr>
            <w:tcW w:w="1029" w:type="dxa"/>
            <w:gridSpan w:val="2"/>
            <w:tcBorders>
              <w:top w:val="single" w:sz="8" w:space="0" w:color="AEAEAE"/>
              <w:left w:val="single" w:sz="8" w:space="0" w:color="E0E0E0"/>
              <w:bottom w:val="nil"/>
              <w:right w:val="nil"/>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50.0%</w:t>
            </w:r>
          </w:p>
        </w:tc>
      </w:tr>
      <w:tr w:rsidR="00C041AB" w:rsidRPr="00510ED4" w:rsidTr="62D06C3E">
        <w:trPr>
          <w:gridAfter w:val="2"/>
          <w:wAfter w:w="2290" w:type="dxa"/>
          <w:cantSplit/>
        </w:trPr>
        <w:tc>
          <w:tcPr>
            <w:tcW w:w="923" w:type="dxa"/>
            <w:vMerge/>
          </w:tcPr>
          <w:p w:rsidR="00C041AB" w:rsidRPr="00510ED4" w:rsidRDefault="00C041AB" w:rsidP="00C97ABF">
            <w:pPr>
              <w:autoSpaceDE w:val="0"/>
              <w:autoSpaceDN w:val="0"/>
              <w:adjustRightInd w:val="0"/>
              <w:spacing w:after="0" w:line="240" w:lineRule="auto"/>
              <w:rPr>
                <w:rFonts w:ascii="Arial" w:hAnsi="Arial" w:cs="Arial"/>
                <w:color w:val="010205"/>
                <w:sz w:val="18"/>
                <w:szCs w:val="18"/>
                <w:lang w:val="en-GB"/>
              </w:rPr>
            </w:pPr>
          </w:p>
        </w:tc>
        <w:tc>
          <w:tcPr>
            <w:tcW w:w="876" w:type="dxa"/>
            <w:vMerge w:val="restart"/>
            <w:tcBorders>
              <w:top w:val="single" w:sz="8" w:space="0" w:color="AEAEAE"/>
              <w:left w:val="nil"/>
              <w:bottom w:val="nil"/>
              <w:right w:val="nil"/>
            </w:tcBorders>
            <w:shd w:val="clear" w:color="auto" w:fill="E0E0E0"/>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female</w:t>
            </w:r>
          </w:p>
        </w:tc>
        <w:tc>
          <w:tcPr>
            <w:tcW w:w="1676" w:type="dxa"/>
            <w:gridSpan w:val="2"/>
            <w:tcBorders>
              <w:top w:val="single" w:sz="8" w:space="0" w:color="AEAEAE"/>
              <w:left w:val="nil"/>
              <w:bottom w:val="single" w:sz="8" w:space="0" w:color="AEAEAE"/>
              <w:right w:val="nil"/>
            </w:tcBorders>
            <w:shd w:val="clear" w:color="auto" w:fill="E0E0E0"/>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Count</w:t>
            </w:r>
          </w:p>
        </w:tc>
        <w:tc>
          <w:tcPr>
            <w:tcW w:w="1123" w:type="dxa"/>
            <w:gridSpan w:val="3"/>
            <w:tcBorders>
              <w:top w:val="single" w:sz="8" w:space="0" w:color="AEAEAE"/>
              <w:left w:val="nil"/>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10</w:t>
            </w:r>
          </w:p>
        </w:tc>
        <w:tc>
          <w:tcPr>
            <w:tcW w:w="1029" w:type="dxa"/>
            <w:gridSpan w:val="2"/>
            <w:tcBorders>
              <w:top w:val="single" w:sz="8" w:space="0" w:color="AEAEAE"/>
              <w:left w:val="single" w:sz="8" w:space="0" w:color="E0E0E0"/>
              <w:bottom w:val="single" w:sz="8" w:space="0" w:color="AEAEAE"/>
              <w:right w:val="nil"/>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12</w:t>
            </w:r>
          </w:p>
        </w:tc>
      </w:tr>
      <w:tr w:rsidR="00C041AB" w:rsidRPr="00510ED4" w:rsidTr="62D06C3E">
        <w:trPr>
          <w:gridAfter w:val="2"/>
          <w:wAfter w:w="2290" w:type="dxa"/>
          <w:cantSplit/>
        </w:trPr>
        <w:tc>
          <w:tcPr>
            <w:tcW w:w="923" w:type="dxa"/>
            <w:vMerge/>
          </w:tcPr>
          <w:p w:rsidR="00C041AB" w:rsidRPr="00510ED4" w:rsidRDefault="00C041AB" w:rsidP="00C97ABF">
            <w:pPr>
              <w:autoSpaceDE w:val="0"/>
              <w:autoSpaceDN w:val="0"/>
              <w:adjustRightInd w:val="0"/>
              <w:spacing w:after="0" w:line="240" w:lineRule="auto"/>
              <w:rPr>
                <w:rFonts w:ascii="Arial" w:hAnsi="Arial" w:cs="Arial"/>
                <w:color w:val="010205"/>
                <w:sz w:val="18"/>
                <w:szCs w:val="18"/>
                <w:lang w:val="en-GB"/>
              </w:rPr>
            </w:pPr>
          </w:p>
        </w:tc>
        <w:tc>
          <w:tcPr>
            <w:tcW w:w="876" w:type="dxa"/>
            <w:vMerge/>
          </w:tcPr>
          <w:p w:rsidR="00C041AB" w:rsidRPr="00510ED4" w:rsidRDefault="00C041AB" w:rsidP="00C97ABF">
            <w:pPr>
              <w:autoSpaceDE w:val="0"/>
              <w:autoSpaceDN w:val="0"/>
              <w:adjustRightInd w:val="0"/>
              <w:spacing w:after="0" w:line="240" w:lineRule="auto"/>
              <w:rPr>
                <w:rFonts w:ascii="Arial" w:hAnsi="Arial" w:cs="Arial"/>
                <w:color w:val="010205"/>
                <w:sz w:val="18"/>
                <w:szCs w:val="18"/>
                <w:lang w:val="en-GB"/>
              </w:rPr>
            </w:pPr>
          </w:p>
        </w:tc>
        <w:tc>
          <w:tcPr>
            <w:tcW w:w="1676" w:type="dxa"/>
            <w:gridSpan w:val="2"/>
            <w:tcBorders>
              <w:top w:val="single" w:sz="8" w:space="0" w:color="AEAEAE"/>
              <w:left w:val="nil"/>
              <w:bottom w:val="single" w:sz="8" w:space="0" w:color="AEAEAE"/>
              <w:right w:val="nil"/>
            </w:tcBorders>
            <w:shd w:val="clear" w:color="auto" w:fill="E0E0E0"/>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Expected Count</w:t>
            </w:r>
          </w:p>
        </w:tc>
        <w:tc>
          <w:tcPr>
            <w:tcW w:w="1123" w:type="dxa"/>
            <w:gridSpan w:val="3"/>
            <w:tcBorders>
              <w:top w:val="single" w:sz="8" w:space="0" w:color="AEAEAE"/>
              <w:left w:val="nil"/>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5.5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6.5</w:t>
            </w:r>
          </w:p>
        </w:tc>
        <w:tc>
          <w:tcPr>
            <w:tcW w:w="1029" w:type="dxa"/>
            <w:gridSpan w:val="2"/>
            <w:tcBorders>
              <w:top w:val="single" w:sz="8" w:space="0" w:color="AEAEAE"/>
              <w:left w:val="single" w:sz="8" w:space="0" w:color="E0E0E0"/>
              <w:bottom w:val="single" w:sz="8" w:space="0" w:color="AEAEAE"/>
              <w:right w:val="nil"/>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12.0</w:t>
            </w:r>
          </w:p>
        </w:tc>
      </w:tr>
      <w:tr w:rsidR="00C041AB" w:rsidRPr="00510ED4" w:rsidTr="62D06C3E">
        <w:trPr>
          <w:gridAfter w:val="2"/>
          <w:wAfter w:w="2290" w:type="dxa"/>
          <w:cantSplit/>
        </w:trPr>
        <w:tc>
          <w:tcPr>
            <w:tcW w:w="923" w:type="dxa"/>
            <w:vMerge/>
          </w:tcPr>
          <w:p w:rsidR="00C041AB" w:rsidRPr="00510ED4" w:rsidRDefault="00C041AB" w:rsidP="00C97ABF">
            <w:pPr>
              <w:autoSpaceDE w:val="0"/>
              <w:autoSpaceDN w:val="0"/>
              <w:adjustRightInd w:val="0"/>
              <w:spacing w:after="0" w:line="240" w:lineRule="auto"/>
              <w:rPr>
                <w:rFonts w:ascii="Arial" w:hAnsi="Arial" w:cs="Arial"/>
                <w:color w:val="010205"/>
                <w:sz w:val="18"/>
                <w:szCs w:val="18"/>
                <w:lang w:val="en-GB"/>
              </w:rPr>
            </w:pPr>
          </w:p>
        </w:tc>
        <w:tc>
          <w:tcPr>
            <w:tcW w:w="876" w:type="dxa"/>
            <w:vMerge/>
          </w:tcPr>
          <w:p w:rsidR="00C041AB" w:rsidRPr="00510ED4" w:rsidRDefault="00C041AB" w:rsidP="00C97ABF">
            <w:pPr>
              <w:autoSpaceDE w:val="0"/>
              <w:autoSpaceDN w:val="0"/>
              <w:adjustRightInd w:val="0"/>
              <w:spacing w:after="0" w:line="240" w:lineRule="auto"/>
              <w:rPr>
                <w:rFonts w:ascii="Arial" w:hAnsi="Arial" w:cs="Arial"/>
                <w:color w:val="010205"/>
                <w:sz w:val="18"/>
                <w:szCs w:val="18"/>
                <w:lang w:val="en-GB"/>
              </w:rPr>
            </w:pPr>
          </w:p>
        </w:tc>
        <w:tc>
          <w:tcPr>
            <w:tcW w:w="1676" w:type="dxa"/>
            <w:gridSpan w:val="2"/>
            <w:tcBorders>
              <w:top w:val="single" w:sz="8" w:space="0" w:color="AEAEAE"/>
              <w:left w:val="nil"/>
              <w:bottom w:val="single" w:sz="8" w:space="0" w:color="AEAEAE"/>
              <w:right w:val="nil"/>
            </w:tcBorders>
            <w:shd w:val="clear" w:color="auto" w:fill="E0E0E0"/>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 within Gender</w:t>
            </w:r>
          </w:p>
        </w:tc>
        <w:tc>
          <w:tcPr>
            <w:tcW w:w="1123" w:type="dxa"/>
            <w:gridSpan w:val="3"/>
            <w:tcBorders>
              <w:top w:val="single" w:sz="8" w:space="0" w:color="AEAEAE"/>
              <w:left w:val="nil"/>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16.7%</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83.3%</w:t>
            </w:r>
          </w:p>
        </w:tc>
        <w:tc>
          <w:tcPr>
            <w:tcW w:w="1029" w:type="dxa"/>
            <w:gridSpan w:val="2"/>
            <w:tcBorders>
              <w:top w:val="single" w:sz="8" w:space="0" w:color="AEAEAE"/>
              <w:left w:val="single" w:sz="8" w:space="0" w:color="E0E0E0"/>
              <w:bottom w:val="single" w:sz="8" w:space="0" w:color="AEAEAE"/>
              <w:right w:val="nil"/>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100.0%</w:t>
            </w:r>
          </w:p>
        </w:tc>
      </w:tr>
      <w:tr w:rsidR="00C041AB" w:rsidRPr="00510ED4" w:rsidTr="62D06C3E">
        <w:trPr>
          <w:gridAfter w:val="2"/>
          <w:wAfter w:w="2290" w:type="dxa"/>
          <w:cantSplit/>
        </w:trPr>
        <w:tc>
          <w:tcPr>
            <w:tcW w:w="923" w:type="dxa"/>
            <w:vMerge/>
          </w:tcPr>
          <w:p w:rsidR="00C041AB" w:rsidRPr="00510ED4" w:rsidRDefault="00C041AB" w:rsidP="00C97ABF">
            <w:pPr>
              <w:autoSpaceDE w:val="0"/>
              <w:autoSpaceDN w:val="0"/>
              <w:adjustRightInd w:val="0"/>
              <w:spacing w:after="0" w:line="240" w:lineRule="auto"/>
              <w:rPr>
                <w:rFonts w:ascii="Arial" w:hAnsi="Arial" w:cs="Arial"/>
                <w:color w:val="010205"/>
                <w:sz w:val="18"/>
                <w:szCs w:val="18"/>
                <w:lang w:val="en-GB"/>
              </w:rPr>
            </w:pPr>
          </w:p>
        </w:tc>
        <w:tc>
          <w:tcPr>
            <w:tcW w:w="876" w:type="dxa"/>
            <w:vMerge/>
          </w:tcPr>
          <w:p w:rsidR="00C041AB" w:rsidRPr="00510ED4" w:rsidRDefault="00C041AB" w:rsidP="00C97ABF">
            <w:pPr>
              <w:autoSpaceDE w:val="0"/>
              <w:autoSpaceDN w:val="0"/>
              <w:adjustRightInd w:val="0"/>
              <w:spacing w:after="0" w:line="240" w:lineRule="auto"/>
              <w:rPr>
                <w:rFonts w:ascii="Arial" w:hAnsi="Arial" w:cs="Arial"/>
                <w:color w:val="010205"/>
                <w:sz w:val="18"/>
                <w:szCs w:val="18"/>
                <w:lang w:val="en-GB"/>
              </w:rPr>
            </w:pPr>
          </w:p>
        </w:tc>
        <w:tc>
          <w:tcPr>
            <w:tcW w:w="1676" w:type="dxa"/>
            <w:gridSpan w:val="2"/>
            <w:tcBorders>
              <w:top w:val="single" w:sz="8" w:space="0" w:color="AEAEAE"/>
              <w:left w:val="nil"/>
              <w:bottom w:val="nil"/>
              <w:right w:val="nil"/>
            </w:tcBorders>
            <w:shd w:val="clear" w:color="auto" w:fill="E0E0E0"/>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 within CFUcat</w:t>
            </w:r>
          </w:p>
        </w:tc>
        <w:tc>
          <w:tcPr>
            <w:tcW w:w="1123" w:type="dxa"/>
            <w:gridSpan w:val="3"/>
            <w:tcBorders>
              <w:top w:val="single" w:sz="8" w:space="0" w:color="AEAEAE"/>
              <w:left w:val="nil"/>
              <w:bottom w:val="nil"/>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18.2%</w:t>
            </w:r>
          </w:p>
        </w:tc>
        <w:tc>
          <w:tcPr>
            <w:tcW w:w="1029" w:type="dxa"/>
            <w:tcBorders>
              <w:top w:val="single" w:sz="8" w:space="0" w:color="AEAEAE"/>
              <w:left w:val="single" w:sz="8" w:space="0" w:color="E0E0E0"/>
              <w:bottom w:val="nil"/>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76.9%</w:t>
            </w:r>
          </w:p>
        </w:tc>
        <w:tc>
          <w:tcPr>
            <w:tcW w:w="1029" w:type="dxa"/>
            <w:gridSpan w:val="2"/>
            <w:tcBorders>
              <w:top w:val="single" w:sz="8" w:space="0" w:color="AEAEAE"/>
              <w:left w:val="single" w:sz="8" w:space="0" w:color="E0E0E0"/>
              <w:bottom w:val="nil"/>
              <w:right w:val="nil"/>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50.0%</w:t>
            </w:r>
          </w:p>
        </w:tc>
      </w:tr>
      <w:tr w:rsidR="00C041AB" w:rsidRPr="00510ED4" w:rsidTr="62D06C3E">
        <w:trPr>
          <w:gridAfter w:val="2"/>
          <w:wAfter w:w="2290" w:type="dxa"/>
          <w:cantSplit/>
        </w:trPr>
        <w:tc>
          <w:tcPr>
            <w:tcW w:w="1799" w:type="dxa"/>
            <w:gridSpan w:val="2"/>
            <w:vMerge w:val="restart"/>
            <w:tcBorders>
              <w:top w:val="single" w:sz="8" w:space="0" w:color="AEAEAE"/>
              <w:left w:val="nil"/>
              <w:bottom w:val="single" w:sz="8" w:space="0" w:color="152935"/>
              <w:right w:val="nil"/>
            </w:tcBorders>
            <w:shd w:val="clear" w:color="auto" w:fill="E0E0E0"/>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Total</w:t>
            </w:r>
          </w:p>
        </w:tc>
        <w:tc>
          <w:tcPr>
            <w:tcW w:w="1676" w:type="dxa"/>
            <w:gridSpan w:val="2"/>
            <w:tcBorders>
              <w:top w:val="single" w:sz="8" w:space="0" w:color="AEAEAE"/>
              <w:left w:val="nil"/>
              <w:bottom w:val="single" w:sz="8" w:space="0" w:color="AEAEAE"/>
              <w:right w:val="nil"/>
            </w:tcBorders>
            <w:shd w:val="clear" w:color="auto" w:fill="E0E0E0"/>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Count</w:t>
            </w:r>
          </w:p>
        </w:tc>
        <w:tc>
          <w:tcPr>
            <w:tcW w:w="1123" w:type="dxa"/>
            <w:gridSpan w:val="3"/>
            <w:tcBorders>
              <w:top w:val="single" w:sz="8" w:space="0" w:color="AEAEAE"/>
              <w:left w:val="nil"/>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11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13</w:t>
            </w:r>
          </w:p>
        </w:tc>
        <w:tc>
          <w:tcPr>
            <w:tcW w:w="1029" w:type="dxa"/>
            <w:gridSpan w:val="2"/>
            <w:tcBorders>
              <w:top w:val="single" w:sz="8" w:space="0" w:color="AEAEAE"/>
              <w:left w:val="single" w:sz="8" w:space="0" w:color="E0E0E0"/>
              <w:bottom w:val="single" w:sz="8" w:space="0" w:color="AEAEAE"/>
              <w:right w:val="nil"/>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24</w:t>
            </w:r>
          </w:p>
        </w:tc>
      </w:tr>
      <w:tr w:rsidR="00C041AB" w:rsidRPr="00510ED4" w:rsidTr="62D06C3E">
        <w:trPr>
          <w:gridAfter w:val="2"/>
          <w:wAfter w:w="2290" w:type="dxa"/>
          <w:cantSplit/>
        </w:trPr>
        <w:tc>
          <w:tcPr>
            <w:tcW w:w="1799" w:type="dxa"/>
            <w:gridSpan w:val="2"/>
            <w:vMerge/>
          </w:tcPr>
          <w:p w:rsidR="00C041AB" w:rsidRPr="00510ED4" w:rsidRDefault="00C041AB" w:rsidP="00C97ABF">
            <w:pPr>
              <w:autoSpaceDE w:val="0"/>
              <w:autoSpaceDN w:val="0"/>
              <w:adjustRightInd w:val="0"/>
              <w:spacing w:after="0" w:line="240" w:lineRule="auto"/>
              <w:rPr>
                <w:rFonts w:ascii="Arial" w:hAnsi="Arial" w:cs="Arial"/>
                <w:color w:val="010205"/>
                <w:sz w:val="18"/>
                <w:szCs w:val="18"/>
                <w:lang w:val="en-GB"/>
              </w:rPr>
            </w:pPr>
          </w:p>
        </w:tc>
        <w:tc>
          <w:tcPr>
            <w:tcW w:w="1676" w:type="dxa"/>
            <w:gridSpan w:val="2"/>
            <w:tcBorders>
              <w:top w:val="single" w:sz="8" w:space="0" w:color="AEAEAE"/>
              <w:left w:val="nil"/>
              <w:bottom w:val="single" w:sz="8" w:space="0" w:color="AEAEAE"/>
              <w:right w:val="nil"/>
            </w:tcBorders>
            <w:shd w:val="clear" w:color="auto" w:fill="E0E0E0"/>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Expected Count</w:t>
            </w:r>
          </w:p>
        </w:tc>
        <w:tc>
          <w:tcPr>
            <w:tcW w:w="1123" w:type="dxa"/>
            <w:gridSpan w:val="3"/>
            <w:tcBorders>
              <w:top w:val="single" w:sz="8" w:space="0" w:color="AEAEAE"/>
              <w:left w:val="nil"/>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11.0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13.0</w:t>
            </w:r>
          </w:p>
        </w:tc>
        <w:tc>
          <w:tcPr>
            <w:tcW w:w="1029" w:type="dxa"/>
            <w:gridSpan w:val="2"/>
            <w:tcBorders>
              <w:top w:val="single" w:sz="8" w:space="0" w:color="AEAEAE"/>
              <w:left w:val="single" w:sz="8" w:space="0" w:color="E0E0E0"/>
              <w:bottom w:val="single" w:sz="8" w:space="0" w:color="AEAEAE"/>
              <w:right w:val="nil"/>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24.0</w:t>
            </w:r>
          </w:p>
        </w:tc>
      </w:tr>
      <w:tr w:rsidR="00C041AB" w:rsidRPr="00510ED4" w:rsidTr="62D06C3E">
        <w:trPr>
          <w:gridAfter w:val="2"/>
          <w:wAfter w:w="2290" w:type="dxa"/>
          <w:cantSplit/>
        </w:trPr>
        <w:tc>
          <w:tcPr>
            <w:tcW w:w="1799" w:type="dxa"/>
            <w:gridSpan w:val="2"/>
            <w:vMerge/>
          </w:tcPr>
          <w:p w:rsidR="00C041AB" w:rsidRPr="00510ED4" w:rsidRDefault="00C041AB" w:rsidP="00C97ABF">
            <w:pPr>
              <w:autoSpaceDE w:val="0"/>
              <w:autoSpaceDN w:val="0"/>
              <w:adjustRightInd w:val="0"/>
              <w:spacing w:after="0" w:line="240" w:lineRule="auto"/>
              <w:rPr>
                <w:rFonts w:ascii="Arial" w:hAnsi="Arial" w:cs="Arial"/>
                <w:color w:val="010205"/>
                <w:sz w:val="18"/>
                <w:szCs w:val="18"/>
                <w:lang w:val="en-GB"/>
              </w:rPr>
            </w:pPr>
          </w:p>
        </w:tc>
        <w:tc>
          <w:tcPr>
            <w:tcW w:w="1676" w:type="dxa"/>
            <w:gridSpan w:val="2"/>
            <w:tcBorders>
              <w:top w:val="single" w:sz="8" w:space="0" w:color="AEAEAE"/>
              <w:left w:val="nil"/>
              <w:bottom w:val="single" w:sz="8" w:space="0" w:color="AEAEAE"/>
              <w:right w:val="nil"/>
            </w:tcBorders>
            <w:shd w:val="clear" w:color="auto" w:fill="E0E0E0"/>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 within Gender</w:t>
            </w:r>
          </w:p>
        </w:tc>
        <w:tc>
          <w:tcPr>
            <w:tcW w:w="1123" w:type="dxa"/>
            <w:gridSpan w:val="3"/>
            <w:tcBorders>
              <w:top w:val="single" w:sz="8" w:space="0" w:color="AEAEAE"/>
              <w:left w:val="nil"/>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45.8%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54.2%</w:t>
            </w:r>
          </w:p>
        </w:tc>
        <w:tc>
          <w:tcPr>
            <w:tcW w:w="1029" w:type="dxa"/>
            <w:gridSpan w:val="2"/>
            <w:tcBorders>
              <w:top w:val="single" w:sz="8" w:space="0" w:color="AEAEAE"/>
              <w:left w:val="single" w:sz="8" w:space="0" w:color="E0E0E0"/>
              <w:bottom w:val="single" w:sz="8" w:space="0" w:color="AEAEAE"/>
              <w:right w:val="nil"/>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100.0%</w:t>
            </w:r>
          </w:p>
        </w:tc>
      </w:tr>
      <w:tr w:rsidR="00C041AB" w:rsidRPr="00510ED4" w:rsidTr="62D06C3E">
        <w:trPr>
          <w:gridAfter w:val="2"/>
          <w:wAfter w:w="2290" w:type="dxa"/>
          <w:cantSplit/>
        </w:trPr>
        <w:tc>
          <w:tcPr>
            <w:tcW w:w="1799" w:type="dxa"/>
            <w:gridSpan w:val="2"/>
            <w:vMerge/>
          </w:tcPr>
          <w:p w:rsidR="00C041AB" w:rsidRPr="00510ED4" w:rsidRDefault="00C041AB" w:rsidP="00C97ABF">
            <w:pPr>
              <w:autoSpaceDE w:val="0"/>
              <w:autoSpaceDN w:val="0"/>
              <w:adjustRightInd w:val="0"/>
              <w:spacing w:after="0" w:line="240" w:lineRule="auto"/>
              <w:rPr>
                <w:rFonts w:ascii="Arial" w:hAnsi="Arial" w:cs="Arial"/>
                <w:color w:val="010205"/>
                <w:sz w:val="18"/>
                <w:szCs w:val="18"/>
                <w:lang w:val="en-GB"/>
              </w:rPr>
            </w:pPr>
          </w:p>
        </w:tc>
        <w:tc>
          <w:tcPr>
            <w:tcW w:w="1676" w:type="dxa"/>
            <w:gridSpan w:val="2"/>
            <w:tcBorders>
              <w:top w:val="single" w:sz="8" w:space="0" w:color="AEAEAE"/>
              <w:left w:val="nil"/>
              <w:bottom w:val="single" w:sz="8" w:space="0" w:color="152935"/>
              <w:right w:val="nil"/>
            </w:tcBorders>
            <w:shd w:val="clear" w:color="auto" w:fill="E0E0E0"/>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 within CFUcat</w:t>
            </w:r>
          </w:p>
        </w:tc>
        <w:tc>
          <w:tcPr>
            <w:tcW w:w="1123" w:type="dxa"/>
            <w:gridSpan w:val="3"/>
            <w:tcBorders>
              <w:top w:val="single" w:sz="8" w:space="0" w:color="AEAEAE"/>
              <w:left w:val="nil"/>
              <w:bottom w:val="single" w:sz="8" w:space="0" w:color="152935"/>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100.0%</w:t>
            </w:r>
          </w:p>
        </w:tc>
        <w:tc>
          <w:tcPr>
            <w:tcW w:w="1029" w:type="dxa"/>
            <w:gridSpan w:val="2"/>
            <w:tcBorders>
              <w:top w:val="single" w:sz="8" w:space="0" w:color="AEAEAE"/>
              <w:left w:val="single" w:sz="8" w:space="0" w:color="E0E0E0"/>
              <w:bottom w:val="single" w:sz="8" w:space="0" w:color="152935"/>
              <w:right w:val="nil"/>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100.0%</w:t>
            </w:r>
          </w:p>
        </w:tc>
      </w:tr>
      <w:tr w:rsidR="00C041AB" w:rsidRPr="00510ED4" w:rsidTr="62D06C3E">
        <w:trPr>
          <w:cantSplit/>
        </w:trPr>
        <w:tc>
          <w:tcPr>
            <w:tcW w:w="8946" w:type="dxa"/>
            <w:gridSpan w:val="12"/>
            <w:tcBorders>
              <w:top w:val="nil"/>
              <w:left w:val="nil"/>
              <w:bottom w:val="nil"/>
              <w:right w:val="nil"/>
            </w:tcBorders>
            <w:shd w:val="clear" w:color="auto" w:fill="FFFFFF" w:themeFill="background1"/>
            <w:vAlign w:val="bottom"/>
          </w:tcPr>
          <w:p w:rsidR="00C041AB" w:rsidRDefault="00C041AB" w:rsidP="62D06C3E">
            <w:pPr>
              <w:autoSpaceDE w:val="0"/>
              <w:autoSpaceDN w:val="0"/>
              <w:adjustRightInd w:val="0"/>
              <w:spacing w:after="0" w:line="276" w:lineRule="auto"/>
              <w:ind w:left="60" w:right="60"/>
              <w:jc w:val="center"/>
              <w:rPr>
                <w:rFonts w:ascii="Arial" w:hAnsi="Arial" w:cs="Arial"/>
                <w:b/>
                <w:bCs/>
                <w:color w:val="010205"/>
                <w:lang w:val="en-GB"/>
              </w:rPr>
            </w:pPr>
          </w:p>
          <w:p w:rsidR="00C041AB" w:rsidRPr="00A929A5" w:rsidRDefault="62D06C3E" w:rsidP="62D06C3E">
            <w:pPr>
              <w:autoSpaceDE w:val="0"/>
              <w:autoSpaceDN w:val="0"/>
              <w:adjustRightInd w:val="0"/>
              <w:spacing w:after="0" w:line="276" w:lineRule="auto"/>
              <w:ind w:left="60" w:right="60"/>
              <w:jc w:val="center"/>
              <w:rPr>
                <w:rFonts w:ascii="Arial" w:hAnsi="Arial" w:cs="Arial"/>
                <w:color w:val="010205"/>
                <w:sz w:val="20"/>
                <w:szCs w:val="20"/>
                <w:lang w:val="en-GB"/>
              </w:rPr>
            </w:pPr>
            <w:r w:rsidRPr="62D06C3E">
              <w:rPr>
                <w:rFonts w:ascii="Arial" w:hAnsi="Arial" w:cs="Arial"/>
                <w:color w:val="010205"/>
                <w:sz w:val="20"/>
                <w:szCs w:val="20"/>
                <w:lang w:val="en-GB"/>
              </w:rPr>
              <w:t xml:space="preserve">The p-value less than 0.005,indicating that there is a significant difference in term of growth of bacteria between males and females </w:t>
            </w:r>
          </w:p>
          <w:p w:rsidR="00C041AB" w:rsidRDefault="00C041AB" w:rsidP="62D06C3E">
            <w:pPr>
              <w:autoSpaceDE w:val="0"/>
              <w:autoSpaceDN w:val="0"/>
              <w:adjustRightInd w:val="0"/>
              <w:spacing w:after="0" w:line="276" w:lineRule="auto"/>
              <w:ind w:left="60" w:right="60"/>
              <w:jc w:val="center"/>
              <w:rPr>
                <w:rFonts w:ascii="Arial" w:hAnsi="Arial" w:cs="Arial"/>
                <w:b/>
                <w:bCs/>
                <w:color w:val="010205"/>
                <w:lang w:val="en-GB"/>
              </w:rPr>
            </w:pPr>
          </w:p>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lang w:val="en-GB"/>
              </w:rPr>
            </w:pPr>
            <w:r w:rsidRPr="62D06C3E">
              <w:rPr>
                <w:rFonts w:ascii="Arial" w:hAnsi="Arial" w:cs="Arial"/>
                <w:b/>
                <w:bCs/>
                <w:color w:val="010205"/>
                <w:lang w:val="en-GB"/>
              </w:rPr>
              <w:t>Chi-Square Tests</w:t>
            </w:r>
          </w:p>
        </w:tc>
      </w:tr>
      <w:tr w:rsidR="00C041AB" w:rsidRPr="00510ED4" w:rsidTr="62D06C3E">
        <w:trPr>
          <w:cantSplit/>
        </w:trPr>
        <w:tc>
          <w:tcPr>
            <w:tcW w:w="2460" w:type="dxa"/>
            <w:gridSpan w:val="3"/>
            <w:tcBorders>
              <w:top w:val="nil"/>
              <w:left w:val="nil"/>
              <w:bottom w:val="single" w:sz="8" w:space="0" w:color="152935"/>
              <w:right w:val="nil"/>
            </w:tcBorders>
            <w:shd w:val="clear" w:color="auto" w:fill="FFFFFF" w:themeFill="background1"/>
            <w:vAlign w:val="bottom"/>
          </w:tcPr>
          <w:p w:rsidR="00C041AB" w:rsidRPr="00510ED4" w:rsidRDefault="00C041AB" w:rsidP="62D06C3E">
            <w:pPr>
              <w:autoSpaceDE w:val="0"/>
              <w:autoSpaceDN w:val="0"/>
              <w:adjustRightInd w:val="0"/>
              <w:spacing w:after="0" w:line="276" w:lineRule="auto"/>
              <w:jc w:val="center"/>
              <w:rPr>
                <w:rFonts w:ascii="Times New Roman" w:hAnsi="Times New Roman" w:cs="Times New Roman"/>
                <w:sz w:val="24"/>
                <w:szCs w:val="24"/>
                <w:lang w:val="en-GB"/>
              </w:rPr>
            </w:pPr>
          </w:p>
        </w:tc>
        <w:tc>
          <w:tcPr>
            <w:tcW w:w="1029" w:type="dxa"/>
            <w:gridSpan w:val="2"/>
            <w:tcBorders>
              <w:top w:val="nil"/>
              <w:left w:val="nil"/>
              <w:bottom w:val="single" w:sz="8" w:space="0" w:color="152935"/>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Value</w:t>
            </w:r>
          </w:p>
        </w:tc>
        <w:tc>
          <w:tcPr>
            <w:tcW w:w="1029" w:type="dxa"/>
            <w:tcBorders>
              <w:top w:val="nil"/>
              <w:left w:val="single" w:sz="8" w:space="0" w:color="E0E0E0"/>
              <w:bottom w:val="single" w:sz="8" w:space="0" w:color="152935"/>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df</w:t>
            </w:r>
          </w:p>
        </w:tc>
        <w:tc>
          <w:tcPr>
            <w:tcW w:w="1476" w:type="dxa"/>
            <w:gridSpan w:val="3"/>
            <w:tcBorders>
              <w:top w:val="nil"/>
              <w:left w:val="single" w:sz="8" w:space="0" w:color="E0E0E0"/>
              <w:bottom w:val="single" w:sz="8" w:space="0" w:color="152935"/>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Asymptotic Significance (2-sided)</w:t>
            </w:r>
          </w:p>
        </w:tc>
        <w:tc>
          <w:tcPr>
            <w:tcW w:w="1476" w:type="dxa"/>
            <w:gridSpan w:val="2"/>
            <w:tcBorders>
              <w:top w:val="nil"/>
              <w:left w:val="single" w:sz="8" w:space="0" w:color="E0E0E0"/>
              <w:bottom w:val="single" w:sz="8" w:space="0" w:color="152935"/>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Exact Sig. (2-sided)</w:t>
            </w:r>
          </w:p>
        </w:tc>
        <w:tc>
          <w:tcPr>
            <w:tcW w:w="1476" w:type="dxa"/>
            <w:tcBorders>
              <w:top w:val="nil"/>
              <w:left w:val="single" w:sz="8" w:space="0" w:color="E0E0E0"/>
              <w:bottom w:val="single" w:sz="8" w:space="0" w:color="152935"/>
              <w:right w:val="nil"/>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Exact Sig. (1-sided)</w:t>
            </w:r>
          </w:p>
        </w:tc>
      </w:tr>
      <w:tr w:rsidR="00C041AB" w:rsidRPr="00510ED4" w:rsidTr="62D06C3E">
        <w:trPr>
          <w:cantSplit/>
        </w:trPr>
        <w:tc>
          <w:tcPr>
            <w:tcW w:w="2460" w:type="dxa"/>
            <w:gridSpan w:val="3"/>
            <w:tcBorders>
              <w:top w:val="single" w:sz="8" w:space="0" w:color="152935"/>
              <w:left w:val="nil"/>
              <w:bottom w:val="single" w:sz="8" w:space="0" w:color="AEAEAE"/>
              <w:right w:val="nil"/>
            </w:tcBorders>
            <w:shd w:val="clear" w:color="auto" w:fill="E0E0E0"/>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Pearson Chi-Square</w:t>
            </w:r>
          </w:p>
        </w:tc>
        <w:tc>
          <w:tcPr>
            <w:tcW w:w="1029" w:type="dxa"/>
            <w:gridSpan w:val="2"/>
            <w:tcBorders>
              <w:top w:val="single" w:sz="8" w:space="0" w:color="152935"/>
              <w:left w:val="nil"/>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8.224</w:t>
            </w:r>
            <w:r w:rsidRPr="62D06C3E">
              <w:rPr>
                <w:rFonts w:ascii="Arial" w:hAnsi="Arial" w:cs="Arial"/>
                <w:color w:val="010205"/>
                <w:sz w:val="18"/>
                <w:szCs w:val="18"/>
                <w:vertAlign w:val="superscript"/>
                <w:lang w:val="en-GB"/>
              </w:rPr>
              <w:t>a</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1</w:t>
            </w:r>
          </w:p>
        </w:tc>
        <w:tc>
          <w:tcPr>
            <w:tcW w:w="1476" w:type="dxa"/>
            <w:gridSpan w:val="3"/>
            <w:tcBorders>
              <w:top w:val="single" w:sz="8" w:space="0" w:color="152935"/>
              <w:left w:val="single" w:sz="8" w:space="0" w:color="E0E0E0"/>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.004</w:t>
            </w:r>
          </w:p>
        </w:tc>
        <w:tc>
          <w:tcPr>
            <w:tcW w:w="1476" w:type="dxa"/>
            <w:gridSpan w:val="2"/>
            <w:tcBorders>
              <w:top w:val="single" w:sz="8" w:space="0" w:color="152935"/>
              <w:left w:val="single" w:sz="8" w:space="0" w:color="E0E0E0"/>
              <w:bottom w:val="single" w:sz="8" w:space="0" w:color="AEAEAE"/>
              <w:right w:val="single" w:sz="8" w:space="0" w:color="E0E0E0"/>
            </w:tcBorders>
            <w:shd w:val="clear" w:color="auto" w:fill="FFFFFF" w:themeFill="background1"/>
            <w:vAlign w:val="bottom"/>
          </w:tcPr>
          <w:p w:rsidR="00C041AB" w:rsidRPr="00510ED4" w:rsidRDefault="00C041AB" w:rsidP="62D06C3E">
            <w:pPr>
              <w:autoSpaceDE w:val="0"/>
              <w:autoSpaceDN w:val="0"/>
              <w:adjustRightInd w:val="0"/>
              <w:spacing w:after="0" w:line="276" w:lineRule="auto"/>
              <w:jc w:val="center"/>
              <w:rPr>
                <w:rFonts w:ascii="Times New Roman" w:hAnsi="Times New Roman" w:cs="Times New Roman"/>
                <w:sz w:val="24"/>
                <w:szCs w:val="24"/>
                <w:lang w:val="en-GB"/>
              </w:rPr>
            </w:pPr>
          </w:p>
        </w:tc>
        <w:tc>
          <w:tcPr>
            <w:tcW w:w="1476" w:type="dxa"/>
            <w:tcBorders>
              <w:top w:val="single" w:sz="8" w:space="0" w:color="152935"/>
              <w:left w:val="single" w:sz="8" w:space="0" w:color="E0E0E0"/>
              <w:bottom w:val="single" w:sz="8" w:space="0" w:color="AEAEAE"/>
              <w:right w:val="nil"/>
            </w:tcBorders>
            <w:shd w:val="clear" w:color="auto" w:fill="FFFFFF" w:themeFill="background1"/>
            <w:vAlign w:val="bottom"/>
          </w:tcPr>
          <w:p w:rsidR="00C041AB" w:rsidRPr="00510ED4" w:rsidRDefault="00C041AB" w:rsidP="62D06C3E">
            <w:pPr>
              <w:autoSpaceDE w:val="0"/>
              <w:autoSpaceDN w:val="0"/>
              <w:adjustRightInd w:val="0"/>
              <w:spacing w:after="0" w:line="276" w:lineRule="auto"/>
              <w:jc w:val="center"/>
              <w:rPr>
                <w:rFonts w:ascii="Times New Roman" w:hAnsi="Times New Roman" w:cs="Times New Roman"/>
                <w:sz w:val="24"/>
                <w:szCs w:val="24"/>
                <w:lang w:val="en-GB"/>
              </w:rPr>
            </w:pPr>
          </w:p>
        </w:tc>
      </w:tr>
      <w:tr w:rsidR="00C041AB" w:rsidRPr="00510ED4" w:rsidTr="62D06C3E">
        <w:trPr>
          <w:cantSplit/>
        </w:trPr>
        <w:tc>
          <w:tcPr>
            <w:tcW w:w="2460" w:type="dxa"/>
            <w:gridSpan w:val="3"/>
            <w:tcBorders>
              <w:top w:val="single" w:sz="8" w:space="0" w:color="AEAEAE"/>
              <w:left w:val="nil"/>
              <w:bottom w:val="single" w:sz="8" w:space="0" w:color="AEAEAE"/>
              <w:right w:val="nil"/>
            </w:tcBorders>
            <w:shd w:val="clear" w:color="auto" w:fill="E0E0E0"/>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lastRenderedPageBreak/>
              <w:t xml:space="preserve">Continuity Correction </w:t>
            </w:r>
            <w:r w:rsidRPr="62D06C3E">
              <w:rPr>
                <w:rFonts w:ascii="Arial" w:hAnsi="Arial" w:cs="Arial"/>
                <w:color w:val="264A60"/>
                <w:sz w:val="18"/>
                <w:szCs w:val="18"/>
                <w:vertAlign w:val="superscript"/>
                <w:lang w:val="en-GB"/>
              </w:rPr>
              <w:t>b</w:t>
            </w:r>
          </w:p>
        </w:tc>
        <w:tc>
          <w:tcPr>
            <w:tcW w:w="1029" w:type="dxa"/>
            <w:gridSpan w:val="2"/>
            <w:tcBorders>
              <w:top w:val="single" w:sz="8" w:space="0" w:color="AEAEAE"/>
              <w:left w:val="nil"/>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6.042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1</w:t>
            </w:r>
          </w:p>
        </w:tc>
        <w:tc>
          <w:tcPr>
            <w:tcW w:w="1476" w:type="dxa"/>
            <w:gridSpan w:val="3"/>
            <w:tcBorders>
              <w:top w:val="single" w:sz="8" w:space="0" w:color="AEAEAE"/>
              <w:left w:val="single" w:sz="8" w:space="0" w:color="E0E0E0"/>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.014</w:t>
            </w:r>
          </w:p>
        </w:tc>
        <w:tc>
          <w:tcPr>
            <w:tcW w:w="1476" w:type="dxa"/>
            <w:gridSpan w:val="2"/>
            <w:tcBorders>
              <w:top w:val="single" w:sz="8" w:space="0" w:color="AEAEAE"/>
              <w:left w:val="single" w:sz="8" w:space="0" w:color="E0E0E0"/>
              <w:bottom w:val="single" w:sz="8" w:space="0" w:color="AEAEAE"/>
              <w:right w:val="single" w:sz="8" w:space="0" w:color="E0E0E0"/>
            </w:tcBorders>
            <w:shd w:val="clear" w:color="auto" w:fill="FFFFFF" w:themeFill="background1"/>
            <w:vAlign w:val="bottom"/>
          </w:tcPr>
          <w:p w:rsidR="00C041AB" w:rsidRPr="00510ED4" w:rsidRDefault="00C041AB" w:rsidP="62D06C3E">
            <w:pPr>
              <w:autoSpaceDE w:val="0"/>
              <w:autoSpaceDN w:val="0"/>
              <w:adjustRightInd w:val="0"/>
              <w:spacing w:after="0" w:line="276" w:lineRule="auto"/>
              <w:jc w:val="center"/>
              <w:rPr>
                <w:rFonts w:ascii="Times New Roman" w:hAnsi="Times New Roman" w:cs="Times New Roman"/>
                <w:sz w:val="24"/>
                <w:szCs w:val="24"/>
                <w:lang w:val="en-GB"/>
              </w:rPr>
            </w:pPr>
          </w:p>
        </w:tc>
        <w:tc>
          <w:tcPr>
            <w:tcW w:w="1476" w:type="dxa"/>
            <w:tcBorders>
              <w:top w:val="single" w:sz="8" w:space="0" w:color="AEAEAE"/>
              <w:left w:val="single" w:sz="8" w:space="0" w:color="E0E0E0"/>
              <w:bottom w:val="single" w:sz="8" w:space="0" w:color="AEAEAE"/>
              <w:right w:val="nil"/>
            </w:tcBorders>
            <w:shd w:val="clear" w:color="auto" w:fill="FFFFFF" w:themeFill="background1"/>
            <w:vAlign w:val="bottom"/>
          </w:tcPr>
          <w:p w:rsidR="00C041AB" w:rsidRPr="00510ED4" w:rsidRDefault="00C041AB" w:rsidP="62D06C3E">
            <w:pPr>
              <w:autoSpaceDE w:val="0"/>
              <w:autoSpaceDN w:val="0"/>
              <w:adjustRightInd w:val="0"/>
              <w:spacing w:after="0" w:line="276" w:lineRule="auto"/>
              <w:jc w:val="center"/>
              <w:rPr>
                <w:rFonts w:ascii="Times New Roman" w:hAnsi="Times New Roman" w:cs="Times New Roman"/>
                <w:sz w:val="24"/>
                <w:szCs w:val="24"/>
                <w:lang w:val="en-GB"/>
              </w:rPr>
            </w:pPr>
          </w:p>
        </w:tc>
      </w:tr>
      <w:tr w:rsidR="00C041AB" w:rsidRPr="00510ED4" w:rsidTr="62D06C3E">
        <w:trPr>
          <w:cantSplit/>
        </w:trPr>
        <w:tc>
          <w:tcPr>
            <w:tcW w:w="2460" w:type="dxa"/>
            <w:gridSpan w:val="3"/>
            <w:tcBorders>
              <w:top w:val="single" w:sz="8" w:space="0" w:color="AEAEAE"/>
              <w:left w:val="nil"/>
              <w:bottom w:val="single" w:sz="8" w:space="0" w:color="AEAEAE"/>
              <w:right w:val="nil"/>
            </w:tcBorders>
            <w:shd w:val="clear" w:color="auto" w:fill="E0E0E0"/>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Likelihood Ratio</w:t>
            </w:r>
          </w:p>
        </w:tc>
        <w:tc>
          <w:tcPr>
            <w:tcW w:w="1029" w:type="dxa"/>
            <w:gridSpan w:val="2"/>
            <w:tcBorders>
              <w:top w:val="single" w:sz="8" w:space="0" w:color="AEAEAE"/>
              <w:left w:val="nil"/>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8.795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1</w:t>
            </w:r>
          </w:p>
        </w:tc>
        <w:tc>
          <w:tcPr>
            <w:tcW w:w="1476" w:type="dxa"/>
            <w:gridSpan w:val="3"/>
            <w:tcBorders>
              <w:top w:val="single" w:sz="8" w:space="0" w:color="AEAEAE"/>
              <w:left w:val="single" w:sz="8" w:space="0" w:color="E0E0E0"/>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.003</w:t>
            </w:r>
          </w:p>
        </w:tc>
        <w:tc>
          <w:tcPr>
            <w:tcW w:w="1476" w:type="dxa"/>
            <w:gridSpan w:val="2"/>
            <w:tcBorders>
              <w:top w:val="single" w:sz="8" w:space="0" w:color="AEAEAE"/>
              <w:left w:val="single" w:sz="8" w:space="0" w:color="E0E0E0"/>
              <w:bottom w:val="single" w:sz="8" w:space="0" w:color="AEAEAE"/>
              <w:right w:val="single" w:sz="8" w:space="0" w:color="E0E0E0"/>
            </w:tcBorders>
            <w:shd w:val="clear" w:color="auto" w:fill="FFFFFF" w:themeFill="background1"/>
            <w:vAlign w:val="bottom"/>
          </w:tcPr>
          <w:p w:rsidR="00C041AB" w:rsidRPr="00510ED4" w:rsidRDefault="00C041AB" w:rsidP="62D06C3E">
            <w:pPr>
              <w:autoSpaceDE w:val="0"/>
              <w:autoSpaceDN w:val="0"/>
              <w:adjustRightInd w:val="0"/>
              <w:spacing w:after="0" w:line="276" w:lineRule="auto"/>
              <w:jc w:val="center"/>
              <w:rPr>
                <w:rFonts w:ascii="Times New Roman" w:hAnsi="Times New Roman" w:cs="Times New Roman"/>
                <w:sz w:val="24"/>
                <w:szCs w:val="24"/>
                <w:lang w:val="en-GB"/>
              </w:rPr>
            </w:pPr>
          </w:p>
        </w:tc>
        <w:tc>
          <w:tcPr>
            <w:tcW w:w="1476" w:type="dxa"/>
            <w:tcBorders>
              <w:top w:val="single" w:sz="8" w:space="0" w:color="AEAEAE"/>
              <w:left w:val="single" w:sz="8" w:space="0" w:color="E0E0E0"/>
              <w:bottom w:val="single" w:sz="8" w:space="0" w:color="AEAEAE"/>
              <w:right w:val="nil"/>
            </w:tcBorders>
            <w:shd w:val="clear" w:color="auto" w:fill="FFFFFF" w:themeFill="background1"/>
            <w:vAlign w:val="bottom"/>
          </w:tcPr>
          <w:p w:rsidR="00C041AB" w:rsidRPr="00510ED4" w:rsidRDefault="00C041AB" w:rsidP="62D06C3E">
            <w:pPr>
              <w:autoSpaceDE w:val="0"/>
              <w:autoSpaceDN w:val="0"/>
              <w:adjustRightInd w:val="0"/>
              <w:spacing w:after="0" w:line="276" w:lineRule="auto"/>
              <w:jc w:val="center"/>
              <w:rPr>
                <w:rFonts w:ascii="Times New Roman" w:hAnsi="Times New Roman" w:cs="Times New Roman"/>
                <w:sz w:val="24"/>
                <w:szCs w:val="24"/>
                <w:lang w:val="en-GB"/>
              </w:rPr>
            </w:pPr>
          </w:p>
        </w:tc>
      </w:tr>
      <w:tr w:rsidR="00C041AB" w:rsidRPr="00510ED4" w:rsidTr="62D06C3E">
        <w:trPr>
          <w:cantSplit/>
        </w:trPr>
        <w:tc>
          <w:tcPr>
            <w:tcW w:w="2460" w:type="dxa"/>
            <w:gridSpan w:val="3"/>
            <w:tcBorders>
              <w:top w:val="single" w:sz="8" w:space="0" w:color="AEAEAE"/>
              <w:left w:val="nil"/>
              <w:bottom w:val="single" w:sz="8" w:space="0" w:color="AEAEAE"/>
              <w:right w:val="nil"/>
            </w:tcBorders>
            <w:shd w:val="clear" w:color="auto" w:fill="E0E0E0"/>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Fisher's Exact Test</w:t>
            </w:r>
          </w:p>
        </w:tc>
        <w:tc>
          <w:tcPr>
            <w:tcW w:w="1029" w:type="dxa"/>
            <w:gridSpan w:val="2"/>
            <w:tcBorders>
              <w:top w:val="single" w:sz="8" w:space="0" w:color="AEAEAE"/>
              <w:left w:val="nil"/>
              <w:bottom w:val="single" w:sz="8" w:space="0" w:color="AEAEAE"/>
              <w:right w:val="single" w:sz="8" w:space="0" w:color="E0E0E0"/>
            </w:tcBorders>
            <w:shd w:val="clear" w:color="auto" w:fill="FFFFFF" w:themeFill="background1"/>
            <w:vAlign w:val="bottom"/>
          </w:tcPr>
          <w:p w:rsidR="00C041AB" w:rsidRPr="00510ED4" w:rsidRDefault="00C041AB" w:rsidP="62D06C3E">
            <w:pPr>
              <w:autoSpaceDE w:val="0"/>
              <w:autoSpaceDN w:val="0"/>
              <w:adjustRightInd w:val="0"/>
              <w:spacing w:after="0" w:line="276" w:lineRule="auto"/>
              <w:jc w:val="center"/>
              <w:rPr>
                <w:rFonts w:ascii="Times New Roman" w:hAnsi="Times New Roman" w:cs="Times New Roman"/>
                <w:sz w:val="24"/>
                <w:szCs w:val="24"/>
                <w:lang w:val="en-GB"/>
              </w:rPr>
            </w:pPr>
          </w:p>
        </w:tc>
        <w:tc>
          <w:tcPr>
            <w:tcW w:w="1029" w:type="dxa"/>
            <w:tcBorders>
              <w:top w:val="single" w:sz="8" w:space="0" w:color="AEAEAE"/>
              <w:left w:val="single" w:sz="8" w:space="0" w:color="E0E0E0"/>
              <w:bottom w:val="single" w:sz="8" w:space="0" w:color="AEAEAE"/>
              <w:right w:val="single" w:sz="8" w:space="0" w:color="E0E0E0"/>
            </w:tcBorders>
            <w:shd w:val="clear" w:color="auto" w:fill="FFFFFF" w:themeFill="background1"/>
            <w:vAlign w:val="bottom"/>
          </w:tcPr>
          <w:p w:rsidR="00C041AB" w:rsidRPr="00510ED4" w:rsidRDefault="00C041AB" w:rsidP="62D06C3E">
            <w:pPr>
              <w:autoSpaceDE w:val="0"/>
              <w:autoSpaceDN w:val="0"/>
              <w:adjustRightInd w:val="0"/>
              <w:spacing w:after="0" w:line="276" w:lineRule="auto"/>
              <w:jc w:val="center"/>
              <w:rPr>
                <w:rFonts w:ascii="Times New Roman" w:hAnsi="Times New Roman" w:cs="Times New Roman"/>
                <w:sz w:val="24"/>
                <w:szCs w:val="24"/>
                <w:lang w:val="en-GB"/>
              </w:rPr>
            </w:pPr>
          </w:p>
        </w:tc>
        <w:tc>
          <w:tcPr>
            <w:tcW w:w="1476" w:type="dxa"/>
            <w:gridSpan w:val="3"/>
            <w:tcBorders>
              <w:top w:val="single" w:sz="8" w:space="0" w:color="AEAEAE"/>
              <w:left w:val="single" w:sz="8" w:space="0" w:color="E0E0E0"/>
              <w:bottom w:val="single" w:sz="8" w:space="0" w:color="AEAEAE"/>
              <w:right w:val="single" w:sz="8" w:space="0" w:color="E0E0E0"/>
            </w:tcBorders>
            <w:shd w:val="clear" w:color="auto" w:fill="FFFFFF" w:themeFill="background1"/>
            <w:vAlign w:val="bottom"/>
          </w:tcPr>
          <w:p w:rsidR="00C041AB" w:rsidRPr="00510ED4" w:rsidRDefault="00C041AB" w:rsidP="62D06C3E">
            <w:pPr>
              <w:autoSpaceDE w:val="0"/>
              <w:autoSpaceDN w:val="0"/>
              <w:adjustRightInd w:val="0"/>
              <w:spacing w:after="0" w:line="276" w:lineRule="auto"/>
              <w:jc w:val="center"/>
              <w:rPr>
                <w:rFonts w:ascii="Times New Roman" w:hAnsi="Times New Roman" w:cs="Times New Roman"/>
                <w:sz w:val="24"/>
                <w:szCs w:val="24"/>
                <w:lang w:val="en-GB"/>
              </w:rPr>
            </w:pPr>
          </w:p>
        </w:tc>
        <w:tc>
          <w:tcPr>
            <w:tcW w:w="1476" w:type="dxa"/>
            <w:gridSpan w:val="2"/>
            <w:tcBorders>
              <w:top w:val="single" w:sz="8" w:space="0" w:color="AEAEAE"/>
              <w:left w:val="single" w:sz="8" w:space="0" w:color="E0E0E0"/>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.012</w:t>
            </w:r>
          </w:p>
        </w:tc>
        <w:tc>
          <w:tcPr>
            <w:tcW w:w="1476" w:type="dxa"/>
            <w:tcBorders>
              <w:top w:val="single" w:sz="8" w:space="0" w:color="AEAEAE"/>
              <w:left w:val="single" w:sz="8" w:space="0" w:color="E0E0E0"/>
              <w:bottom w:val="single" w:sz="8" w:space="0" w:color="AEAEAE"/>
              <w:right w:val="nil"/>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.006</w:t>
            </w:r>
          </w:p>
        </w:tc>
      </w:tr>
      <w:tr w:rsidR="00C041AB" w:rsidRPr="00510ED4" w:rsidTr="62D06C3E">
        <w:trPr>
          <w:cantSplit/>
        </w:trPr>
        <w:tc>
          <w:tcPr>
            <w:tcW w:w="2460" w:type="dxa"/>
            <w:gridSpan w:val="3"/>
            <w:tcBorders>
              <w:top w:val="single" w:sz="8" w:space="0" w:color="AEAEAE"/>
              <w:left w:val="nil"/>
              <w:bottom w:val="single" w:sz="8" w:space="0" w:color="AEAEAE"/>
              <w:right w:val="nil"/>
            </w:tcBorders>
            <w:shd w:val="clear" w:color="auto" w:fill="E0E0E0"/>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Linear-by-Linear Association</w:t>
            </w:r>
          </w:p>
        </w:tc>
        <w:tc>
          <w:tcPr>
            <w:tcW w:w="1029" w:type="dxa"/>
            <w:gridSpan w:val="2"/>
            <w:tcBorders>
              <w:top w:val="single" w:sz="8" w:space="0" w:color="AEAEAE"/>
              <w:left w:val="nil"/>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7.881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1</w:t>
            </w:r>
          </w:p>
        </w:tc>
        <w:tc>
          <w:tcPr>
            <w:tcW w:w="1476" w:type="dxa"/>
            <w:gridSpan w:val="3"/>
            <w:tcBorders>
              <w:top w:val="single" w:sz="8" w:space="0" w:color="AEAEAE"/>
              <w:left w:val="single" w:sz="8" w:space="0" w:color="E0E0E0"/>
              <w:bottom w:val="single" w:sz="8" w:space="0" w:color="AEAEAE"/>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.005</w:t>
            </w:r>
          </w:p>
        </w:tc>
        <w:tc>
          <w:tcPr>
            <w:tcW w:w="1476" w:type="dxa"/>
            <w:gridSpan w:val="2"/>
            <w:tcBorders>
              <w:top w:val="single" w:sz="8" w:space="0" w:color="AEAEAE"/>
              <w:left w:val="single" w:sz="8" w:space="0" w:color="E0E0E0"/>
              <w:bottom w:val="single" w:sz="8" w:space="0" w:color="AEAEAE"/>
              <w:right w:val="single" w:sz="8" w:space="0" w:color="E0E0E0"/>
            </w:tcBorders>
            <w:shd w:val="clear" w:color="auto" w:fill="FFFFFF" w:themeFill="background1"/>
            <w:vAlign w:val="bottom"/>
          </w:tcPr>
          <w:p w:rsidR="00C041AB" w:rsidRPr="00510ED4" w:rsidRDefault="00C041AB" w:rsidP="62D06C3E">
            <w:pPr>
              <w:autoSpaceDE w:val="0"/>
              <w:autoSpaceDN w:val="0"/>
              <w:adjustRightInd w:val="0"/>
              <w:spacing w:after="0" w:line="276" w:lineRule="auto"/>
              <w:jc w:val="center"/>
              <w:rPr>
                <w:rFonts w:ascii="Times New Roman" w:hAnsi="Times New Roman" w:cs="Times New Roman"/>
                <w:sz w:val="24"/>
                <w:szCs w:val="24"/>
                <w:lang w:val="en-GB"/>
              </w:rPr>
            </w:pPr>
          </w:p>
        </w:tc>
        <w:tc>
          <w:tcPr>
            <w:tcW w:w="1476" w:type="dxa"/>
            <w:tcBorders>
              <w:top w:val="single" w:sz="8" w:space="0" w:color="AEAEAE"/>
              <w:left w:val="single" w:sz="8" w:space="0" w:color="E0E0E0"/>
              <w:bottom w:val="single" w:sz="8" w:space="0" w:color="AEAEAE"/>
              <w:right w:val="nil"/>
            </w:tcBorders>
            <w:shd w:val="clear" w:color="auto" w:fill="FFFFFF" w:themeFill="background1"/>
            <w:vAlign w:val="bottom"/>
          </w:tcPr>
          <w:p w:rsidR="00C041AB" w:rsidRPr="00510ED4" w:rsidRDefault="00C041AB" w:rsidP="62D06C3E">
            <w:pPr>
              <w:autoSpaceDE w:val="0"/>
              <w:autoSpaceDN w:val="0"/>
              <w:adjustRightInd w:val="0"/>
              <w:spacing w:after="0" w:line="276" w:lineRule="auto"/>
              <w:jc w:val="center"/>
              <w:rPr>
                <w:rFonts w:ascii="Times New Roman" w:hAnsi="Times New Roman" w:cs="Times New Roman"/>
                <w:sz w:val="24"/>
                <w:szCs w:val="24"/>
                <w:lang w:val="en-GB"/>
              </w:rPr>
            </w:pPr>
          </w:p>
        </w:tc>
      </w:tr>
      <w:tr w:rsidR="00C041AB" w:rsidRPr="00510ED4" w:rsidTr="62D06C3E">
        <w:trPr>
          <w:cantSplit/>
        </w:trPr>
        <w:tc>
          <w:tcPr>
            <w:tcW w:w="2460" w:type="dxa"/>
            <w:gridSpan w:val="3"/>
            <w:tcBorders>
              <w:top w:val="single" w:sz="8" w:space="0" w:color="AEAEAE"/>
              <w:left w:val="nil"/>
              <w:bottom w:val="single" w:sz="8" w:space="0" w:color="152935"/>
              <w:right w:val="nil"/>
            </w:tcBorders>
            <w:shd w:val="clear" w:color="auto" w:fill="E0E0E0"/>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264A60"/>
                <w:sz w:val="18"/>
                <w:szCs w:val="18"/>
                <w:lang w:val="en-GB"/>
              </w:rPr>
            </w:pPr>
            <w:r w:rsidRPr="62D06C3E">
              <w:rPr>
                <w:rFonts w:ascii="Arial" w:hAnsi="Arial" w:cs="Arial"/>
                <w:color w:val="264A60"/>
                <w:sz w:val="18"/>
                <w:szCs w:val="18"/>
                <w:lang w:val="en-GB"/>
              </w:rPr>
              <w:t>N of Valid Cases</w:t>
            </w:r>
          </w:p>
        </w:tc>
        <w:tc>
          <w:tcPr>
            <w:tcW w:w="1029" w:type="dxa"/>
            <w:gridSpan w:val="2"/>
            <w:tcBorders>
              <w:top w:val="single" w:sz="8" w:space="0" w:color="AEAEAE"/>
              <w:left w:val="nil"/>
              <w:bottom w:val="single" w:sz="8" w:space="0" w:color="152935"/>
              <w:right w:val="single" w:sz="8" w:space="0" w:color="E0E0E0"/>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24</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hemeFill="background1"/>
            <w:vAlign w:val="bottom"/>
          </w:tcPr>
          <w:p w:rsidR="00C041AB" w:rsidRPr="00510ED4" w:rsidRDefault="00C041AB" w:rsidP="62D06C3E">
            <w:pPr>
              <w:autoSpaceDE w:val="0"/>
              <w:autoSpaceDN w:val="0"/>
              <w:adjustRightInd w:val="0"/>
              <w:spacing w:after="0" w:line="276" w:lineRule="auto"/>
              <w:jc w:val="center"/>
              <w:rPr>
                <w:rFonts w:ascii="Times New Roman" w:hAnsi="Times New Roman" w:cs="Times New Roman"/>
                <w:sz w:val="24"/>
                <w:szCs w:val="24"/>
                <w:lang w:val="en-GB"/>
              </w:rPr>
            </w:pPr>
          </w:p>
        </w:tc>
        <w:tc>
          <w:tcPr>
            <w:tcW w:w="1476" w:type="dxa"/>
            <w:gridSpan w:val="3"/>
            <w:tcBorders>
              <w:top w:val="single" w:sz="8" w:space="0" w:color="AEAEAE"/>
              <w:left w:val="single" w:sz="8" w:space="0" w:color="E0E0E0"/>
              <w:bottom w:val="single" w:sz="8" w:space="0" w:color="152935"/>
              <w:right w:val="single" w:sz="8" w:space="0" w:color="E0E0E0"/>
            </w:tcBorders>
            <w:shd w:val="clear" w:color="auto" w:fill="FFFFFF" w:themeFill="background1"/>
            <w:vAlign w:val="bottom"/>
          </w:tcPr>
          <w:p w:rsidR="00C041AB" w:rsidRPr="00510ED4" w:rsidRDefault="00C041AB" w:rsidP="62D06C3E">
            <w:pPr>
              <w:autoSpaceDE w:val="0"/>
              <w:autoSpaceDN w:val="0"/>
              <w:adjustRightInd w:val="0"/>
              <w:spacing w:after="0" w:line="276" w:lineRule="auto"/>
              <w:jc w:val="center"/>
              <w:rPr>
                <w:rFonts w:ascii="Times New Roman" w:hAnsi="Times New Roman" w:cs="Times New Roman"/>
                <w:sz w:val="24"/>
                <w:szCs w:val="24"/>
                <w:lang w:val="en-GB"/>
              </w:rPr>
            </w:pPr>
          </w:p>
        </w:tc>
        <w:tc>
          <w:tcPr>
            <w:tcW w:w="1476" w:type="dxa"/>
            <w:gridSpan w:val="2"/>
            <w:tcBorders>
              <w:top w:val="single" w:sz="8" w:space="0" w:color="AEAEAE"/>
              <w:left w:val="single" w:sz="8" w:space="0" w:color="E0E0E0"/>
              <w:bottom w:val="single" w:sz="8" w:space="0" w:color="152935"/>
              <w:right w:val="single" w:sz="8" w:space="0" w:color="E0E0E0"/>
            </w:tcBorders>
            <w:shd w:val="clear" w:color="auto" w:fill="FFFFFF" w:themeFill="background1"/>
            <w:vAlign w:val="bottom"/>
          </w:tcPr>
          <w:p w:rsidR="00C041AB" w:rsidRPr="00510ED4" w:rsidRDefault="00C041AB" w:rsidP="62D06C3E">
            <w:pPr>
              <w:autoSpaceDE w:val="0"/>
              <w:autoSpaceDN w:val="0"/>
              <w:adjustRightInd w:val="0"/>
              <w:spacing w:after="0" w:line="276" w:lineRule="auto"/>
              <w:jc w:val="center"/>
              <w:rPr>
                <w:rFonts w:ascii="Times New Roman" w:hAnsi="Times New Roman" w:cs="Times New Roman"/>
                <w:sz w:val="24"/>
                <w:szCs w:val="24"/>
                <w:lang w:val="en-GB"/>
              </w:rPr>
            </w:pPr>
          </w:p>
        </w:tc>
        <w:tc>
          <w:tcPr>
            <w:tcW w:w="1476" w:type="dxa"/>
            <w:tcBorders>
              <w:top w:val="single" w:sz="8" w:space="0" w:color="AEAEAE"/>
              <w:left w:val="single" w:sz="8" w:space="0" w:color="E0E0E0"/>
              <w:bottom w:val="single" w:sz="8" w:space="0" w:color="152935"/>
              <w:right w:val="nil"/>
            </w:tcBorders>
            <w:shd w:val="clear" w:color="auto" w:fill="FFFFFF" w:themeFill="background1"/>
            <w:vAlign w:val="bottom"/>
          </w:tcPr>
          <w:p w:rsidR="00C041AB" w:rsidRPr="00510ED4" w:rsidRDefault="00C041AB" w:rsidP="62D06C3E">
            <w:pPr>
              <w:autoSpaceDE w:val="0"/>
              <w:autoSpaceDN w:val="0"/>
              <w:adjustRightInd w:val="0"/>
              <w:spacing w:after="0" w:line="276" w:lineRule="auto"/>
              <w:jc w:val="center"/>
              <w:rPr>
                <w:rFonts w:ascii="Times New Roman" w:hAnsi="Times New Roman" w:cs="Times New Roman"/>
                <w:sz w:val="24"/>
                <w:szCs w:val="24"/>
                <w:lang w:val="en-GB"/>
              </w:rPr>
            </w:pPr>
          </w:p>
        </w:tc>
      </w:tr>
      <w:tr w:rsidR="00C041AB" w:rsidRPr="00510ED4" w:rsidTr="62D06C3E">
        <w:trPr>
          <w:cantSplit/>
        </w:trPr>
        <w:tc>
          <w:tcPr>
            <w:tcW w:w="8946" w:type="dxa"/>
            <w:gridSpan w:val="12"/>
            <w:tcBorders>
              <w:top w:val="nil"/>
              <w:left w:val="nil"/>
              <w:bottom w:val="nil"/>
              <w:right w:val="nil"/>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a. 0 cells (.0%) have expected count less than 5. The minimum expected count is 5.50.</w:t>
            </w:r>
          </w:p>
        </w:tc>
      </w:tr>
      <w:tr w:rsidR="00C041AB" w:rsidRPr="00510ED4" w:rsidTr="62D06C3E">
        <w:trPr>
          <w:cantSplit/>
        </w:trPr>
        <w:tc>
          <w:tcPr>
            <w:tcW w:w="8946" w:type="dxa"/>
            <w:gridSpan w:val="12"/>
            <w:tcBorders>
              <w:top w:val="nil"/>
              <w:left w:val="nil"/>
              <w:bottom w:val="nil"/>
              <w:right w:val="nil"/>
            </w:tcBorders>
            <w:shd w:val="clear" w:color="auto" w:fill="FFFFFF" w:themeFill="background1"/>
            <w:vAlign w:val="bottom"/>
          </w:tcPr>
          <w:p w:rsidR="00C041AB" w:rsidRPr="00510ED4" w:rsidRDefault="62D06C3E" w:rsidP="62D06C3E">
            <w:pPr>
              <w:autoSpaceDE w:val="0"/>
              <w:autoSpaceDN w:val="0"/>
              <w:adjustRightInd w:val="0"/>
              <w:spacing w:after="0" w:line="276" w:lineRule="auto"/>
              <w:ind w:left="60" w:right="60"/>
              <w:jc w:val="center"/>
              <w:rPr>
                <w:rFonts w:ascii="Arial" w:hAnsi="Arial" w:cs="Arial"/>
                <w:color w:val="010205"/>
                <w:sz w:val="18"/>
                <w:szCs w:val="18"/>
                <w:lang w:val="en-GB"/>
              </w:rPr>
            </w:pPr>
            <w:r w:rsidRPr="62D06C3E">
              <w:rPr>
                <w:rFonts w:ascii="Arial" w:hAnsi="Arial" w:cs="Arial"/>
                <w:color w:val="010205"/>
                <w:sz w:val="18"/>
                <w:szCs w:val="18"/>
                <w:lang w:val="en-GB"/>
              </w:rPr>
              <w:t>b. Computed only for a 2x2 table</w:t>
            </w:r>
          </w:p>
        </w:tc>
      </w:tr>
    </w:tbl>
    <w:p w:rsidR="00C041AB" w:rsidRDefault="00C041AB" w:rsidP="62D06C3E">
      <w:pPr>
        <w:spacing w:line="276" w:lineRule="auto"/>
        <w:jc w:val="both"/>
        <w:rPr>
          <w:rFonts w:asciiTheme="minorBidi" w:hAnsiTheme="minorBidi"/>
          <w:sz w:val="24"/>
          <w:szCs w:val="24"/>
          <w:lang w:val="en-GB"/>
        </w:rPr>
      </w:pPr>
    </w:p>
    <w:p w:rsidR="008A4729" w:rsidRPr="002C20CC" w:rsidRDefault="62D06C3E" w:rsidP="62D06C3E">
      <w:pPr>
        <w:spacing w:line="276" w:lineRule="auto"/>
        <w:jc w:val="both"/>
        <w:rPr>
          <w:rFonts w:ascii="Times New Roman" w:eastAsia="Times New Roman" w:hAnsi="Times New Roman" w:cs="Times New Roman"/>
          <w:b/>
          <w:bCs/>
          <w:sz w:val="28"/>
          <w:szCs w:val="28"/>
        </w:rPr>
      </w:pPr>
      <w:r w:rsidRPr="62D06C3E">
        <w:rPr>
          <w:rFonts w:ascii="Times New Roman" w:eastAsia="Times New Roman" w:hAnsi="Times New Roman" w:cs="Times New Roman"/>
          <w:b/>
          <w:bCs/>
          <w:sz w:val="28"/>
          <w:szCs w:val="28"/>
        </w:rPr>
        <w:t>Discussion</w:t>
      </w:r>
    </w:p>
    <w:p w:rsidR="008A4729" w:rsidRPr="002C20CC" w:rsidRDefault="62D06C3E" w:rsidP="00F751AC">
      <w:pPr>
        <w:spacing w:line="360" w:lineRule="auto"/>
        <w:jc w:val="both"/>
        <w:rPr>
          <w:rFonts w:asciiTheme="minorBidi" w:hAnsiTheme="minorBidi"/>
          <w:sz w:val="24"/>
          <w:szCs w:val="24"/>
        </w:rPr>
      </w:pPr>
      <w:r w:rsidRPr="62D06C3E">
        <w:rPr>
          <w:rFonts w:asciiTheme="minorBidi" w:hAnsiTheme="minorBidi"/>
          <w:sz w:val="24"/>
          <w:szCs w:val="24"/>
        </w:rPr>
        <w:t>The goal of this study was to see if there was any asymptomatic bacteriuria among 63 healthy LIMU students. The biostatistics software result indicate P-value is 0.04, that means we reject the null hypothesis and accept the alternative hypothesis. Which means there is a significant difference between males and females. Females are at high risk than males to get infection. Females are more likely to get infection was absorbed in other studies. The females are more susceptible to get infection because of difference in genital system, and females can get infection more easily than males because of presence of intestinal bacteria or contaminants from vagina feces, or perineal skin. A gram negative rod-shaped called Escherichia coli (E. coli) is the most common organism that can causes asymptomatic bacteriuria. The organism can reach the urinary tract system through lymphatic routes or hematogenous routes and in unprotected sexual activity in young females. Asymptomatic bacteriuria should be investigated and treated with specific antibiotics, because the early detection of disease can decrease the risk of complication. Urinary tract infection can serious complication in the urinary system. The diagnosis of this disease can be done through microbiology tests.</w:t>
      </w:r>
    </w:p>
    <w:p w:rsidR="008A4729" w:rsidRPr="002C20CC" w:rsidRDefault="62D06C3E" w:rsidP="00F751AC">
      <w:pPr>
        <w:spacing w:line="360" w:lineRule="auto"/>
        <w:jc w:val="both"/>
        <w:rPr>
          <w:rFonts w:asciiTheme="minorBidi" w:hAnsiTheme="minorBidi"/>
          <w:sz w:val="24"/>
          <w:szCs w:val="24"/>
        </w:rPr>
      </w:pPr>
      <w:r w:rsidRPr="62D06C3E">
        <w:rPr>
          <w:rFonts w:asciiTheme="minorBidi" w:hAnsiTheme="minorBidi"/>
          <w:sz w:val="24"/>
          <w:szCs w:val="24"/>
        </w:rPr>
        <w:t>Asymptomatic bacteriuria is prevalent, with frequency varied according to age, gender, sexual activity, and the existence of genitourinary disorders. In healthy women, the prevalence of bacteriuria rises with age,  in girls  more than in women in the community</w:t>
      </w:r>
    </w:p>
    <w:p w:rsidR="00221F1B" w:rsidRPr="002C20CC" w:rsidRDefault="62D06C3E" w:rsidP="00F751AC">
      <w:pPr>
        <w:spacing w:line="360" w:lineRule="auto"/>
        <w:jc w:val="both"/>
        <w:rPr>
          <w:rFonts w:asciiTheme="minorBidi" w:hAnsiTheme="minorBidi"/>
          <w:sz w:val="24"/>
          <w:szCs w:val="24"/>
        </w:rPr>
      </w:pPr>
      <w:r w:rsidRPr="62D06C3E">
        <w:rPr>
          <w:rFonts w:asciiTheme="minorBidi" w:hAnsiTheme="minorBidi"/>
          <w:sz w:val="24"/>
          <w:szCs w:val="24"/>
        </w:rPr>
        <w:t xml:space="preserve">UTI during pregnancy is common which include </w:t>
      </w:r>
    </w:p>
    <w:p w:rsidR="00221F1B" w:rsidRPr="002C20CC" w:rsidRDefault="62D06C3E" w:rsidP="00F751AC">
      <w:pPr>
        <w:spacing w:line="360" w:lineRule="auto"/>
        <w:jc w:val="both"/>
        <w:rPr>
          <w:rFonts w:asciiTheme="minorBidi" w:hAnsiTheme="minorBidi"/>
          <w:sz w:val="24"/>
          <w:szCs w:val="24"/>
        </w:rPr>
      </w:pPr>
      <w:r w:rsidRPr="62D06C3E">
        <w:rPr>
          <w:rFonts w:asciiTheme="minorBidi" w:hAnsiTheme="minorBidi"/>
          <w:sz w:val="24"/>
          <w:szCs w:val="24"/>
        </w:rPr>
        <w:lastRenderedPageBreak/>
        <w:t>Hormones are one reason. During pregnancy, they cause changes in the urinary tract, making women more susceptible to infections. Hormonal changes can also cause vesicoureteral reflux, a condition in which urine flows back from the bladder to the kidneys. This can cause UTI</w:t>
      </w:r>
    </w:p>
    <w:p w:rsidR="002C20CC" w:rsidRDefault="62D06C3E" w:rsidP="00F751AC">
      <w:pPr>
        <w:spacing w:line="360" w:lineRule="auto"/>
        <w:jc w:val="both"/>
        <w:rPr>
          <w:rFonts w:asciiTheme="minorBidi" w:hAnsiTheme="minorBidi"/>
          <w:sz w:val="24"/>
          <w:szCs w:val="24"/>
        </w:rPr>
      </w:pPr>
      <w:r w:rsidRPr="62D06C3E">
        <w:rPr>
          <w:rFonts w:asciiTheme="minorBidi" w:hAnsiTheme="minorBidi"/>
          <w:sz w:val="24"/>
          <w:szCs w:val="24"/>
        </w:rPr>
        <w:t>Diabetic UTIs can lead to serious complications, including sepsis, renal abscess, and renal papillary necrosis. In some cases, diabetes alters the genitourinary system and can damage it, leading to pyelonephritis. This type of UTI occurs 15 times more often in patients with diabetes</w:t>
      </w:r>
    </w:p>
    <w:p w:rsidR="00834D44" w:rsidRPr="00F751AC" w:rsidRDefault="62D06C3E" w:rsidP="00F751AC">
      <w:pPr>
        <w:spacing w:line="360" w:lineRule="auto"/>
        <w:jc w:val="both"/>
        <w:rPr>
          <w:rFonts w:asciiTheme="majorBidi" w:hAnsiTheme="majorBidi" w:cstheme="majorBidi"/>
          <w:b/>
          <w:bCs/>
          <w:sz w:val="28"/>
          <w:szCs w:val="28"/>
        </w:rPr>
      </w:pPr>
      <w:r w:rsidRPr="00F751AC">
        <w:rPr>
          <w:rFonts w:asciiTheme="majorBidi" w:hAnsiTheme="majorBidi" w:cstheme="majorBidi"/>
          <w:b/>
          <w:bCs/>
          <w:sz w:val="28"/>
          <w:szCs w:val="28"/>
        </w:rPr>
        <w:t>Conclusion</w:t>
      </w:r>
    </w:p>
    <w:p w:rsidR="00684B1A" w:rsidRPr="00F751AC" w:rsidRDefault="62D06C3E" w:rsidP="00F751AC">
      <w:pPr>
        <w:spacing w:line="360" w:lineRule="auto"/>
        <w:jc w:val="both"/>
        <w:rPr>
          <w:rFonts w:asciiTheme="minorBidi" w:hAnsiTheme="minorBidi"/>
          <w:sz w:val="24"/>
          <w:szCs w:val="24"/>
        </w:rPr>
      </w:pPr>
      <w:r w:rsidRPr="00F751AC">
        <w:rPr>
          <w:rFonts w:asciiTheme="minorBidi" w:hAnsiTheme="minorBidi"/>
          <w:sz w:val="24"/>
          <w:szCs w:val="24"/>
        </w:rPr>
        <w:t xml:space="preserve">Urinary tract infections (UTIs) are one of the most prevalent bacterial diseases, affecting more than 150 million people worldwide each year.  UTIs are clinically simple or complex.  Uncomplicated UTIs usually affect people who are generally healthy and have no anatomical or neurological problems with the urinary system, Women are at higher risk of infection than men.  Other studies have shown that women are more likely to get infected.  coli), are the most common microorganisms that can cause asymptomatic bacteriuria.  Asymptomatic bacteriuria should be evaluated and treated with specific antibiotics, as early detection of the disease can reduce the risk of complications. </w:t>
      </w:r>
    </w:p>
    <w:p w:rsidR="00834D44" w:rsidRDefault="62D06C3E" w:rsidP="00F751AC">
      <w:pPr>
        <w:spacing w:line="360" w:lineRule="auto"/>
        <w:jc w:val="both"/>
        <w:rPr>
          <w:rFonts w:asciiTheme="minorBidi" w:hAnsiTheme="minorBidi"/>
          <w:sz w:val="24"/>
          <w:szCs w:val="24"/>
        </w:rPr>
      </w:pPr>
      <w:r w:rsidRPr="62D06C3E">
        <w:rPr>
          <w:rFonts w:asciiTheme="minorBidi" w:hAnsiTheme="minorBidi"/>
          <w:sz w:val="24"/>
          <w:szCs w:val="24"/>
        </w:rPr>
        <w:t xml:space="preserve"> Urinary tract infections can cause serious complications of the urinary system</w:t>
      </w:r>
    </w:p>
    <w:p w:rsidR="00684B1A" w:rsidRDefault="00684B1A" w:rsidP="00F751AC">
      <w:pPr>
        <w:spacing w:line="360" w:lineRule="auto"/>
        <w:jc w:val="both"/>
        <w:rPr>
          <w:rFonts w:asciiTheme="minorBidi" w:hAnsiTheme="minorBidi"/>
          <w:sz w:val="24"/>
          <w:szCs w:val="24"/>
        </w:rPr>
      </w:pPr>
    </w:p>
    <w:p w:rsidR="00684B1A" w:rsidRPr="00684B1A" w:rsidRDefault="62D06C3E" w:rsidP="00C97ABF">
      <w:pPr>
        <w:spacing w:line="360" w:lineRule="auto"/>
        <w:jc w:val="both"/>
        <w:rPr>
          <w:rFonts w:asciiTheme="majorBidi" w:hAnsiTheme="majorBidi" w:cstheme="majorBidi"/>
          <w:b/>
          <w:bCs/>
          <w:sz w:val="28"/>
          <w:szCs w:val="28"/>
        </w:rPr>
      </w:pPr>
      <w:r w:rsidRPr="62D06C3E">
        <w:rPr>
          <w:rFonts w:asciiTheme="majorBidi" w:hAnsiTheme="majorBidi" w:cstheme="majorBidi"/>
          <w:b/>
          <w:bCs/>
          <w:sz w:val="28"/>
          <w:szCs w:val="28"/>
        </w:rPr>
        <w:t>References</w:t>
      </w:r>
    </w:p>
    <w:p w:rsidR="00684B1A" w:rsidRPr="00684B1A" w:rsidRDefault="62D06C3E" w:rsidP="00C97ABF">
      <w:pPr>
        <w:pStyle w:val="a4"/>
        <w:numPr>
          <w:ilvl w:val="0"/>
          <w:numId w:val="15"/>
        </w:numPr>
        <w:spacing w:line="360" w:lineRule="auto"/>
        <w:jc w:val="both"/>
        <w:rPr>
          <w:rFonts w:asciiTheme="minorBidi" w:hAnsiTheme="minorBidi"/>
          <w:sz w:val="24"/>
          <w:szCs w:val="24"/>
        </w:rPr>
      </w:pPr>
      <w:r w:rsidRPr="62D06C3E">
        <w:rPr>
          <w:rFonts w:asciiTheme="minorBidi" w:hAnsiTheme="minorBidi"/>
          <w:sz w:val="24"/>
          <w:szCs w:val="24"/>
        </w:rPr>
        <w:t>Stamm WE, Norrby SR. Urinary tract infections: disease panorama and challenges. J Infect Dis. 2001; 183</w:t>
      </w:r>
    </w:p>
    <w:p w:rsidR="00684B1A" w:rsidRPr="00684B1A" w:rsidRDefault="62D06C3E" w:rsidP="00C97ABF">
      <w:pPr>
        <w:pStyle w:val="a4"/>
        <w:numPr>
          <w:ilvl w:val="0"/>
          <w:numId w:val="15"/>
        </w:numPr>
        <w:spacing w:line="360" w:lineRule="auto"/>
        <w:jc w:val="both"/>
        <w:rPr>
          <w:rFonts w:asciiTheme="minorBidi" w:hAnsiTheme="minorBidi"/>
          <w:sz w:val="24"/>
          <w:szCs w:val="24"/>
        </w:rPr>
      </w:pPr>
      <w:r w:rsidRPr="62D06C3E">
        <w:rPr>
          <w:rFonts w:asciiTheme="minorBidi" w:hAnsiTheme="minorBidi"/>
          <w:sz w:val="24"/>
          <w:szCs w:val="24"/>
        </w:rPr>
        <w:t>Hooton TM. Uncomplicated urinary tract infection. New Engl J Med. 2012; 366:1028–1037</w:t>
      </w:r>
    </w:p>
    <w:p w:rsidR="00684B1A" w:rsidRPr="00684B1A" w:rsidRDefault="62D06C3E" w:rsidP="00C97ABF">
      <w:pPr>
        <w:pStyle w:val="a4"/>
        <w:numPr>
          <w:ilvl w:val="0"/>
          <w:numId w:val="15"/>
        </w:numPr>
        <w:spacing w:line="360" w:lineRule="auto"/>
        <w:jc w:val="both"/>
        <w:rPr>
          <w:rFonts w:asciiTheme="minorBidi" w:hAnsiTheme="minorBidi"/>
          <w:sz w:val="24"/>
          <w:szCs w:val="24"/>
        </w:rPr>
      </w:pPr>
      <w:r w:rsidRPr="62D06C3E">
        <w:rPr>
          <w:rFonts w:asciiTheme="minorBidi" w:hAnsiTheme="minorBidi"/>
          <w:sz w:val="24"/>
          <w:szCs w:val="24"/>
        </w:rPr>
        <w:t>Nielubowicz GR, Mobley HL. Host–pathogen interactions in urinary tract infection. Nature Rev Urol. 2010; 7:430–441</w:t>
      </w:r>
    </w:p>
    <w:p w:rsidR="00684B1A" w:rsidRPr="00684B1A" w:rsidRDefault="62D06C3E" w:rsidP="00C97ABF">
      <w:pPr>
        <w:pStyle w:val="a4"/>
        <w:numPr>
          <w:ilvl w:val="0"/>
          <w:numId w:val="15"/>
        </w:numPr>
        <w:spacing w:line="360" w:lineRule="auto"/>
        <w:jc w:val="both"/>
        <w:rPr>
          <w:rFonts w:asciiTheme="minorBidi" w:hAnsiTheme="minorBidi"/>
          <w:sz w:val="24"/>
          <w:szCs w:val="24"/>
        </w:rPr>
      </w:pPr>
      <w:r w:rsidRPr="62D06C3E">
        <w:rPr>
          <w:rFonts w:asciiTheme="minorBidi" w:hAnsiTheme="minorBidi"/>
          <w:sz w:val="24"/>
          <w:szCs w:val="24"/>
        </w:rPr>
        <w:lastRenderedPageBreak/>
        <w:t>Levinson W. Review of Medical Microbiology and Immunology 14E. New York: McGraw-Hill Education; 2016:649-659.</w:t>
      </w:r>
    </w:p>
    <w:p w:rsidR="00834D44" w:rsidRPr="00834D44" w:rsidRDefault="00834D44" w:rsidP="62D06C3E">
      <w:pPr>
        <w:spacing w:line="276" w:lineRule="auto"/>
        <w:jc w:val="both"/>
        <w:rPr>
          <w:rFonts w:asciiTheme="minorBidi" w:hAnsiTheme="minorBidi"/>
          <w:sz w:val="24"/>
          <w:szCs w:val="24"/>
        </w:rPr>
      </w:pPr>
    </w:p>
    <w:p w:rsidR="00834D44" w:rsidRPr="00834D44" w:rsidRDefault="00834D44" w:rsidP="62D06C3E">
      <w:pPr>
        <w:spacing w:line="276" w:lineRule="auto"/>
        <w:jc w:val="both"/>
        <w:rPr>
          <w:rFonts w:asciiTheme="minorBidi" w:hAnsiTheme="minorBidi"/>
          <w:sz w:val="24"/>
          <w:szCs w:val="24"/>
        </w:rPr>
      </w:pPr>
    </w:p>
    <w:p w:rsidR="008A4729" w:rsidRPr="008A4729" w:rsidRDefault="008A4729" w:rsidP="62D06C3E">
      <w:pPr>
        <w:spacing w:line="276" w:lineRule="auto"/>
        <w:jc w:val="both"/>
        <w:rPr>
          <w:rFonts w:asciiTheme="majorBidi" w:hAnsiTheme="majorBidi" w:cstheme="majorBidi"/>
          <w:b/>
          <w:bCs/>
          <w:sz w:val="28"/>
          <w:szCs w:val="28"/>
        </w:rPr>
      </w:pPr>
    </w:p>
    <w:p w:rsidR="00DA301C" w:rsidRPr="005F0E0F" w:rsidRDefault="00DA301C" w:rsidP="62D06C3E">
      <w:pPr>
        <w:spacing w:line="276" w:lineRule="auto"/>
        <w:jc w:val="both"/>
        <w:rPr>
          <w:rFonts w:asciiTheme="minorBidi" w:hAnsiTheme="minorBidi"/>
          <w:sz w:val="24"/>
          <w:szCs w:val="24"/>
        </w:rPr>
      </w:pPr>
    </w:p>
    <w:p w:rsidR="00725685" w:rsidRPr="009069D4" w:rsidRDefault="00725685" w:rsidP="62D06C3E">
      <w:pPr>
        <w:spacing w:line="276" w:lineRule="auto"/>
        <w:jc w:val="both"/>
        <w:rPr>
          <w:rFonts w:asciiTheme="minorBidi" w:hAnsiTheme="minorBidi"/>
          <w:sz w:val="24"/>
          <w:szCs w:val="24"/>
        </w:rPr>
      </w:pPr>
    </w:p>
    <w:p w:rsidR="00C53EEE" w:rsidRPr="00CF59C0" w:rsidRDefault="62D06C3E" w:rsidP="62D06C3E">
      <w:pPr>
        <w:spacing w:line="276" w:lineRule="auto"/>
        <w:ind w:firstLine="130"/>
        <w:jc w:val="both"/>
        <w:rPr>
          <w:rFonts w:asciiTheme="minorBidi" w:hAnsiTheme="minorBidi"/>
          <w:sz w:val="24"/>
          <w:szCs w:val="24"/>
        </w:rPr>
      </w:pPr>
      <w:r w:rsidRPr="62D06C3E">
        <w:rPr>
          <w:rFonts w:asciiTheme="minorBidi" w:hAnsiTheme="minorBidi"/>
          <w:sz w:val="24"/>
          <w:szCs w:val="24"/>
          <w:lang w:val="en-GB"/>
        </w:rPr>
        <w:t xml:space="preserve"> </w:t>
      </w:r>
    </w:p>
    <w:p w:rsidR="00C53EEE" w:rsidRPr="00C53EEE" w:rsidRDefault="00C53EEE" w:rsidP="62D06C3E">
      <w:pPr>
        <w:spacing w:line="276" w:lineRule="auto"/>
        <w:jc w:val="both"/>
        <w:rPr>
          <w:rFonts w:asciiTheme="minorBidi" w:hAnsiTheme="minorBidi"/>
          <w:sz w:val="24"/>
          <w:szCs w:val="24"/>
        </w:rPr>
      </w:pPr>
    </w:p>
    <w:sectPr w:rsidR="00C53EEE" w:rsidRPr="00C53EEE" w:rsidSect="00C53EEE">
      <w:footerReference w:type="default" r:id="rId8"/>
      <w:pgSz w:w="12240" w:h="15840"/>
      <w:pgMar w:top="1440" w:right="1800" w:bottom="1440" w:left="1803"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5054F" w:rsidRDefault="0075054F" w:rsidP="001B628D">
      <w:pPr>
        <w:spacing w:after="0" w:line="240" w:lineRule="auto"/>
      </w:pPr>
      <w:r>
        <w:separator/>
      </w:r>
    </w:p>
  </w:endnote>
  <w:endnote w:type="continuationSeparator" w:id="0">
    <w:p w:rsidR="0075054F" w:rsidRDefault="0075054F" w:rsidP="001B62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27583006"/>
      <w:docPartObj>
        <w:docPartGallery w:val="Page Numbers (Bottom of Page)"/>
        <w:docPartUnique/>
      </w:docPartObj>
    </w:sdtPr>
    <w:sdtEndPr>
      <w:rPr>
        <w:noProof/>
      </w:rPr>
    </w:sdtEndPr>
    <w:sdtContent>
      <w:p w:rsidR="00C97ABF" w:rsidRDefault="00C97ABF">
        <w:pPr>
          <w:pStyle w:val="a7"/>
          <w:jc w:val="center"/>
        </w:pPr>
      </w:p>
      <w:p w:rsidR="00C97ABF" w:rsidRDefault="00C97ABF">
        <w:pPr>
          <w:pStyle w:val="a7"/>
          <w:jc w:val="center"/>
        </w:pPr>
        <w:r>
          <w:fldChar w:fldCharType="begin"/>
        </w:r>
        <w:r>
          <w:instrText xml:space="preserve"> PAGE   \* MERGEFORMAT </w:instrText>
        </w:r>
        <w:r>
          <w:fldChar w:fldCharType="separate"/>
        </w:r>
        <w:r w:rsidR="00D02E05">
          <w:rPr>
            <w:noProof/>
          </w:rPr>
          <w:t>5</w:t>
        </w:r>
        <w:r>
          <w:rPr>
            <w:noProof/>
          </w:rPr>
          <w:fldChar w:fldCharType="end"/>
        </w:r>
      </w:p>
    </w:sdtContent>
  </w:sdt>
  <w:p w:rsidR="00C97ABF" w:rsidRDefault="00C97ABF">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5054F" w:rsidRDefault="0075054F" w:rsidP="001B628D">
      <w:pPr>
        <w:spacing w:after="0" w:line="240" w:lineRule="auto"/>
      </w:pPr>
      <w:r>
        <w:separator/>
      </w:r>
    </w:p>
  </w:footnote>
  <w:footnote w:type="continuationSeparator" w:id="0">
    <w:p w:rsidR="0075054F" w:rsidRDefault="0075054F" w:rsidP="001B628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2821FA"/>
    <w:multiLevelType w:val="hybridMultilevel"/>
    <w:tmpl w:val="62140B22"/>
    <w:lvl w:ilvl="0" w:tplc="5FA84346">
      <w:start w:val="1"/>
      <w:numFmt w:val="bullet"/>
      <w:lvlText w:val="–"/>
      <w:lvlJc w:val="left"/>
      <w:pPr>
        <w:tabs>
          <w:tab w:val="num" w:pos="720"/>
        </w:tabs>
        <w:ind w:left="720" w:hanging="360"/>
      </w:pPr>
      <w:rPr>
        <w:rFonts w:ascii="Arial" w:hAnsi="Arial" w:hint="default"/>
      </w:rPr>
    </w:lvl>
    <w:lvl w:ilvl="1" w:tplc="534AD68E" w:tentative="1">
      <w:start w:val="1"/>
      <w:numFmt w:val="bullet"/>
      <w:lvlText w:val="–"/>
      <w:lvlJc w:val="left"/>
      <w:pPr>
        <w:tabs>
          <w:tab w:val="num" w:pos="1440"/>
        </w:tabs>
        <w:ind w:left="1440" w:hanging="360"/>
      </w:pPr>
      <w:rPr>
        <w:rFonts w:ascii="Arial" w:hAnsi="Arial" w:hint="default"/>
      </w:rPr>
    </w:lvl>
    <w:lvl w:ilvl="2" w:tplc="84A42DFA" w:tentative="1">
      <w:start w:val="1"/>
      <w:numFmt w:val="bullet"/>
      <w:lvlText w:val="–"/>
      <w:lvlJc w:val="left"/>
      <w:pPr>
        <w:tabs>
          <w:tab w:val="num" w:pos="2160"/>
        </w:tabs>
        <w:ind w:left="2160" w:hanging="360"/>
      </w:pPr>
      <w:rPr>
        <w:rFonts w:ascii="Arial" w:hAnsi="Arial" w:hint="default"/>
      </w:rPr>
    </w:lvl>
    <w:lvl w:ilvl="3" w:tplc="188AD4CC" w:tentative="1">
      <w:start w:val="1"/>
      <w:numFmt w:val="bullet"/>
      <w:lvlText w:val="–"/>
      <w:lvlJc w:val="left"/>
      <w:pPr>
        <w:tabs>
          <w:tab w:val="num" w:pos="2880"/>
        </w:tabs>
        <w:ind w:left="2880" w:hanging="360"/>
      </w:pPr>
      <w:rPr>
        <w:rFonts w:ascii="Arial" w:hAnsi="Arial" w:hint="default"/>
      </w:rPr>
    </w:lvl>
    <w:lvl w:ilvl="4" w:tplc="12AEFF26" w:tentative="1">
      <w:start w:val="1"/>
      <w:numFmt w:val="bullet"/>
      <w:lvlText w:val="–"/>
      <w:lvlJc w:val="left"/>
      <w:pPr>
        <w:tabs>
          <w:tab w:val="num" w:pos="3600"/>
        </w:tabs>
        <w:ind w:left="3600" w:hanging="360"/>
      </w:pPr>
      <w:rPr>
        <w:rFonts w:ascii="Arial" w:hAnsi="Arial" w:hint="default"/>
      </w:rPr>
    </w:lvl>
    <w:lvl w:ilvl="5" w:tplc="FFCE4B7E" w:tentative="1">
      <w:start w:val="1"/>
      <w:numFmt w:val="bullet"/>
      <w:lvlText w:val="–"/>
      <w:lvlJc w:val="left"/>
      <w:pPr>
        <w:tabs>
          <w:tab w:val="num" w:pos="4320"/>
        </w:tabs>
        <w:ind w:left="4320" w:hanging="360"/>
      </w:pPr>
      <w:rPr>
        <w:rFonts w:ascii="Arial" w:hAnsi="Arial" w:hint="default"/>
      </w:rPr>
    </w:lvl>
    <w:lvl w:ilvl="6" w:tplc="71D0C5A0" w:tentative="1">
      <w:start w:val="1"/>
      <w:numFmt w:val="bullet"/>
      <w:lvlText w:val="–"/>
      <w:lvlJc w:val="left"/>
      <w:pPr>
        <w:tabs>
          <w:tab w:val="num" w:pos="5040"/>
        </w:tabs>
        <w:ind w:left="5040" w:hanging="360"/>
      </w:pPr>
      <w:rPr>
        <w:rFonts w:ascii="Arial" w:hAnsi="Arial" w:hint="default"/>
      </w:rPr>
    </w:lvl>
    <w:lvl w:ilvl="7" w:tplc="082CBCD6" w:tentative="1">
      <w:start w:val="1"/>
      <w:numFmt w:val="bullet"/>
      <w:lvlText w:val="–"/>
      <w:lvlJc w:val="left"/>
      <w:pPr>
        <w:tabs>
          <w:tab w:val="num" w:pos="5760"/>
        </w:tabs>
        <w:ind w:left="5760" w:hanging="360"/>
      </w:pPr>
      <w:rPr>
        <w:rFonts w:ascii="Arial" w:hAnsi="Arial" w:hint="default"/>
      </w:rPr>
    </w:lvl>
    <w:lvl w:ilvl="8" w:tplc="DC86B0FA" w:tentative="1">
      <w:start w:val="1"/>
      <w:numFmt w:val="bullet"/>
      <w:lvlText w:val="–"/>
      <w:lvlJc w:val="left"/>
      <w:pPr>
        <w:tabs>
          <w:tab w:val="num" w:pos="6480"/>
        </w:tabs>
        <w:ind w:left="6480" w:hanging="360"/>
      </w:pPr>
      <w:rPr>
        <w:rFonts w:ascii="Arial" w:hAnsi="Arial" w:hint="default"/>
      </w:rPr>
    </w:lvl>
  </w:abstractNum>
  <w:abstractNum w:abstractNumId="1">
    <w:nsid w:val="091B7F62"/>
    <w:multiLevelType w:val="hybridMultilevel"/>
    <w:tmpl w:val="646629C8"/>
    <w:lvl w:ilvl="0" w:tplc="6BE0D03E">
      <w:start w:val="1"/>
      <w:numFmt w:val="bullet"/>
      <w:lvlText w:val="•"/>
      <w:lvlJc w:val="left"/>
      <w:pPr>
        <w:tabs>
          <w:tab w:val="num" w:pos="720"/>
        </w:tabs>
        <w:ind w:left="720" w:hanging="360"/>
      </w:pPr>
      <w:rPr>
        <w:rFonts w:ascii="Arial" w:hAnsi="Arial" w:hint="default"/>
      </w:rPr>
    </w:lvl>
    <w:lvl w:ilvl="1" w:tplc="874E5306" w:tentative="1">
      <w:start w:val="1"/>
      <w:numFmt w:val="bullet"/>
      <w:lvlText w:val="•"/>
      <w:lvlJc w:val="left"/>
      <w:pPr>
        <w:tabs>
          <w:tab w:val="num" w:pos="1440"/>
        </w:tabs>
        <w:ind w:left="1440" w:hanging="360"/>
      </w:pPr>
      <w:rPr>
        <w:rFonts w:ascii="Arial" w:hAnsi="Arial" w:hint="default"/>
      </w:rPr>
    </w:lvl>
    <w:lvl w:ilvl="2" w:tplc="8BFCB78A" w:tentative="1">
      <w:start w:val="1"/>
      <w:numFmt w:val="bullet"/>
      <w:lvlText w:val="•"/>
      <w:lvlJc w:val="left"/>
      <w:pPr>
        <w:tabs>
          <w:tab w:val="num" w:pos="2160"/>
        </w:tabs>
        <w:ind w:left="2160" w:hanging="360"/>
      </w:pPr>
      <w:rPr>
        <w:rFonts w:ascii="Arial" w:hAnsi="Arial" w:hint="default"/>
      </w:rPr>
    </w:lvl>
    <w:lvl w:ilvl="3" w:tplc="A8EE1DB4" w:tentative="1">
      <w:start w:val="1"/>
      <w:numFmt w:val="bullet"/>
      <w:lvlText w:val="•"/>
      <w:lvlJc w:val="left"/>
      <w:pPr>
        <w:tabs>
          <w:tab w:val="num" w:pos="2880"/>
        </w:tabs>
        <w:ind w:left="2880" w:hanging="360"/>
      </w:pPr>
      <w:rPr>
        <w:rFonts w:ascii="Arial" w:hAnsi="Arial" w:hint="default"/>
      </w:rPr>
    </w:lvl>
    <w:lvl w:ilvl="4" w:tplc="F06059A0" w:tentative="1">
      <w:start w:val="1"/>
      <w:numFmt w:val="bullet"/>
      <w:lvlText w:val="•"/>
      <w:lvlJc w:val="left"/>
      <w:pPr>
        <w:tabs>
          <w:tab w:val="num" w:pos="3600"/>
        </w:tabs>
        <w:ind w:left="3600" w:hanging="360"/>
      </w:pPr>
      <w:rPr>
        <w:rFonts w:ascii="Arial" w:hAnsi="Arial" w:hint="default"/>
      </w:rPr>
    </w:lvl>
    <w:lvl w:ilvl="5" w:tplc="BA1C5036" w:tentative="1">
      <w:start w:val="1"/>
      <w:numFmt w:val="bullet"/>
      <w:lvlText w:val="•"/>
      <w:lvlJc w:val="left"/>
      <w:pPr>
        <w:tabs>
          <w:tab w:val="num" w:pos="4320"/>
        </w:tabs>
        <w:ind w:left="4320" w:hanging="360"/>
      </w:pPr>
      <w:rPr>
        <w:rFonts w:ascii="Arial" w:hAnsi="Arial" w:hint="default"/>
      </w:rPr>
    </w:lvl>
    <w:lvl w:ilvl="6" w:tplc="7DBCF70E" w:tentative="1">
      <w:start w:val="1"/>
      <w:numFmt w:val="bullet"/>
      <w:lvlText w:val="•"/>
      <w:lvlJc w:val="left"/>
      <w:pPr>
        <w:tabs>
          <w:tab w:val="num" w:pos="5040"/>
        </w:tabs>
        <w:ind w:left="5040" w:hanging="360"/>
      </w:pPr>
      <w:rPr>
        <w:rFonts w:ascii="Arial" w:hAnsi="Arial" w:hint="default"/>
      </w:rPr>
    </w:lvl>
    <w:lvl w:ilvl="7" w:tplc="6A3AB33E" w:tentative="1">
      <w:start w:val="1"/>
      <w:numFmt w:val="bullet"/>
      <w:lvlText w:val="•"/>
      <w:lvlJc w:val="left"/>
      <w:pPr>
        <w:tabs>
          <w:tab w:val="num" w:pos="5760"/>
        </w:tabs>
        <w:ind w:left="5760" w:hanging="360"/>
      </w:pPr>
      <w:rPr>
        <w:rFonts w:ascii="Arial" w:hAnsi="Arial" w:hint="default"/>
      </w:rPr>
    </w:lvl>
    <w:lvl w:ilvl="8" w:tplc="C3F4F1AC" w:tentative="1">
      <w:start w:val="1"/>
      <w:numFmt w:val="bullet"/>
      <w:lvlText w:val="•"/>
      <w:lvlJc w:val="left"/>
      <w:pPr>
        <w:tabs>
          <w:tab w:val="num" w:pos="6480"/>
        </w:tabs>
        <w:ind w:left="6480" w:hanging="360"/>
      </w:pPr>
      <w:rPr>
        <w:rFonts w:ascii="Arial" w:hAnsi="Arial" w:hint="default"/>
      </w:rPr>
    </w:lvl>
  </w:abstractNum>
  <w:abstractNum w:abstractNumId="2">
    <w:nsid w:val="0C5D700E"/>
    <w:multiLevelType w:val="hybridMultilevel"/>
    <w:tmpl w:val="2A7E84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757265F"/>
    <w:multiLevelType w:val="hybridMultilevel"/>
    <w:tmpl w:val="70A2876E"/>
    <w:lvl w:ilvl="0" w:tplc="2C38D874">
      <w:start w:val="1"/>
      <w:numFmt w:val="bullet"/>
      <w:lvlText w:val="–"/>
      <w:lvlJc w:val="left"/>
      <w:pPr>
        <w:tabs>
          <w:tab w:val="num" w:pos="720"/>
        </w:tabs>
        <w:ind w:left="720" w:hanging="360"/>
      </w:pPr>
      <w:rPr>
        <w:rFonts w:ascii="Arial" w:hAnsi="Arial" w:hint="default"/>
      </w:rPr>
    </w:lvl>
    <w:lvl w:ilvl="1" w:tplc="99AE1E80">
      <w:start w:val="1"/>
      <w:numFmt w:val="bullet"/>
      <w:lvlText w:val="–"/>
      <w:lvlJc w:val="left"/>
      <w:pPr>
        <w:tabs>
          <w:tab w:val="num" w:pos="1440"/>
        </w:tabs>
        <w:ind w:left="1440" w:hanging="360"/>
      </w:pPr>
      <w:rPr>
        <w:rFonts w:ascii="Arial" w:hAnsi="Arial" w:hint="default"/>
      </w:rPr>
    </w:lvl>
    <w:lvl w:ilvl="2" w:tplc="643E352C" w:tentative="1">
      <w:start w:val="1"/>
      <w:numFmt w:val="bullet"/>
      <w:lvlText w:val="–"/>
      <w:lvlJc w:val="left"/>
      <w:pPr>
        <w:tabs>
          <w:tab w:val="num" w:pos="2160"/>
        </w:tabs>
        <w:ind w:left="2160" w:hanging="360"/>
      </w:pPr>
      <w:rPr>
        <w:rFonts w:ascii="Arial" w:hAnsi="Arial" w:hint="default"/>
      </w:rPr>
    </w:lvl>
    <w:lvl w:ilvl="3" w:tplc="29E23F02" w:tentative="1">
      <w:start w:val="1"/>
      <w:numFmt w:val="bullet"/>
      <w:lvlText w:val="–"/>
      <w:lvlJc w:val="left"/>
      <w:pPr>
        <w:tabs>
          <w:tab w:val="num" w:pos="2880"/>
        </w:tabs>
        <w:ind w:left="2880" w:hanging="360"/>
      </w:pPr>
      <w:rPr>
        <w:rFonts w:ascii="Arial" w:hAnsi="Arial" w:hint="default"/>
      </w:rPr>
    </w:lvl>
    <w:lvl w:ilvl="4" w:tplc="79483AD8" w:tentative="1">
      <w:start w:val="1"/>
      <w:numFmt w:val="bullet"/>
      <w:lvlText w:val="–"/>
      <w:lvlJc w:val="left"/>
      <w:pPr>
        <w:tabs>
          <w:tab w:val="num" w:pos="3600"/>
        </w:tabs>
        <w:ind w:left="3600" w:hanging="360"/>
      </w:pPr>
      <w:rPr>
        <w:rFonts w:ascii="Arial" w:hAnsi="Arial" w:hint="default"/>
      </w:rPr>
    </w:lvl>
    <w:lvl w:ilvl="5" w:tplc="C8A2A402" w:tentative="1">
      <w:start w:val="1"/>
      <w:numFmt w:val="bullet"/>
      <w:lvlText w:val="–"/>
      <w:lvlJc w:val="left"/>
      <w:pPr>
        <w:tabs>
          <w:tab w:val="num" w:pos="4320"/>
        </w:tabs>
        <w:ind w:left="4320" w:hanging="360"/>
      </w:pPr>
      <w:rPr>
        <w:rFonts w:ascii="Arial" w:hAnsi="Arial" w:hint="default"/>
      </w:rPr>
    </w:lvl>
    <w:lvl w:ilvl="6" w:tplc="79CCE574" w:tentative="1">
      <w:start w:val="1"/>
      <w:numFmt w:val="bullet"/>
      <w:lvlText w:val="–"/>
      <w:lvlJc w:val="left"/>
      <w:pPr>
        <w:tabs>
          <w:tab w:val="num" w:pos="5040"/>
        </w:tabs>
        <w:ind w:left="5040" w:hanging="360"/>
      </w:pPr>
      <w:rPr>
        <w:rFonts w:ascii="Arial" w:hAnsi="Arial" w:hint="default"/>
      </w:rPr>
    </w:lvl>
    <w:lvl w:ilvl="7" w:tplc="367A33B8" w:tentative="1">
      <w:start w:val="1"/>
      <w:numFmt w:val="bullet"/>
      <w:lvlText w:val="–"/>
      <w:lvlJc w:val="left"/>
      <w:pPr>
        <w:tabs>
          <w:tab w:val="num" w:pos="5760"/>
        </w:tabs>
        <w:ind w:left="5760" w:hanging="360"/>
      </w:pPr>
      <w:rPr>
        <w:rFonts w:ascii="Arial" w:hAnsi="Arial" w:hint="default"/>
      </w:rPr>
    </w:lvl>
    <w:lvl w:ilvl="8" w:tplc="7DC20AE4" w:tentative="1">
      <w:start w:val="1"/>
      <w:numFmt w:val="bullet"/>
      <w:lvlText w:val="–"/>
      <w:lvlJc w:val="left"/>
      <w:pPr>
        <w:tabs>
          <w:tab w:val="num" w:pos="6480"/>
        </w:tabs>
        <w:ind w:left="6480" w:hanging="360"/>
      </w:pPr>
      <w:rPr>
        <w:rFonts w:ascii="Arial" w:hAnsi="Arial" w:hint="default"/>
      </w:rPr>
    </w:lvl>
  </w:abstractNum>
  <w:abstractNum w:abstractNumId="4">
    <w:nsid w:val="17584077"/>
    <w:multiLevelType w:val="hybridMultilevel"/>
    <w:tmpl w:val="87E274BC"/>
    <w:lvl w:ilvl="0" w:tplc="99AE1E80">
      <w:start w:val="1"/>
      <w:numFmt w:val="bullet"/>
      <w:lvlText w:val="–"/>
      <w:lvlJc w:val="left"/>
      <w:pPr>
        <w:tabs>
          <w:tab w:val="num" w:pos="1440"/>
        </w:tabs>
        <w:ind w:left="144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53A6941"/>
    <w:multiLevelType w:val="hybridMultilevel"/>
    <w:tmpl w:val="68C6FEDA"/>
    <w:lvl w:ilvl="0" w:tplc="7C8EB4EE">
      <w:start w:val="1"/>
      <w:numFmt w:val="bullet"/>
      <w:lvlText w:val="•"/>
      <w:lvlJc w:val="left"/>
      <w:pPr>
        <w:tabs>
          <w:tab w:val="num" w:pos="720"/>
        </w:tabs>
        <w:ind w:left="720" w:hanging="360"/>
      </w:pPr>
      <w:rPr>
        <w:rFonts w:ascii="Arial" w:hAnsi="Arial" w:hint="default"/>
      </w:rPr>
    </w:lvl>
    <w:lvl w:ilvl="1" w:tplc="B600AE62" w:tentative="1">
      <w:start w:val="1"/>
      <w:numFmt w:val="bullet"/>
      <w:lvlText w:val="•"/>
      <w:lvlJc w:val="left"/>
      <w:pPr>
        <w:tabs>
          <w:tab w:val="num" w:pos="1440"/>
        </w:tabs>
        <w:ind w:left="1440" w:hanging="360"/>
      </w:pPr>
      <w:rPr>
        <w:rFonts w:ascii="Arial" w:hAnsi="Arial" w:hint="default"/>
      </w:rPr>
    </w:lvl>
    <w:lvl w:ilvl="2" w:tplc="7BF8633A" w:tentative="1">
      <w:start w:val="1"/>
      <w:numFmt w:val="bullet"/>
      <w:lvlText w:val="•"/>
      <w:lvlJc w:val="left"/>
      <w:pPr>
        <w:tabs>
          <w:tab w:val="num" w:pos="2160"/>
        </w:tabs>
        <w:ind w:left="2160" w:hanging="360"/>
      </w:pPr>
      <w:rPr>
        <w:rFonts w:ascii="Arial" w:hAnsi="Arial" w:hint="default"/>
      </w:rPr>
    </w:lvl>
    <w:lvl w:ilvl="3" w:tplc="21EEF344" w:tentative="1">
      <w:start w:val="1"/>
      <w:numFmt w:val="bullet"/>
      <w:lvlText w:val="•"/>
      <w:lvlJc w:val="left"/>
      <w:pPr>
        <w:tabs>
          <w:tab w:val="num" w:pos="2880"/>
        </w:tabs>
        <w:ind w:left="2880" w:hanging="360"/>
      </w:pPr>
      <w:rPr>
        <w:rFonts w:ascii="Arial" w:hAnsi="Arial" w:hint="default"/>
      </w:rPr>
    </w:lvl>
    <w:lvl w:ilvl="4" w:tplc="0944D16C" w:tentative="1">
      <w:start w:val="1"/>
      <w:numFmt w:val="bullet"/>
      <w:lvlText w:val="•"/>
      <w:lvlJc w:val="left"/>
      <w:pPr>
        <w:tabs>
          <w:tab w:val="num" w:pos="3600"/>
        </w:tabs>
        <w:ind w:left="3600" w:hanging="360"/>
      </w:pPr>
      <w:rPr>
        <w:rFonts w:ascii="Arial" w:hAnsi="Arial" w:hint="default"/>
      </w:rPr>
    </w:lvl>
    <w:lvl w:ilvl="5" w:tplc="987C45B0" w:tentative="1">
      <w:start w:val="1"/>
      <w:numFmt w:val="bullet"/>
      <w:lvlText w:val="•"/>
      <w:lvlJc w:val="left"/>
      <w:pPr>
        <w:tabs>
          <w:tab w:val="num" w:pos="4320"/>
        </w:tabs>
        <w:ind w:left="4320" w:hanging="360"/>
      </w:pPr>
      <w:rPr>
        <w:rFonts w:ascii="Arial" w:hAnsi="Arial" w:hint="default"/>
      </w:rPr>
    </w:lvl>
    <w:lvl w:ilvl="6" w:tplc="CF9E94EA" w:tentative="1">
      <w:start w:val="1"/>
      <w:numFmt w:val="bullet"/>
      <w:lvlText w:val="•"/>
      <w:lvlJc w:val="left"/>
      <w:pPr>
        <w:tabs>
          <w:tab w:val="num" w:pos="5040"/>
        </w:tabs>
        <w:ind w:left="5040" w:hanging="360"/>
      </w:pPr>
      <w:rPr>
        <w:rFonts w:ascii="Arial" w:hAnsi="Arial" w:hint="default"/>
      </w:rPr>
    </w:lvl>
    <w:lvl w:ilvl="7" w:tplc="4A5AD6C2" w:tentative="1">
      <w:start w:val="1"/>
      <w:numFmt w:val="bullet"/>
      <w:lvlText w:val="•"/>
      <w:lvlJc w:val="left"/>
      <w:pPr>
        <w:tabs>
          <w:tab w:val="num" w:pos="5760"/>
        </w:tabs>
        <w:ind w:left="5760" w:hanging="360"/>
      </w:pPr>
      <w:rPr>
        <w:rFonts w:ascii="Arial" w:hAnsi="Arial" w:hint="default"/>
      </w:rPr>
    </w:lvl>
    <w:lvl w:ilvl="8" w:tplc="9258A130" w:tentative="1">
      <w:start w:val="1"/>
      <w:numFmt w:val="bullet"/>
      <w:lvlText w:val="•"/>
      <w:lvlJc w:val="left"/>
      <w:pPr>
        <w:tabs>
          <w:tab w:val="num" w:pos="6480"/>
        </w:tabs>
        <w:ind w:left="6480" w:hanging="360"/>
      </w:pPr>
      <w:rPr>
        <w:rFonts w:ascii="Arial" w:hAnsi="Arial" w:hint="default"/>
      </w:rPr>
    </w:lvl>
  </w:abstractNum>
  <w:abstractNum w:abstractNumId="6">
    <w:nsid w:val="2B0E701B"/>
    <w:multiLevelType w:val="hybridMultilevel"/>
    <w:tmpl w:val="0F3CC87C"/>
    <w:lvl w:ilvl="0" w:tplc="99AE1E80">
      <w:start w:val="1"/>
      <w:numFmt w:val="bullet"/>
      <w:lvlText w:val="–"/>
      <w:lvlJc w:val="left"/>
      <w:pPr>
        <w:tabs>
          <w:tab w:val="num" w:pos="2520"/>
        </w:tabs>
        <w:ind w:left="2520" w:hanging="360"/>
      </w:pPr>
      <w:rPr>
        <w:rFonts w:ascii="Arial" w:hAnsi="Aria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nsid w:val="44BE7661"/>
    <w:multiLevelType w:val="hybridMultilevel"/>
    <w:tmpl w:val="98240A68"/>
    <w:lvl w:ilvl="0" w:tplc="82B02330">
      <w:start w:val="1"/>
      <w:numFmt w:val="bullet"/>
      <w:lvlText w:val="•"/>
      <w:lvlJc w:val="left"/>
      <w:pPr>
        <w:tabs>
          <w:tab w:val="num" w:pos="720"/>
        </w:tabs>
        <w:ind w:left="720" w:hanging="360"/>
      </w:pPr>
      <w:rPr>
        <w:rFonts w:ascii="Arial" w:hAnsi="Arial" w:hint="default"/>
      </w:rPr>
    </w:lvl>
    <w:lvl w:ilvl="1" w:tplc="6E761818" w:tentative="1">
      <w:start w:val="1"/>
      <w:numFmt w:val="bullet"/>
      <w:lvlText w:val="•"/>
      <w:lvlJc w:val="left"/>
      <w:pPr>
        <w:tabs>
          <w:tab w:val="num" w:pos="1440"/>
        </w:tabs>
        <w:ind w:left="1440" w:hanging="360"/>
      </w:pPr>
      <w:rPr>
        <w:rFonts w:ascii="Arial" w:hAnsi="Arial" w:hint="default"/>
      </w:rPr>
    </w:lvl>
    <w:lvl w:ilvl="2" w:tplc="BB0ADE54" w:tentative="1">
      <w:start w:val="1"/>
      <w:numFmt w:val="bullet"/>
      <w:lvlText w:val="•"/>
      <w:lvlJc w:val="left"/>
      <w:pPr>
        <w:tabs>
          <w:tab w:val="num" w:pos="2160"/>
        </w:tabs>
        <w:ind w:left="2160" w:hanging="360"/>
      </w:pPr>
      <w:rPr>
        <w:rFonts w:ascii="Arial" w:hAnsi="Arial" w:hint="default"/>
      </w:rPr>
    </w:lvl>
    <w:lvl w:ilvl="3" w:tplc="B6DA624A" w:tentative="1">
      <w:start w:val="1"/>
      <w:numFmt w:val="bullet"/>
      <w:lvlText w:val="•"/>
      <w:lvlJc w:val="left"/>
      <w:pPr>
        <w:tabs>
          <w:tab w:val="num" w:pos="2880"/>
        </w:tabs>
        <w:ind w:left="2880" w:hanging="360"/>
      </w:pPr>
      <w:rPr>
        <w:rFonts w:ascii="Arial" w:hAnsi="Arial" w:hint="default"/>
      </w:rPr>
    </w:lvl>
    <w:lvl w:ilvl="4" w:tplc="070A7E7E" w:tentative="1">
      <w:start w:val="1"/>
      <w:numFmt w:val="bullet"/>
      <w:lvlText w:val="•"/>
      <w:lvlJc w:val="left"/>
      <w:pPr>
        <w:tabs>
          <w:tab w:val="num" w:pos="3600"/>
        </w:tabs>
        <w:ind w:left="3600" w:hanging="360"/>
      </w:pPr>
      <w:rPr>
        <w:rFonts w:ascii="Arial" w:hAnsi="Arial" w:hint="default"/>
      </w:rPr>
    </w:lvl>
    <w:lvl w:ilvl="5" w:tplc="317A70F2" w:tentative="1">
      <w:start w:val="1"/>
      <w:numFmt w:val="bullet"/>
      <w:lvlText w:val="•"/>
      <w:lvlJc w:val="left"/>
      <w:pPr>
        <w:tabs>
          <w:tab w:val="num" w:pos="4320"/>
        </w:tabs>
        <w:ind w:left="4320" w:hanging="360"/>
      </w:pPr>
      <w:rPr>
        <w:rFonts w:ascii="Arial" w:hAnsi="Arial" w:hint="default"/>
      </w:rPr>
    </w:lvl>
    <w:lvl w:ilvl="6" w:tplc="8B467CE6" w:tentative="1">
      <w:start w:val="1"/>
      <w:numFmt w:val="bullet"/>
      <w:lvlText w:val="•"/>
      <w:lvlJc w:val="left"/>
      <w:pPr>
        <w:tabs>
          <w:tab w:val="num" w:pos="5040"/>
        </w:tabs>
        <w:ind w:left="5040" w:hanging="360"/>
      </w:pPr>
      <w:rPr>
        <w:rFonts w:ascii="Arial" w:hAnsi="Arial" w:hint="default"/>
      </w:rPr>
    </w:lvl>
    <w:lvl w:ilvl="7" w:tplc="11D2E55E" w:tentative="1">
      <w:start w:val="1"/>
      <w:numFmt w:val="bullet"/>
      <w:lvlText w:val="•"/>
      <w:lvlJc w:val="left"/>
      <w:pPr>
        <w:tabs>
          <w:tab w:val="num" w:pos="5760"/>
        </w:tabs>
        <w:ind w:left="5760" w:hanging="360"/>
      </w:pPr>
      <w:rPr>
        <w:rFonts w:ascii="Arial" w:hAnsi="Arial" w:hint="default"/>
      </w:rPr>
    </w:lvl>
    <w:lvl w:ilvl="8" w:tplc="E920FA58" w:tentative="1">
      <w:start w:val="1"/>
      <w:numFmt w:val="bullet"/>
      <w:lvlText w:val="•"/>
      <w:lvlJc w:val="left"/>
      <w:pPr>
        <w:tabs>
          <w:tab w:val="num" w:pos="6480"/>
        </w:tabs>
        <w:ind w:left="6480" w:hanging="360"/>
      </w:pPr>
      <w:rPr>
        <w:rFonts w:ascii="Arial" w:hAnsi="Arial" w:hint="default"/>
      </w:rPr>
    </w:lvl>
  </w:abstractNum>
  <w:abstractNum w:abstractNumId="8">
    <w:nsid w:val="4F6E68ED"/>
    <w:multiLevelType w:val="hybridMultilevel"/>
    <w:tmpl w:val="14541B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C6843B9"/>
    <w:multiLevelType w:val="hybridMultilevel"/>
    <w:tmpl w:val="B58EB8B2"/>
    <w:lvl w:ilvl="0" w:tplc="2508EB88">
      <w:start w:val="1"/>
      <w:numFmt w:val="bullet"/>
      <w:lvlText w:val="•"/>
      <w:lvlJc w:val="left"/>
      <w:pPr>
        <w:tabs>
          <w:tab w:val="num" w:pos="720"/>
        </w:tabs>
        <w:ind w:left="720" w:hanging="360"/>
      </w:pPr>
      <w:rPr>
        <w:rFonts w:ascii="Arial" w:hAnsi="Arial" w:hint="default"/>
      </w:rPr>
    </w:lvl>
    <w:lvl w:ilvl="1" w:tplc="54E41B2E" w:tentative="1">
      <w:start w:val="1"/>
      <w:numFmt w:val="bullet"/>
      <w:lvlText w:val="•"/>
      <w:lvlJc w:val="left"/>
      <w:pPr>
        <w:tabs>
          <w:tab w:val="num" w:pos="1440"/>
        </w:tabs>
        <w:ind w:left="1440" w:hanging="360"/>
      </w:pPr>
      <w:rPr>
        <w:rFonts w:ascii="Arial" w:hAnsi="Arial" w:hint="default"/>
      </w:rPr>
    </w:lvl>
    <w:lvl w:ilvl="2" w:tplc="07FCC796" w:tentative="1">
      <w:start w:val="1"/>
      <w:numFmt w:val="bullet"/>
      <w:lvlText w:val="•"/>
      <w:lvlJc w:val="left"/>
      <w:pPr>
        <w:tabs>
          <w:tab w:val="num" w:pos="2160"/>
        </w:tabs>
        <w:ind w:left="2160" w:hanging="360"/>
      </w:pPr>
      <w:rPr>
        <w:rFonts w:ascii="Arial" w:hAnsi="Arial" w:hint="default"/>
      </w:rPr>
    </w:lvl>
    <w:lvl w:ilvl="3" w:tplc="56BCFF1C" w:tentative="1">
      <w:start w:val="1"/>
      <w:numFmt w:val="bullet"/>
      <w:lvlText w:val="•"/>
      <w:lvlJc w:val="left"/>
      <w:pPr>
        <w:tabs>
          <w:tab w:val="num" w:pos="2880"/>
        </w:tabs>
        <w:ind w:left="2880" w:hanging="360"/>
      </w:pPr>
      <w:rPr>
        <w:rFonts w:ascii="Arial" w:hAnsi="Arial" w:hint="default"/>
      </w:rPr>
    </w:lvl>
    <w:lvl w:ilvl="4" w:tplc="8988BECE" w:tentative="1">
      <w:start w:val="1"/>
      <w:numFmt w:val="bullet"/>
      <w:lvlText w:val="•"/>
      <w:lvlJc w:val="left"/>
      <w:pPr>
        <w:tabs>
          <w:tab w:val="num" w:pos="3600"/>
        </w:tabs>
        <w:ind w:left="3600" w:hanging="360"/>
      </w:pPr>
      <w:rPr>
        <w:rFonts w:ascii="Arial" w:hAnsi="Arial" w:hint="default"/>
      </w:rPr>
    </w:lvl>
    <w:lvl w:ilvl="5" w:tplc="65109780" w:tentative="1">
      <w:start w:val="1"/>
      <w:numFmt w:val="bullet"/>
      <w:lvlText w:val="•"/>
      <w:lvlJc w:val="left"/>
      <w:pPr>
        <w:tabs>
          <w:tab w:val="num" w:pos="4320"/>
        </w:tabs>
        <w:ind w:left="4320" w:hanging="360"/>
      </w:pPr>
      <w:rPr>
        <w:rFonts w:ascii="Arial" w:hAnsi="Arial" w:hint="default"/>
      </w:rPr>
    </w:lvl>
    <w:lvl w:ilvl="6" w:tplc="7E3A16CA" w:tentative="1">
      <w:start w:val="1"/>
      <w:numFmt w:val="bullet"/>
      <w:lvlText w:val="•"/>
      <w:lvlJc w:val="left"/>
      <w:pPr>
        <w:tabs>
          <w:tab w:val="num" w:pos="5040"/>
        </w:tabs>
        <w:ind w:left="5040" w:hanging="360"/>
      </w:pPr>
      <w:rPr>
        <w:rFonts w:ascii="Arial" w:hAnsi="Arial" w:hint="default"/>
      </w:rPr>
    </w:lvl>
    <w:lvl w:ilvl="7" w:tplc="A268EFA4" w:tentative="1">
      <w:start w:val="1"/>
      <w:numFmt w:val="bullet"/>
      <w:lvlText w:val="•"/>
      <w:lvlJc w:val="left"/>
      <w:pPr>
        <w:tabs>
          <w:tab w:val="num" w:pos="5760"/>
        </w:tabs>
        <w:ind w:left="5760" w:hanging="360"/>
      </w:pPr>
      <w:rPr>
        <w:rFonts w:ascii="Arial" w:hAnsi="Arial" w:hint="default"/>
      </w:rPr>
    </w:lvl>
    <w:lvl w:ilvl="8" w:tplc="27EC13E4" w:tentative="1">
      <w:start w:val="1"/>
      <w:numFmt w:val="bullet"/>
      <w:lvlText w:val="•"/>
      <w:lvlJc w:val="left"/>
      <w:pPr>
        <w:tabs>
          <w:tab w:val="num" w:pos="6480"/>
        </w:tabs>
        <w:ind w:left="6480" w:hanging="360"/>
      </w:pPr>
      <w:rPr>
        <w:rFonts w:ascii="Arial" w:hAnsi="Arial" w:hint="default"/>
      </w:rPr>
    </w:lvl>
  </w:abstractNum>
  <w:abstractNum w:abstractNumId="10">
    <w:nsid w:val="66F10571"/>
    <w:multiLevelType w:val="hybridMultilevel"/>
    <w:tmpl w:val="013A65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A8E0997"/>
    <w:multiLevelType w:val="hybridMultilevel"/>
    <w:tmpl w:val="487C4818"/>
    <w:lvl w:ilvl="0" w:tplc="417CAFF6">
      <w:start w:val="1"/>
      <w:numFmt w:val="bullet"/>
      <w:lvlText w:val="•"/>
      <w:lvlJc w:val="left"/>
      <w:pPr>
        <w:tabs>
          <w:tab w:val="num" w:pos="720"/>
        </w:tabs>
        <w:ind w:left="720" w:hanging="360"/>
      </w:pPr>
      <w:rPr>
        <w:rFonts w:ascii="Arial" w:hAnsi="Arial" w:hint="default"/>
      </w:rPr>
    </w:lvl>
    <w:lvl w:ilvl="1" w:tplc="F5E01378" w:tentative="1">
      <w:start w:val="1"/>
      <w:numFmt w:val="bullet"/>
      <w:lvlText w:val="•"/>
      <w:lvlJc w:val="left"/>
      <w:pPr>
        <w:tabs>
          <w:tab w:val="num" w:pos="1440"/>
        </w:tabs>
        <w:ind w:left="1440" w:hanging="360"/>
      </w:pPr>
      <w:rPr>
        <w:rFonts w:ascii="Arial" w:hAnsi="Arial" w:hint="default"/>
      </w:rPr>
    </w:lvl>
    <w:lvl w:ilvl="2" w:tplc="680C2A48" w:tentative="1">
      <w:start w:val="1"/>
      <w:numFmt w:val="bullet"/>
      <w:lvlText w:val="•"/>
      <w:lvlJc w:val="left"/>
      <w:pPr>
        <w:tabs>
          <w:tab w:val="num" w:pos="2160"/>
        </w:tabs>
        <w:ind w:left="2160" w:hanging="360"/>
      </w:pPr>
      <w:rPr>
        <w:rFonts w:ascii="Arial" w:hAnsi="Arial" w:hint="default"/>
      </w:rPr>
    </w:lvl>
    <w:lvl w:ilvl="3" w:tplc="57305D66" w:tentative="1">
      <w:start w:val="1"/>
      <w:numFmt w:val="bullet"/>
      <w:lvlText w:val="•"/>
      <w:lvlJc w:val="left"/>
      <w:pPr>
        <w:tabs>
          <w:tab w:val="num" w:pos="2880"/>
        </w:tabs>
        <w:ind w:left="2880" w:hanging="360"/>
      </w:pPr>
      <w:rPr>
        <w:rFonts w:ascii="Arial" w:hAnsi="Arial" w:hint="default"/>
      </w:rPr>
    </w:lvl>
    <w:lvl w:ilvl="4" w:tplc="9EA4A032" w:tentative="1">
      <w:start w:val="1"/>
      <w:numFmt w:val="bullet"/>
      <w:lvlText w:val="•"/>
      <w:lvlJc w:val="left"/>
      <w:pPr>
        <w:tabs>
          <w:tab w:val="num" w:pos="3600"/>
        </w:tabs>
        <w:ind w:left="3600" w:hanging="360"/>
      </w:pPr>
      <w:rPr>
        <w:rFonts w:ascii="Arial" w:hAnsi="Arial" w:hint="default"/>
      </w:rPr>
    </w:lvl>
    <w:lvl w:ilvl="5" w:tplc="4C3636D2" w:tentative="1">
      <w:start w:val="1"/>
      <w:numFmt w:val="bullet"/>
      <w:lvlText w:val="•"/>
      <w:lvlJc w:val="left"/>
      <w:pPr>
        <w:tabs>
          <w:tab w:val="num" w:pos="4320"/>
        </w:tabs>
        <w:ind w:left="4320" w:hanging="360"/>
      </w:pPr>
      <w:rPr>
        <w:rFonts w:ascii="Arial" w:hAnsi="Arial" w:hint="default"/>
      </w:rPr>
    </w:lvl>
    <w:lvl w:ilvl="6" w:tplc="7FF694D2" w:tentative="1">
      <w:start w:val="1"/>
      <w:numFmt w:val="bullet"/>
      <w:lvlText w:val="•"/>
      <w:lvlJc w:val="left"/>
      <w:pPr>
        <w:tabs>
          <w:tab w:val="num" w:pos="5040"/>
        </w:tabs>
        <w:ind w:left="5040" w:hanging="360"/>
      </w:pPr>
      <w:rPr>
        <w:rFonts w:ascii="Arial" w:hAnsi="Arial" w:hint="default"/>
      </w:rPr>
    </w:lvl>
    <w:lvl w:ilvl="7" w:tplc="BAE6B396" w:tentative="1">
      <w:start w:val="1"/>
      <w:numFmt w:val="bullet"/>
      <w:lvlText w:val="•"/>
      <w:lvlJc w:val="left"/>
      <w:pPr>
        <w:tabs>
          <w:tab w:val="num" w:pos="5760"/>
        </w:tabs>
        <w:ind w:left="5760" w:hanging="360"/>
      </w:pPr>
      <w:rPr>
        <w:rFonts w:ascii="Arial" w:hAnsi="Arial" w:hint="default"/>
      </w:rPr>
    </w:lvl>
    <w:lvl w:ilvl="8" w:tplc="2DEAEF3E" w:tentative="1">
      <w:start w:val="1"/>
      <w:numFmt w:val="bullet"/>
      <w:lvlText w:val="•"/>
      <w:lvlJc w:val="left"/>
      <w:pPr>
        <w:tabs>
          <w:tab w:val="num" w:pos="6480"/>
        </w:tabs>
        <w:ind w:left="6480" w:hanging="360"/>
      </w:pPr>
      <w:rPr>
        <w:rFonts w:ascii="Arial" w:hAnsi="Arial" w:hint="default"/>
      </w:rPr>
    </w:lvl>
  </w:abstractNum>
  <w:abstractNum w:abstractNumId="12">
    <w:nsid w:val="72416E31"/>
    <w:multiLevelType w:val="hybridMultilevel"/>
    <w:tmpl w:val="1B90A7AA"/>
    <w:lvl w:ilvl="0" w:tplc="B96E487C">
      <w:start w:val="1"/>
      <w:numFmt w:val="bullet"/>
      <w:lvlText w:val="–"/>
      <w:lvlJc w:val="left"/>
      <w:pPr>
        <w:tabs>
          <w:tab w:val="num" w:pos="720"/>
        </w:tabs>
        <w:ind w:left="720" w:hanging="360"/>
      </w:pPr>
      <w:rPr>
        <w:rFonts w:ascii="Arial" w:hAnsi="Arial" w:hint="default"/>
      </w:rPr>
    </w:lvl>
    <w:lvl w:ilvl="1" w:tplc="361E884C">
      <w:start w:val="1"/>
      <w:numFmt w:val="bullet"/>
      <w:lvlText w:val="–"/>
      <w:lvlJc w:val="left"/>
      <w:pPr>
        <w:tabs>
          <w:tab w:val="num" w:pos="1440"/>
        </w:tabs>
        <w:ind w:left="1440" w:hanging="360"/>
      </w:pPr>
      <w:rPr>
        <w:rFonts w:ascii="Arial" w:hAnsi="Arial" w:hint="default"/>
      </w:rPr>
    </w:lvl>
    <w:lvl w:ilvl="2" w:tplc="2C726714" w:tentative="1">
      <w:start w:val="1"/>
      <w:numFmt w:val="bullet"/>
      <w:lvlText w:val="–"/>
      <w:lvlJc w:val="left"/>
      <w:pPr>
        <w:tabs>
          <w:tab w:val="num" w:pos="2160"/>
        </w:tabs>
        <w:ind w:left="2160" w:hanging="360"/>
      </w:pPr>
      <w:rPr>
        <w:rFonts w:ascii="Arial" w:hAnsi="Arial" w:hint="default"/>
      </w:rPr>
    </w:lvl>
    <w:lvl w:ilvl="3" w:tplc="E04C6562" w:tentative="1">
      <w:start w:val="1"/>
      <w:numFmt w:val="bullet"/>
      <w:lvlText w:val="–"/>
      <w:lvlJc w:val="left"/>
      <w:pPr>
        <w:tabs>
          <w:tab w:val="num" w:pos="2880"/>
        </w:tabs>
        <w:ind w:left="2880" w:hanging="360"/>
      </w:pPr>
      <w:rPr>
        <w:rFonts w:ascii="Arial" w:hAnsi="Arial" w:hint="default"/>
      </w:rPr>
    </w:lvl>
    <w:lvl w:ilvl="4" w:tplc="F648E800" w:tentative="1">
      <w:start w:val="1"/>
      <w:numFmt w:val="bullet"/>
      <w:lvlText w:val="–"/>
      <w:lvlJc w:val="left"/>
      <w:pPr>
        <w:tabs>
          <w:tab w:val="num" w:pos="3600"/>
        </w:tabs>
        <w:ind w:left="3600" w:hanging="360"/>
      </w:pPr>
      <w:rPr>
        <w:rFonts w:ascii="Arial" w:hAnsi="Arial" w:hint="default"/>
      </w:rPr>
    </w:lvl>
    <w:lvl w:ilvl="5" w:tplc="D932090E" w:tentative="1">
      <w:start w:val="1"/>
      <w:numFmt w:val="bullet"/>
      <w:lvlText w:val="–"/>
      <w:lvlJc w:val="left"/>
      <w:pPr>
        <w:tabs>
          <w:tab w:val="num" w:pos="4320"/>
        </w:tabs>
        <w:ind w:left="4320" w:hanging="360"/>
      </w:pPr>
      <w:rPr>
        <w:rFonts w:ascii="Arial" w:hAnsi="Arial" w:hint="default"/>
      </w:rPr>
    </w:lvl>
    <w:lvl w:ilvl="6" w:tplc="C4C07610" w:tentative="1">
      <w:start w:val="1"/>
      <w:numFmt w:val="bullet"/>
      <w:lvlText w:val="–"/>
      <w:lvlJc w:val="left"/>
      <w:pPr>
        <w:tabs>
          <w:tab w:val="num" w:pos="5040"/>
        </w:tabs>
        <w:ind w:left="5040" w:hanging="360"/>
      </w:pPr>
      <w:rPr>
        <w:rFonts w:ascii="Arial" w:hAnsi="Arial" w:hint="default"/>
      </w:rPr>
    </w:lvl>
    <w:lvl w:ilvl="7" w:tplc="D988E4B6" w:tentative="1">
      <w:start w:val="1"/>
      <w:numFmt w:val="bullet"/>
      <w:lvlText w:val="–"/>
      <w:lvlJc w:val="left"/>
      <w:pPr>
        <w:tabs>
          <w:tab w:val="num" w:pos="5760"/>
        </w:tabs>
        <w:ind w:left="5760" w:hanging="360"/>
      </w:pPr>
      <w:rPr>
        <w:rFonts w:ascii="Arial" w:hAnsi="Arial" w:hint="default"/>
      </w:rPr>
    </w:lvl>
    <w:lvl w:ilvl="8" w:tplc="AC70B446" w:tentative="1">
      <w:start w:val="1"/>
      <w:numFmt w:val="bullet"/>
      <w:lvlText w:val="–"/>
      <w:lvlJc w:val="left"/>
      <w:pPr>
        <w:tabs>
          <w:tab w:val="num" w:pos="6480"/>
        </w:tabs>
        <w:ind w:left="6480" w:hanging="360"/>
      </w:pPr>
      <w:rPr>
        <w:rFonts w:ascii="Arial" w:hAnsi="Arial" w:hint="default"/>
      </w:rPr>
    </w:lvl>
  </w:abstractNum>
  <w:abstractNum w:abstractNumId="13">
    <w:nsid w:val="73747E90"/>
    <w:multiLevelType w:val="hybridMultilevel"/>
    <w:tmpl w:val="5324E5F2"/>
    <w:lvl w:ilvl="0" w:tplc="01CA162E">
      <w:start w:val="1"/>
      <w:numFmt w:val="bullet"/>
      <w:lvlText w:val=""/>
      <w:lvlJc w:val="left"/>
      <w:pPr>
        <w:tabs>
          <w:tab w:val="num" w:pos="720"/>
        </w:tabs>
        <w:ind w:left="720" w:hanging="360"/>
      </w:pPr>
      <w:rPr>
        <w:rFonts w:ascii="Wingdings" w:hAnsi="Wingdings" w:hint="default"/>
      </w:rPr>
    </w:lvl>
    <w:lvl w:ilvl="1" w:tplc="6338F1A4">
      <w:numFmt w:val="bullet"/>
      <w:lvlText w:val="–"/>
      <w:lvlJc w:val="left"/>
      <w:pPr>
        <w:tabs>
          <w:tab w:val="num" w:pos="1440"/>
        </w:tabs>
        <w:ind w:left="1440" w:hanging="360"/>
      </w:pPr>
      <w:rPr>
        <w:rFonts w:ascii="Arial" w:hAnsi="Arial" w:hint="default"/>
      </w:rPr>
    </w:lvl>
    <w:lvl w:ilvl="2" w:tplc="B5C24B42" w:tentative="1">
      <w:start w:val="1"/>
      <w:numFmt w:val="bullet"/>
      <w:lvlText w:val=""/>
      <w:lvlJc w:val="left"/>
      <w:pPr>
        <w:tabs>
          <w:tab w:val="num" w:pos="2160"/>
        </w:tabs>
        <w:ind w:left="2160" w:hanging="360"/>
      </w:pPr>
      <w:rPr>
        <w:rFonts w:ascii="Wingdings" w:hAnsi="Wingdings" w:hint="default"/>
      </w:rPr>
    </w:lvl>
    <w:lvl w:ilvl="3" w:tplc="8F8A32EA" w:tentative="1">
      <w:start w:val="1"/>
      <w:numFmt w:val="bullet"/>
      <w:lvlText w:val=""/>
      <w:lvlJc w:val="left"/>
      <w:pPr>
        <w:tabs>
          <w:tab w:val="num" w:pos="2880"/>
        </w:tabs>
        <w:ind w:left="2880" w:hanging="360"/>
      </w:pPr>
      <w:rPr>
        <w:rFonts w:ascii="Wingdings" w:hAnsi="Wingdings" w:hint="default"/>
      </w:rPr>
    </w:lvl>
    <w:lvl w:ilvl="4" w:tplc="9864C480" w:tentative="1">
      <w:start w:val="1"/>
      <w:numFmt w:val="bullet"/>
      <w:lvlText w:val=""/>
      <w:lvlJc w:val="left"/>
      <w:pPr>
        <w:tabs>
          <w:tab w:val="num" w:pos="3600"/>
        </w:tabs>
        <w:ind w:left="3600" w:hanging="360"/>
      </w:pPr>
      <w:rPr>
        <w:rFonts w:ascii="Wingdings" w:hAnsi="Wingdings" w:hint="default"/>
      </w:rPr>
    </w:lvl>
    <w:lvl w:ilvl="5" w:tplc="DE30976C" w:tentative="1">
      <w:start w:val="1"/>
      <w:numFmt w:val="bullet"/>
      <w:lvlText w:val=""/>
      <w:lvlJc w:val="left"/>
      <w:pPr>
        <w:tabs>
          <w:tab w:val="num" w:pos="4320"/>
        </w:tabs>
        <w:ind w:left="4320" w:hanging="360"/>
      </w:pPr>
      <w:rPr>
        <w:rFonts w:ascii="Wingdings" w:hAnsi="Wingdings" w:hint="default"/>
      </w:rPr>
    </w:lvl>
    <w:lvl w:ilvl="6" w:tplc="AF3E88C2" w:tentative="1">
      <w:start w:val="1"/>
      <w:numFmt w:val="bullet"/>
      <w:lvlText w:val=""/>
      <w:lvlJc w:val="left"/>
      <w:pPr>
        <w:tabs>
          <w:tab w:val="num" w:pos="5040"/>
        </w:tabs>
        <w:ind w:left="5040" w:hanging="360"/>
      </w:pPr>
      <w:rPr>
        <w:rFonts w:ascii="Wingdings" w:hAnsi="Wingdings" w:hint="default"/>
      </w:rPr>
    </w:lvl>
    <w:lvl w:ilvl="7" w:tplc="E9FCF2EC" w:tentative="1">
      <w:start w:val="1"/>
      <w:numFmt w:val="bullet"/>
      <w:lvlText w:val=""/>
      <w:lvlJc w:val="left"/>
      <w:pPr>
        <w:tabs>
          <w:tab w:val="num" w:pos="5760"/>
        </w:tabs>
        <w:ind w:left="5760" w:hanging="360"/>
      </w:pPr>
      <w:rPr>
        <w:rFonts w:ascii="Wingdings" w:hAnsi="Wingdings" w:hint="default"/>
      </w:rPr>
    </w:lvl>
    <w:lvl w:ilvl="8" w:tplc="0C069CEE" w:tentative="1">
      <w:start w:val="1"/>
      <w:numFmt w:val="bullet"/>
      <w:lvlText w:val=""/>
      <w:lvlJc w:val="left"/>
      <w:pPr>
        <w:tabs>
          <w:tab w:val="num" w:pos="6480"/>
        </w:tabs>
        <w:ind w:left="6480" w:hanging="360"/>
      </w:pPr>
      <w:rPr>
        <w:rFonts w:ascii="Wingdings" w:hAnsi="Wingdings" w:hint="default"/>
      </w:rPr>
    </w:lvl>
  </w:abstractNum>
  <w:abstractNum w:abstractNumId="14">
    <w:nsid w:val="7B0703C8"/>
    <w:multiLevelType w:val="hybridMultilevel"/>
    <w:tmpl w:val="78A4922C"/>
    <w:lvl w:ilvl="0" w:tplc="2580E846">
      <w:start w:val="1"/>
      <w:numFmt w:val="bullet"/>
      <w:lvlText w:val=""/>
      <w:lvlJc w:val="left"/>
      <w:pPr>
        <w:tabs>
          <w:tab w:val="num" w:pos="720"/>
        </w:tabs>
        <w:ind w:left="720" w:hanging="360"/>
      </w:pPr>
      <w:rPr>
        <w:rFonts w:ascii="Wingdings" w:hAnsi="Wingdings" w:hint="default"/>
      </w:rPr>
    </w:lvl>
    <w:lvl w:ilvl="1" w:tplc="4C7A6A0E" w:tentative="1">
      <w:start w:val="1"/>
      <w:numFmt w:val="bullet"/>
      <w:lvlText w:val=""/>
      <w:lvlJc w:val="left"/>
      <w:pPr>
        <w:tabs>
          <w:tab w:val="num" w:pos="1440"/>
        </w:tabs>
        <w:ind w:left="1440" w:hanging="360"/>
      </w:pPr>
      <w:rPr>
        <w:rFonts w:ascii="Wingdings" w:hAnsi="Wingdings" w:hint="default"/>
      </w:rPr>
    </w:lvl>
    <w:lvl w:ilvl="2" w:tplc="33B61C40" w:tentative="1">
      <w:start w:val="1"/>
      <w:numFmt w:val="bullet"/>
      <w:lvlText w:val=""/>
      <w:lvlJc w:val="left"/>
      <w:pPr>
        <w:tabs>
          <w:tab w:val="num" w:pos="2160"/>
        </w:tabs>
        <w:ind w:left="2160" w:hanging="360"/>
      </w:pPr>
      <w:rPr>
        <w:rFonts w:ascii="Wingdings" w:hAnsi="Wingdings" w:hint="default"/>
      </w:rPr>
    </w:lvl>
    <w:lvl w:ilvl="3" w:tplc="04B25832" w:tentative="1">
      <w:start w:val="1"/>
      <w:numFmt w:val="bullet"/>
      <w:lvlText w:val=""/>
      <w:lvlJc w:val="left"/>
      <w:pPr>
        <w:tabs>
          <w:tab w:val="num" w:pos="2880"/>
        </w:tabs>
        <w:ind w:left="2880" w:hanging="360"/>
      </w:pPr>
      <w:rPr>
        <w:rFonts w:ascii="Wingdings" w:hAnsi="Wingdings" w:hint="default"/>
      </w:rPr>
    </w:lvl>
    <w:lvl w:ilvl="4" w:tplc="EA6E428A" w:tentative="1">
      <w:start w:val="1"/>
      <w:numFmt w:val="bullet"/>
      <w:lvlText w:val=""/>
      <w:lvlJc w:val="left"/>
      <w:pPr>
        <w:tabs>
          <w:tab w:val="num" w:pos="3600"/>
        </w:tabs>
        <w:ind w:left="3600" w:hanging="360"/>
      </w:pPr>
      <w:rPr>
        <w:rFonts w:ascii="Wingdings" w:hAnsi="Wingdings" w:hint="default"/>
      </w:rPr>
    </w:lvl>
    <w:lvl w:ilvl="5" w:tplc="2194AD4C" w:tentative="1">
      <w:start w:val="1"/>
      <w:numFmt w:val="bullet"/>
      <w:lvlText w:val=""/>
      <w:lvlJc w:val="left"/>
      <w:pPr>
        <w:tabs>
          <w:tab w:val="num" w:pos="4320"/>
        </w:tabs>
        <w:ind w:left="4320" w:hanging="360"/>
      </w:pPr>
      <w:rPr>
        <w:rFonts w:ascii="Wingdings" w:hAnsi="Wingdings" w:hint="default"/>
      </w:rPr>
    </w:lvl>
    <w:lvl w:ilvl="6" w:tplc="B1245536" w:tentative="1">
      <w:start w:val="1"/>
      <w:numFmt w:val="bullet"/>
      <w:lvlText w:val=""/>
      <w:lvlJc w:val="left"/>
      <w:pPr>
        <w:tabs>
          <w:tab w:val="num" w:pos="5040"/>
        </w:tabs>
        <w:ind w:left="5040" w:hanging="360"/>
      </w:pPr>
      <w:rPr>
        <w:rFonts w:ascii="Wingdings" w:hAnsi="Wingdings" w:hint="default"/>
      </w:rPr>
    </w:lvl>
    <w:lvl w:ilvl="7" w:tplc="53A8E398" w:tentative="1">
      <w:start w:val="1"/>
      <w:numFmt w:val="bullet"/>
      <w:lvlText w:val=""/>
      <w:lvlJc w:val="left"/>
      <w:pPr>
        <w:tabs>
          <w:tab w:val="num" w:pos="5760"/>
        </w:tabs>
        <w:ind w:left="5760" w:hanging="360"/>
      </w:pPr>
      <w:rPr>
        <w:rFonts w:ascii="Wingdings" w:hAnsi="Wingdings" w:hint="default"/>
      </w:rPr>
    </w:lvl>
    <w:lvl w:ilvl="8" w:tplc="EEA26EC4"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3"/>
  </w:num>
  <w:num w:numId="3">
    <w:abstractNumId w:val="11"/>
  </w:num>
  <w:num w:numId="4">
    <w:abstractNumId w:val="14"/>
  </w:num>
  <w:num w:numId="5">
    <w:abstractNumId w:val="12"/>
  </w:num>
  <w:num w:numId="6">
    <w:abstractNumId w:val="13"/>
  </w:num>
  <w:num w:numId="7">
    <w:abstractNumId w:val="2"/>
  </w:num>
  <w:num w:numId="8">
    <w:abstractNumId w:val="5"/>
  </w:num>
  <w:num w:numId="9">
    <w:abstractNumId w:val="7"/>
  </w:num>
  <w:num w:numId="10">
    <w:abstractNumId w:val="1"/>
  </w:num>
  <w:num w:numId="11">
    <w:abstractNumId w:val="9"/>
  </w:num>
  <w:num w:numId="12">
    <w:abstractNumId w:val="0"/>
  </w:num>
  <w:num w:numId="13">
    <w:abstractNumId w:val="4"/>
  </w:num>
  <w:num w:numId="14">
    <w:abstractNumId w:val="6"/>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3EEE"/>
    <w:rsid w:val="00044A2E"/>
    <w:rsid w:val="000E4979"/>
    <w:rsid w:val="000F19BE"/>
    <w:rsid w:val="001B628D"/>
    <w:rsid w:val="00221F1B"/>
    <w:rsid w:val="002C20CC"/>
    <w:rsid w:val="003B4AEF"/>
    <w:rsid w:val="005316B8"/>
    <w:rsid w:val="005F0E0F"/>
    <w:rsid w:val="00684B1A"/>
    <w:rsid w:val="00725685"/>
    <w:rsid w:val="0075054F"/>
    <w:rsid w:val="00795630"/>
    <w:rsid w:val="00834D44"/>
    <w:rsid w:val="00840F2C"/>
    <w:rsid w:val="008918FA"/>
    <w:rsid w:val="008A4729"/>
    <w:rsid w:val="008B1987"/>
    <w:rsid w:val="009069D4"/>
    <w:rsid w:val="00A25CD4"/>
    <w:rsid w:val="00A929A5"/>
    <w:rsid w:val="00B927B7"/>
    <w:rsid w:val="00B94E11"/>
    <w:rsid w:val="00BC3913"/>
    <w:rsid w:val="00C041AB"/>
    <w:rsid w:val="00C53EEE"/>
    <w:rsid w:val="00C97ABF"/>
    <w:rsid w:val="00CF59C0"/>
    <w:rsid w:val="00D02E05"/>
    <w:rsid w:val="00DA301C"/>
    <w:rsid w:val="00F751AC"/>
    <w:rsid w:val="00FF6752"/>
    <w:rsid w:val="62D06C3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9B4580F-FB10-4661-9373-327BDE0D1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Char"/>
    <w:uiPriority w:val="1"/>
    <w:qFormat/>
    <w:rsid w:val="00C53EEE"/>
    <w:pPr>
      <w:spacing w:after="0" w:line="240" w:lineRule="auto"/>
    </w:pPr>
    <w:rPr>
      <w:rFonts w:eastAsiaTheme="minorEastAsia"/>
    </w:rPr>
  </w:style>
  <w:style w:type="character" w:customStyle="1" w:styleId="Char">
    <w:name w:val="بلا تباعد Char"/>
    <w:basedOn w:val="a0"/>
    <w:link w:val="a3"/>
    <w:uiPriority w:val="1"/>
    <w:rsid w:val="00C53EEE"/>
    <w:rPr>
      <w:rFonts w:eastAsiaTheme="minorEastAsia"/>
    </w:rPr>
  </w:style>
  <w:style w:type="paragraph" w:styleId="a4">
    <w:name w:val="List Paragraph"/>
    <w:basedOn w:val="a"/>
    <w:uiPriority w:val="34"/>
    <w:qFormat/>
    <w:rsid w:val="003B4AEF"/>
    <w:pPr>
      <w:ind w:left="720"/>
      <w:contextualSpacing/>
    </w:pPr>
  </w:style>
  <w:style w:type="character" w:customStyle="1" w:styleId="words">
    <w:name w:val="words"/>
    <w:basedOn w:val="a0"/>
    <w:rsid w:val="00CF59C0"/>
  </w:style>
  <w:style w:type="paragraph" w:styleId="a5">
    <w:name w:val="Normal (Web)"/>
    <w:basedOn w:val="a"/>
    <w:uiPriority w:val="99"/>
    <w:semiHidden/>
    <w:unhideWhenUsed/>
    <w:rsid w:val="00725685"/>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header"/>
    <w:basedOn w:val="a"/>
    <w:link w:val="Char0"/>
    <w:uiPriority w:val="99"/>
    <w:unhideWhenUsed/>
    <w:rsid w:val="001B628D"/>
    <w:pPr>
      <w:tabs>
        <w:tab w:val="center" w:pos="4320"/>
        <w:tab w:val="right" w:pos="8640"/>
      </w:tabs>
      <w:spacing w:after="0" w:line="240" w:lineRule="auto"/>
    </w:pPr>
  </w:style>
  <w:style w:type="character" w:customStyle="1" w:styleId="Char0">
    <w:name w:val="رأس الصفحة Char"/>
    <w:basedOn w:val="a0"/>
    <w:link w:val="a6"/>
    <w:uiPriority w:val="99"/>
    <w:rsid w:val="001B628D"/>
  </w:style>
  <w:style w:type="paragraph" w:styleId="a7">
    <w:name w:val="footer"/>
    <w:basedOn w:val="a"/>
    <w:link w:val="Char1"/>
    <w:uiPriority w:val="99"/>
    <w:unhideWhenUsed/>
    <w:rsid w:val="001B628D"/>
    <w:pPr>
      <w:tabs>
        <w:tab w:val="center" w:pos="4320"/>
        <w:tab w:val="right" w:pos="8640"/>
      </w:tabs>
      <w:spacing w:after="0" w:line="240" w:lineRule="auto"/>
    </w:pPr>
  </w:style>
  <w:style w:type="character" w:customStyle="1" w:styleId="Char1">
    <w:name w:val="تذييل الصفحة Char"/>
    <w:basedOn w:val="a0"/>
    <w:link w:val="a7"/>
    <w:uiPriority w:val="99"/>
    <w:rsid w:val="001B628D"/>
  </w:style>
  <w:style w:type="table" w:styleId="a8">
    <w:name w:val="Table Grid"/>
    <w:basedOn w:val="a1"/>
    <w:uiPriority w:val="39"/>
    <w:rsid w:val="008A472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1">
    <w:name w:val="Style1"/>
    <w:basedOn w:val="a"/>
    <w:link w:val="Style1Char"/>
    <w:qFormat/>
    <w:rsid w:val="62D06C3E"/>
  </w:style>
  <w:style w:type="character" w:customStyle="1" w:styleId="Style1Char">
    <w:name w:val="Style1 Char"/>
    <w:basedOn w:val="a0"/>
    <w:link w:val="Style1"/>
    <w:rsid w:val="62D06C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6516">
      <w:bodyDiv w:val="1"/>
      <w:marLeft w:val="0"/>
      <w:marRight w:val="0"/>
      <w:marTop w:val="0"/>
      <w:marBottom w:val="0"/>
      <w:divBdr>
        <w:top w:val="none" w:sz="0" w:space="0" w:color="auto"/>
        <w:left w:val="none" w:sz="0" w:space="0" w:color="auto"/>
        <w:bottom w:val="none" w:sz="0" w:space="0" w:color="auto"/>
        <w:right w:val="none" w:sz="0" w:space="0" w:color="auto"/>
      </w:divBdr>
      <w:divsChild>
        <w:div w:id="1459643512">
          <w:marLeft w:val="562"/>
          <w:marRight w:val="0"/>
          <w:marTop w:val="0"/>
          <w:marBottom w:val="0"/>
          <w:divBdr>
            <w:top w:val="none" w:sz="0" w:space="0" w:color="auto"/>
            <w:left w:val="none" w:sz="0" w:space="0" w:color="auto"/>
            <w:bottom w:val="none" w:sz="0" w:space="0" w:color="auto"/>
            <w:right w:val="none" w:sz="0" w:space="0" w:color="auto"/>
          </w:divBdr>
        </w:div>
      </w:divsChild>
    </w:div>
    <w:div w:id="71245970">
      <w:bodyDiv w:val="1"/>
      <w:marLeft w:val="0"/>
      <w:marRight w:val="0"/>
      <w:marTop w:val="0"/>
      <w:marBottom w:val="0"/>
      <w:divBdr>
        <w:top w:val="none" w:sz="0" w:space="0" w:color="auto"/>
        <w:left w:val="none" w:sz="0" w:space="0" w:color="auto"/>
        <w:bottom w:val="none" w:sz="0" w:space="0" w:color="auto"/>
        <w:right w:val="none" w:sz="0" w:space="0" w:color="auto"/>
      </w:divBdr>
      <w:divsChild>
        <w:div w:id="1697611674">
          <w:marLeft w:val="1195"/>
          <w:marRight w:val="0"/>
          <w:marTop w:val="0"/>
          <w:marBottom w:val="0"/>
          <w:divBdr>
            <w:top w:val="none" w:sz="0" w:space="0" w:color="auto"/>
            <w:left w:val="none" w:sz="0" w:space="0" w:color="auto"/>
            <w:bottom w:val="none" w:sz="0" w:space="0" w:color="auto"/>
            <w:right w:val="none" w:sz="0" w:space="0" w:color="auto"/>
          </w:divBdr>
        </w:div>
        <w:div w:id="764304408">
          <w:marLeft w:val="1195"/>
          <w:marRight w:val="0"/>
          <w:marTop w:val="0"/>
          <w:marBottom w:val="0"/>
          <w:divBdr>
            <w:top w:val="none" w:sz="0" w:space="0" w:color="auto"/>
            <w:left w:val="none" w:sz="0" w:space="0" w:color="auto"/>
            <w:bottom w:val="none" w:sz="0" w:space="0" w:color="auto"/>
            <w:right w:val="none" w:sz="0" w:space="0" w:color="auto"/>
          </w:divBdr>
        </w:div>
        <w:div w:id="1181159215">
          <w:marLeft w:val="1195"/>
          <w:marRight w:val="0"/>
          <w:marTop w:val="0"/>
          <w:marBottom w:val="0"/>
          <w:divBdr>
            <w:top w:val="none" w:sz="0" w:space="0" w:color="auto"/>
            <w:left w:val="none" w:sz="0" w:space="0" w:color="auto"/>
            <w:bottom w:val="none" w:sz="0" w:space="0" w:color="auto"/>
            <w:right w:val="none" w:sz="0" w:space="0" w:color="auto"/>
          </w:divBdr>
        </w:div>
        <w:div w:id="737366001">
          <w:marLeft w:val="1195"/>
          <w:marRight w:val="0"/>
          <w:marTop w:val="0"/>
          <w:marBottom w:val="0"/>
          <w:divBdr>
            <w:top w:val="none" w:sz="0" w:space="0" w:color="auto"/>
            <w:left w:val="none" w:sz="0" w:space="0" w:color="auto"/>
            <w:bottom w:val="none" w:sz="0" w:space="0" w:color="auto"/>
            <w:right w:val="none" w:sz="0" w:space="0" w:color="auto"/>
          </w:divBdr>
        </w:div>
        <w:div w:id="2137798169">
          <w:marLeft w:val="562"/>
          <w:marRight w:val="202"/>
          <w:marTop w:val="0"/>
          <w:marBottom w:val="0"/>
          <w:divBdr>
            <w:top w:val="none" w:sz="0" w:space="0" w:color="auto"/>
            <w:left w:val="none" w:sz="0" w:space="0" w:color="auto"/>
            <w:bottom w:val="none" w:sz="0" w:space="0" w:color="auto"/>
            <w:right w:val="none" w:sz="0" w:space="0" w:color="auto"/>
          </w:divBdr>
        </w:div>
        <w:div w:id="1826041913">
          <w:marLeft w:val="1195"/>
          <w:marRight w:val="0"/>
          <w:marTop w:val="0"/>
          <w:marBottom w:val="0"/>
          <w:divBdr>
            <w:top w:val="none" w:sz="0" w:space="0" w:color="auto"/>
            <w:left w:val="none" w:sz="0" w:space="0" w:color="auto"/>
            <w:bottom w:val="none" w:sz="0" w:space="0" w:color="auto"/>
            <w:right w:val="none" w:sz="0" w:space="0" w:color="auto"/>
          </w:divBdr>
        </w:div>
      </w:divsChild>
    </w:div>
    <w:div w:id="142358001">
      <w:bodyDiv w:val="1"/>
      <w:marLeft w:val="0"/>
      <w:marRight w:val="0"/>
      <w:marTop w:val="0"/>
      <w:marBottom w:val="0"/>
      <w:divBdr>
        <w:top w:val="none" w:sz="0" w:space="0" w:color="auto"/>
        <w:left w:val="none" w:sz="0" w:space="0" w:color="auto"/>
        <w:bottom w:val="none" w:sz="0" w:space="0" w:color="auto"/>
        <w:right w:val="none" w:sz="0" w:space="0" w:color="auto"/>
      </w:divBdr>
    </w:div>
    <w:div w:id="368841213">
      <w:bodyDiv w:val="1"/>
      <w:marLeft w:val="0"/>
      <w:marRight w:val="0"/>
      <w:marTop w:val="0"/>
      <w:marBottom w:val="0"/>
      <w:divBdr>
        <w:top w:val="none" w:sz="0" w:space="0" w:color="auto"/>
        <w:left w:val="none" w:sz="0" w:space="0" w:color="auto"/>
        <w:bottom w:val="none" w:sz="0" w:space="0" w:color="auto"/>
        <w:right w:val="none" w:sz="0" w:space="0" w:color="auto"/>
      </w:divBdr>
      <w:divsChild>
        <w:div w:id="1831629561">
          <w:marLeft w:val="562"/>
          <w:marRight w:val="0"/>
          <w:marTop w:val="63"/>
          <w:marBottom w:val="0"/>
          <w:divBdr>
            <w:top w:val="none" w:sz="0" w:space="0" w:color="auto"/>
            <w:left w:val="none" w:sz="0" w:space="0" w:color="auto"/>
            <w:bottom w:val="none" w:sz="0" w:space="0" w:color="auto"/>
            <w:right w:val="none" w:sz="0" w:space="0" w:color="auto"/>
          </w:divBdr>
        </w:div>
        <w:div w:id="1788965803">
          <w:marLeft w:val="562"/>
          <w:marRight w:val="101"/>
          <w:marTop w:val="153"/>
          <w:marBottom w:val="0"/>
          <w:divBdr>
            <w:top w:val="none" w:sz="0" w:space="0" w:color="auto"/>
            <w:left w:val="none" w:sz="0" w:space="0" w:color="auto"/>
            <w:bottom w:val="none" w:sz="0" w:space="0" w:color="auto"/>
            <w:right w:val="none" w:sz="0" w:space="0" w:color="auto"/>
          </w:divBdr>
        </w:div>
      </w:divsChild>
    </w:div>
    <w:div w:id="432284260">
      <w:bodyDiv w:val="1"/>
      <w:marLeft w:val="0"/>
      <w:marRight w:val="0"/>
      <w:marTop w:val="0"/>
      <w:marBottom w:val="0"/>
      <w:divBdr>
        <w:top w:val="none" w:sz="0" w:space="0" w:color="auto"/>
        <w:left w:val="none" w:sz="0" w:space="0" w:color="auto"/>
        <w:bottom w:val="none" w:sz="0" w:space="0" w:color="auto"/>
        <w:right w:val="none" w:sz="0" w:space="0" w:color="auto"/>
      </w:divBdr>
      <w:divsChild>
        <w:div w:id="176189460">
          <w:marLeft w:val="562"/>
          <w:marRight w:val="0"/>
          <w:marTop w:val="60"/>
          <w:marBottom w:val="0"/>
          <w:divBdr>
            <w:top w:val="none" w:sz="0" w:space="0" w:color="auto"/>
            <w:left w:val="none" w:sz="0" w:space="0" w:color="auto"/>
            <w:bottom w:val="none" w:sz="0" w:space="0" w:color="auto"/>
            <w:right w:val="none" w:sz="0" w:space="0" w:color="auto"/>
          </w:divBdr>
        </w:div>
        <w:div w:id="446511799">
          <w:marLeft w:val="562"/>
          <w:marRight w:val="0"/>
          <w:marTop w:val="67"/>
          <w:marBottom w:val="0"/>
          <w:divBdr>
            <w:top w:val="none" w:sz="0" w:space="0" w:color="auto"/>
            <w:left w:val="none" w:sz="0" w:space="0" w:color="auto"/>
            <w:bottom w:val="none" w:sz="0" w:space="0" w:color="auto"/>
            <w:right w:val="none" w:sz="0" w:space="0" w:color="auto"/>
          </w:divBdr>
        </w:div>
        <w:div w:id="713047684">
          <w:marLeft w:val="562"/>
          <w:marRight w:val="0"/>
          <w:marTop w:val="68"/>
          <w:marBottom w:val="0"/>
          <w:divBdr>
            <w:top w:val="none" w:sz="0" w:space="0" w:color="auto"/>
            <w:left w:val="none" w:sz="0" w:space="0" w:color="auto"/>
            <w:bottom w:val="none" w:sz="0" w:space="0" w:color="auto"/>
            <w:right w:val="none" w:sz="0" w:space="0" w:color="auto"/>
          </w:divBdr>
        </w:div>
        <w:div w:id="717169263">
          <w:marLeft w:val="562"/>
          <w:marRight w:val="0"/>
          <w:marTop w:val="67"/>
          <w:marBottom w:val="0"/>
          <w:divBdr>
            <w:top w:val="none" w:sz="0" w:space="0" w:color="auto"/>
            <w:left w:val="none" w:sz="0" w:space="0" w:color="auto"/>
            <w:bottom w:val="none" w:sz="0" w:space="0" w:color="auto"/>
            <w:right w:val="none" w:sz="0" w:space="0" w:color="auto"/>
          </w:divBdr>
        </w:div>
      </w:divsChild>
    </w:div>
    <w:div w:id="448204386">
      <w:bodyDiv w:val="1"/>
      <w:marLeft w:val="0"/>
      <w:marRight w:val="0"/>
      <w:marTop w:val="0"/>
      <w:marBottom w:val="0"/>
      <w:divBdr>
        <w:top w:val="none" w:sz="0" w:space="0" w:color="auto"/>
        <w:left w:val="none" w:sz="0" w:space="0" w:color="auto"/>
        <w:bottom w:val="none" w:sz="0" w:space="0" w:color="auto"/>
        <w:right w:val="none" w:sz="0" w:space="0" w:color="auto"/>
      </w:divBdr>
    </w:div>
    <w:div w:id="542328277">
      <w:bodyDiv w:val="1"/>
      <w:marLeft w:val="0"/>
      <w:marRight w:val="0"/>
      <w:marTop w:val="0"/>
      <w:marBottom w:val="0"/>
      <w:divBdr>
        <w:top w:val="none" w:sz="0" w:space="0" w:color="auto"/>
        <w:left w:val="none" w:sz="0" w:space="0" w:color="auto"/>
        <w:bottom w:val="none" w:sz="0" w:space="0" w:color="auto"/>
        <w:right w:val="none" w:sz="0" w:space="0" w:color="auto"/>
      </w:divBdr>
    </w:div>
    <w:div w:id="779036510">
      <w:bodyDiv w:val="1"/>
      <w:marLeft w:val="0"/>
      <w:marRight w:val="0"/>
      <w:marTop w:val="0"/>
      <w:marBottom w:val="0"/>
      <w:divBdr>
        <w:top w:val="none" w:sz="0" w:space="0" w:color="auto"/>
        <w:left w:val="none" w:sz="0" w:space="0" w:color="auto"/>
        <w:bottom w:val="none" w:sz="0" w:space="0" w:color="auto"/>
        <w:right w:val="none" w:sz="0" w:space="0" w:color="auto"/>
      </w:divBdr>
      <w:divsChild>
        <w:div w:id="27806065">
          <w:marLeft w:val="2491"/>
          <w:marRight w:val="0"/>
          <w:marTop w:val="62"/>
          <w:marBottom w:val="0"/>
          <w:divBdr>
            <w:top w:val="none" w:sz="0" w:space="0" w:color="auto"/>
            <w:left w:val="none" w:sz="0" w:space="0" w:color="auto"/>
            <w:bottom w:val="none" w:sz="0" w:space="0" w:color="auto"/>
            <w:right w:val="none" w:sz="0" w:space="0" w:color="auto"/>
          </w:divBdr>
        </w:div>
        <w:div w:id="1220942240">
          <w:marLeft w:val="2491"/>
          <w:marRight w:val="0"/>
          <w:marTop w:val="115"/>
          <w:marBottom w:val="0"/>
          <w:divBdr>
            <w:top w:val="none" w:sz="0" w:space="0" w:color="auto"/>
            <w:left w:val="none" w:sz="0" w:space="0" w:color="auto"/>
            <w:bottom w:val="none" w:sz="0" w:space="0" w:color="auto"/>
            <w:right w:val="none" w:sz="0" w:space="0" w:color="auto"/>
          </w:divBdr>
        </w:div>
      </w:divsChild>
    </w:div>
    <w:div w:id="875432697">
      <w:bodyDiv w:val="1"/>
      <w:marLeft w:val="0"/>
      <w:marRight w:val="0"/>
      <w:marTop w:val="0"/>
      <w:marBottom w:val="0"/>
      <w:divBdr>
        <w:top w:val="none" w:sz="0" w:space="0" w:color="auto"/>
        <w:left w:val="none" w:sz="0" w:space="0" w:color="auto"/>
        <w:bottom w:val="none" w:sz="0" w:space="0" w:color="auto"/>
        <w:right w:val="none" w:sz="0" w:space="0" w:color="auto"/>
      </w:divBdr>
    </w:div>
    <w:div w:id="1081755684">
      <w:bodyDiv w:val="1"/>
      <w:marLeft w:val="0"/>
      <w:marRight w:val="0"/>
      <w:marTop w:val="0"/>
      <w:marBottom w:val="0"/>
      <w:divBdr>
        <w:top w:val="none" w:sz="0" w:space="0" w:color="auto"/>
        <w:left w:val="none" w:sz="0" w:space="0" w:color="auto"/>
        <w:bottom w:val="none" w:sz="0" w:space="0" w:color="auto"/>
        <w:right w:val="none" w:sz="0" w:space="0" w:color="auto"/>
      </w:divBdr>
      <w:divsChild>
        <w:div w:id="1989896738">
          <w:marLeft w:val="475"/>
          <w:marRight w:val="0"/>
          <w:marTop w:val="20"/>
          <w:marBottom w:val="0"/>
          <w:divBdr>
            <w:top w:val="none" w:sz="0" w:space="0" w:color="auto"/>
            <w:left w:val="none" w:sz="0" w:space="0" w:color="auto"/>
            <w:bottom w:val="none" w:sz="0" w:space="0" w:color="auto"/>
            <w:right w:val="none" w:sz="0" w:space="0" w:color="auto"/>
          </w:divBdr>
        </w:div>
      </w:divsChild>
    </w:div>
    <w:div w:id="1098671902">
      <w:bodyDiv w:val="1"/>
      <w:marLeft w:val="0"/>
      <w:marRight w:val="0"/>
      <w:marTop w:val="0"/>
      <w:marBottom w:val="0"/>
      <w:divBdr>
        <w:top w:val="none" w:sz="0" w:space="0" w:color="auto"/>
        <w:left w:val="none" w:sz="0" w:space="0" w:color="auto"/>
        <w:bottom w:val="none" w:sz="0" w:space="0" w:color="auto"/>
        <w:right w:val="none" w:sz="0" w:space="0" w:color="auto"/>
      </w:divBdr>
      <w:divsChild>
        <w:div w:id="1964847838">
          <w:marLeft w:val="1195"/>
          <w:marRight w:val="0"/>
          <w:marTop w:val="135"/>
          <w:marBottom w:val="0"/>
          <w:divBdr>
            <w:top w:val="none" w:sz="0" w:space="0" w:color="auto"/>
            <w:left w:val="none" w:sz="0" w:space="0" w:color="auto"/>
            <w:bottom w:val="none" w:sz="0" w:space="0" w:color="auto"/>
            <w:right w:val="none" w:sz="0" w:space="0" w:color="auto"/>
          </w:divBdr>
        </w:div>
        <w:div w:id="310839631">
          <w:marLeft w:val="1195"/>
          <w:marRight w:val="0"/>
          <w:marTop w:val="135"/>
          <w:marBottom w:val="0"/>
          <w:divBdr>
            <w:top w:val="none" w:sz="0" w:space="0" w:color="auto"/>
            <w:left w:val="none" w:sz="0" w:space="0" w:color="auto"/>
            <w:bottom w:val="none" w:sz="0" w:space="0" w:color="auto"/>
            <w:right w:val="none" w:sz="0" w:space="0" w:color="auto"/>
          </w:divBdr>
        </w:div>
        <w:div w:id="546141586">
          <w:marLeft w:val="1195"/>
          <w:marRight w:val="0"/>
          <w:marTop w:val="135"/>
          <w:marBottom w:val="0"/>
          <w:divBdr>
            <w:top w:val="none" w:sz="0" w:space="0" w:color="auto"/>
            <w:left w:val="none" w:sz="0" w:space="0" w:color="auto"/>
            <w:bottom w:val="none" w:sz="0" w:space="0" w:color="auto"/>
            <w:right w:val="none" w:sz="0" w:space="0" w:color="auto"/>
          </w:divBdr>
        </w:div>
        <w:div w:id="930626949">
          <w:marLeft w:val="1195"/>
          <w:marRight w:val="0"/>
          <w:marTop w:val="134"/>
          <w:marBottom w:val="0"/>
          <w:divBdr>
            <w:top w:val="none" w:sz="0" w:space="0" w:color="auto"/>
            <w:left w:val="none" w:sz="0" w:space="0" w:color="auto"/>
            <w:bottom w:val="none" w:sz="0" w:space="0" w:color="auto"/>
            <w:right w:val="none" w:sz="0" w:space="0" w:color="auto"/>
          </w:divBdr>
        </w:div>
      </w:divsChild>
    </w:div>
    <w:div w:id="1540781182">
      <w:bodyDiv w:val="1"/>
      <w:marLeft w:val="0"/>
      <w:marRight w:val="0"/>
      <w:marTop w:val="0"/>
      <w:marBottom w:val="0"/>
      <w:divBdr>
        <w:top w:val="none" w:sz="0" w:space="0" w:color="auto"/>
        <w:left w:val="none" w:sz="0" w:space="0" w:color="auto"/>
        <w:bottom w:val="none" w:sz="0" w:space="0" w:color="auto"/>
        <w:right w:val="none" w:sz="0" w:space="0" w:color="auto"/>
      </w:divBdr>
      <w:divsChild>
        <w:div w:id="677929460">
          <w:marLeft w:val="562"/>
          <w:marRight w:val="0"/>
          <w:marTop w:val="21"/>
          <w:marBottom w:val="0"/>
          <w:divBdr>
            <w:top w:val="none" w:sz="0" w:space="0" w:color="auto"/>
            <w:left w:val="none" w:sz="0" w:space="0" w:color="auto"/>
            <w:bottom w:val="none" w:sz="0" w:space="0" w:color="auto"/>
            <w:right w:val="none" w:sz="0" w:space="0" w:color="auto"/>
          </w:divBdr>
        </w:div>
        <w:div w:id="23478766">
          <w:marLeft w:val="562"/>
          <w:marRight w:val="14"/>
          <w:marTop w:val="0"/>
          <w:marBottom w:val="0"/>
          <w:divBdr>
            <w:top w:val="none" w:sz="0" w:space="0" w:color="auto"/>
            <w:left w:val="none" w:sz="0" w:space="0" w:color="auto"/>
            <w:bottom w:val="none" w:sz="0" w:space="0" w:color="auto"/>
            <w:right w:val="none" w:sz="0" w:space="0" w:color="auto"/>
          </w:divBdr>
        </w:div>
      </w:divsChild>
    </w:div>
    <w:div w:id="1712027359">
      <w:bodyDiv w:val="1"/>
      <w:marLeft w:val="0"/>
      <w:marRight w:val="0"/>
      <w:marTop w:val="0"/>
      <w:marBottom w:val="0"/>
      <w:divBdr>
        <w:top w:val="none" w:sz="0" w:space="0" w:color="auto"/>
        <w:left w:val="none" w:sz="0" w:space="0" w:color="auto"/>
        <w:bottom w:val="none" w:sz="0" w:space="0" w:color="auto"/>
        <w:right w:val="none" w:sz="0" w:space="0" w:color="auto"/>
      </w:divBdr>
    </w:div>
    <w:div w:id="1899631678">
      <w:bodyDiv w:val="1"/>
      <w:marLeft w:val="0"/>
      <w:marRight w:val="0"/>
      <w:marTop w:val="0"/>
      <w:marBottom w:val="0"/>
      <w:divBdr>
        <w:top w:val="none" w:sz="0" w:space="0" w:color="auto"/>
        <w:left w:val="none" w:sz="0" w:space="0" w:color="auto"/>
        <w:bottom w:val="none" w:sz="0" w:space="0" w:color="auto"/>
        <w:right w:val="none" w:sz="0" w:space="0" w:color="auto"/>
      </w:divBdr>
      <w:divsChild>
        <w:div w:id="1667052894">
          <w:marLeft w:val="533"/>
          <w:marRight w:val="2088"/>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characterSpacingControl w:val="doNotCompress"/>
  <w:compat>
    <w:useFELayout/>
    <w:compatSetting w:name="compatibilityMode" w:uri="http://schemas.microsoft.com/office/word" w:val="12"/>
  </w:compat>
  <w:rsids>
    <w:rsidRoot w:val="00FC1E77"/>
    <w:rsid w:val="00FC1E7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
  <Abstract/>
  <CompanyAddress> _ 2367</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1403</Words>
  <Characters>8003</Characters>
  <Application>Microsoft Office Word</Application>
  <DocSecurity>0</DocSecurity>
  <Lines>66</Lines>
  <Paragraphs>18</Paragraphs>
  <ScaleCrop>false</ScaleCrop>
  <HeadingPairs>
    <vt:vector size="2" baseType="variant">
      <vt:variant>
        <vt:lpstr>العنوان</vt:lpstr>
      </vt:variant>
      <vt:variant>
        <vt:i4>1</vt:i4>
      </vt:variant>
    </vt:vector>
  </HeadingPairs>
  <TitlesOfParts>
    <vt:vector size="1" baseType="lpstr">
      <vt:lpstr>The incidence rate of Asymptomatic Bacteriuria among LIMU students</vt:lpstr>
    </vt:vector>
  </TitlesOfParts>
  <Company>A2</Company>
  <LinksUpToDate>false</LinksUpToDate>
  <CharactersWithSpaces>9388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incidence rate of Asymptomatic Bacteriuria among LIMU students</dc:title>
  <dc:subject/>
  <dc:creator>DQA</dc:creator>
  <cp:keywords/>
  <dc:description/>
  <cp:lastModifiedBy>DQA</cp:lastModifiedBy>
  <cp:revision>2</cp:revision>
  <dcterms:created xsi:type="dcterms:W3CDTF">2022-06-20T16:12:00Z</dcterms:created>
  <dcterms:modified xsi:type="dcterms:W3CDTF">2022-06-20T16:12:00Z</dcterms:modified>
</cp:coreProperties>
</file>