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8BB8D9" w14:textId="4D8C3E94" w:rsidR="00E14D68" w:rsidRPr="009E583A" w:rsidRDefault="00AD6E2A" w:rsidP="009E583A">
      <w:pPr>
        <w:autoSpaceDE w:val="0"/>
        <w:autoSpaceDN w:val="0"/>
        <w:bidi w:val="0"/>
        <w:adjustRightInd w:val="0"/>
        <w:spacing w:after="0" w:line="240" w:lineRule="auto"/>
        <w:jc w:val="center"/>
        <w:rPr>
          <w:rFonts w:asciiTheme="majorBidi" w:hAnsiTheme="majorBidi" w:cstheme="majorBidi"/>
          <w:sz w:val="32"/>
          <w:szCs w:val="32"/>
        </w:rPr>
      </w:pPr>
      <w:r w:rsidRPr="009E583A">
        <w:rPr>
          <w:rFonts w:asciiTheme="majorBidi" w:hAnsiTheme="majorBidi" w:cstheme="majorBidi"/>
          <w:noProof/>
          <w:sz w:val="32"/>
          <w:szCs w:val="32"/>
        </w:rPr>
        <w:drawing>
          <wp:anchor distT="0" distB="0" distL="114300" distR="114300" simplePos="0" relativeHeight="251658240" behindDoc="0" locked="0" layoutInCell="1" allowOverlap="1" wp14:anchorId="4B6A1ACE" wp14:editId="68C81998">
            <wp:simplePos x="0" y="0"/>
            <wp:positionH relativeFrom="column">
              <wp:posOffset>-628650</wp:posOffset>
            </wp:positionH>
            <wp:positionV relativeFrom="paragraph">
              <wp:posOffset>57150</wp:posOffset>
            </wp:positionV>
            <wp:extent cx="6486525" cy="1298575"/>
            <wp:effectExtent l="95250" t="57150" r="295275" b="32067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86525" cy="129857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anchor>
        </w:drawing>
      </w:r>
      <w:r w:rsidR="00E14D68" w:rsidRPr="009E583A">
        <w:rPr>
          <w:rFonts w:asciiTheme="majorBidi" w:hAnsiTheme="majorBidi" w:cstheme="majorBidi"/>
          <w:sz w:val="32"/>
          <w:szCs w:val="32"/>
        </w:rPr>
        <w:t>Libyan Internationa</w:t>
      </w:r>
      <w:r w:rsidR="003A0284" w:rsidRPr="009E583A">
        <w:rPr>
          <w:rFonts w:asciiTheme="majorBidi" w:hAnsiTheme="majorBidi" w:cstheme="majorBidi"/>
          <w:sz w:val="32"/>
          <w:szCs w:val="32"/>
        </w:rPr>
        <w:t>l</w:t>
      </w:r>
    </w:p>
    <w:p w14:paraId="0B3EFF27" w14:textId="5AA48FA4" w:rsidR="00E14D68" w:rsidRPr="009E583A" w:rsidRDefault="00E14D68" w:rsidP="009E583A">
      <w:pPr>
        <w:autoSpaceDE w:val="0"/>
        <w:autoSpaceDN w:val="0"/>
        <w:bidi w:val="0"/>
        <w:adjustRightInd w:val="0"/>
        <w:spacing w:after="0" w:line="240" w:lineRule="auto"/>
        <w:jc w:val="center"/>
        <w:rPr>
          <w:rFonts w:asciiTheme="majorBidi" w:hAnsiTheme="majorBidi" w:cstheme="majorBidi"/>
          <w:sz w:val="32"/>
          <w:szCs w:val="32"/>
        </w:rPr>
      </w:pPr>
      <w:bookmarkStart w:id="0" w:name="_Hlk3025700"/>
      <w:bookmarkEnd w:id="0"/>
      <w:r w:rsidRPr="009E583A">
        <w:rPr>
          <w:rFonts w:asciiTheme="majorBidi" w:hAnsiTheme="majorBidi" w:cstheme="majorBidi"/>
          <w:sz w:val="32"/>
          <w:szCs w:val="32"/>
        </w:rPr>
        <w:t>Medical University</w:t>
      </w:r>
    </w:p>
    <w:p w14:paraId="26DACC05" w14:textId="2E0A9FE6" w:rsidR="003A0284" w:rsidRPr="00C73405" w:rsidRDefault="003A0284" w:rsidP="00C73405">
      <w:pPr>
        <w:bidi w:val="0"/>
        <w:rPr>
          <w:rFonts w:asciiTheme="majorBidi" w:hAnsiTheme="majorBidi" w:cstheme="majorBidi"/>
          <w:sz w:val="24"/>
          <w:szCs w:val="24"/>
          <w:rtl/>
          <w:lang w:bidi="ar-LY"/>
        </w:rPr>
      </w:pPr>
    </w:p>
    <w:p w14:paraId="32D1B030" w14:textId="77777777" w:rsidR="003A0284" w:rsidRPr="00C73405" w:rsidRDefault="003A0284" w:rsidP="00C73405">
      <w:pPr>
        <w:bidi w:val="0"/>
        <w:rPr>
          <w:rFonts w:asciiTheme="majorBidi" w:hAnsiTheme="majorBidi" w:cstheme="majorBidi"/>
          <w:sz w:val="24"/>
          <w:szCs w:val="24"/>
        </w:rPr>
      </w:pPr>
    </w:p>
    <w:p w14:paraId="3160E925" w14:textId="77777777" w:rsidR="003A0284" w:rsidRPr="00C73405" w:rsidRDefault="003A0284" w:rsidP="00C73405">
      <w:pPr>
        <w:bidi w:val="0"/>
        <w:rPr>
          <w:rFonts w:asciiTheme="majorBidi" w:hAnsiTheme="majorBidi" w:cstheme="majorBidi"/>
          <w:sz w:val="24"/>
          <w:szCs w:val="24"/>
        </w:rPr>
      </w:pPr>
    </w:p>
    <w:p w14:paraId="1A913509" w14:textId="77777777" w:rsidR="00980F57" w:rsidRPr="00C73405" w:rsidRDefault="003A0284" w:rsidP="00C73405">
      <w:pPr>
        <w:bidi w:val="0"/>
        <w:rPr>
          <w:rFonts w:asciiTheme="majorBidi" w:hAnsiTheme="majorBidi" w:cstheme="majorBidi"/>
          <w:sz w:val="24"/>
          <w:szCs w:val="24"/>
          <w:rtl/>
          <w:lang w:bidi="ar-LY"/>
        </w:rPr>
      </w:pPr>
      <w:r w:rsidRPr="00C73405">
        <w:rPr>
          <w:rFonts w:asciiTheme="majorBidi" w:hAnsiTheme="majorBidi" w:cstheme="majorBidi"/>
          <w:sz w:val="24"/>
          <w:szCs w:val="24"/>
        </w:rPr>
        <w:t xml:space="preserve">   </w:t>
      </w:r>
    </w:p>
    <w:p w14:paraId="52E62914" w14:textId="689A8B2A" w:rsidR="003A0284" w:rsidRPr="009E583A" w:rsidRDefault="00185534" w:rsidP="009E583A">
      <w:pPr>
        <w:bidi w:val="0"/>
        <w:jc w:val="center"/>
        <w:rPr>
          <w:rFonts w:asciiTheme="majorBidi" w:hAnsiTheme="majorBidi" w:cstheme="majorBidi"/>
          <w:sz w:val="36"/>
          <w:szCs w:val="36"/>
          <w:rtl/>
        </w:rPr>
      </w:pPr>
      <w:r w:rsidRPr="009E583A">
        <w:rPr>
          <w:rFonts w:asciiTheme="majorBidi" w:hAnsiTheme="majorBidi" w:cstheme="majorBidi"/>
          <w:sz w:val="36"/>
          <w:szCs w:val="36"/>
          <w:lang w:val="en-GB"/>
        </w:rPr>
        <w:t>Report 1</w:t>
      </w:r>
    </w:p>
    <w:p w14:paraId="62C2CAFE" w14:textId="4BEEB69D" w:rsidR="00895DAE" w:rsidRPr="009E583A" w:rsidRDefault="00895DAE" w:rsidP="009E583A">
      <w:pPr>
        <w:bidi w:val="0"/>
        <w:jc w:val="center"/>
        <w:rPr>
          <w:rFonts w:asciiTheme="majorBidi" w:hAnsiTheme="majorBidi" w:cstheme="majorBidi"/>
          <w:sz w:val="36"/>
          <w:szCs w:val="36"/>
        </w:rPr>
      </w:pPr>
    </w:p>
    <w:p w14:paraId="65F24D3C" w14:textId="7F0EC0DF" w:rsidR="00895DAE" w:rsidRPr="009E583A" w:rsidRDefault="00895DAE" w:rsidP="009E583A">
      <w:pPr>
        <w:bidi w:val="0"/>
        <w:jc w:val="center"/>
        <w:rPr>
          <w:rFonts w:asciiTheme="majorBidi" w:hAnsiTheme="majorBidi" w:cstheme="majorBidi"/>
          <w:sz w:val="32"/>
          <w:szCs w:val="32"/>
          <w:rtl/>
        </w:rPr>
      </w:pPr>
      <w:r w:rsidRPr="009E583A">
        <w:rPr>
          <w:rFonts w:asciiTheme="majorBidi" w:hAnsiTheme="majorBidi" w:cstheme="majorBidi"/>
          <w:sz w:val="32"/>
          <w:szCs w:val="32"/>
        </w:rPr>
        <w:t xml:space="preserve">By: </w:t>
      </w:r>
      <w:r w:rsidR="00BB49CF" w:rsidRPr="009E583A">
        <w:rPr>
          <w:rFonts w:asciiTheme="majorBidi" w:hAnsiTheme="majorBidi" w:cstheme="majorBidi"/>
          <w:sz w:val="32"/>
          <w:szCs w:val="32"/>
        </w:rPr>
        <w:t>3</w:t>
      </w:r>
      <w:r w:rsidR="00FB2AD8" w:rsidRPr="009E583A">
        <w:rPr>
          <w:rFonts w:asciiTheme="majorBidi" w:hAnsiTheme="majorBidi" w:cstheme="majorBidi"/>
          <w:sz w:val="32"/>
          <w:szCs w:val="32"/>
          <w:vertAlign w:val="superscript"/>
        </w:rPr>
        <w:t>r</w:t>
      </w:r>
      <w:r w:rsidR="00586E04" w:rsidRPr="009E583A">
        <w:rPr>
          <w:rFonts w:asciiTheme="majorBidi" w:hAnsiTheme="majorBidi" w:cstheme="majorBidi"/>
          <w:sz w:val="32"/>
          <w:szCs w:val="32"/>
          <w:vertAlign w:val="superscript"/>
        </w:rPr>
        <w:t>d</w:t>
      </w:r>
      <w:r w:rsidR="00586E04" w:rsidRPr="009E583A">
        <w:rPr>
          <w:rFonts w:asciiTheme="majorBidi" w:hAnsiTheme="majorBidi" w:cstheme="majorBidi"/>
          <w:sz w:val="32"/>
          <w:szCs w:val="32"/>
        </w:rPr>
        <w:t xml:space="preserve"> year medical science</w:t>
      </w:r>
    </w:p>
    <w:p w14:paraId="1B89E445" w14:textId="0A737542" w:rsidR="00586E04" w:rsidRPr="009E583A" w:rsidRDefault="00A24CB4" w:rsidP="009E583A">
      <w:pPr>
        <w:bidi w:val="0"/>
        <w:jc w:val="center"/>
        <w:rPr>
          <w:rFonts w:asciiTheme="majorBidi" w:hAnsiTheme="majorBidi" w:cstheme="majorBidi"/>
          <w:sz w:val="32"/>
          <w:szCs w:val="32"/>
        </w:rPr>
      </w:pPr>
      <w:r>
        <w:rPr>
          <w:rFonts w:asciiTheme="majorBidi" w:hAnsiTheme="majorBidi" w:cstheme="majorBidi" w:hint="cs"/>
          <w:sz w:val="32"/>
          <w:szCs w:val="32"/>
        </w:rPr>
        <w:t>Name</w:t>
      </w:r>
      <w:r w:rsidR="00586E04" w:rsidRPr="009E583A">
        <w:rPr>
          <w:rFonts w:asciiTheme="majorBidi" w:hAnsiTheme="majorBidi" w:cstheme="majorBidi"/>
          <w:sz w:val="32"/>
          <w:szCs w:val="32"/>
        </w:rPr>
        <w:t>:</w:t>
      </w:r>
      <w:r w:rsidR="00B40766" w:rsidRPr="009E583A">
        <w:rPr>
          <w:rFonts w:asciiTheme="majorBidi" w:hAnsiTheme="majorBidi" w:cstheme="majorBidi"/>
          <w:sz w:val="32"/>
          <w:szCs w:val="32"/>
        </w:rPr>
        <w:t xml:space="preserve"> </w:t>
      </w:r>
      <w:r w:rsidR="00CF676B" w:rsidRPr="009E583A">
        <w:rPr>
          <w:rFonts w:asciiTheme="majorBidi" w:hAnsiTheme="majorBidi" w:cstheme="majorBidi"/>
          <w:sz w:val="32"/>
          <w:szCs w:val="32"/>
        </w:rPr>
        <w:t>…</w:t>
      </w:r>
      <w:r w:rsidR="009E56E9">
        <w:rPr>
          <w:rFonts w:asciiTheme="majorBidi" w:hAnsiTheme="majorBidi" w:cstheme="majorBidi" w:hint="cs"/>
          <w:sz w:val="32"/>
          <w:szCs w:val="32"/>
        </w:rPr>
        <w:t>hassan</w:t>
      </w:r>
      <w:r w:rsidR="00421418">
        <w:rPr>
          <w:rFonts w:asciiTheme="majorBidi" w:hAnsiTheme="majorBidi" w:cstheme="majorBidi" w:hint="cs"/>
          <w:sz w:val="32"/>
          <w:szCs w:val="32"/>
        </w:rPr>
        <w:t xml:space="preserve"> n</w:t>
      </w:r>
      <w:r w:rsidR="004202DF">
        <w:rPr>
          <w:rFonts w:asciiTheme="majorBidi" w:hAnsiTheme="majorBidi" w:cstheme="majorBidi" w:hint="cs"/>
          <w:sz w:val="32"/>
          <w:szCs w:val="32"/>
        </w:rPr>
        <w:t>ori</w:t>
      </w:r>
      <w:r w:rsidR="00CF676B" w:rsidRPr="009E583A">
        <w:rPr>
          <w:rFonts w:asciiTheme="majorBidi" w:hAnsiTheme="majorBidi" w:cstheme="majorBidi"/>
          <w:sz w:val="32"/>
          <w:szCs w:val="32"/>
        </w:rPr>
        <w:t>………</w:t>
      </w:r>
    </w:p>
    <w:p w14:paraId="15B880A2" w14:textId="1435320C" w:rsidR="00586E04" w:rsidRPr="009E583A" w:rsidRDefault="00F7200C" w:rsidP="009E583A">
      <w:pPr>
        <w:bidi w:val="0"/>
        <w:jc w:val="center"/>
        <w:rPr>
          <w:rFonts w:asciiTheme="majorBidi" w:hAnsiTheme="majorBidi" w:cstheme="majorBidi"/>
          <w:sz w:val="32"/>
          <w:szCs w:val="32"/>
          <w:rtl/>
        </w:rPr>
      </w:pPr>
      <w:r>
        <w:rPr>
          <w:rFonts w:asciiTheme="majorBidi" w:hAnsiTheme="majorBidi" w:cstheme="majorBidi" w:hint="cs"/>
          <w:sz w:val="32"/>
          <w:szCs w:val="32"/>
        </w:rPr>
        <w:t>Student name</w:t>
      </w:r>
      <w:r w:rsidR="00586E04" w:rsidRPr="009E583A">
        <w:rPr>
          <w:rFonts w:asciiTheme="majorBidi" w:hAnsiTheme="majorBidi" w:cstheme="majorBidi"/>
          <w:sz w:val="32"/>
          <w:szCs w:val="32"/>
        </w:rPr>
        <w:t>:</w:t>
      </w:r>
      <w:r w:rsidR="00B40766" w:rsidRPr="009E583A">
        <w:rPr>
          <w:rFonts w:asciiTheme="majorBidi" w:hAnsiTheme="majorBidi" w:cstheme="majorBidi"/>
          <w:sz w:val="32"/>
          <w:szCs w:val="32"/>
        </w:rPr>
        <w:t xml:space="preserve"> </w:t>
      </w:r>
      <w:r w:rsidR="00CF676B" w:rsidRPr="009E583A">
        <w:rPr>
          <w:rFonts w:asciiTheme="majorBidi" w:hAnsiTheme="majorBidi" w:cstheme="majorBidi"/>
          <w:sz w:val="32"/>
          <w:szCs w:val="32"/>
        </w:rPr>
        <w:t>…</w:t>
      </w:r>
      <w:r>
        <w:rPr>
          <w:rFonts w:asciiTheme="majorBidi" w:hAnsiTheme="majorBidi" w:cstheme="majorBidi" w:hint="cs"/>
          <w:sz w:val="32"/>
          <w:szCs w:val="32"/>
        </w:rPr>
        <w:t>2166</w:t>
      </w:r>
      <w:r w:rsidR="00CF676B" w:rsidRPr="009E583A">
        <w:rPr>
          <w:rFonts w:asciiTheme="majorBidi" w:hAnsiTheme="majorBidi" w:cstheme="majorBidi"/>
          <w:sz w:val="32"/>
          <w:szCs w:val="32"/>
        </w:rPr>
        <w:t>……..</w:t>
      </w:r>
    </w:p>
    <w:p w14:paraId="622B91A1" w14:textId="77777777" w:rsidR="00586E04" w:rsidRPr="009E583A" w:rsidRDefault="00586E04" w:rsidP="009E583A">
      <w:pPr>
        <w:bidi w:val="0"/>
        <w:jc w:val="center"/>
        <w:rPr>
          <w:rFonts w:asciiTheme="majorBidi" w:hAnsiTheme="majorBidi" w:cstheme="majorBidi"/>
          <w:sz w:val="36"/>
          <w:szCs w:val="36"/>
          <w:rtl/>
          <w:lang w:bidi="ar-LY"/>
        </w:rPr>
      </w:pPr>
    </w:p>
    <w:p w14:paraId="3C7EB1F8" w14:textId="77777777" w:rsidR="00586E04" w:rsidRPr="00C73405" w:rsidRDefault="00586E04" w:rsidP="00C73405">
      <w:pPr>
        <w:bidi w:val="0"/>
        <w:rPr>
          <w:rFonts w:asciiTheme="majorBidi" w:hAnsiTheme="majorBidi" w:cstheme="majorBidi"/>
          <w:sz w:val="24"/>
          <w:szCs w:val="24"/>
          <w:rtl/>
        </w:rPr>
      </w:pPr>
    </w:p>
    <w:p w14:paraId="637E40D2" w14:textId="77777777" w:rsidR="00586E04" w:rsidRPr="00C73405" w:rsidRDefault="00586E04" w:rsidP="00C73405">
      <w:pPr>
        <w:bidi w:val="0"/>
        <w:rPr>
          <w:rFonts w:asciiTheme="majorBidi" w:hAnsiTheme="majorBidi" w:cstheme="majorBidi"/>
          <w:sz w:val="24"/>
          <w:szCs w:val="24"/>
        </w:rPr>
      </w:pPr>
    </w:p>
    <w:p w14:paraId="2769BB25" w14:textId="77777777" w:rsidR="00B25E4C" w:rsidRPr="00C73405" w:rsidRDefault="00B25E4C" w:rsidP="00C73405">
      <w:pPr>
        <w:bidi w:val="0"/>
        <w:rPr>
          <w:rFonts w:asciiTheme="majorBidi" w:hAnsiTheme="majorBidi" w:cstheme="majorBidi"/>
          <w:sz w:val="24"/>
          <w:szCs w:val="24"/>
        </w:rPr>
      </w:pPr>
    </w:p>
    <w:p w14:paraId="2E4508F5" w14:textId="77777777" w:rsidR="00B25E4C" w:rsidRPr="00C73405" w:rsidRDefault="00B25E4C" w:rsidP="00C73405">
      <w:pPr>
        <w:bidi w:val="0"/>
        <w:rPr>
          <w:rFonts w:asciiTheme="majorBidi" w:hAnsiTheme="majorBidi" w:cstheme="majorBidi"/>
          <w:sz w:val="24"/>
          <w:szCs w:val="24"/>
        </w:rPr>
      </w:pPr>
    </w:p>
    <w:p w14:paraId="15C48088" w14:textId="77777777" w:rsidR="00B25E4C" w:rsidRPr="00C73405" w:rsidRDefault="00B25E4C" w:rsidP="00C73405">
      <w:pPr>
        <w:bidi w:val="0"/>
        <w:rPr>
          <w:rFonts w:asciiTheme="majorBidi" w:hAnsiTheme="majorBidi" w:cstheme="majorBidi"/>
          <w:sz w:val="24"/>
          <w:szCs w:val="24"/>
          <w:lang w:bidi="ar-LY"/>
        </w:rPr>
      </w:pPr>
    </w:p>
    <w:p w14:paraId="263D0FC3" w14:textId="2E838E24" w:rsidR="00B25E4C" w:rsidRPr="009E583A" w:rsidRDefault="00586E04" w:rsidP="00C73405">
      <w:pPr>
        <w:bidi w:val="0"/>
        <w:rPr>
          <w:rFonts w:asciiTheme="majorBidi" w:hAnsiTheme="majorBidi" w:cstheme="majorBidi"/>
          <w:sz w:val="32"/>
          <w:szCs w:val="32"/>
        </w:rPr>
      </w:pPr>
      <w:r w:rsidRPr="009E583A">
        <w:rPr>
          <w:rFonts w:asciiTheme="majorBidi" w:hAnsiTheme="majorBidi" w:cstheme="majorBidi"/>
          <w:sz w:val="32"/>
          <w:szCs w:val="32"/>
        </w:rPr>
        <w:t>Date of submission:</w:t>
      </w:r>
    </w:p>
    <w:p w14:paraId="4C65DADE" w14:textId="77777777" w:rsidR="00B25E4C" w:rsidRDefault="00B25E4C" w:rsidP="00C73405">
      <w:pPr>
        <w:bidi w:val="0"/>
        <w:rPr>
          <w:rFonts w:asciiTheme="majorBidi" w:hAnsiTheme="majorBidi" w:cstheme="majorBidi"/>
          <w:sz w:val="24"/>
          <w:szCs w:val="24"/>
          <w:lang w:bidi="ar-LY"/>
        </w:rPr>
      </w:pPr>
      <w:bookmarkStart w:id="1" w:name="_Hlk3030201"/>
    </w:p>
    <w:p w14:paraId="0E852E35" w14:textId="77777777" w:rsidR="00C73405" w:rsidRDefault="00C73405" w:rsidP="00C73405">
      <w:pPr>
        <w:bidi w:val="0"/>
        <w:rPr>
          <w:rFonts w:asciiTheme="majorBidi" w:hAnsiTheme="majorBidi" w:cstheme="majorBidi"/>
          <w:sz w:val="24"/>
          <w:szCs w:val="24"/>
          <w:lang w:bidi="ar-LY"/>
        </w:rPr>
      </w:pPr>
    </w:p>
    <w:p w14:paraId="264A66B8" w14:textId="77777777" w:rsidR="00C73405" w:rsidRDefault="00C73405" w:rsidP="00C73405">
      <w:pPr>
        <w:bidi w:val="0"/>
        <w:rPr>
          <w:rFonts w:asciiTheme="majorBidi" w:hAnsiTheme="majorBidi" w:cstheme="majorBidi"/>
          <w:sz w:val="24"/>
          <w:szCs w:val="24"/>
          <w:lang w:bidi="ar-LY"/>
        </w:rPr>
      </w:pPr>
    </w:p>
    <w:p w14:paraId="1AC52CD3" w14:textId="7AE0B4FB" w:rsidR="00586E04" w:rsidRPr="00C73405" w:rsidRDefault="00586E04" w:rsidP="00C73405">
      <w:pPr>
        <w:bidi w:val="0"/>
        <w:spacing w:after="0"/>
        <w:rPr>
          <w:rFonts w:asciiTheme="majorBidi" w:hAnsiTheme="majorBidi" w:cstheme="majorBidi"/>
          <w:sz w:val="28"/>
          <w:szCs w:val="28"/>
          <w:rtl/>
        </w:rPr>
      </w:pPr>
      <w:r w:rsidRPr="00C73405">
        <w:rPr>
          <w:rFonts w:asciiTheme="majorBidi" w:eastAsia="Times New Roman" w:hAnsiTheme="majorBidi" w:cstheme="majorBidi"/>
          <w:b/>
          <w:bCs/>
          <w:sz w:val="28"/>
          <w:szCs w:val="28"/>
        </w:rPr>
        <w:lastRenderedPageBreak/>
        <w:t>Abstract</w:t>
      </w:r>
      <w:r w:rsidR="00DB0BF6" w:rsidRPr="00C73405">
        <w:rPr>
          <w:rFonts w:asciiTheme="majorBidi" w:eastAsia="Times New Roman" w:hAnsiTheme="majorBidi" w:cstheme="majorBidi"/>
          <w:b/>
          <w:bCs/>
          <w:sz w:val="28"/>
          <w:szCs w:val="28"/>
        </w:rPr>
        <w:t>:</w:t>
      </w:r>
    </w:p>
    <w:p w14:paraId="1C1B1B1F" w14:textId="4F954F5D" w:rsidR="00126C5C" w:rsidRDefault="005A4DFA" w:rsidP="005F1CAD">
      <w:pPr>
        <w:bidi w:val="0"/>
        <w:spacing w:after="0"/>
        <w:jc w:val="both"/>
        <w:rPr>
          <w:rFonts w:asciiTheme="majorBidi" w:eastAsia="Times New Roman" w:hAnsiTheme="majorBidi" w:cstheme="majorBidi"/>
          <w:sz w:val="24"/>
          <w:szCs w:val="24"/>
        </w:rPr>
      </w:pPr>
      <w:r w:rsidRPr="005A4DFA">
        <w:rPr>
          <w:rFonts w:asciiTheme="majorBidi" w:hAnsiTheme="majorBidi" w:cstheme="majorBidi"/>
          <w:color w:val="000000"/>
          <w:sz w:val="24"/>
          <w:szCs w:val="24"/>
        </w:rPr>
        <w:t>Pharmacodynamics is the study of a drug's molecular, biochemical, and physiological effects or actions.</w:t>
      </w:r>
      <w:r w:rsidRPr="005A4DFA">
        <w:t xml:space="preserve"> </w:t>
      </w:r>
      <w:r w:rsidRPr="005A4DFA">
        <w:rPr>
          <w:rFonts w:asciiTheme="majorBidi" w:eastAsia="Times New Roman" w:hAnsiTheme="majorBidi" w:cstheme="majorBidi"/>
          <w:sz w:val="24"/>
          <w:szCs w:val="24"/>
        </w:rPr>
        <w:t>As our knowledge of medical medication toxicity and pharmacology advances, it is becoming more and more clear that men and women respond to pharmacological therapy differently.</w:t>
      </w:r>
      <w:r>
        <w:rPr>
          <w:rFonts w:asciiTheme="majorBidi" w:eastAsia="Times New Roman" w:hAnsiTheme="majorBidi" w:cstheme="majorBidi"/>
          <w:sz w:val="24"/>
          <w:szCs w:val="24"/>
        </w:rPr>
        <w:t xml:space="preserve"> </w:t>
      </w:r>
      <w:r w:rsidR="005F1CAD" w:rsidRPr="005F1CAD">
        <w:rPr>
          <w:rFonts w:asciiTheme="majorBidi" w:eastAsia="Times New Roman" w:hAnsiTheme="majorBidi" w:cstheme="majorBidi"/>
          <w:sz w:val="24"/>
          <w:szCs w:val="24"/>
        </w:rPr>
        <w:t xml:space="preserve">Women respond to occupational exposures differently than men do. This is </w:t>
      </w:r>
      <w:r w:rsidR="005F1CAD">
        <w:rPr>
          <w:rFonts w:asciiTheme="majorBidi" w:eastAsia="Times New Roman" w:hAnsiTheme="majorBidi" w:cstheme="majorBidi"/>
          <w:sz w:val="24"/>
          <w:szCs w:val="24"/>
        </w:rPr>
        <w:t>due to of physiological changes in p</w:t>
      </w:r>
      <w:r w:rsidR="005F1CAD" w:rsidRPr="005F1CAD">
        <w:rPr>
          <w:rFonts w:asciiTheme="majorBidi" w:eastAsia="Times New Roman" w:hAnsiTheme="majorBidi" w:cstheme="majorBidi"/>
          <w:sz w:val="24"/>
          <w:szCs w:val="24"/>
        </w:rPr>
        <w:t>harmacokinetic and pharmacodynamic, as well as changes in body size, surface area, total body water, extracellular water, and intracellular water.</w:t>
      </w:r>
    </w:p>
    <w:p w14:paraId="2E128ADD" w14:textId="27CF6C43" w:rsidR="005F1CAD" w:rsidRDefault="005F1CAD" w:rsidP="005F1CAD">
      <w:pPr>
        <w:bidi w:val="0"/>
        <w:spacing w:after="0"/>
        <w:jc w:val="both"/>
        <w:rPr>
          <w:rFonts w:asciiTheme="majorBidi" w:eastAsia="Times New Roman" w:hAnsiTheme="majorBidi" w:cstheme="majorBidi"/>
          <w:b/>
          <w:bCs/>
          <w:sz w:val="24"/>
          <w:szCs w:val="24"/>
        </w:rPr>
      </w:pPr>
      <w:r w:rsidRPr="005F1CAD">
        <w:rPr>
          <w:rFonts w:asciiTheme="majorBidi" w:eastAsia="Times New Roman" w:hAnsiTheme="majorBidi" w:cstheme="majorBidi"/>
          <w:b/>
          <w:bCs/>
          <w:sz w:val="24"/>
          <w:szCs w:val="24"/>
        </w:rPr>
        <w:t>Aim:</w:t>
      </w:r>
      <w:r>
        <w:rPr>
          <w:rFonts w:asciiTheme="majorBidi" w:eastAsia="Times New Roman" w:hAnsiTheme="majorBidi" w:cstheme="majorBidi"/>
          <w:b/>
          <w:bCs/>
          <w:sz w:val="24"/>
          <w:szCs w:val="24"/>
        </w:rPr>
        <w:t xml:space="preserve"> </w:t>
      </w:r>
      <w:r w:rsidRPr="005F1CAD">
        <w:rPr>
          <w:rFonts w:asciiTheme="majorBidi" w:eastAsia="Times New Roman" w:hAnsiTheme="majorBidi" w:cstheme="majorBidi"/>
          <w:sz w:val="24"/>
          <w:szCs w:val="24"/>
        </w:rPr>
        <w:t>this study established to investigat if there is gender difference on diuretics pharmodynamics</w:t>
      </w:r>
    </w:p>
    <w:p w14:paraId="5B790919" w14:textId="77777777" w:rsidR="005F1CAD" w:rsidRPr="005F1CAD" w:rsidRDefault="005F1CAD" w:rsidP="005F1CAD">
      <w:pPr>
        <w:bidi w:val="0"/>
        <w:spacing w:after="0"/>
        <w:jc w:val="both"/>
        <w:rPr>
          <w:rFonts w:asciiTheme="majorBidi" w:eastAsia="Times New Roman" w:hAnsiTheme="majorBidi" w:cstheme="majorBidi"/>
          <w:b/>
          <w:bCs/>
          <w:sz w:val="24"/>
          <w:szCs w:val="24"/>
        </w:rPr>
      </w:pPr>
    </w:p>
    <w:p w14:paraId="43A3DA03" w14:textId="2AB6895E" w:rsidR="00586E04" w:rsidRPr="00C73405" w:rsidRDefault="005E168B" w:rsidP="00C73405">
      <w:pPr>
        <w:bidi w:val="0"/>
        <w:spacing w:after="0"/>
        <w:rPr>
          <w:rFonts w:asciiTheme="majorBidi" w:eastAsia="Times New Roman" w:hAnsiTheme="majorBidi" w:cstheme="majorBidi"/>
          <w:b/>
          <w:bCs/>
          <w:color w:val="44546A" w:themeColor="text2"/>
          <w:sz w:val="28"/>
          <w:szCs w:val="28"/>
        </w:rPr>
      </w:pPr>
      <w:r w:rsidRPr="00C73405">
        <w:rPr>
          <w:rFonts w:asciiTheme="majorBidi" w:eastAsia="Times New Roman" w:hAnsiTheme="majorBidi" w:cstheme="majorBidi"/>
          <w:b/>
          <w:bCs/>
          <w:sz w:val="28"/>
          <w:szCs w:val="28"/>
        </w:rPr>
        <w:t>I</w:t>
      </w:r>
      <w:r w:rsidR="00586E04" w:rsidRPr="00C73405">
        <w:rPr>
          <w:rFonts w:asciiTheme="majorBidi" w:eastAsia="Times New Roman" w:hAnsiTheme="majorBidi" w:cstheme="majorBidi"/>
          <w:b/>
          <w:bCs/>
          <w:sz w:val="28"/>
          <w:szCs w:val="28"/>
        </w:rPr>
        <w:t>ntroduction</w:t>
      </w:r>
      <w:r w:rsidR="00DB0BF6" w:rsidRPr="00C73405">
        <w:rPr>
          <w:rFonts w:asciiTheme="majorBidi" w:eastAsia="Times New Roman" w:hAnsiTheme="majorBidi" w:cstheme="majorBidi"/>
          <w:b/>
          <w:bCs/>
          <w:color w:val="44546A" w:themeColor="text2"/>
          <w:sz w:val="28"/>
          <w:szCs w:val="28"/>
        </w:rPr>
        <w:t>:</w:t>
      </w:r>
    </w:p>
    <w:p w14:paraId="09B4CE64" w14:textId="06D08CA9" w:rsidR="003D4C86" w:rsidRPr="00C73405" w:rsidRDefault="007C521A" w:rsidP="001952FD">
      <w:pPr>
        <w:bidi w:val="0"/>
        <w:spacing w:after="0"/>
        <w:jc w:val="both"/>
        <w:rPr>
          <w:rFonts w:asciiTheme="majorBidi" w:hAnsiTheme="majorBidi" w:cstheme="majorBidi"/>
          <w:color w:val="000000"/>
          <w:sz w:val="24"/>
          <w:szCs w:val="24"/>
          <w:shd w:val="clear" w:color="auto" w:fill="FFFFFF"/>
        </w:rPr>
      </w:pPr>
      <w:bookmarkStart w:id="2" w:name="_Hlk3030246"/>
      <w:r w:rsidRPr="007C521A">
        <w:rPr>
          <w:rFonts w:asciiTheme="majorBidi" w:hAnsiTheme="majorBidi" w:cstheme="majorBidi"/>
          <w:color w:val="000000"/>
          <w:sz w:val="24"/>
          <w:szCs w:val="24"/>
          <w:shd w:val="clear" w:color="auto" w:fill="FFFFFF"/>
        </w:rPr>
        <w:t>The study of a drug's molecular, biochemical, and physiological effects or activities is known as pharmacodynamics. Its root terms are "pharmakon," which means "drug," and "dynamikos," which means "power." All drugs work by interacting with biological targets or structures at the molecular level to alter the target molecule's functionality in relation to upcoming intermolecular interactions. These interactions include chemical interactions, receptor binding, and post-receptor consequences. Good example of these interactions include medications attaching to an enzyme's active site, medications interfering with cell surface signaling proteins to obstruct subsequent signaling, and medications acting via binding molecules like tumor necrosis factor</w:t>
      </w:r>
      <w:r>
        <w:rPr>
          <w:rFonts w:asciiTheme="majorBidi" w:hAnsiTheme="majorBidi" w:cstheme="majorBidi"/>
          <w:color w:val="000000"/>
          <w:sz w:val="24"/>
          <w:szCs w:val="24"/>
          <w:shd w:val="clear" w:color="auto" w:fill="FFFFFF"/>
        </w:rPr>
        <w:t>.</w:t>
      </w:r>
      <w:r w:rsidR="001952FD">
        <w:rPr>
          <w:rFonts w:asciiTheme="majorBidi" w:hAnsiTheme="majorBidi" w:cstheme="majorBidi"/>
          <w:color w:val="000000"/>
          <w:sz w:val="24"/>
          <w:szCs w:val="24"/>
          <w:shd w:val="clear" w:color="auto" w:fill="FFFFFF"/>
          <w:vertAlign w:val="superscript"/>
        </w:rPr>
        <w:t xml:space="preserve"> </w:t>
      </w:r>
      <w:r w:rsidR="008E7FF9" w:rsidRPr="00A32784">
        <w:rPr>
          <w:rFonts w:asciiTheme="majorBidi" w:hAnsiTheme="majorBidi" w:cstheme="majorBidi"/>
          <w:color w:val="000000"/>
          <w:sz w:val="24"/>
          <w:szCs w:val="24"/>
          <w:shd w:val="clear" w:color="auto" w:fill="FFFFFF"/>
          <w:vertAlign w:val="superscript"/>
        </w:rPr>
        <w:t>(1)</w:t>
      </w:r>
      <w:r w:rsidR="00B746B6" w:rsidRPr="00A32784">
        <w:rPr>
          <w:rFonts w:asciiTheme="majorBidi" w:hAnsiTheme="majorBidi" w:cstheme="majorBidi"/>
          <w:color w:val="000000"/>
          <w:sz w:val="24"/>
          <w:szCs w:val="24"/>
          <w:shd w:val="clear" w:color="auto" w:fill="FFFFFF"/>
          <w:vertAlign w:val="superscript"/>
        </w:rPr>
        <w:t xml:space="preserve"> </w:t>
      </w:r>
      <w:r w:rsidR="00126C5C">
        <w:rPr>
          <w:rFonts w:asciiTheme="majorBidi" w:hAnsiTheme="majorBidi" w:cstheme="majorBidi"/>
          <w:color w:val="000000"/>
          <w:sz w:val="24"/>
          <w:szCs w:val="24"/>
          <w:shd w:val="clear" w:color="auto" w:fill="FFFFFF"/>
        </w:rPr>
        <w:t xml:space="preserve"> </w:t>
      </w:r>
      <w:r w:rsidR="00126C5C" w:rsidRPr="00126C5C">
        <w:rPr>
          <w:rFonts w:asciiTheme="majorBidi" w:hAnsiTheme="majorBidi" w:cstheme="majorBidi"/>
          <w:color w:val="000000"/>
          <w:sz w:val="24"/>
          <w:szCs w:val="24"/>
          <w:shd w:val="clear" w:color="auto" w:fill="FFFFFF"/>
        </w:rPr>
        <w:t>Gender is represented in terms of masculinity and femininity, whereas sex is the characteristic or feature that determines whether an organism is classed as female or male based on its reproductive organs and activities. It is heavily influenced by culture and refers to how individuals see themselves and how they expect others to act</w:t>
      </w:r>
      <w:r w:rsidR="00126C5C" w:rsidRPr="00126C5C">
        <w:rPr>
          <w:rFonts w:asciiTheme="majorBidi" w:hAnsiTheme="majorBidi" w:cs="Times New Roman"/>
          <w:color w:val="000000"/>
          <w:sz w:val="24"/>
          <w:szCs w:val="24"/>
          <w:shd w:val="clear" w:color="auto" w:fill="FFFFFF"/>
          <w:rtl/>
        </w:rPr>
        <w:t>.</w:t>
      </w:r>
      <w:r w:rsidR="00126C5C">
        <w:rPr>
          <w:rFonts w:asciiTheme="majorBidi" w:hAnsiTheme="majorBidi" w:cstheme="majorBidi"/>
          <w:color w:val="000000"/>
          <w:sz w:val="24"/>
          <w:szCs w:val="24"/>
          <w:shd w:val="clear" w:color="auto" w:fill="FFFFFF"/>
        </w:rPr>
        <w:t xml:space="preserve"> </w:t>
      </w:r>
      <w:r w:rsidR="00126C5C" w:rsidRPr="00126C5C">
        <w:rPr>
          <w:rFonts w:asciiTheme="majorBidi" w:hAnsiTheme="majorBidi" w:cstheme="majorBidi"/>
          <w:color w:val="000000"/>
          <w:sz w:val="24"/>
          <w:szCs w:val="24"/>
          <w:shd w:val="clear" w:color="auto" w:fill="FFFFFF"/>
        </w:rPr>
        <w:t>Men and women respond to pharmacological therapy differently, as is becoming increasingly obvious as our understanding of medical drug toxicity and pharmacology grows. The way that females react to occupational exposures varies from how males do. This is the outcome of physiological variations in PK/PD as well as variations in body weight, length, surface area, total body water, extracellular and intracellular water.</w:t>
      </w:r>
      <w:r w:rsidR="00126C5C">
        <w:rPr>
          <w:rFonts w:asciiTheme="majorBidi" w:hAnsiTheme="majorBidi" w:cstheme="majorBidi"/>
          <w:color w:val="000000"/>
          <w:sz w:val="24"/>
          <w:szCs w:val="24"/>
          <w:shd w:val="clear" w:color="auto" w:fill="FFFFFF"/>
        </w:rPr>
        <w:t xml:space="preserve"> </w:t>
      </w:r>
      <w:r w:rsidR="00126C5C" w:rsidRPr="00126C5C">
        <w:rPr>
          <w:rFonts w:asciiTheme="majorBidi" w:hAnsiTheme="majorBidi" w:cstheme="majorBidi"/>
          <w:color w:val="000000"/>
          <w:sz w:val="24"/>
          <w:szCs w:val="24"/>
          <w:shd w:val="clear" w:color="auto" w:fill="FFFFFF"/>
          <w:vertAlign w:val="superscript"/>
        </w:rPr>
        <w:t>(2)</w:t>
      </w:r>
      <w:r w:rsidR="00126C5C">
        <w:rPr>
          <w:rFonts w:asciiTheme="majorBidi" w:hAnsiTheme="majorBidi" w:cstheme="majorBidi"/>
          <w:color w:val="000000"/>
          <w:sz w:val="24"/>
          <w:szCs w:val="24"/>
          <w:shd w:val="clear" w:color="auto" w:fill="FFFFFF"/>
        </w:rPr>
        <w:t xml:space="preserve"> </w:t>
      </w:r>
      <w:r w:rsidR="00126C5C" w:rsidRPr="00126C5C">
        <w:rPr>
          <w:rFonts w:asciiTheme="majorBidi" w:hAnsiTheme="majorBidi" w:cstheme="majorBidi"/>
          <w:color w:val="000000"/>
          <w:sz w:val="24"/>
          <w:szCs w:val="24"/>
          <w:shd w:val="clear" w:color="auto" w:fill="FFFFFF"/>
        </w:rPr>
        <w:t>A potent loop diuretic, furosemide is used to treat hypertension as well as oedematous conditions related to cardiac, renal, and hepatic failure. Apparently inconsistent systemic availability through the oral route and unexpected reactions to a given dosage usually make therapy more difficult. Furosemide is hypothesized to work at the luminal surface of the ascending limb of the loop of Henle by preventing the active reabsorption of chloride, although the precise role is still unknown.</w:t>
      </w:r>
      <w:r w:rsidR="00126C5C">
        <w:rPr>
          <w:rFonts w:asciiTheme="majorBidi" w:hAnsiTheme="majorBidi" w:cstheme="majorBidi"/>
          <w:color w:val="000000"/>
          <w:sz w:val="24"/>
          <w:szCs w:val="24"/>
          <w:shd w:val="clear" w:color="auto" w:fill="FFFFFF"/>
        </w:rPr>
        <w:t xml:space="preserve"> </w:t>
      </w:r>
      <w:r w:rsidR="00126C5C" w:rsidRPr="00126C5C">
        <w:rPr>
          <w:rFonts w:asciiTheme="majorBidi" w:hAnsiTheme="majorBidi" w:cstheme="majorBidi"/>
          <w:color w:val="000000"/>
          <w:sz w:val="24"/>
          <w:szCs w:val="24"/>
          <w:shd w:val="clear" w:color="auto" w:fill="FFFFFF"/>
          <w:vertAlign w:val="superscript"/>
        </w:rPr>
        <w:t>(3)</w:t>
      </w:r>
    </w:p>
    <w:p w14:paraId="357E9A5F" w14:textId="77777777" w:rsidR="00A1699D" w:rsidRDefault="00A1699D" w:rsidP="00C73405">
      <w:pPr>
        <w:bidi w:val="0"/>
        <w:spacing w:after="0"/>
        <w:rPr>
          <w:rFonts w:asciiTheme="majorBidi" w:eastAsia="Times New Roman" w:hAnsiTheme="majorBidi" w:cstheme="majorBidi"/>
          <w:b/>
          <w:bCs/>
          <w:sz w:val="28"/>
          <w:szCs w:val="28"/>
        </w:rPr>
      </w:pPr>
    </w:p>
    <w:p w14:paraId="54F4EFED" w14:textId="77777777" w:rsidR="00A1699D" w:rsidRDefault="00A1699D" w:rsidP="00A1699D">
      <w:pPr>
        <w:bidi w:val="0"/>
        <w:spacing w:after="0"/>
        <w:rPr>
          <w:rFonts w:asciiTheme="majorBidi" w:eastAsia="Times New Roman" w:hAnsiTheme="majorBidi" w:cstheme="majorBidi"/>
          <w:b/>
          <w:bCs/>
          <w:sz w:val="28"/>
          <w:szCs w:val="28"/>
        </w:rPr>
      </w:pPr>
    </w:p>
    <w:p w14:paraId="53A53788" w14:textId="77777777" w:rsidR="00A1699D" w:rsidRDefault="00A1699D" w:rsidP="00A1699D">
      <w:pPr>
        <w:bidi w:val="0"/>
        <w:spacing w:after="0"/>
        <w:rPr>
          <w:rFonts w:asciiTheme="majorBidi" w:eastAsia="Times New Roman" w:hAnsiTheme="majorBidi" w:cstheme="majorBidi"/>
          <w:b/>
          <w:bCs/>
          <w:sz w:val="28"/>
          <w:szCs w:val="28"/>
        </w:rPr>
      </w:pPr>
    </w:p>
    <w:p w14:paraId="21F221F7" w14:textId="77777777" w:rsidR="00C20255" w:rsidRDefault="00C20255" w:rsidP="00A1699D">
      <w:pPr>
        <w:bidi w:val="0"/>
        <w:spacing w:after="0"/>
        <w:rPr>
          <w:rFonts w:asciiTheme="majorBidi" w:eastAsia="Times New Roman" w:hAnsiTheme="majorBidi" w:cstheme="majorBidi"/>
          <w:b/>
          <w:bCs/>
          <w:sz w:val="28"/>
          <w:szCs w:val="28"/>
        </w:rPr>
      </w:pPr>
    </w:p>
    <w:p w14:paraId="610DCD9C" w14:textId="77777777" w:rsidR="00C20255" w:rsidRDefault="00C20255" w:rsidP="00C20255">
      <w:pPr>
        <w:bidi w:val="0"/>
        <w:spacing w:after="0"/>
        <w:rPr>
          <w:rFonts w:asciiTheme="majorBidi" w:eastAsia="Times New Roman" w:hAnsiTheme="majorBidi" w:cstheme="majorBidi"/>
          <w:b/>
          <w:bCs/>
          <w:sz w:val="28"/>
          <w:szCs w:val="28"/>
        </w:rPr>
      </w:pPr>
    </w:p>
    <w:p w14:paraId="1C7BA0E0" w14:textId="3A8BA5DF" w:rsidR="00107145" w:rsidRPr="00C73405" w:rsidRDefault="005D4AE9" w:rsidP="00C20255">
      <w:pPr>
        <w:bidi w:val="0"/>
        <w:spacing w:after="0"/>
        <w:rPr>
          <w:rFonts w:asciiTheme="majorBidi" w:hAnsiTheme="majorBidi" w:cstheme="majorBidi"/>
          <w:color w:val="000000"/>
          <w:sz w:val="28"/>
          <w:szCs w:val="28"/>
        </w:rPr>
      </w:pPr>
      <w:r w:rsidRPr="00C73405">
        <w:rPr>
          <w:rFonts w:asciiTheme="majorBidi" w:eastAsia="Times New Roman" w:hAnsiTheme="majorBidi" w:cstheme="majorBidi"/>
          <w:b/>
          <w:bCs/>
          <w:sz w:val="28"/>
          <w:szCs w:val="28"/>
        </w:rPr>
        <w:t>Methods and material</w:t>
      </w:r>
      <w:r w:rsidR="003D4C86" w:rsidRPr="00C73405">
        <w:rPr>
          <w:rFonts w:asciiTheme="majorBidi" w:eastAsia="Times New Roman" w:hAnsiTheme="majorBidi" w:cstheme="majorBidi"/>
          <w:b/>
          <w:bCs/>
          <w:sz w:val="28"/>
          <w:szCs w:val="28"/>
        </w:rPr>
        <w:t>:</w:t>
      </w:r>
      <w:r w:rsidRPr="00C73405">
        <w:rPr>
          <w:rFonts w:asciiTheme="majorBidi" w:eastAsia="Times New Roman" w:hAnsiTheme="majorBidi" w:cstheme="majorBidi"/>
          <w:b/>
          <w:bCs/>
          <w:sz w:val="28"/>
          <w:szCs w:val="28"/>
        </w:rPr>
        <w:t xml:space="preserve"> </w:t>
      </w:r>
    </w:p>
    <w:p w14:paraId="04502D7C" w14:textId="4B07116F" w:rsidR="00A1699D" w:rsidRDefault="005A5AD6" w:rsidP="005A5AD6">
      <w:pPr>
        <w:bidi w:val="0"/>
        <w:spacing w:after="0"/>
        <w:jc w:val="both"/>
        <w:rPr>
          <w:rFonts w:asciiTheme="majorBidi" w:eastAsia="Times New Roman" w:hAnsiTheme="majorBidi" w:cstheme="majorBidi"/>
          <w:b/>
          <w:bCs/>
          <w:sz w:val="24"/>
          <w:szCs w:val="24"/>
          <w:lang w:bidi="ar-LY"/>
        </w:rPr>
      </w:pPr>
      <w:r w:rsidRPr="005A5AD6">
        <w:rPr>
          <w:rFonts w:asciiTheme="majorBidi" w:eastAsia="Times New Roman" w:hAnsiTheme="majorBidi" w:cstheme="majorBidi"/>
          <w:sz w:val="24"/>
          <w:szCs w:val="24"/>
        </w:rPr>
        <w:lastRenderedPageBreak/>
        <w:t>12 individuals Six males and six females were picked for the study. Each subject received a single dosage of furosemide on four different days following an overnight fast. The next day, sodium and potassium concentrations as well as the total volume of urine were measured.</w:t>
      </w:r>
    </w:p>
    <w:p w14:paraId="56E4EB40" w14:textId="77777777" w:rsidR="005A5AD6" w:rsidRPr="005A5AD6" w:rsidRDefault="005A5AD6" w:rsidP="005A5AD6">
      <w:pPr>
        <w:bidi w:val="0"/>
        <w:spacing w:after="0"/>
        <w:jc w:val="both"/>
        <w:rPr>
          <w:rFonts w:asciiTheme="majorBidi" w:eastAsia="Times New Roman" w:hAnsiTheme="majorBidi" w:cstheme="majorBidi"/>
          <w:b/>
          <w:bCs/>
          <w:sz w:val="24"/>
          <w:szCs w:val="24"/>
          <w:rtl/>
          <w:lang w:bidi="ar-LY"/>
        </w:rPr>
      </w:pPr>
    </w:p>
    <w:p w14:paraId="2609218D" w14:textId="72594F5C" w:rsidR="00C73405" w:rsidRPr="00E117D5" w:rsidRDefault="00572928" w:rsidP="00E117D5">
      <w:pPr>
        <w:bidi w:val="0"/>
        <w:spacing w:after="0" w:line="240" w:lineRule="auto"/>
        <w:rPr>
          <w:rFonts w:asciiTheme="majorBidi" w:eastAsia="Times New Roman" w:hAnsiTheme="majorBidi" w:cstheme="majorBidi"/>
          <w:b/>
          <w:bCs/>
          <w:sz w:val="28"/>
          <w:szCs w:val="28"/>
        </w:rPr>
      </w:pPr>
      <w:r w:rsidRPr="009A13BA">
        <w:rPr>
          <w:rFonts w:asciiTheme="majorBidi" w:eastAsia="Times New Roman" w:hAnsiTheme="majorBidi" w:cstheme="majorBidi"/>
          <w:b/>
          <w:bCs/>
          <w:sz w:val="28"/>
          <w:szCs w:val="28"/>
        </w:rPr>
        <w:t>Resul</w:t>
      </w:r>
      <w:r w:rsidR="007506CF" w:rsidRPr="009A13BA">
        <w:rPr>
          <w:rFonts w:asciiTheme="majorBidi" w:eastAsia="Times New Roman" w:hAnsiTheme="majorBidi" w:cstheme="majorBidi"/>
          <w:b/>
          <w:bCs/>
          <w:sz w:val="28"/>
          <w:szCs w:val="28"/>
        </w:rPr>
        <w:t>t</w:t>
      </w:r>
      <w:r w:rsidR="00C73405" w:rsidRPr="009A13BA">
        <w:rPr>
          <w:rFonts w:asciiTheme="majorBidi" w:eastAsia="Times New Roman" w:hAnsiTheme="majorBidi" w:cstheme="majorBidi"/>
          <w:b/>
          <w:bCs/>
          <w:sz w:val="28"/>
          <w:szCs w:val="28"/>
        </w:rPr>
        <w:t>s:</w:t>
      </w:r>
    </w:p>
    <w:p w14:paraId="7215779D" w14:textId="423820B2" w:rsidR="00E117D5" w:rsidRDefault="00E117D5" w:rsidP="008D6112">
      <w:pPr>
        <w:autoSpaceDE w:val="0"/>
        <w:autoSpaceDN w:val="0"/>
        <w:bidi w:val="0"/>
        <w:adjustRightInd w:val="0"/>
        <w:spacing w:after="0"/>
        <w:rPr>
          <w:rFonts w:asciiTheme="majorBidi" w:eastAsia="Times New Roman" w:hAnsiTheme="majorBidi" w:cstheme="majorBidi"/>
          <w:b/>
          <w:bCs/>
          <w:sz w:val="18"/>
          <w:szCs w:val="18"/>
        </w:rPr>
      </w:pPr>
      <w:r>
        <w:rPr>
          <w:rFonts w:asciiTheme="majorBidi" w:eastAsia="Times New Roman" w:hAnsiTheme="majorBidi" w:cstheme="majorBidi"/>
          <w:b/>
          <w:bCs/>
          <w:noProof/>
          <w:sz w:val="18"/>
          <w:szCs w:val="18"/>
        </w:rPr>
        <w:drawing>
          <wp:inline distT="0" distB="0" distL="0" distR="0" wp14:anchorId="0E3A6B5F" wp14:editId="41553282">
            <wp:extent cx="5203580" cy="2834961"/>
            <wp:effectExtent l="0" t="0" r="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12344" cy="2839736"/>
                    </a:xfrm>
                    <a:prstGeom prst="rect">
                      <a:avLst/>
                    </a:prstGeom>
                    <a:noFill/>
                  </pic:spPr>
                </pic:pic>
              </a:graphicData>
            </a:graphic>
          </wp:inline>
        </w:drawing>
      </w:r>
    </w:p>
    <w:p w14:paraId="7C7F849B" w14:textId="66D858AB" w:rsidR="00E117D5" w:rsidRDefault="00E117D5" w:rsidP="00E117D5">
      <w:pPr>
        <w:autoSpaceDE w:val="0"/>
        <w:autoSpaceDN w:val="0"/>
        <w:bidi w:val="0"/>
        <w:adjustRightInd w:val="0"/>
        <w:spacing w:after="0"/>
        <w:rPr>
          <w:rFonts w:asciiTheme="majorBidi" w:eastAsia="Times New Roman" w:hAnsiTheme="majorBidi" w:cstheme="majorBidi"/>
          <w:sz w:val="24"/>
          <w:szCs w:val="24"/>
        </w:rPr>
      </w:pPr>
      <w:r w:rsidRPr="00E117D5">
        <w:rPr>
          <w:rFonts w:asciiTheme="majorBidi" w:eastAsia="Times New Roman" w:hAnsiTheme="majorBidi" w:cstheme="majorBidi"/>
          <w:sz w:val="24"/>
          <w:szCs w:val="24"/>
        </w:rPr>
        <w:t>P-value greater than 0.05 therefore no statistically significant difference between male and female participants</w:t>
      </w:r>
      <w:r>
        <w:rPr>
          <w:rFonts w:asciiTheme="majorBidi" w:eastAsia="Times New Roman" w:hAnsiTheme="majorBidi" w:cstheme="majorBidi"/>
          <w:sz w:val="24"/>
          <w:szCs w:val="24"/>
        </w:rPr>
        <w:t xml:space="preserve"> </w:t>
      </w:r>
      <w:r w:rsidRPr="00E117D5">
        <w:rPr>
          <w:rFonts w:asciiTheme="majorBidi" w:eastAsia="Times New Roman" w:hAnsiTheme="majorBidi" w:cstheme="majorBidi"/>
          <w:sz w:val="24"/>
          <w:szCs w:val="24"/>
        </w:rPr>
        <w:t>pharmacodynamics</w:t>
      </w:r>
      <w:r>
        <w:rPr>
          <w:rFonts w:asciiTheme="majorBidi" w:eastAsia="Times New Roman" w:hAnsiTheme="majorBidi" w:cstheme="majorBidi"/>
          <w:sz w:val="24"/>
          <w:szCs w:val="24"/>
        </w:rPr>
        <w:t xml:space="preserve">. </w:t>
      </w:r>
      <w:r w:rsidRPr="00E117D5">
        <w:rPr>
          <w:rFonts w:asciiTheme="majorBidi" w:eastAsia="Times New Roman" w:hAnsiTheme="majorBidi" w:cstheme="majorBidi"/>
          <w:sz w:val="24"/>
          <w:szCs w:val="24"/>
        </w:rPr>
        <w:t>Overall, the findings indicate that males produce urine at a somewhat greater pace than females</w:t>
      </w:r>
      <w:r w:rsidRPr="00E117D5">
        <w:rPr>
          <w:rFonts w:asciiTheme="majorBidi" w:eastAsia="Times New Roman" w:hAnsiTheme="majorBidi" w:cs="Times New Roman"/>
          <w:sz w:val="24"/>
          <w:szCs w:val="24"/>
          <w:rtl/>
        </w:rPr>
        <w:t>.</w:t>
      </w:r>
    </w:p>
    <w:p w14:paraId="3585F819" w14:textId="77777777" w:rsidR="00E117D5" w:rsidRPr="001B00B0" w:rsidRDefault="00E117D5" w:rsidP="00E117D5">
      <w:pPr>
        <w:autoSpaceDE w:val="0"/>
        <w:autoSpaceDN w:val="0"/>
        <w:bidi w:val="0"/>
        <w:adjustRightInd w:val="0"/>
        <w:spacing w:after="0"/>
        <w:rPr>
          <w:rFonts w:asciiTheme="majorBidi" w:eastAsia="Times New Roman" w:hAnsiTheme="majorBidi" w:cstheme="majorBidi"/>
          <w:sz w:val="24"/>
          <w:szCs w:val="24"/>
          <w:rtl/>
        </w:rPr>
      </w:pPr>
    </w:p>
    <w:bookmarkEnd w:id="2"/>
    <w:p w14:paraId="7B5BFE04" w14:textId="77777777" w:rsidR="006D67C8" w:rsidRDefault="009550AB" w:rsidP="00436D50">
      <w:pPr>
        <w:bidi w:val="0"/>
        <w:spacing w:after="0" w:line="300" w:lineRule="auto"/>
        <w:jc w:val="both"/>
        <w:rPr>
          <w:rFonts w:asciiTheme="majorBidi" w:eastAsia="Times New Roman" w:hAnsiTheme="majorBidi" w:cstheme="majorBidi"/>
          <w:b/>
          <w:bCs/>
          <w:sz w:val="28"/>
          <w:szCs w:val="28"/>
        </w:rPr>
      </w:pPr>
      <w:r w:rsidRPr="009A13BA">
        <w:rPr>
          <w:rFonts w:asciiTheme="majorBidi" w:eastAsia="Times New Roman" w:hAnsiTheme="majorBidi" w:cstheme="majorBidi"/>
          <w:b/>
          <w:bCs/>
          <w:sz w:val="28"/>
          <w:szCs w:val="28"/>
        </w:rPr>
        <w:t>Discussion</w:t>
      </w:r>
      <w:r w:rsidR="006D67C8" w:rsidRPr="009A13BA">
        <w:rPr>
          <w:rFonts w:asciiTheme="majorBidi" w:eastAsia="Times New Roman" w:hAnsiTheme="majorBidi" w:cstheme="majorBidi"/>
          <w:b/>
          <w:bCs/>
          <w:sz w:val="28"/>
          <w:szCs w:val="28"/>
        </w:rPr>
        <w:t>:</w:t>
      </w:r>
    </w:p>
    <w:p w14:paraId="346E5250" w14:textId="030D6F97" w:rsidR="001952FD" w:rsidRDefault="001952FD" w:rsidP="001952FD">
      <w:pPr>
        <w:bidi w:val="0"/>
        <w:spacing w:after="0" w:line="300" w:lineRule="auto"/>
        <w:jc w:val="both"/>
        <w:rPr>
          <w:rFonts w:asciiTheme="majorBidi" w:eastAsia="Times New Roman" w:hAnsiTheme="majorBidi" w:cstheme="majorBidi"/>
          <w:sz w:val="24"/>
          <w:szCs w:val="24"/>
        </w:rPr>
      </w:pPr>
      <w:r w:rsidRPr="001952FD">
        <w:rPr>
          <w:rFonts w:asciiTheme="majorBidi" w:eastAsia="Times New Roman" w:hAnsiTheme="majorBidi" w:cstheme="majorBidi"/>
          <w:sz w:val="24"/>
          <w:szCs w:val="24"/>
        </w:rPr>
        <w:t>The body's fluid and electrolyte balance influences how furosemide works when a specific dosage is administered. It has been shown that both acute and delayed tolerance occurs in both animals and humans, and it is thought that homeostatic processes that affect fluid and electrolyte balances are to blame. The non-specific organic acid pump is used to actively secrete furosemide to the site of action. When plasma furosemide concentrations, urinary excretion rates, and renal clearance were compared to the observed diuresis and saluresis, it was discovered that there were either no or weak correlations between those variables and plasma drug concentrations, but there were strong correlations between urine measurements. The drug concentration in urine, as opposed to plasma, determines the response.</w:t>
      </w:r>
      <w:r>
        <w:rPr>
          <w:rFonts w:asciiTheme="majorBidi" w:eastAsia="Times New Roman" w:hAnsiTheme="majorBidi" w:cstheme="majorBidi"/>
          <w:sz w:val="24"/>
          <w:szCs w:val="24"/>
        </w:rPr>
        <w:t xml:space="preserve"> </w:t>
      </w:r>
      <w:r w:rsidRPr="001952FD">
        <w:rPr>
          <w:rFonts w:asciiTheme="majorBidi" w:eastAsia="Times New Roman" w:hAnsiTheme="majorBidi" w:cstheme="majorBidi"/>
          <w:sz w:val="24"/>
          <w:szCs w:val="24"/>
          <w:vertAlign w:val="superscript"/>
        </w:rPr>
        <w:t>(3)</w:t>
      </w:r>
      <w:r>
        <w:rPr>
          <w:rFonts w:asciiTheme="majorBidi" w:eastAsia="Times New Roman" w:hAnsiTheme="majorBidi" w:cstheme="majorBidi"/>
          <w:sz w:val="24"/>
          <w:szCs w:val="24"/>
        </w:rPr>
        <w:t xml:space="preserve"> </w:t>
      </w:r>
      <w:r w:rsidR="00A1699D" w:rsidRPr="00A1699D">
        <w:rPr>
          <w:rFonts w:asciiTheme="majorBidi" w:eastAsia="Times New Roman" w:hAnsiTheme="majorBidi" w:cstheme="majorBidi"/>
          <w:sz w:val="24"/>
          <w:szCs w:val="24"/>
        </w:rPr>
        <w:t>Without these mechanisms, medications would constantly circulate through our systems, bind to numerous receptors, and interfere with critical physiological processes. Two processes, metabolism and elimination, are either individually or together responsible for drug inactivation. Drugs are typically removed from the body by the lungs, the liver, or the kidneys. Therefore, narcotics can be expelled from the body through feces and urine, but they can also do so through perspiration, tears, breast milk, expired air, and other means.</w:t>
      </w:r>
      <w:r w:rsidR="00A1699D">
        <w:rPr>
          <w:rFonts w:asciiTheme="majorBidi" w:eastAsia="Times New Roman" w:hAnsiTheme="majorBidi" w:cstheme="majorBidi"/>
          <w:sz w:val="24"/>
          <w:szCs w:val="24"/>
        </w:rPr>
        <w:t xml:space="preserve"> </w:t>
      </w:r>
      <w:r w:rsidR="00A1699D" w:rsidRPr="00A1699D">
        <w:rPr>
          <w:rFonts w:asciiTheme="majorBidi" w:eastAsia="Times New Roman" w:hAnsiTheme="majorBidi" w:cstheme="majorBidi"/>
          <w:sz w:val="24"/>
          <w:szCs w:val="24"/>
        </w:rPr>
        <w:t xml:space="preserve">Elimination depends on renal function. Through glomerular filtration, passive diffusion, and active secretion, chemicals can </w:t>
      </w:r>
      <w:r w:rsidR="00A1699D" w:rsidRPr="00A1699D">
        <w:rPr>
          <w:rFonts w:asciiTheme="majorBidi" w:eastAsia="Times New Roman" w:hAnsiTheme="majorBidi" w:cstheme="majorBidi"/>
          <w:sz w:val="24"/>
          <w:szCs w:val="24"/>
        </w:rPr>
        <w:lastRenderedPageBreak/>
        <w:t>be eliminated into the urine. The rate at which a medication is eliminated by the kidneys will rise with increases in renal blood flow and glomerular filtration. Renal blood flow, glomerular filtration, tubular secretion, and tubular reabsorption are all greater in males than non-pregnant women when adjusted by body surface area.</w:t>
      </w:r>
      <w:r w:rsidR="00A1699D">
        <w:rPr>
          <w:rFonts w:asciiTheme="majorBidi" w:eastAsia="Times New Roman" w:hAnsiTheme="majorBidi" w:cstheme="majorBidi"/>
          <w:sz w:val="24"/>
          <w:szCs w:val="24"/>
        </w:rPr>
        <w:t xml:space="preserve"> </w:t>
      </w:r>
      <w:r w:rsidRPr="001952FD">
        <w:rPr>
          <w:rFonts w:asciiTheme="majorBidi" w:eastAsia="Times New Roman" w:hAnsiTheme="majorBidi" w:cstheme="majorBidi"/>
          <w:sz w:val="24"/>
          <w:szCs w:val="24"/>
        </w:rPr>
        <w:t>The primary organ for excreting drug metabolites or parent drug molecules is the kidney. All three of the main renal processes—glomerular filtration, tubular secretion, and tubular reabsorption—show documented sex differences. Men often have higher renal clearance than women</w:t>
      </w:r>
      <w:r w:rsidRPr="001952FD">
        <w:rPr>
          <w:rFonts w:asciiTheme="majorBidi" w:eastAsia="Times New Roman" w:hAnsiTheme="majorBidi" w:cs="Times New Roman"/>
          <w:sz w:val="24"/>
          <w:szCs w:val="24"/>
          <w:rtl/>
        </w:rPr>
        <w:t>.</w:t>
      </w:r>
      <w:r>
        <w:rPr>
          <w:rFonts w:asciiTheme="majorBidi" w:eastAsia="Times New Roman" w:hAnsiTheme="majorBidi" w:cstheme="majorBidi"/>
          <w:sz w:val="24"/>
          <w:szCs w:val="24"/>
        </w:rPr>
        <w:t xml:space="preserve"> </w:t>
      </w:r>
      <w:r w:rsidRPr="001952FD">
        <w:rPr>
          <w:rFonts w:asciiTheme="majorBidi" w:eastAsia="Times New Roman" w:hAnsiTheme="majorBidi" w:cstheme="majorBidi"/>
          <w:sz w:val="24"/>
          <w:szCs w:val="24"/>
        </w:rPr>
        <w:t>Women tend to be more susceptible to cortisol suppression and may also be more sensitive to the effects on basophils and helper T cells. There appear to be substantial sex variations in the pharmacodynamics of cortisol. This is intriguing since it suggests that men and women should get the same dosage and treatment regimen due to the balance in sex differences in both pharmacokinetics and pharmacodynamics.</w:t>
      </w:r>
    </w:p>
    <w:p w14:paraId="1B5C0DB1" w14:textId="77777777" w:rsidR="00E117D5" w:rsidRPr="001952FD" w:rsidRDefault="00E117D5" w:rsidP="00E117D5">
      <w:pPr>
        <w:bidi w:val="0"/>
        <w:spacing w:after="0" w:line="300" w:lineRule="auto"/>
        <w:jc w:val="both"/>
        <w:rPr>
          <w:rFonts w:asciiTheme="majorBidi" w:eastAsia="Times New Roman" w:hAnsiTheme="majorBidi" w:cstheme="majorBidi"/>
          <w:sz w:val="24"/>
          <w:szCs w:val="24"/>
        </w:rPr>
      </w:pPr>
    </w:p>
    <w:p w14:paraId="6F483066" w14:textId="77777777" w:rsidR="008034AC" w:rsidRDefault="00544AF0" w:rsidP="00A1699D">
      <w:pPr>
        <w:bidi w:val="0"/>
        <w:spacing w:after="0"/>
        <w:jc w:val="both"/>
        <w:rPr>
          <w:rFonts w:asciiTheme="majorBidi" w:hAnsiTheme="majorBidi" w:cstheme="majorBidi"/>
          <w:color w:val="000000"/>
          <w:sz w:val="28"/>
          <w:szCs w:val="28"/>
        </w:rPr>
      </w:pPr>
      <w:r w:rsidRPr="009A13BA">
        <w:rPr>
          <w:rFonts w:asciiTheme="majorBidi" w:hAnsiTheme="majorBidi" w:cstheme="majorBidi"/>
          <w:b/>
          <w:bCs/>
          <w:color w:val="000000"/>
          <w:sz w:val="28"/>
          <w:szCs w:val="28"/>
        </w:rPr>
        <w:t>C</w:t>
      </w:r>
      <w:r w:rsidR="00F06F5B" w:rsidRPr="009A13BA">
        <w:rPr>
          <w:rFonts w:asciiTheme="majorBidi" w:hAnsiTheme="majorBidi" w:cstheme="majorBidi"/>
          <w:b/>
          <w:bCs/>
          <w:color w:val="000000"/>
          <w:sz w:val="28"/>
          <w:szCs w:val="28"/>
        </w:rPr>
        <w:t>onclusion</w:t>
      </w:r>
      <w:r w:rsidR="004F0EA5" w:rsidRPr="009A13BA">
        <w:rPr>
          <w:rFonts w:asciiTheme="majorBidi" w:hAnsiTheme="majorBidi" w:cstheme="majorBidi"/>
          <w:color w:val="000000"/>
          <w:sz w:val="28"/>
          <w:szCs w:val="28"/>
        </w:rPr>
        <w:t>:</w:t>
      </w:r>
    </w:p>
    <w:p w14:paraId="7A2DD5BD" w14:textId="60D422C7" w:rsidR="009A13BA" w:rsidRPr="008034AC" w:rsidRDefault="008034AC" w:rsidP="008034AC">
      <w:pPr>
        <w:bidi w:val="0"/>
        <w:spacing w:after="0"/>
        <w:jc w:val="both"/>
        <w:rPr>
          <w:rFonts w:asciiTheme="majorBidi" w:hAnsiTheme="majorBidi" w:cstheme="majorBidi"/>
          <w:color w:val="000000"/>
          <w:sz w:val="24"/>
          <w:szCs w:val="24"/>
        </w:rPr>
      </w:pPr>
      <w:r w:rsidRPr="008034AC">
        <w:rPr>
          <w:rFonts w:asciiTheme="majorBidi" w:hAnsiTheme="majorBidi" w:cstheme="majorBidi"/>
          <w:color w:val="000000"/>
          <w:sz w:val="24"/>
          <w:szCs w:val="24"/>
        </w:rPr>
        <w:t>Our study shows no statistically significant gender difference on diuretics pharmodynamics.</w:t>
      </w:r>
      <w:r>
        <w:rPr>
          <w:rFonts w:asciiTheme="majorBidi" w:hAnsiTheme="majorBidi" w:cstheme="majorBidi"/>
          <w:color w:val="000000"/>
          <w:sz w:val="24"/>
          <w:szCs w:val="24"/>
        </w:rPr>
        <w:t xml:space="preserve"> </w:t>
      </w:r>
      <w:r w:rsidR="00431A6D" w:rsidRPr="00431A6D">
        <w:rPr>
          <w:rFonts w:asciiTheme="majorBidi" w:hAnsiTheme="majorBidi" w:cstheme="majorBidi"/>
          <w:color w:val="000000"/>
          <w:sz w:val="24"/>
          <w:szCs w:val="24"/>
        </w:rPr>
        <w:t>Specific medication pharmacokinetics and pharmacodynamics may vary between men and women. Understanding these sex-based variations in medication response is crucial because they might have an impact on drug safety and efficacy. Before treating women, doctors must set precise therapeutic goals for the medications of choice in order to reduce therapeutic adverse effects. It must be resolved if the efficacy of the therapy should be judged by clinical signs and symptoms or by the findings of laboratory tests. Additionally, it must be determined whether medication toxicity should be checked using clinical or laboratory methods, and for how long. One should also be familiar with and comprehend the clinical pharmacology principles as they relate to the medicine of choice.</w:t>
      </w:r>
    </w:p>
    <w:p w14:paraId="4B6D9FB5"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4794B9E5"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2FAC698C"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0459F428"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09F86346"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19052583"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757CC517"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4EA1ED87"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35223CB8"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7D802F2A"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399E53AC"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09FCB93E"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3F5B2523"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26AC9099"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5FE4673B"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6995B216" w14:textId="77777777" w:rsidR="00C20255" w:rsidRDefault="00C20255" w:rsidP="00C20255">
      <w:pPr>
        <w:autoSpaceDE w:val="0"/>
        <w:autoSpaceDN w:val="0"/>
        <w:bidi w:val="0"/>
        <w:adjustRightInd w:val="0"/>
        <w:spacing w:after="0" w:line="240" w:lineRule="auto"/>
        <w:rPr>
          <w:rFonts w:asciiTheme="majorBidi" w:eastAsia="Times New Roman" w:hAnsiTheme="majorBidi" w:cstheme="majorBidi"/>
          <w:b/>
          <w:bCs/>
          <w:sz w:val="24"/>
          <w:szCs w:val="24"/>
        </w:rPr>
      </w:pPr>
    </w:p>
    <w:p w14:paraId="37FF53F3" w14:textId="134DB8B9" w:rsidR="00586E04" w:rsidRPr="00C73405" w:rsidRDefault="00586E04" w:rsidP="009A13BA">
      <w:pPr>
        <w:autoSpaceDE w:val="0"/>
        <w:autoSpaceDN w:val="0"/>
        <w:bidi w:val="0"/>
        <w:adjustRightInd w:val="0"/>
        <w:spacing w:after="0" w:line="240" w:lineRule="auto"/>
        <w:rPr>
          <w:rFonts w:asciiTheme="majorBidi" w:hAnsiTheme="majorBidi" w:cstheme="majorBidi"/>
          <w:color w:val="000000"/>
          <w:sz w:val="24"/>
          <w:szCs w:val="24"/>
        </w:rPr>
      </w:pPr>
      <w:r w:rsidRPr="007C521A">
        <w:rPr>
          <w:rFonts w:asciiTheme="majorBidi" w:eastAsia="Times New Roman" w:hAnsiTheme="majorBidi" w:cstheme="majorBidi"/>
          <w:b/>
          <w:bCs/>
          <w:sz w:val="28"/>
          <w:szCs w:val="28"/>
        </w:rPr>
        <w:t>References</w:t>
      </w:r>
      <w:r w:rsidR="00E117D5">
        <w:rPr>
          <w:rFonts w:asciiTheme="majorBidi" w:eastAsia="Times New Roman" w:hAnsiTheme="majorBidi" w:cstheme="majorBidi"/>
          <w:b/>
          <w:bCs/>
          <w:sz w:val="24"/>
          <w:szCs w:val="24"/>
        </w:rPr>
        <w:t>:</w:t>
      </w:r>
    </w:p>
    <w:p w14:paraId="3661A25E" w14:textId="77777777" w:rsidR="00AB7618" w:rsidRPr="00C73405" w:rsidRDefault="00AB7618" w:rsidP="00C73405">
      <w:pPr>
        <w:autoSpaceDE w:val="0"/>
        <w:autoSpaceDN w:val="0"/>
        <w:bidi w:val="0"/>
        <w:adjustRightInd w:val="0"/>
        <w:spacing w:after="0" w:line="240" w:lineRule="auto"/>
        <w:rPr>
          <w:rFonts w:asciiTheme="majorBidi" w:hAnsiTheme="majorBidi" w:cstheme="majorBidi"/>
          <w:color w:val="000000"/>
          <w:sz w:val="24"/>
          <w:szCs w:val="24"/>
        </w:rPr>
      </w:pPr>
    </w:p>
    <w:bookmarkEnd w:id="1"/>
    <w:p w14:paraId="44A0BA5B" w14:textId="7D006C11" w:rsidR="00900DD5" w:rsidRDefault="004C4490" w:rsidP="004C4490">
      <w:pPr>
        <w:pStyle w:val="a7"/>
        <w:numPr>
          <w:ilvl w:val="0"/>
          <w:numId w:val="5"/>
        </w:numPr>
        <w:bidi w:val="0"/>
        <w:spacing w:after="160" w:line="300" w:lineRule="auto"/>
        <w:rPr>
          <w:rFonts w:asciiTheme="majorBidi" w:hAnsiTheme="majorBidi" w:cstheme="majorBidi"/>
          <w:sz w:val="24"/>
          <w:szCs w:val="24"/>
        </w:rPr>
      </w:pPr>
      <w:r w:rsidRPr="004C4490">
        <w:rPr>
          <w:rFonts w:asciiTheme="majorBidi" w:hAnsiTheme="majorBidi" w:cstheme="majorBidi"/>
          <w:color w:val="000000"/>
          <w:sz w:val="24"/>
          <w:szCs w:val="24"/>
          <w:shd w:val="clear" w:color="auto" w:fill="FFFFFF"/>
        </w:rPr>
        <w:lastRenderedPageBreak/>
        <w:t xml:space="preserve">Marino M, Jamal Z, Zito PM. Pharmacodynamics. [Updated 2022 Jan 11]. In: StatPearls [Internet]. Treasure Island (FL): StatPearls Publishing; 2022 Jan-. Available from: </w:t>
      </w:r>
      <w:hyperlink r:id="rId10" w:history="1">
        <w:r w:rsidRPr="005C3CE5">
          <w:rPr>
            <w:rStyle w:val="Hyperlink"/>
            <w:rFonts w:asciiTheme="majorBidi" w:hAnsiTheme="majorBidi" w:cstheme="majorBidi"/>
            <w:sz w:val="24"/>
            <w:szCs w:val="24"/>
            <w:shd w:val="clear" w:color="auto" w:fill="FFFFFF"/>
          </w:rPr>
          <w:t>https://www.ncbi.nlm.nih.gov/books/NBK507791/</w:t>
        </w:r>
      </w:hyperlink>
    </w:p>
    <w:p w14:paraId="3B06F11C" w14:textId="66324C8C" w:rsidR="004C4490" w:rsidRDefault="00126C5C" w:rsidP="00126C5C">
      <w:pPr>
        <w:pStyle w:val="a7"/>
        <w:numPr>
          <w:ilvl w:val="0"/>
          <w:numId w:val="5"/>
        </w:numPr>
        <w:bidi w:val="0"/>
        <w:spacing w:after="160" w:line="300" w:lineRule="auto"/>
        <w:rPr>
          <w:rFonts w:asciiTheme="majorBidi" w:hAnsiTheme="majorBidi" w:cstheme="majorBidi"/>
          <w:sz w:val="24"/>
          <w:szCs w:val="24"/>
        </w:rPr>
      </w:pPr>
      <w:r w:rsidRPr="00126C5C">
        <w:rPr>
          <w:rFonts w:asciiTheme="majorBidi" w:hAnsiTheme="majorBidi" w:cstheme="majorBidi"/>
          <w:sz w:val="24"/>
          <w:szCs w:val="24"/>
        </w:rPr>
        <w:t>Soldin OP, Mattison DR. Sex differences in pharmacokinetics and pharmacodynamics. Clin Pharmacokinet. 2009;48(3):143-157. doi:10.2165/00003088-200948030-00001</w:t>
      </w:r>
    </w:p>
    <w:p w14:paraId="32AF8AC6" w14:textId="1282867E" w:rsidR="00126C5C" w:rsidRPr="004C4490" w:rsidRDefault="001952FD" w:rsidP="001952FD">
      <w:pPr>
        <w:pStyle w:val="a7"/>
        <w:numPr>
          <w:ilvl w:val="0"/>
          <w:numId w:val="5"/>
        </w:numPr>
        <w:bidi w:val="0"/>
        <w:spacing w:after="160" w:line="300" w:lineRule="auto"/>
        <w:rPr>
          <w:rFonts w:asciiTheme="majorBidi" w:hAnsiTheme="majorBidi" w:cstheme="majorBidi"/>
          <w:sz w:val="24"/>
          <w:szCs w:val="24"/>
        </w:rPr>
      </w:pPr>
      <w:r w:rsidRPr="001952FD">
        <w:rPr>
          <w:rFonts w:asciiTheme="majorBidi" w:hAnsiTheme="majorBidi" w:cstheme="majorBidi"/>
          <w:sz w:val="24"/>
          <w:szCs w:val="24"/>
        </w:rPr>
        <w:t>Ponto LL, Schoenwald RD. Furosemide (frusemide). A pharmacokinetic/pharmacodynamic review (Part I). Clin Pharmacokinet. 1990;18(5):381-408. doi:10.2165/00003088-199018050-00004</w:t>
      </w:r>
    </w:p>
    <w:p w14:paraId="294A5D53" w14:textId="24EB13F8" w:rsidR="00900DD5" w:rsidRPr="00C73405" w:rsidRDefault="00900DD5" w:rsidP="00C73405">
      <w:pPr>
        <w:bidi w:val="0"/>
        <w:spacing w:after="160" w:line="300" w:lineRule="auto"/>
        <w:rPr>
          <w:rFonts w:asciiTheme="majorBidi" w:hAnsiTheme="majorBidi" w:cstheme="majorBidi"/>
          <w:sz w:val="24"/>
          <w:szCs w:val="24"/>
        </w:rPr>
      </w:pPr>
    </w:p>
    <w:p w14:paraId="6FD51D32" w14:textId="1ED96029" w:rsidR="00900DD5" w:rsidRPr="00C73405" w:rsidRDefault="00900DD5" w:rsidP="00C73405">
      <w:pPr>
        <w:bidi w:val="0"/>
        <w:spacing w:after="160" w:line="300" w:lineRule="auto"/>
        <w:rPr>
          <w:rFonts w:asciiTheme="majorBidi" w:hAnsiTheme="majorBidi" w:cstheme="majorBidi"/>
          <w:sz w:val="24"/>
          <w:szCs w:val="24"/>
        </w:rPr>
      </w:pPr>
    </w:p>
    <w:p w14:paraId="22B61E9A" w14:textId="77777777" w:rsidR="00EE3A31" w:rsidRPr="00C73405" w:rsidRDefault="00EE3A31" w:rsidP="00C73405">
      <w:pPr>
        <w:bidi w:val="0"/>
        <w:spacing w:after="160" w:line="300" w:lineRule="auto"/>
        <w:rPr>
          <w:rFonts w:asciiTheme="majorBidi" w:hAnsiTheme="majorBidi" w:cstheme="majorBidi"/>
          <w:sz w:val="24"/>
          <w:szCs w:val="24"/>
        </w:rPr>
      </w:pPr>
    </w:p>
    <w:p w14:paraId="40C477F0" w14:textId="4C3A050F" w:rsidR="00900DD5" w:rsidRPr="00C73405" w:rsidRDefault="00900DD5" w:rsidP="00C73405">
      <w:pPr>
        <w:bidi w:val="0"/>
        <w:spacing w:after="160" w:line="300" w:lineRule="auto"/>
        <w:rPr>
          <w:rFonts w:asciiTheme="majorBidi" w:hAnsiTheme="majorBidi" w:cstheme="majorBidi"/>
          <w:sz w:val="24"/>
          <w:szCs w:val="24"/>
        </w:rPr>
      </w:pPr>
    </w:p>
    <w:p w14:paraId="4E639051" w14:textId="5CA450DC" w:rsidR="00D948E2" w:rsidRPr="00C73405" w:rsidRDefault="00D948E2" w:rsidP="00C73405">
      <w:pPr>
        <w:bidi w:val="0"/>
        <w:spacing w:after="160" w:line="300" w:lineRule="auto"/>
        <w:rPr>
          <w:rFonts w:asciiTheme="majorBidi" w:eastAsia="Times New Roman" w:hAnsiTheme="majorBidi" w:cstheme="majorBidi"/>
          <w:b/>
          <w:bCs/>
          <w:sz w:val="24"/>
          <w:szCs w:val="24"/>
          <w:rtl/>
        </w:rPr>
      </w:pPr>
    </w:p>
    <w:p w14:paraId="26BEF52B" w14:textId="5773F459" w:rsidR="00D948E2" w:rsidRPr="00C73405" w:rsidRDefault="00900DD5" w:rsidP="00C73405">
      <w:pPr>
        <w:bidi w:val="0"/>
        <w:spacing w:after="160" w:line="300" w:lineRule="auto"/>
        <w:rPr>
          <w:rFonts w:asciiTheme="majorBidi" w:hAnsiTheme="majorBidi" w:cstheme="majorBidi"/>
          <w:sz w:val="24"/>
          <w:szCs w:val="24"/>
          <w:rtl/>
        </w:rPr>
      </w:pPr>
      <w:r w:rsidRPr="00C73405">
        <w:rPr>
          <w:rFonts w:asciiTheme="majorBidi" w:hAnsiTheme="majorBidi" w:cstheme="majorBidi"/>
          <w:sz w:val="24"/>
          <w:szCs w:val="24"/>
          <w:rtl/>
        </w:rPr>
        <w:t xml:space="preserve">       </w:t>
      </w:r>
    </w:p>
    <w:sectPr w:rsidR="00D948E2" w:rsidRPr="00C73405" w:rsidSect="00CF676B">
      <w:footerReference w:type="default" r:id="rId11"/>
      <w:pgSz w:w="11906" w:h="16838"/>
      <w:pgMar w:top="1440" w:right="1800" w:bottom="1440" w:left="1800" w:header="708" w:footer="567" w:gutter="0"/>
      <w:pgBorders w:offsetFrom="page">
        <w:top w:val="dotted" w:sz="4" w:space="24" w:color="auto"/>
        <w:left w:val="dotted" w:sz="4" w:space="24" w:color="auto"/>
        <w:bottom w:val="dotted" w:sz="4" w:space="24" w:color="auto"/>
        <w:right w:val="dotted" w:sz="4" w:space="24" w:color="auto"/>
      </w:pgBorders>
      <w:pgNumType w:start="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E208B5" w14:textId="77777777" w:rsidR="005B4FBD" w:rsidRDefault="005B4FBD" w:rsidP="00DA7D3B">
      <w:pPr>
        <w:spacing w:after="0" w:line="240" w:lineRule="auto"/>
      </w:pPr>
      <w:r>
        <w:separator/>
      </w:r>
    </w:p>
  </w:endnote>
  <w:endnote w:type="continuationSeparator" w:id="0">
    <w:p w14:paraId="0BE1C91A" w14:textId="77777777" w:rsidR="005B4FBD" w:rsidRDefault="005B4FBD" w:rsidP="00DA7D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85760942"/>
      <w:docPartObj>
        <w:docPartGallery w:val="Page Numbers (Bottom of Page)"/>
        <w:docPartUnique/>
      </w:docPartObj>
    </w:sdtPr>
    <w:sdtEndPr>
      <w:rPr>
        <w:noProof/>
      </w:rPr>
    </w:sdtEndPr>
    <w:sdtContent>
      <w:p w14:paraId="5B3DA21A" w14:textId="6FFDE63F" w:rsidR="00A36748" w:rsidRDefault="00A36748">
        <w:pPr>
          <w:pStyle w:val="a5"/>
          <w:jc w:val="center"/>
        </w:pPr>
        <w:r>
          <w:fldChar w:fldCharType="begin"/>
        </w:r>
        <w:r>
          <w:instrText xml:space="preserve"> PAGE   \* MERGEFORMAT </w:instrText>
        </w:r>
        <w:r>
          <w:fldChar w:fldCharType="separate"/>
        </w:r>
        <w:r w:rsidR="005F1CAD">
          <w:rPr>
            <w:noProof/>
            <w:rtl/>
          </w:rPr>
          <w:t>4</w:t>
        </w:r>
        <w:r>
          <w:rPr>
            <w:noProof/>
          </w:rPr>
          <w:fldChar w:fldCharType="end"/>
        </w:r>
      </w:p>
    </w:sdtContent>
  </w:sdt>
  <w:p w14:paraId="1DE98490" w14:textId="77777777" w:rsidR="00A36748" w:rsidRDefault="00A3674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3B40B3" w14:textId="77777777" w:rsidR="005B4FBD" w:rsidRDefault="005B4FBD" w:rsidP="00DA7D3B">
      <w:pPr>
        <w:spacing w:after="0" w:line="240" w:lineRule="auto"/>
      </w:pPr>
      <w:r>
        <w:separator/>
      </w:r>
    </w:p>
  </w:footnote>
  <w:footnote w:type="continuationSeparator" w:id="0">
    <w:p w14:paraId="5999EA2C" w14:textId="77777777" w:rsidR="005B4FBD" w:rsidRDefault="005B4FBD" w:rsidP="00DA7D3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776F4"/>
    <w:multiLevelType w:val="hybridMultilevel"/>
    <w:tmpl w:val="9FECBC0C"/>
    <w:lvl w:ilvl="0" w:tplc="C84EFFC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0D4160"/>
    <w:multiLevelType w:val="hybridMultilevel"/>
    <w:tmpl w:val="76064B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D100233"/>
    <w:multiLevelType w:val="hybridMultilevel"/>
    <w:tmpl w:val="1ED88DE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49D068C9"/>
    <w:multiLevelType w:val="hybridMultilevel"/>
    <w:tmpl w:val="1B94576A"/>
    <w:lvl w:ilvl="0" w:tplc="F5567E5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AF65E0F"/>
    <w:multiLevelType w:val="hybridMultilevel"/>
    <w:tmpl w:val="7E0E76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478962103">
    <w:abstractNumId w:val="3"/>
  </w:num>
  <w:num w:numId="2" w16cid:durableId="651953398">
    <w:abstractNumId w:val="0"/>
  </w:num>
  <w:num w:numId="3" w16cid:durableId="1185946273">
    <w:abstractNumId w:val="4"/>
  </w:num>
  <w:num w:numId="4" w16cid:durableId="1532380629">
    <w:abstractNumId w:val="2"/>
  </w:num>
  <w:num w:numId="5" w16cid:durableId="213563878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9"/>
  <w:gutterAtTop/>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14D68"/>
    <w:rsid w:val="00001D82"/>
    <w:rsid w:val="00002659"/>
    <w:rsid w:val="0000607F"/>
    <w:rsid w:val="00006FB3"/>
    <w:rsid w:val="00011833"/>
    <w:rsid w:val="00012EBA"/>
    <w:rsid w:val="0003295D"/>
    <w:rsid w:val="00033FD0"/>
    <w:rsid w:val="000513F2"/>
    <w:rsid w:val="00052C76"/>
    <w:rsid w:val="00063717"/>
    <w:rsid w:val="00072EE6"/>
    <w:rsid w:val="0007424A"/>
    <w:rsid w:val="00077828"/>
    <w:rsid w:val="0008361D"/>
    <w:rsid w:val="000A146C"/>
    <w:rsid w:val="00102E7C"/>
    <w:rsid w:val="00107145"/>
    <w:rsid w:val="00126C5C"/>
    <w:rsid w:val="00140BCA"/>
    <w:rsid w:val="001468FF"/>
    <w:rsid w:val="001775B1"/>
    <w:rsid w:val="00185534"/>
    <w:rsid w:val="001952FD"/>
    <w:rsid w:val="001B00B0"/>
    <w:rsid w:val="001E7199"/>
    <w:rsid w:val="002049C9"/>
    <w:rsid w:val="00222E8F"/>
    <w:rsid w:val="00263943"/>
    <w:rsid w:val="002809F9"/>
    <w:rsid w:val="002861F4"/>
    <w:rsid w:val="00290BE8"/>
    <w:rsid w:val="002A35E0"/>
    <w:rsid w:val="002A5051"/>
    <w:rsid w:val="002E7997"/>
    <w:rsid w:val="0033724B"/>
    <w:rsid w:val="003668D1"/>
    <w:rsid w:val="00371381"/>
    <w:rsid w:val="003A0284"/>
    <w:rsid w:val="003D4C86"/>
    <w:rsid w:val="003F1F8D"/>
    <w:rsid w:val="00402188"/>
    <w:rsid w:val="004202DF"/>
    <w:rsid w:val="00421418"/>
    <w:rsid w:val="00431A6D"/>
    <w:rsid w:val="00436D50"/>
    <w:rsid w:val="00452ACC"/>
    <w:rsid w:val="00456C46"/>
    <w:rsid w:val="00471C6D"/>
    <w:rsid w:val="00475CA0"/>
    <w:rsid w:val="0049732B"/>
    <w:rsid w:val="004C4490"/>
    <w:rsid w:val="004D74CD"/>
    <w:rsid w:val="004E3026"/>
    <w:rsid w:val="004F0EA5"/>
    <w:rsid w:val="00507165"/>
    <w:rsid w:val="00511C9F"/>
    <w:rsid w:val="0051405F"/>
    <w:rsid w:val="00534B42"/>
    <w:rsid w:val="00541579"/>
    <w:rsid w:val="00544AF0"/>
    <w:rsid w:val="005717BF"/>
    <w:rsid w:val="00572928"/>
    <w:rsid w:val="00586E04"/>
    <w:rsid w:val="00590BDC"/>
    <w:rsid w:val="005A4DFA"/>
    <w:rsid w:val="005A5AD6"/>
    <w:rsid w:val="005B49F9"/>
    <w:rsid w:val="005B4FBD"/>
    <w:rsid w:val="005D4AE9"/>
    <w:rsid w:val="005E168B"/>
    <w:rsid w:val="005F1CAD"/>
    <w:rsid w:val="00616B95"/>
    <w:rsid w:val="00643C91"/>
    <w:rsid w:val="00665803"/>
    <w:rsid w:val="006C24F7"/>
    <w:rsid w:val="006D67C8"/>
    <w:rsid w:val="006E2B47"/>
    <w:rsid w:val="006F2252"/>
    <w:rsid w:val="006F512A"/>
    <w:rsid w:val="006F666D"/>
    <w:rsid w:val="00707EFD"/>
    <w:rsid w:val="0072611A"/>
    <w:rsid w:val="00726D65"/>
    <w:rsid w:val="007506CF"/>
    <w:rsid w:val="007B1AC8"/>
    <w:rsid w:val="007B6FE6"/>
    <w:rsid w:val="007C521A"/>
    <w:rsid w:val="007E1D7A"/>
    <w:rsid w:val="007F5C4C"/>
    <w:rsid w:val="008034AC"/>
    <w:rsid w:val="008044DB"/>
    <w:rsid w:val="00895DAE"/>
    <w:rsid w:val="008A367D"/>
    <w:rsid w:val="008B3E7F"/>
    <w:rsid w:val="008D09D8"/>
    <w:rsid w:val="008D6112"/>
    <w:rsid w:val="008E7FF9"/>
    <w:rsid w:val="008F0C3E"/>
    <w:rsid w:val="008F5BE1"/>
    <w:rsid w:val="00900BE8"/>
    <w:rsid w:val="00900DD5"/>
    <w:rsid w:val="00942CA7"/>
    <w:rsid w:val="009550AB"/>
    <w:rsid w:val="00966620"/>
    <w:rsid w:val="00967B92"/>
    <w:rsid w:val="00980F57"/>
    <w:rsid w:val="009A13BA"/>
    <w:rsid w:val="009D6079"/>
    <w:rsid w:val="009D6978"/>
    <w:rsid w:val="009E56E9"/>
    <w:rsid w:val="009E583A"/>
    <w:rsid w:val="009F4384"/>
    <w:rsid w:val="00A1699D"/>
    <w:rsid w:val="00A24CB4"/>
    <w:rsid w:val="00A32784"/>
    <w:rsid w:val="00A36748"/>
    <w:rsid w:val="00A611E0"/>
    <w:rsid w:val="00A837F0"/>
    <w:rsid w:val="00A8475E"/>
    <w:rsid w:val="00A87C93"/>
    <w:rsid w:val="00A90D25"/>
    <w:rsid w:val="00A95905"/>
    <w:rsid w:val="00AA6CB1"/>
    <w:rsid w:val="00AB1482"/>
    <w:rsid w:val="00AB7618"/>
    <w:rsid w:val="00AD6E2A"/>
    <w:rsid w:val="00AF648B"/>
    <w:rsid w:val="00B01A67"/>
    <w:rsid w:val="00B1091A"/>
    <w:rsid w:val="00B25E4C"/>
    <w:rsid w:val="00B40766"/>
    <w:rsid w:val="00B746B6"/>
    <w:rsid w:val="00BB3EEF"/>
    <w:rsid w:val="00BB49CF"/>
    <w:rsid w:val="00BB7E4E"/>
    <w:rsid w:val="00BD5295"/>
    <w:rsid w:val="00BF42FC"/>
    <w:rsid w:val="00C20255"/>
    <w:rsid w:val="00C47CAB"/>
    <w:rsid w:val="00C54724"/>
    <w:rsid w:val="00C73161"/>
    <w:rsid w:val="00C73405"/>
    <w:rsid w:val="00CA0B1A"/>
    <w:rsid w:val="00CB1A65"/>
    <w:rsid w:val="00CC4258"/>
    <w:rsid w:val="00CD0139"/>
    <w:rsid w:val="00CF05BB"/>
    <w:rsid w:val="00CF676B"/>
    <w:rsid w:val="00CF74C6"/>
    <w:rsid w:val="00D00C93"/>
    <w:rsid w:val="00D27112"/>
    <w:rsid w:val="00D3353C"/>
    <w:rsid w:val="00D81679"/>
    <w:rsid w:val="00D948E2"/>
    <w:rsid w:val="00DA7D3B"/>
    <w:rsid w:val="00DB0BF6"/>
    <w:rsid w:val="00DB39A2"/>
    <w:rsid w:val="00DD0029"/>
    <w:rsid w:val="00E04E08"/>
    <w:rsid w:val="00E117D5"/>
    <w:rsid w:val="00E14D68"/>
    <w:rsid w:val="00E3377B"/>
    <w:rsid w:val="00E8259C"/>
    <w:rsid w:val="00EA0356"/>
    <w:rsid w:val="00EA31BC"/>
    <w:rsid w:val="00EA6D58"/>
    <w:rsid w:val="00EA7FF9"/>
    <w:rsid w:val="00EB2C04"/>
    <w:rsid w:val="00ED6E2A"/>
    <w:rsid w:val="00EE3A31"/>
    <w:rsid w:val="00F06F5B"/>
    <w:rsid w:val="00F074F9"/>
    <w:rsid w:val="00F23CBD"/>
    <w:rsid w:val="00F32E45"/>
    <w:rsid w:val="00F54DCB"/>
    <w:rsid w:val="00F7200C"/>
    <w:rsid w:val="00FA7776"/>
    <w:rsid w:val="00FB2AD8"/>
    <w:rsid w:val="00FB6771"/>
    <w:rsid w:val="00FD440D"/>
    <w:rsid w:val="00FF48D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14E484"/>
  <w15:docId w15:val="{74C279DB-53CF-B947-AA6E-D82A439AA6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12EBA"/>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E14D68"/>
    <w:pPr>
      <w:spacing w:after="0" w:line="240" w:lineRule="auto"/>
    </w:pPr>
    <w:rPr>
      <w:rFonts w:ascii="Segoe UI" w:hAnsi="Segoe UI" w:cs="Segoe UI"/>
      <w:sz w:val="18"/>
      <w:szCs w:val="18"/>
    </w:rPr>
  </w:style>
  <w:style w:type="character" w:customStyle="1" w:styleId="Char">
    <w:name w:val="نص في بالون Char"/>
    <w:basedOn w:val="a0"/>
    <w:link w:val="a3"/>
    <w:uiPriority w:val="99"/>
    <w:semiHidden/>
    <w:rsid w:val="00E14D68"/>
    <w:rPr>
      <w:rFonts w:ascii="Segoe UI" w:hAnsi="Segoe UI" w:cs="Segoe UI"/>
      <w:sz w:val="18"/>
      <w:szCs w:val="18"/>
    </w:rPr>
  </w:style>
  <w:style w:type="character" w:styleId="Hyperlink">
    <w:name w:val="Hyperlink"/>
    <w:basedOn w:val="a0"/>
    <w:uiPriority w:val="99"/>
    <w:unhideWhenUsed/>
    <w:rsid w:val="005E168B"/>
    <w:rPr>
      <w:color w:val="0000FF"/>
      <w:u w:val="single"/>
    </w:rPr>
  </w:style>
  <w:style w:type="paragraph" w:styleId="a4">
    <w:name w:val="header"/>
    <w:basedOn w:val="a"/>
    <w:link w:val="Char0"/>
    <w:uiPriority w:val="99"/>
    <w:unhideWhenUsed/>
    <w:rsid w:val="00DA7D3B"/>
    <w:pPr>
      <w:tabs>
        <w:tab w:val="center" w:pos="4153"/>
        <w:tab w:val="right" w:pos="8306"/>
      </w:tabs>
      <w:spacing w:after="0" w:line="240" w:lineRule="auto"/>
    </w:pPr>
  </w:style>
  <w:style w:type="character" w:customStyle="1" w:styleId="Char0">
    <w:name w:val="رأس الصفحة Char"/>
    <w:basedOn w:val="a0"/>
    <w:link w:val="a4"/>
    <w:uiPriority w:val="99"/>
    <w:rsid w:val="00DA7D3B"/>
  </w:style>
  <w:style w:type="paragraph" w:styleId="a5">
    <w:name w:val="footer"/>
    <w:basedOn w:val="a"/>
    <w:link w:val="Char1"/>
    <w:uiPriority w:val="99"/>
    <w:unhideWhenUsed/>
    <w:rsid w:val="00DA7D3B"/>
    <w:pPr>
      <w:tabs>
        <w:tab w:val="center" w:pos="4153"/>
        <w:tab w:val="right" w:pos="8306"/>
      </w:tabs>
      <w:spacing w:after="0" w:line="240" w:lineRule="auto"/>
    </w:pPr>
  </w:style>
  <w:style w:type="character" w:customStyle="1" w:styleId="Char1">
    <w:name w:val="تذييل الصفحة Char"/>
    <w:basedOn w:val="a0"/>
    <w:link w:val="a5"/>
    <w:uiPriority w:val="99"/>
    <w:rsid w:val="00DA7D3B"/>
  </w:style>
  <w:style w:type="character" w:customStyle="1" w:styleId="ref-journal">
    <w:name w:val="ref-journal"/>
    <w:basedOn w:val="a0"/>
    <w:rsid w:val="00371381"/>
  </w:style>
  <w:style w:type="character" w:styleId="a6">
    <w:name w:val="Emphasis"/>
    <w:basedOn w:val="a0"/>
    <w:uiPriority w:val="20"/>
    <w:qFormat/>
    <w:rsid w:val="00371381"/>
    <w:rPr>
      <w:i/>
      <w:iCs/>
    </w:rPr>
  </w:style>
  <w:style w:type="character" w:customStyle="1" w:styleId="ref-vol">
    <w:name w:val="ref-vol"/>
    <w:basedOn w:val="a0"/>
    <w:rsid w:val="00371381"/>
  </w:style>
  <w:style w:type="paragraph" w:styleId="a7">
    <w:name w:val="List Paragraph"/>
    <w:basedOn w:val="a"/>
    <w:uiPriority w:val="34"/>
    <w:qFormat/>
    <w:rsid w:val="00371381"/>
    <w:pPr>
      <w:ind w:left="720"/>
      <w:contextualSpacing/>
    </w:pPr>
  </w:style>
  <w:style w:type="character" w:customStyle="1" w:styleId="ref-title">
    <w:name w:val="ref-title"/>
    <w:basedOn w:val="a0"/>
    <w:rsid w:val="00371381"/>
  </w:style>
  <w:style w:type="character" w:customStyle="1" w:styleId="element-citation">
    <w:name w:val="element-citation"/>
    <w:basedOn w:val="a0"/>
    <w:rsid w:val="00EA6D58"/>
  </w:style>
  <w:style w:type="character" w:customStyle="1" w:styleId="nowrap">
    <w:name w:val="nowrap"/>
    <w:basedOn w:val="a0"/>
    <w:rsid w:val="00EA6D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2039406">
      <w:bodyDiv w:val="1"/>
      <w:marLeft w:val="0"/>
      <w:marRight w:val="0"/>
      <w:marTop w:val="0"/>
      <w:marBottom w:val="0"/>
      <w:divBdr>
        <w:top w:val="none" w:sz="0" w:space="0" w:color="auto"/>
        <w:left w:val="none" w:sz="0" w:space="0" w:color="auto"/>
        <w:bottom w:val="none" w:sz="0" w:space="0" w:color="auto"/>
        <w:right w:val="none" w:sz="0" w:space="0" w:color="auto"/>
      </w:divBdr>
    </w:div>
    <w:div w:id="1777559583">
      <w:bodyDiv w:val="1"/>
      <w:marLeft w:val="0"/>
      <w:marRight w:val="0"/>
      <w:marTop w:val="0"/>
      <w:marBottom w:val="0"/>
      <w:divBdr>
        <w:top w:val="none" w:sz="0" w:space="0" w:color="auto"/>
        <w:left w:val="none" w:sz="0" w:space="0" w:color="auto"/>
        <w:bottom w:val="none" w:sz="0" w:space="0" w:color="auto"/>
        <w:right w:val="none" w:sz="0" w:space="0" w:color="auto"/>
      </w:divBdr>
      <w:divsChild>
        <w:div w:id="1312444311">
          <w:marLeft w:val="0"/>
          <w:marRight w:val="0"/>
          <w:marTop w:val="166"/>
          <w:marBottom w:val="166"/>
          <w:divBdr>
            <w:top w:val="none" w:sz="0" w:space="0" w:color="auto"/>
            <w:left w:val="none" w:sz="0" w:space="0" w:color="auto"/>
            <w:bottom w:val="none" w:sz="0" w:space="0" w:color="auto"/>
            <w:right w:val="none" w:sz="0" w:space="0" w:color="auto"/>
          </w:divBdr>
        </w:div>
        <w:div w:id="1630549349">
          <w:marLeft w:val="0"/>
          <w:marRight w:val="0"/>
          <w:marTop w:val="166"/>
          <w:marBottom w:val="166"/>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 /><Relationship Id="rId13" Type="http://schemas.openxmlformats.org/officeDocument/2006/relationships/theme" Target="theme/theme1.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fontTable" Target="fontTable.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footer" Target="footer1.xml" /><Relationship Id="rId5" Type="http://schemas.openxmlformats.org/officeDocument/2006/relationships/webSettings" Target="webSettings.xml" /><Relationship Id="rId10" Type="http://schemas.openxmlformats.org/officeDocument/2006/relationships/hyperlink" Target="https://www.ncbi.nlm.nih.gov/books/NBK507791/" TargetMode="External" /><Relationship Id="rId4" Type="http://schemas.openxmlformats.org/officeDocument/2006/relationships/settings" Target="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DBE2C4-243F-498F-B3B2-B581ABFF4B60}">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1041</Words>
  <Characters>6380</Characters>
  <Application>Microsoft Office Word</Application>
  <DocSecurity>0</DocSecurity>
  <Lines>53</Lines>
  <Paragraphs>14</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مستخدم ضيف</cp:lastModifiedBy>
  <cp:revision>2</cp:revision>
  <cp:lastPrinted>2019-03-09T11:37:00Z</cp:lastPrinted>
  <dcterms:created xsi:type="dcterms:W3CDTF">2022-06-19T19:27:00Z</dcterms:created>
  <dcterms:modified xsi:type="dcterms:W3CDTF">2022-06-19T19:27:00Z</dcterms:modified>
</cp:coreProperties>
</file>