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6F30" w:rsidRPr="009D358C" w:rsidRDefault="00D86F30" w:rsidP="00D86F30">
      <w:pPr>
        <w:jc w:val="center"/>
        <w:rPr>
          <w:rFonts w:asciiTheme="majorBidi" w:hAnsiTheme="majorBidi" w:cstheme="majorBidi"/>
          <w:sz w:val="32"/>
          <w:szCs w:val="32"/>
        </w:rPr>
      </w:pPr>
      <w:r w:rsidRPr="009D358C">
        <w:rPr>
          <w:rFonts w:asciiTheme="majorBidi" w:hAnsiTheme="majorBidi" w:cstheme="majorBidi"/>
          <w:noProof/>
          <w:sz w:val="24"/>
          <w:szCs w:val="24"/>
        </w:rPr>
        <w:drawing>
          <wp:anchor distT="0" distB="0" distL="114300" distR="114300" simplePos="0" relativeHeight="251659264" behindDoc="1" locked="0" layoutInCell="1" allowOverlap="1" wp14:anchorId="4C87926D" wp14:editId="08093026">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9D358C">
        <w:rPr>
          <w:rFonts w:asciiTheme="majorBidi" w:hAnsiTheme="majorBidi" w:cstheme="majorBidi"/>
          <w:noProof/>
        </w:rPr>
        <w:drawing>
          <wp:inline distT="0" distB="0" distL="0" distR="0" wp14:anchorId="6388DF65" wp14:editId="14EF0B5F">
            <wp:extent cx="1352550" cy="1322713"/>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4923" t="14151" r="25348" b="23585"/>
                    <a:stretch/>
                  </pic:blipFill>
                  <pic:spPr bwMode="auto">
                    <a:xfrm>
                      <a:off x="0" y="0"/>
                      <a:ext cx="1360304" cy="133029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9D358C">
        <w:rPr>
          <w:rFonts w:asciiTheme="majorBidi" w:hAnsiTheme="majorBidi" w:cstheme="majorBidi"/>
          <w:b/>
          <w:bCs/>
          <w:sz w:val="32"/>
          <w:szCs w:val="32"/>
        </w:rPr>
        <w:t>Libyan International Medical University</w:t>
      </w:r>
    </w:p>
    <w:p w:rsidR="00D86F30" w:rsidRPr="009D358C" w:rsidRDefault="00D86F30" w:rsidP="00D86F30">
      <w:pPr>
        <w:jc w:val="center"/>
        <w:rPr>
          <w:rFonts w:asciiTheme="majorBidi" w:hAnsiTheme="majorBidi" w:cstheme="majorBidi"/>
          <w:b/>
          <w:bCs/>
          <w:sz w:val="32"/>
          <w:szCs w:val="32"/>
        </w:rPr>
      </w:pPr>
      <w:r w:rsidRPr="009D358C">
        <w:rPr>
          <w:rFonts w:asciiTheme="majorBidi" w:hAnsiTheme="majorBidi" w:cstheme="majorBidi"/>
          <w:b/>
          <w:bCs/>
          <w:sz w:val="28"/>
          <w:szCs w:val="28"/>
        </w:rPr>
        <w:t xml:space="preserve">      Faculty of Basic Medical Science</w:t>
      </w:r>
    </w:p>
    <w:p w:rsidR="00D86F30" w:rsidRPr="009D358C" w:rsidRDefault="00D86F30" w:rsidP="00D86F30">
      <w:pPr>
        <w:jc w:val="both"/>
        <w:rPr>
          <w:rFonts w:asciiTheme="majorBidi" w:hAnsiTheme="majorBidi" w:cstheme="majorBidi"/>
          <w:sz w:val="32"/>
          <w:szCs w:val="32"/>
          <w:shd w:val="clear" w:color="auto" w:fill="FFFFFF"/>
        </w:rPr>
      </w:pPr>
    </w:p>
    <w:p w:rsidR="00D86F30" w:rsidRPr="009D358C" w:rsidRDefault="00D86F30" w:rsidP="00D86F30">
      <w:pPr>
        <w:jc w:val="center"/>
        <w:rPr>
          <w:rFonts w:asciiTheme="majorBidi" w:hAnsiTheme="majorBidi" w:cstheme="majorBidi"/>
          <w:b/>
          <w:bCs/>
          <w:sz w:val="32"/>
          <w:szCs w:val="32"/>
        </w:rPr>
      </w:pPr>
    </w:p>
    <w:p w:rsidR="00D86F30" w:rsidRPr="009D358C" w:rsidRDefault="00D86F30" w:rsidP="00D86F30">
      <w:pPr>
        <w:jc w:val="center"/>
        <w:rPr>
          <w:rFonts w:asciiTheme="majorBidi" w:hAnsiTheme="majorBidi" w:cstheme="majorBidi"/>
          <w:b/>
          <w:bCs/>
          <w:sz w:val="32"/>
          <w:szCs w:val="32"/>
        </w:rPr>
      </w:pPr>
    </w:p>
    <w:p w:rsidR="00D86F30" w:rsidRPr="009D358C" w:rsidRDefault="00D86F30" w:rsidP="00D86F30">
      <w:pPr>
        <w:shd w:val="clear" w:color="auto" w:fill="FFFFFF"/>
        <w:spacing w:after="0"/>
        <w:jc w:val="center"/>
        <w:rPr>
          <w:rFonts w:asciiTheme="majorBidi" w:eastAsia="Times New Roman" w:hAnsiTheme="majorBidi" w:cstheme="majorBidi"/>
          <w:b/>
          <w:bCs/>
          <w:color w:val="333333"/>
          <w:sz w:val="36"/>
          <w:szCs w:val="32"/>
        </w:rPr>
      </w:pPr>
      <w:r w:rsidRPr="009D358C">
        <w:rPr>
          <w:rFonts w:asciiTheme="majorBidi" w:eastAsia="Times New Roman" w:hAnsiTheme="majorBidi" w:cstheme="majorBidi"/>
          <w:b/>
          <w:bCs/>
          <w:color w:val="333333"/>
          <w:sz w:val="36"/>
          <w:szCs w:val="32"/>
        </w:rPr>
        <w:t xml:space="preserve"> Asymptomatic Bacteriuria among LIMU students</w:t>
      </w:r>
    </w:p>
    <w:p w:rsidR="00D86F30" w:rsidRPr="009D358C" w:rsidRDefault="00D86F30" w:rsidP="00D86F30">
      <w:pPr>
        <w:shd w:val="clear" w:color="auto" w:fill="FFFFFF"/>
        <w:spacing w:after="0"/>
        <w:jc w:val="center"/>
        <w:rPr>
          <w:rFonts w:asciiTheme="majorBidi" w:eastAsia="Times New Roman" w:hAnsiTheme="majorBidi" w:cstheme="majorBidi"/>
          <w:b/>
          <w:bCs/>
          <w:color w:val="333333"/>
          <w:sz w:val="36"/>
          <w:szCs w:val="32"/>
        </w:rPr>
      </w:pPr>
      <w:r w:rsidRPr="009D358C">
        <w:rPr>
          <w:rFonts w:asciiTheme="majorBidi" w:eastAsia="Times New Roman" w:hAnsiTheme="majorBidi" w:cstheme="majorBidi"/>
          <w:b/>
          <w:bCs/>
          <w:color w:val="333333"/>
          <w:sz w:val="36"/>
          <w:szCs w:val="32"/>
        </w:rPr>
        <w:t xml:space="preserve"> </w:t>
      </w:r>
    </w:p>
    <w:p w:rsidR="00D86F30" w:rsidRPr="009D358C" w:rsidRDefault="00D86F30" w:rsidP="00D86F30">
      <w:pPr>
        <w:jc w:val="center"/>
        <w:rPr>
          <w:rFonts w:asciiTheme="majorBidi" w:hAnsiTheme="majorBidi" w:cstheme="majorBidi"/>
          <w:b/>
          <w:bCs/>
          <w:sz w:val="36"/>
          <w:szCs w:val="36"/>
        </w:rPr>
      </w:pPr>
    </w:p>
    <w:p w:rsidR="00D86F30" w:rsidRPr="009D358C" w:rsidRDefault="00D86F30" w:rsidP="00D86F30">
      <w:pPr>
        <w:jc w:val="center"/>
        <w:rPr>
          <w:rFonts w:asciiTheme="majorBidi" w:hAnsiTheme="majorBidi" w:cstheme="majorBidi"/>
          <w:b/>
          <w:bCs/>
          <w:sz w:val="36"/>
          <w:szCs w:val="36"/>
        </w:rPr>
      </w:pPr>
    </w:p>
    <w:p w:rsidR="00D86F30" w:rsidRPr="009D358C" w:rsidRDefault="00D86F30" w:rsidP="00D86F30">
      <w:pPr>
        <w:pStyle w:val="a4"/>
        <w:bidi/>
        <w:spacing w:before="0" w:beforeAutospacing="0" w:after="0" w:afterAutospacing="0" w:line="276" w:lineRule="auto"/>
        <w:jc w:val="center"/>
        <w:rPr>
          <w:rFonts w:asciiTheme="majorBidi" w:hAnsiTheme="majorBidi" w:cstheme="majorBidi"/>
          <w:sz w:val="32"/>
          <w:szCs w:val="32"/>
        </w:rPr>
      </w:pPr>
    </w:p>
    <w:p w:rsidR="00D86F30" w:rsidRPr="009D358C" w:rsidRDefault="00D86F30" w:rsidP="00A41808">
      <w:pPr>
        <w:pStyle w:val="a4"/>
        <w:bidi/>
        <w:spacing w:before="0" w:beforeAutospacing="0" w:after="0" w:afterAutospacing="0" w:line="276" w:lineRule="auto"/>
        <w:jc w:val="center"/>
        <w:rPr>
          <w:rFonts w:asciiTheme="majorBidi" w:eastAsia="+mn-ea" w:hAnsiTheme="majorBidi" w:cstheme="majorBidi"/>
          <w:kern w:val="24"/>
          <w:sz w:val="32"/>
          <w:szCs w:val="32"/>
          <w:rtl/>
        </w:rPr>
      </w:pPr>
      <w:r w:rsidRPr="009D358C">
        <w:rPr>
          <w:rFonts w:asciiTheme="majorBidi" w:hAnsiTheme="majorBidi" w:cstheme="majorBidi"/>
          <w:sz w:val="32"/>
          <w:szCs w:val="32"/>
        </w:rPr>
        <w:t xml:space="preserve">Student Name : </w:t>
      </w:r>
      <w:r w:rsidR="00A41808">
        <w:rPr>
          <w:rFonts w:asciiTheme="majorBidi" w:hAnsiTheme="majorBidi" w:cstheme="majorBidi"/>
          <w:sz w:val="32"/>
          <w:szCs w:val="32"/>
        </w:rPr>
        <w:t xml:space="preserve">Hajer mohammed </w:t>
      </w:r>
    </w:p>
    <w:p w:rsidR="00D86F30" w:rsidRPr="009D358C" w:rsidRDefault="00D86F30" w:rsidP="00D86F30">
      <w:pPr>
        <w:pStyle w:val="a4"/>
        <w:bidi/>
        <w:spacing w:before="0" w:beforeAutospacing="0" w:after="0" w:afterAutospacing="0" w:line="276" w:lineRule="auto"/>
        <w:jc w:val="center"/>
        <w:rPr>
          <w:rFonts w:asciiTheme="majorBidi" w:hAnsiTheme="majorBidi" w:cstheme="majorBidi"/>
          <w:sz w:val="32"/>
          <w:szCs w:val="32"/>
        </w:rPr>
      </w:pPr>
    </w:p>
    <w:p w:rsidR="00522AD1" w:rsidRDefault="00D86F30" w:rsidP="00522AD1">
      <w:pPr>
        <w:jc w:val="center"/>
        <w:rPr>
          <w:rFonts w:asciiTheme="majorBidi" w:hAnsiTheme="majorBidi" w:cstheme="majorBidi"/>
          <w:sz w:val="32"/>
          <w:szCs w:val="32"/>
        </w:rPr>
      </w:pPr>
      <w:r w:rsidRPr="009D358C">
        <w:rPr>
          <w:rFonts w:asciiTheme="majorBidi" w:hAnsiTheme="majorBidi" w:cstheme="majorBidi"/>
          <w:sz w:val="32"/>
          <w:szCs w:val="32"/>
        </w:rPr>
        <w:t xml:space="preserve">Student Number  : </w:t>
      </w:r>
      <w:r w:rsidR="00A41808">
        <w:rPr>
          <w:rFonts w:asciiTheme="majorBidi" w:hAnsiTheme="majorBidi" w:cstheme="majorBidi"/>
          <w:sz w:val="32"/>
          <w:szCs w:val="32"/>
        </w:rPr>
        <w:t>3097</w:t>
      </w:r>
    </w:p>
    <w:p w:rsidR="00D86F30" w:rsidRDefault="00D86F30" w:rsidP="00A41808">
      <w:pPr>
        <w:jc w:val="center"/>
        <w:rPr>
          <w:rFonts w:asciiTheme="majorBidi" w:hAnsiTheme="majorBidi" w:cstheme="majorBidi"/>
          <w:sz w:val="32"/>
          <w:szCs w:val="32"/>
        </w:rPr>
      </w:pPr>
      <w:r w:rsidRPr="009D358C">
        <w:rPr>
          <w:rFonts w:asciiTheme="majorBidi" w:hAnsiTheme="majorBidi" w:cstheme="majorBidi"/>
          <w:sz w:val="32"/>
          <w:szCs w:val="32"/>
        </w:rPr>
        <w:t xml:space="preserve">Supervisor  Name : </w:t>
      </w:r>
      <w:r w:rsidR="00224453">
        <w:rPr>
          <w:rFonts w:asciiTheme="majorBidi" w:hAnsiTheme="majorBidi" w:cstheme="majorBidi"/>
          <w:sz w:val="32"/>
          <w:szCs w:val="32"/>
        </w:rPr>
        <w:t>M</w:t>
      </w:r>
      <w:r w:rsidR="00A41808">
        <w:rPr>
          <w:rFonts w:asciiTheme="majorBidi" w:hAnsiTheme="majorBidi" w:cstheme="majorBidi"/>
          <w:sz w:val="32"/>
          <w:szCs w:val="32"/>
        </w:rPr>
        <w:t xml:space="preserve">r. Alsnosi </w:t>
      </w:r>
    </w:p>
    <w:p w:rsidR="00A41808" w:rsidRPr="009D358C" w:rsidRDefault="00A41808" w:rsidP="00522AD1">
      <w:pPr>
        <w:jc w:val="center"/>
        <w:rPr>
          <w:rFonts w:asciiTheme="majorBidi" w:hAnsiTheme="majorBidi" w:cstheme="majorBidi"/>
          <w:sz w:val="32"/>
          <w:szCs w:val="32"/>
        </w:rPr>
      </w:pPr>
      <w:r>
        <w:rPr>
          <w:rFonts w:asciiTheme="majorBidi" w:hAnsiTheme="majorBidi" w:cstheme="majorBidi"/>
          <w:sz w:val="32"/>
          <w:szCs w:val="32"/>
        </w:rPr>
        <w:t xml:space="preserve">                                Mr.Alhomri</w:t>
      </w:r>
    </w:p>
    <w:p w:rsidR="00D86F30" w:rsidRPr="009D358C" w:rsidRDefault="00D86F30" w:rsidP="00D86F30">
      <w:pPr>
        <w:jc w:val="center"/>
        <w:rPr>
          <w:rFonts w:asciiTheme="majorBidi" w:hAnsiTheme="majorBidi" w:cstheme="majorBidi"/>
          <w:sz w:val="32"/>
          <w:szCs w:val="32"/>
        </w:rPr>
      </w:pPr>
    </w:p>
    <w:p w:rsidR="00D86F30" w:rsidRPr="009D358C" w:rsidRDefault="00D86F30" w:rsidP="00D86F30">
      <w:pPr>
        <w:jc w:val="center"/>
        <w:rPr>
          <w:rFonts w:asciiTheme="majorBidi" w:hAnsiTheme="majorBidi" w:cstheme="majorBidi"/>
          <w:sz w:val="32"/>
          <w:szCs w:val="32"/>
          <w:rtl/>
        </w:rPr>
      </w:pPr>
    </w:p>
    <w:p w:rsidR="00D86F30" w:rsidRPr="009D358C" w:rsidRDefault="00D86F30" w:rsidP="00D86F30">
      <w:pPr>
        <w:jc w:val="center"/>
        <w:rPr>
          <w:rFonts w:asciiTheme="majorBidi" w:hAnsiTheme="majorBidi" w:cstheme="majorBidi"/>
          <w:sz w:val="32"/>
          <w:szCs w:val="32"/>
        </w:rPr>
      </w:pPr>
    </w:p>
    <w:p w:rsidR="00D86F30" w:rsidRPr="009D358C" w:rsidRDefault="00D86F30" w:rsidP="00D86F30">
      <w:pPr>
        <w:jc w:val="both"/>
        <w:rPr>
          <w:rFonts w:asciiTheme="majorBidi" w:hAnsiTheme="majorBidi" w:cstheme="majorBidi"/>
          <w:sz w:val="32"/>
          <w:szCs w:val="32"/>
        </w:rPr>
      </w:pPr>
    </w:p>
    <w:p w:rsidR="00D86F30" w:rsidRPr="009D358C" w:rsidRDefault="00D86F30" w:rsidP="00D86F30">
      <w:pPr>
        <w:jc w:val="both"/>
        <w:rPr>
          <w:rFonts w:asciiTheme="majorBidi" w:hAnsiTheme="majorBidi" w:cstheme="majorBidi"/>
          <w:sz w:val="32"/>
          <w:szCs w:val="32"/>
        </w:rPr>
      </w:pPr>
    </w:p>
    <w:p w:rsidR="00D86F30" w:rsidRPr="00224453" w:rsidRDefault="00D86F30" w:rsidP="00224453">
      <w:pPr>
        <w:spacing w:after="0" w:line="360" w:lineRule="auto"/>
        <w:jc w:val="both"/>
        <w:rPr>
          <w:rFonts w:asciiTheme="minorBidi" w:hAnsiTheme="minorBidi"/>
          <w:b/>
          <w:bCs/>
          <w:sz w:val="28"/>
          <w:szCs w:val="28"/>
        </w:rPr>
      </w:pPr>
      <w:r w:rsidRPr="00224453">
        <w:rPr>
          <w:rFonts w:asciiTheme="minorBidi" w:hAnsiTheme="minorBidi"/>
          <w:b/>
          <w:bCs/>
          <w:sz w:val="28"/>
          <w:szCs w:val="28"/>
        </w:rPr>
        <w:t xml:space="preserve">Abstract </w:t>
      </w:r>
    </w:p>
    <w:p w:rsidR="00F6154F" w:rsidRPr="00224453" w:rsidRDefault="00A41808" w:rsidP="00224453">
      <w:pPr>
        <w:spacing w:line="360" w:lineRule="auto"/>
        <w:jc w:val="both"/>
        <w:rPr>
          <w:rFonts w:asciiTheme="minorBidi" w:hAnsiTheme="minorBidi"/>
          <w:sz w:val="24"/>
          <w:szCs w:val="24"/>
        </w:rPr>
      </w:pPr>
      <w:r w:rsidRPr="00224453">
        <w:rPr>
          <w:rFonts w:asciiTheme="minorBidi" w:hAnsiTheme="minorBidi"/>
          <w:sz w:val="24"/>
          <w:szCs w:val="24"/>
        </w:rPr>
        <w:t>The current consider is pointed to explore the predominance of asymptomatic bacteriuria among understudies at Libyan Universal Restorative College. This study's members are 24 understudies. Male and female pee tests were gotten. A noteworthy bacterial check within the pee is portrayed as asymptomatic bacteriuria around 54.2 % of LIMU understudies .A chi-squared test is utilized in this ponder the result appears that (X2 , P=0.004) There were measurably critical distinctive in asymptomatic bacteriuria with gender. Females had a better predominance of ASBU than guys. E. coli was identified, which is the foremost predominant cause of asymptomatic bacteriuria.</w:t>
      </w:r>
    </w:p>
    <w:p w:rsidR="00D86F30" w:rsidRPr="00224453" w:rsidRDefault="00D86F30" w:rsidP="00224453">
      <w:pPr>
        <w:spacing w:line="360" w:lineRule="auto"/>
        <w:jc w:val="both"/>
        <w:rPr>
          <w:rFonts w:asciiTheme="minorBidi" w:hAnsiTheme="minorBidi"/>
          <w:color w:val="000000"/>
          <w:sz w:val="24"/>
          <w:szCs w:val="24"/>
          <w:shd w:val="clear" w:color="auto" w:fill="FFFFFF"/>
        </w:rPr>
      </w:pPr>
    </w:p>
    <w:p w:rsidR="00D86F30" w:rsidRPr="00224453" w:rsidRDefault="00D86F30" w:rsidP="00224453">
      <w:pPr>
        <w:spacing w:line="360" w:lineRule="auto"/>
        <w:jc w:val="both"/>
        <w:rPr>
          <w:rFonts w:asciiTheme="minorBidi" w:hAnsiTheme="minorBidi"/>
          <w:color w:val="000000"/>
          <w:sz w:val="24"/>
          <w:szCs w:val="24"/>
          <w:shd w:val="clear" w:color="auto" w:fill="FFFFFF"/>
        </w:rPr>
      </w:pPr>
    </w:p>
    <w:p w:rsidR="00014F31" w:rsidRPr="00224453" w:rsidRDefault="00014F31" w:rsidP="00224453">
      <w:pPr>
        <w:spacing w:line="360" w:lineRule="auto"/>
        <w:jc w:val="both"/>
        <w:rPr>
          <w:rFonts w:asciiTheme="minorBidi" w:hAnsiTheme="minorBidi"/>
          <w:color w:val="000000"/>
          <w:sz w:val="24"/>
          <w:szCs w:val="24"/>
          <w:shd w:val="clear" w:color="auto" w:fill="FFFFFF"/>
        </w:rPr>
      </w:pPr>
    </w:p>
    <w:p w:rsidR="00014F31" w:rsidRPr="00224453" w:rsidRDefault="00014F31" w:rsidP="00224453">
      <w:pPr>
        <w:spacing w:line="360" w:lineRule="auto"/>
        <w:jc w:val="both"/>
        <w:rPr>
          <w:rFonts w:asciiTheme="minorBidi" w:hAnsiTheme="minorBidi"/>
          <w:color w:val="000000"/>
          <w:sz w:val="24"/>
          <w:szCs w:val="24"/>
          <w:shd w:val="clear" w:color="auto" w:fill="FFFFFF"/>
        </w:rPr>
      </w:pPr>
    </w:p>
    <w:p w:rsidR="00D86F30" w:rsidRPr="00224453" w:rsidRDefault="00D86F30" w:rsidP="00224453">
      <w:pPr>
        <w:spacing w:line="360" w:lineRule="auto"/>
        <w:jc w:val="both"/>
        <w:rPr>
          <w:rFonts w:asciiTheme="minorBidi" w:hAnsiTheme="minorBidi"/>
          <w:b/>
          <w:bCs/>
          <w:sz w:val="32"/>
          <w:szCs w:val="32"/>
        </w:rPr>
      </w:pPr>
    </w:p>
    <w:p w:rsidR="00D86F30" w:rsidRPr="00224453" w:rsidRDefault="00D86F30" w:rsidP="00224453">
      <w:pPr>
        <w:pStyle w:val="a5"/>
        <w:numPr>
          <w:ilvl w:val="0"/>
          <w:numId w:val="2"/>
        </w:numPr>
        <w:spacing w:line="360" w:lineRule="auto"/>
        <w:jc w:val="both"/>
        <w:rPr>
          <w:rFonts w:asciiTheme="minorBidi" w:hAnsiTheme="minorBidi"/>
          <w:b/>
          <w:bCs/>
          <w:sz w:val="28"/>
          <w:szCs w:val="28"/>
        </w:rPr>
      </w:pPr>
      <w:r w:rsidRPr="00224453">
        <w:rPr>
          <w:rFonts w:asciiTheme="minorBidi" w:hAnsiTheme="minorBidi"/>
          <w:b/>
          <w:bCs/>
          <w:sz w:val="28"/>
          <w:szCs w:val="28"/>
        </w:rPr>
        <w:t>Introduction</w:t>
      </w:r>
    </w:p>
    <w:p w:rsidR="00D86F30" w:rsidRPr="00224453" w:rsidRDefault="00A41808" w:rsidP="00224453">
      <w:pPr>
        <w:pStyle w:val="a6"/>
        <w:spacing w:line="360" w:lineRule="auto"/>
        <w:jc w:val="both"/>
        <w:rPr>
          <w:rFonts w:asciiTheme="minorBidi" w:hAnsiTheme="minorBidi"/>
          <w:sz w:val="24"/>
          <w:szCs w:val="24"/>
        </w:rPr>
      </w:pPr>
      <w:r w:rsidRPr="00224453">
        <w:rPr>
          <w:rFonts w:asciiTheme="minorBidi" w:hAnsiTheme="minorBidi"/>
          <w:sz w:val="24"/>
          <w:szCs w:val="24"/>
        </w:rPr>
        <w:t xml:space="preserve">Asymptomatic bacteriuria is the nearness of microscopic organisms within the legitimately collected pee of a quiet that has no signs or indications of a urinary tract disease. Asymptomatic bacteriuria is exceptionally common in clinical hone , Asymptomatic bacteriuria is characterized as the nearness of one or more species of microscopic organisms developing within the pee at indicated quantitative checks (≥105 colony-forming units [CFU]/mL or ≥108 CFU/L), independent of the nearness of pyuria, within the nonattendance of signs or indications inferable to urinary tract disease (UTI). Asymptomatic bacteriuria (ABU) is common. The recurrence shifts among distinctive populaces, depending on variables such as age, sex, and basic disarranges. </w:t>
      </w:r>
      <m:oMath>
        <m:sSup>
          <m:sSupPr>
            <m:ctrlPr>
              <w:rPr>
                <w:rFonts w:ascii="Cambria Math" w:hAnsi="Cambria Math"/>
                <w:i/>
                <w:sz w:val="24"/>
                <w:szCs w:val="24"/>
              </w:rPr>
            </m:ctrlPr>
          </m:sSupPr>
          <m:e>
            <m:r>
              <w:rPr>
                <w:rFonts w:ascii="Cambria Math" w:hAnsi="Cambria Math"/>
                <w:sz w:val="24"/>
                <w:szCs w:val="24"/>
              </w:rPr>
              <m:t xml:space="preserve"> </m:t>
            </m:r>
          </m:e>
          <m:sup>
            <m:r>
              <w:rPr>
                <w:rFonts w:ascii="Cambria Math" w:hAnsi="Cambria Math"/>
                <w:sz w:val="24"/>
                <w:szCs w:val="24"/>
              </w:rPr>
              <m:t>(1)</m:t>
            </m:r>
          </m:sup>
        </m:sSup>
      </m:oMath>
    </w:p>
    <w:p w:rsidR="00A41808" w:rsidRPr="00224453" w:rsidRDefault="00A41808" w:rsidP="00224453">
      <w:pPr>
        <w:pStyle w:val="a6"/>
        <w:spacing w:line="360" w:lineRule="auto"/>
        <w:jc w:val="both"/>
        <w:rPr>
          <w:rFonts w:asciiTheme="minorBidi" w:hAnsiTheme="minorBidi"/>
          <w:sz w:val="24"/>
          <w:szCs w:val="24"/>
        </w:rPr>
      </w:pPr>
      <w:r w:rsidRPr="00224453">
        <w:rPr>
          <w:rFonts w:asciiTheme="minorBidi" w:hAnsiTheme="minorBidi"/>
          <w:sz w:val="24"/>
          <w:szCs w:val="24"/>
        </w:rPr>
        <w:t xml:space="preserve">Causes of Asymptomatic bacteriuria happens in a little number of solid individuals. It influences ladies more frequently than men. The reasons for the need of side effects are </w:t>
      </w:r>
      <w:r w:rsidRPr="00224453">
        <w:rPr>
          <w:rFonts w:asciiTheme="minorBidi" w:hAnsiTheme="minorBidi"/>
          <w:sz w:val="24"/>
          <w:szCs w:val="24"/>
        </w:rPr>
        <w:lastRenderedPageBreak/>
        <w:t xml:space="preserve">not well caught on. more likely to have this issue in case the persistent Have a urinary catheter in put , female sex Pregnant ladies , Are sexually dynamic long-term diabetes and are female who Are an more seasoned grown-up ,Have as of late had a surgical strategy in urinary tract .There are no indications of this issue. In case compline of these side effects, may have a urinary tract contamination, but in regular don't have asymptomatic bacteriuria , Burning amid urination , Expanded direness to urinate ,Expanded recurrence of urination . </w:t>
      </w:r>
      <m:oMath>
        <m:sSup>
          <m:sSupPr>
            <m:ctrlPr>
              <w:rPr>
                <w:rFonts w:ascii="Cambria Math" w:hAnsi="Cambria Math"/>
                <w:i/>
                <w:sz w:val="24"/>
                <w:szCs w:val="24"/>
              </w:rPr>
            </m:ctrlPr>
          </m:sSupPr>
          <m:e>
            <m:r>
              <w:rPr>
                <w:rFonts w:ascii="Cambria Math" w:hAnsi="Cambria Math"/>
                <w:sz w:val="24"/>
                <w:szCs w:val="24"/>
              </w:rPr>
              <m:t xml:space="preserve"> </m:t>
            </m:r>
          </m:e>
          <m:sup>
            <m:r>
              <w:rPr>
                <w:rFonts w:ascii="Cambria Math" w:hAnsi="Cambria Math"/>
                <w:sz w:val="24"/>
                <w:szCs w:val="24"/>
              </w:rPr>
              <m:t>(2)</m:t>
            </m:r>
          </m:sup>
        </m:sSup>
      </m:oMath>
    </w:p>
    <w:p w:rsidR="00A41808" w:rsidRPr="00224453" w:rsidRDefault="00A41808" w:rsidP="00224453">
      <w:pPr>
        <w:pStyle w:val="a6"/>
        <w:spacing w:line="360" w:lineRule="auto"/>
        <w:jc w:val="both"/>
        <w:rPr>
          <w:rFonts w:asciiTheme="minorBidi" w:hAnsiTheme="minorBidi"/>
          <w:sz w:val="24"/>
          <w:szCs w:val="24"/>
        </w:rPr>
      </w:pPr>
      <w:r w:rsidRPr="00224453">
        <w:rPr>
          <w:rFonts w:asciiTheme="minorBidi" w:hAnsiTheme="minorBidi"/>
          <w:sz w:val="24"/>
          <w:szCs w:val="24"/>
        </w:rPr>
        <w:t xml:space="preserve">More than 85 percent of all urinary tract contaminations are caused by E. coli. In differentiate to uropathogenic E. coli (UPEC), which causes symptomatic urinary tract diseases (UTI), clinicians would not regularly perform tests to analyze asymptomatic bacteriuria unless the individual incorporates a condition that requires such treatment. Bacteriuria can be affirmed employing a pee culture, which includes developing microscopic organisms from a pee test in a research facility to decide the sum and kind of microscopic organisms. Anti-microbial medicine is utilized when treatment is essential. </w:t>
      </w:r>
      <m:oMath>
        <m:sSup>
          <m:sSupPr>
            <m:ctrlPr>
              <w:rPr>
                <w:rFonts w:ascii="Cambria Math" w:hAnsi="Cambria Math"/>
                <w:i/>
                <w:sz w:val="24"/>
                <w:szCs w:val="24"/>
              </w:rPr>
            </m:ctrlPr>
          </m:sSupPr>
          <m:e>
            <m:r>
              <w:rPr>
                <w:rFonts w:ascii="Cambria Math" w:hAnsi="Cambria Math"/>
                <w:sz w:val="24"/>
                <w:szCs w:val="24"/>
              </w:rPr>
              <m:t xml:space="preserve"> </m:t>
            </m:r>
          </m:e>
          <m:sup>
            <m:r>
              <w:rPr>
                <w:rFonts w:ascii="Cambria Math" w:hAnsi="Cambria Math"/>
                <w:sz w:val="24"/>
                <w:szCs w:val="24"/>
              </w:rPr>
              <m:t>(3)</m:t>
            </m:r>
          </m:sup>
        </m:sSup>
      </m:oMath>
      <w:r w:rsidRPr="00224453">
        <w:rPr>
          <w:rFonts w:asciiTheme="minorBidi" w:hAnsiTheme="minorBidi"/>
          <w:sz w:val="24"/>
          <w:szCs w:val="24"/>
        </w:rPr>
        <w:t>The point of this think about is to examine the predominance of asymptomatic bacteriuria ABU among at LIMU.</w:t>
      </w:r>
    </w:p>
    <w:p w:rsidR="00D86F30" w:rsidRPr="00224453" w:rsidRDefault="00D86F30" w:rsidP="00224453">
      <w:pPr>
        <w:pStyle w:val="a6"/>
        <w:spacing w:line="360" w:lineRule="auto"/>
        <w:jc w:val="both"/>
        <w:rPr>
          <w:rFonts w:asciiTheme="minorBidi" w:hAnsiTheme="minorBidi"/>
          <w:sz w:val="24"/>
          <w:szCs w:val="24"/>
        </w:rPr>
      </w:pPr>
    </w:p>
    <w:p w:rsidR="00014F31" w:rsidRPr="00224453" w:rsidRDefault="00014F31" w:rsidP="00224453">
      <w:pPr>
        <w:pStyle w:val="a6"/>
        <w:spacing w:line="360" w:lineRule="auto"/>
        <w:jc w:val="both"/>
        <w:rPr>
          <w:rFonts w:asciiTheme="minorBidi" w:hAnsiTheme="minorBidi"/>
          <w:sz w:val="24"/>
          <w:szCs w:val="24"/>
        </w:rPr>
      </w:pPr>
    </w:p>
    <w:p w:rsidR="002C7A56" w:rsidRPr="00224453" w:rsidRDefault="002C7A56" w:rsidP="00224453">
      <w:pPr>
        <w:pStyle w:val="a6"/>
        <w:spacing w:line="360" w:lineRule="auto"/>
        <w:jc w:val="both"/>
        <w:rPr>
          <w:rFonts w:asciiTheme="minorBidi" w:hAnsiTheme="minorBidi"/>
          <w:b/>
          <w:bCs/>
          <w:sz w:val="24"/>
          <w:szCs w:val="24"/>
        </w:rPr>
      </w:pPr>
    </w:p>
    <w:p w:rsidR="00D86F30" w:rsidRPr="00224453" w:rsidRDefault="00D86F30" w:rsidP="00224453">
      <w:pPr>
        <w:pStyle w:val="a6"/>
        <w:numPr>
          <w:ilvl w:val="0"/>
          <w:numId w:val="2"/>
        </w:numPr>
        <w:spacing w:line="360" w:lineRule="auto"/>
        <w:jc w:val="both"/>
        <w:rPr>
          <w:rFonts w:asciiTheme="minorBidi" w:hAnsiTheme="minorBidi"/>
          <w:b/>
          <w:bCs/>
          <w:sz w:val="28"/>
          <w:szCs w:val="28"/>
        </w:rPr>
      </w:pPr>
      <w:r w:rsidRPr="00224453">
        <w:rPr>
          <w:rFonts w:asciiTheme="minorBidi" w:hAnsiTheme="minorBidi"/>
          <w:b/>
          <w:bCs/>
          <w:sz w:val="28"/>
          <w:szCs w:val="28"/>
        </w:rPr>
        <w:t xml:space="preserve">Materials </w:t>
      </w:r>
    </w:p>
    <w:p w:rsidR="00D86F30" w:rsidRPr="00224453" w:rsidRDefault="00D86F30" w:rsidP="00224453">
      <w:pPr>
        <w:pStyle w:val="a6"/>
        <w:tabs>
          <w:tab w:val="left" w:pos="945"/>
        </w:tabs>
        <w:spacing w:line="360" w:lineRule="auto"/>
        <w:jc w:val="both"/>
        <w:rPr>
          <w:rFonts w:asciiTheme="minorBidi" w:hAnsiTheme="minorBidi"/>
          <w:sz w:val="24"/>
          <w:szCs w:val="24"/>
        </w:rPr>
      </w:pPr>
      <w:r w:rsidRPr="00224453">
        <w:rPr>
          <w:rFonts w:asciiTheme="minorBidi" w:hAnsiTheme="minorBidi"/>
          <w:sz w:val="24"/>
          <w:szCs w:val="24"/>
        </w:rPr>
        <w:tab/>
      </w:r>
      <w:r w:rsidR="00A41808" w:rsidRPr="00224453">
        <w:rPr>
          <w:rFonts w:asciiTheme="minorBidi" w:hAnsiTheme="minorBidi"/>
          <w:sz w:val="24"/>
          <w:szCs w:val="24"/>
        </w:rPr>
        <w:t xml:space="preserve">In this ponder incorporate 24 solid limu understudies 12 male and 12 female Asymptomatic bacteriuria was tried for. test collection, The taking part were told to cleanse their outside privates. collected into the sterile example bottles, physical examination to see appearance is regularly clear cloudiness or an abnormal odor may show a issue such as an contamination . blood within the pee may make it looks ruddy or brown. Pee color can be affected , Chemical examinations A lean, plastic adhere with strips of chemicals on it is put within the pee for mints to distinguish in case there's any anomalies the chemical strips alter color will compering with the reference extend at bottle a dipstick test , and tiny examination Test seen with a magnifying instrument. In the event that any of the taking after are watched like White blood cells or Ruddy blood cells and Microscopic organisms , after that refined, tests were protected within the fridge but were </w:t>
      </w:r>
      <w:r w:rsidR="00A41808" w:rsidRPr="00224453">
        <w:rPr>
          <w:rFonts w:asciiTheme="minorBidi" w:hAnsiTheme="minorBidi"/>
          <w:sz w:val="24"/>
          <w:szCs w:val="24"/>
        </w:rPr>
        <w:lastRenderedPageBreak/>
        <w:t>inevitably refined inside 2hrs of collection.  The samples were cultured on CLED agar , chi-squared test and spss program  is used in this study</w:t>
      </w:r>
    </w:p>
    <w:p w:rsidR="00D86F30" w:rsidRPr="00224453" w:rsidRDefault="00D86F30" w:rsidP="00224453">
      <w:pPr>
        <w:pStyle w:val="a5"/>
        <w:numPr>
          <w:ilvl w:val="0"/>
          <w:numId w:val="2"/>
        </w:numPr>
        <w:spacing w:line="360" w:lineRule="auto"/>
        <w:jc w:val="both"/>
        <w:rPr>
          <w:rFonts w:asciiTheme="minorBidi" w:hAnsiTheme="minorBidi"/>
          <w:b/>
          <w:bCs/>
          <w:noProof/>
          <w:sz w:val="24"/>
          <w:szCs w:val="24"/>
        </w:rPr>
      </w:pPr>
      <w:r w:rsidRPr="00224453">
        <w:rPr>
          <w:rFonts w:asciiTheme="minorBidi" w:hAnsiTheme="minorBidi"/>
          <w:b/>
          <w:bCs/>
          <w:sz w:val="28"/>
          <w:szCs w:val="28"/>
        </w:rPr>
        <w:t>Results and</w:t>
      </w:r>
      <w:r w:rsidRPr="00224453">
        <w:rPr>
          <w:rFonts w:asciiTheme="minorBidi" w:hAnsiTheme="minorBidi"/>
          <w:b/>
          <w:bCs/>
          <w:noProof/>
          <w:sz w:val="28"/>
          <w:szCs w:val="28"/>
        </w:rPr>
        <w:t xml:space="preserve"> Statistical analysis  </w:t>
      </w:r>
    </w:p>
    <w:p w:rsidR="00D86F30" w:rsidRPr="00224453" w:rsidRDefault="007573F1" w:rsidP="00224453">
      <w:pPr>
        <w:pStyle w:val="a6"/>
        <w:spacing w:line="360" w:lineRule="auto"/>
        <w:jc w:val="center"/>
        <w:rPr>
          <w:rFonts w:asciiTheme="minorBidi" w:hAnsiTheme="minorBidi"/>
          <w:b/>
          <w:bCs/>
          <w:sz w:val="24"/>
          <w:szCs w:val="24"/>
        </w:rPr>
      </w:pPr>
      <w:r>
        <w:rPr>
          <w:rFonts w:asciiTheme="minorBidi" w:hAnsiTheme="minorBidi"/>
          <w:b/>
          <w:bCs/>
          <w:noProof/>
          <w:sz w:val="24"/>
          <w:szCs w:val="24"/>
        </w:rPr>
        <w:drawing>
          <wp:inline distT="0" distB="0" distL="0" distR="0" wp14:anchorId="7EFA9034">
            <wp:extent cx="5730875" cy="1828800"/>
            <wp:effectExtent l="0" t="0" r="3175"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0875" cy="1828800"/>
                    </a:xfrm>
                    <a:prstGeom prst="rect">
                      <a:avLst/>
                    </a:prstGeom>
                    <a:noFill/>
                  </pic:spPr>
                </pic:pic>
              </a:graphicData>
            </a:graphic>
          </wp:inline>
        </w:drawing>
      </w:r>
    </w:p>
    <w:p w:rsidR="00537D5E" w:rsidRPr="00537D5E" w:rsidRDefault="00537D5E" w:rsidP="00537D5E">
      <w:pPr>
        <w:pStyle w:val="a6"/>
        <w:spacing w:line="360" w:lineRule="auto"/>
        <w:rPr>
          <w:rFonts w:asciiTheme="minorBidi" w:hAnsiTheme="minorBidi"/>
          <w:b/>
          <w:bCs/>
          <w:sz w:val="24"/>
          <w:szCs w:val="24"/>
        </w:rPr>
      </w:pPr>
    </w:p>
    <w:p w:rsidR="00537D5E" w:rsidRPr="00537D5E" w:rsidRDefault="00537D5E" w:rsidP="00537D5E">
      <w:pPr>
        <w:pStyle w:val="a6"/>
        <w:rPr>
          <w:rFonts w:asciiTheme="minorBidi" w:hAnsiTheme="minorBidi"/>
          <w:b/>
          <w:bCs/>
          <w:sz w:val="24"/>
          <w:szCs w:val="24"/>
        </w:rPr>
      </w:pPr>
    </w:p>
    <w:tbl>
      <w:tblPr>
        <w:tblW w:w="77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81"/>
        <w:gridCol w:w="737"/>
        <w:gridCol w:w="2335"/>
        <w:gridCol w:w="1029"/>
        <w:gridCol w:w="1029"/>
        <w:gridCol w:w="1029"/>
      </w:tblGrid>
      <w:tr w:rsidR="00537D5E" w:rsidRPr="00537D5E" w:rsidTr="00537D5E">
        <w:trPr>
          <w:cantSplit/>
        </w:trPr>
        <w:tc>
          <w:tcPr>
            <w:tcW w:w="7743" w:type="dxa"/>
            <w:gridSpan w:val="6"/>
            <w:tcBorders>
              <w:top w:val="nil"/>
              <w:left w:val="nil"/>
              <w:bottom w:val="nil"/>
              <w:right w:val="nil"/>
            </w:tcBorders>
            <w:shd w:val="clear" w:color="auto" w:fill="FFFFFF"/>
            <w:vAlign w:val="center"/>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bacterialgrowth * Gender Crosstabulation</w:t>
            </w:r>
          </w:p>
        </w:tc>
      </w:tr>
      <w:tr w:rsidR="00537D5E" w:rsidRPr="00537D5E" w:rsidTr="00537D5E">
        <w:trPr>
          <w:cantSplit/>
        </w:trPr>
        <w:tc>
          <w:tcPr>
            <w:tcW w:w="4656" w:type="dxa"/>
            <w:gridSpan w:val="3"/>
            <w:vMerge w:val="restart"/>
            <w:tcBorders>
              <w:top w:val="nil"/>
              <w:left w:val="nil"/>
              <w:bottom w:val="nil"/>
              <w:right w:val="nil"/>
            </w:tcBorders>
            <w:shd w:val="clear" w:color="auto" w:fill="FFFFFF"/>
            <w:vAlign w:val="bottom"/>
          </w:tcPr>
          <w:p w:rsidR="00537D5E" w:rsidRPr="00537D5E" w:rsidRDefault="00537D5E" w:rsidP="00537D5E">
            <w:pPr>
              <w:pStyle w:val="a6"/>
              <w:spacing w:line="360" w:lineRule="auto"/>
              <w:rPr>
                <w:rFonts w:asciiTheme="minorBidi" w:hAnsiTheme="minorBidi"/>
                <w:b/>
                <w:bCs/>
                <w:sz w:val="24"/>
                <w:szCs w:val="24"/>
                <w:lang w:val="en-MY"/>
              </w:rPr>
            </w:pPr>
          </w:p>
        </w:tc>
        <w:tc>
          <w:tcPr>
            <w:tcW w:w="2058" w:type="dxa"/>
            <w:gridSpan w:val="2"/>
            <w:tcBorders>
              <w:top w:val="nil"/>
              <w:left w:val="nil"/>
              <w:bottom w:val="nil"/>
              <w:right w:val="single" w:sz="8" w:space="0" w:color="E0E0E0"/>
            </w:tcBorders>
            <w:shd w:val="clear" w:color="auto" w:fill="FFFFFF"/>
            <w:vAlign w:val="bottom"/>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Gender</w:t>
            </w:r>
          </w:p>
        </w:tc>
        <w:tc>
          <w:tcPr>
            <w:tcW w:w="1029" w:type="dxa"/>
            <w:vMerge w:val="restart"/>
            <w:tcBorders>
              <w:top w:val="nil"/>
              <w:left w:val="single" w:sz="8" w:space="0" w:color="E0E0E0"/>
              <w:bottom w:val="nil"/>
              <w:right w:val="nil"/>
            </w:tcBorders>
            <w:shd w:val="clear" w:color="auto" w:fill="FFFFFF"/>
            <w:vAlign w:val="bottom"/>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Total</w:t>
            </w:r>
          </w:p>
        </w:tc>
      </w:tr>
      <w:tr w:rsidR="00537D5E" w:rsidRPr="00537D5E" w:rsidTr="00537D5E">
        <w:trPr>
          <w:cantSplit/>
        </w:trPr>
        <w:tc>
          <w:tcPr>
            <w:tcW w:w="10816" w:type="dxa"/>
            <w:gridSpan w:val="3"/>
            <w:vMerge/>
            <w:tcBorders>
              <w:top w:val="nil"/>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1029" w:type="dxa"/>
            <w:tcBorders>
              <w:top w:val="nil"/>
              <w:left w:val="nil"/>
              <w:bottom w:val="single" w:sz="8" w:space="0" w:color="152935"/>
              <w:right w:val="single" w:sz="8" w:space="0" w:color="E0E0E0"/>
            </w:tcBorders>
            <w:shd w:val="clear" w:color="auto" w:fill="FFFFFF"/>
            <w:vAlign w:val="bottom"/>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Female</w:t>
            </w:r>
          </w:p>
        </w:tc>
        <w:tc>
          <w:tcPr>
            <w:tcW w:w="1029" w:type="dxa"/>
            <w:vMerge/>
            <w:tcBorders>
              <w:top w:val="nil"/>
              <w:left w:val="single" w:sz="8" w:space="0" w:color="E0E0E0"/>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r>
      <w:tr w:rsidR="00537D5E" w:rsidRPr="00537D5E" w:rsidTr="00537D5E">
        <w:trPr>
          <w:cantSplit/>
        </w:trPr>
        <w:tc>
          <w:tcPr>
            <w:tcW w:w="1583" w:type="dxa"/>
            <w:vMerge w:val="restart"/>
            <w:tcBorders>
              <w:top w:val="single" w:sz="8" w:space="0" w:color="152935"/>
              <w:left w:val="nil"/>
              <w:bottom w:val="nil"/>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bacterialgrowth</w:t>
            </w:r>
          </w:p>
        </w:tc>
        <w:tc>
          <w:tcPr>
            <w:tcW w:w="737" w:type="dxa"/>
            <w:vMerge w:val="restart"/>
            <w:tcBorders>
              <w:top w:val="single" w:sz="8" w:space="0" w:color="152935"/>
              <w:left w:val="nil"/>
              <w:bottom w:val="nil"/>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1.00</w:t>
            </w:r>
          </w:p>
        </w:tc>
        <w:tc>
          <w:tcPr>
            <w:tcW w:w="2336" w:type="dxa"/>
            <w:tcBorders>
              <w:top w:val="single" w:sz="8" w:space="0" w:color="152935"/>
              <w:left w:val="nil"/>
              <w:bottom w:val="single" w:sz="8" w:space="0" w:color="AEAEAE"/>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Count</w:t>
            </w:r>
          </w:p>
        </w:tc>
        <w:tc>
          <w:tcPr>
            <w:tcW w:w="1029" w:type="dxa"/>
            <w:tcBorders>
              <w:top w:val="single" w:sz="8" w:space="0" w:color="152935"/>
              <w:left w:val="nil"/>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2</w:t>
            </w:r>
          </w:p>
        </w:tc>
        <w:tc>
          <w:tcPr>
            <w:tcW w:w="1029" w:type="dxa"/>
            <w:tcBorders>
              <w:top w:val="single" w:sz="8" w:space="0" w:color="152935"/>
              <w:left w:val="single" w:sz="8" w:space="0" w:color="E0E0E0"/>
              <w:bottom w:val="single" w:sz="8" w:space="0" w:color="AEAEAE"/>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11</w:t>
            </w:r>
          </w:p>
        </w:tc>
      </w:tr>
      <w:tr w:rsidR="00537D5E" w:rsidRPr="00537D5E" w:rsidTr="00537D5E">
        <w:trPr>
          <w:cantSplit/>
        </w:trPr>
        <w:tc>
          <w:tcPr>
            <w:tcW w:w="7743"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737"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2336" w:type="dxa"/>
            <w:tcBorders>
              <w:top w:val="single" w:sz="8" w:space="0" w:color="AEAEAE"/>
              <w:left w:val="nil"/>
              <w:bottom w:val="single" w:sz="8" w:space="0" w:color="AEAEAE"/>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 within bacterialgrowth</w:t>
            </w:r>
          </w:p>
        </w:tc>
        <w:tc>
          <w:tcPr>
            <w:tcW w:w="1029" w:type="dxa"/>
            <w:tcBorders>
              <w:top w:val="single" w:sz="8" w:space="0" w:color="AEAEAE"/>
              <w:left w:val="nil"/>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81.8%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18.2%</w:t>
            </w:r>
          </w:p>
        </w:tc>
        <w:tc>
          <w:tcPr>
            <w:tcW w:w="1029" w:type="dxa"/>
            <w:tcBorders>
              <w:top w:val="single" w:sz="8" w:space="0" w:color="AEAEAE"/>
              <w:left w:val="single" w:sz="8" w:space="0" w:color="E0E0E0"/>
              <w:bottom w:val="single" w:sz="8" w:space="0" w:color="AEAEAE"/>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100.0%</w:t>
            </w:r>
          </w:p>
        </w:tc>
      </w:tr>
      <w:tr w:rsidR="00537D5E" w:rsidRPr="00537D5E" w:rsidTr="00537D5E">
        <w:trPr>
          <w:cantSplit/>
        </w:trPr>
        <w:tc>
          <w:tcPr>
            <w:tcW w:w="7743"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737"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2336" w:type="dxa"/>
            <w:tcBorders>
              <w:top w:val="single" w:sz="8" w:space="0" w:color="AEAEAE"/>
              <w:left w:val="nil"/>
              <w:bottom w:val="nil"/>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 within Gender</w:t>
            </w:r>
          </w:p>
        </w:tc>
        <w:tc>
          <w:tcPr>
            <w:tcW w:w="1029" w:type="dxa"/>
            <w:tcBorders>
              <w:top w:val="single" w:sz="8" w:space="0" w:color="AEAEAE"/>
              <w:left w:val="nil"/>
              <w:bottom w:val="nil"/>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75.0%</w:t>
            </w:r>
          </w:p>
        </w:tc>
        <w:tc>
          <w:tcPr>
            <w:tcW w:w="1029" w:type="dxa"/>
            <w:tcBorders>
              <w:top w:val="single" w:sz="8" w:space="0" w:color="AEAEAE"/>
              <w:left w:val="single" w:sz="8" w:space="0" w:color="E0E0E0"/>
              <w:bottom w:val="nil"/>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16.7%</w:t>
            </w:r>
          </w:p>
        </w:tc>
        <w:tc>
          <w:tcPr>
            <w:tcW w:w="1029" w:type="dxa"/>
            <w:tcBorders>
              <w:top w:val="single" w:sz="8" w:space="0" w:color="AEAEAE"/>
              <w:left w:val="single" w:sz="8" w:space="0" w:color="E0E0E0"/>
              <w:bottom w:val="nil"/>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45.8%</w:t>
            </w:r>
          </w:p>
        </w:tc>
      </w:tr>
      <w:tr w:rsidR="00537D5E" w:rsidRPr="00537D5E" w:rsidTr="00537D5E">
        <w:trPr>
          <w:cantSplit/>
        </w:trPr>
        <w:tc>
          <w:tcPr>
            <w:tcW w:w="7743"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737" w:type="dxa"/>
            <w:vMerge w:val="restart"/>
            <w:tcBorders>
              <w:top w:val="single" w:sz="8" w:space="0" w:color="AEAEAE"/>
              <w:left w:val="nil"/>
              <w:bottom w:val="nil"/>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2.00</w:t>
            </w:r>
          </w:p>
        </w:tc>
        <w:tc>
          <w:tcPr>
            <w:tcW w:w="2336" w:type="dxa"/>
            <w:tcBorders>
              <w:top w:val="single" w:sz="8" w:space="0" w:color="AEAEAE"/>
              <w:left w:val="nil"/>
              <w:bottom w:val="single" w:sz="8" w:space="0" w:color="AEAEAE"/>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8</w:t>
            </w:r>
          </w:p>
        </w:tc>
        <w:tc>
          <w:tcPr>
            <w:tcW w:w="1029" w:type="dxa"/>
            <w:tcBorders>
              <w:top w:val="single" w:sz="8" w:space="0" w:color="AEAEAE"/>
              <w:left w:val="single" w:sz="8" w:space="0" w:color="E0E0E0"/>
              <w:bottom w:val="single" w:sz="8" w:space="0" w:color="AEAEAE"/>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11</w:t>
            </w:r>
          </w:p>
        </w:tc>
      </w:tr>
      <w:tr w:rsidR="00537D5E" w:rsidRPr="00537D5E" w:rsidTr="00537D5E">
        <w:trPr>
          <w:cantSplit/>
        </w:trPr>
        <w:tc>
          <w:tcPr>
            <w:tcW w:w="7743"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737" w:type="dxa"/>
            <w:vMerge/>
            <w:tcBorders>
              <w:top w:val="single" w:sz="8" w:space="0" w:color="AEAEAE"/>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2336" w:type="dxa"/>
            <w:tcBorders>
              <w:top w:val="single" w:sz="8" w:space="0" w:color="AEAEAE"/>
              <w:left w:val="nil"/>
              <w:bottom w:val="single" w:sz="8" w:space="0" w:color="AEAEAE"/>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 within bacterialgrowth</w:t>
            </w:r>
          </w:p>
        </w:tc>
        <w:tc>
          <w:tcPr>
            <w:tcW w:w="1029" w:type="dxa"/>
            <w:tcBorders>
              <w:top w:val="single" w:sz="8" w:space="0" w:color="AEAEAE"/>
              <w:left w:val="nil"/>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72.7%</w:t>
            </w:r>
          </w:p>
        </w:tc>
        <w:tc>
          <w:tcPr>
            <w:tcW w:w="1029" w:type="dxa"/>
            <w:tcBorders>
              <w:top w:val="single" w:sz="8" w:space="0" w:color="AEAEAE"/>
              <w:left w:val="single" w:sz="8" w:space="0" w:color="E0E0E0"/>
              <w:bottom w:val="single" w:sz="8" w:space="0" w:color="AEAEAE"/>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100.0%</w:t>
            </w:r>
          </w:p>
        </w:tc>
      </w:tr>
      <w:tr w:rsidR="00537D5E" w:rsidRPr="00537D5E" w:rsidTr="00537D5E">
        <w:trPr>
          <w:cantSplit/>
        </w:trPr>
        <w:tc>
          <w:tcPr>
            <w:tcW w:w="7743"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737" w:type="dxa"/>
            <w:vMerge/>
            <w:tcBorders>
              <w:top w:val="single" w:sz="8" w:space="0" w:color="AEAEAE"/>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2336" w:type="dxa"/>
            <w:tcBorders>
              <w:top w:val="single" w:sz="8" w:space="0" w:color="AEAEAE"/>
              <w:left w:val="nil"/>
              <w:bottom w:val="nil"/>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 within Gender</w:t>
            </w:r>
          </w:p>
        </w:tc>
        <w:tc>
          <w:tcPr>
            <w:tcW w:w="1029" w:type="dxa"/>
            <w:tcBorders>
              <w:top w:val="single" w:sz="8" w:space="0" w:color="AEAEAE"/>
              <w:left w:val="nil"/>
              <w:bottom w:val="nil"/>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25.0%</w:t>
            </w:r>
          </w:p>
        </w:tc>
        <w:tc>
          <w:tcPr>
            <w:tcW w:w="1029" w:type="dxa"/>
            <w:tcBorders>
              <w:top w:val="single" w:sz="8" w:space="0" w:color="AEAEAE"/>
              <w:left w:val="single" w:sz="8" w:space="0" w:color="E0E0E0"/>
              <w:bottom w:val="nil"/>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66.7%</w:t>
            </w:r>
          </w:p>
        </w:tc>
        <w:tc>
          <w:tcPr>
            <w:tcW w:w="1029" w:type="dxa"/>
            <w:tcBorders>
              <w:top w:val="single" w:sz="8" w:space="0" w:color="AEAEAE"/>
              <w:left w:val="single" w:sz="8" w:space="0" w:color="E0E0E0"/>
              <w:bottom w:val="nil"/>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45.8%</w:t>
            </w:r>
          </w:p>
        </w:tc>
      </w:tr>
      <w:tr w:rsidR="00537D5E" w:rsidRPr="00537D5E" w:rsidTr="00537D5E">
        <w:trPr>
          <w:cantSplit/>
        </w:trPr>
        <w:tc>
          <w:tcPr>
            <w:tcW w:w="7743"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737" w:type="dxa"/>
            <w:vMerge w:val="restart"/>
            <w:tcBorders>
              <w:top w:val="single" w:sz="8" w:space="0" w:color="AEAEAE"/>
              <w:left w:val="nil"/>
              <w:bottom w:val="nil"/>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3.00</w:t>
            </w:r>
          </w:p>
        </w:tc>
        <w:tc>
          <w:tcPr>
            <w:tcW w:w="2336" w:type="dxa"/>
            <w:tcBorders>
              <w:top w:val="single" w:sz="8" w:space="0" w:color="AEAEAE"/>
              <w:left w:val="nil"/>
              <w:bottom w:val="single" w:sz="8" w:space="0" w:color="AEAEAE"/>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2</w:t>
            </w:r>
          </w:p>
        </w:tc>
        <w:tc>
          <w:tcPr>
            <w:tcW w:w="1029" w:type="dxa"/>
            <w:tcBorders>
              <w:top w:val="single" w:sz="8" w:space="0" w:color="AEAEAE"/>
              <w:left w:val="single" w:sz="8" w:space="0" w:color="E0E0E0"/>
              <w:bottom w:val="single" w:sz="8" w:space="0" w:color="AEAEAE"/>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2</w:t>
            </w:r>
          </w:p>
        </w:tc>
      </w:tr>
      <w:tr w:rsidR="00537D5E" w:rsidRPr="00537D5E" w:rsidTr="00537D5E">
        <w:trPr>
          <w:cantSplit/>
        </w:trPr>
        <w:tc>
          <w:tcPr>
            <w:tcW w:w="7743"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737" w:type="dxa"/>
            <w:vMerge/>
            <w:tcBorders>
              <w:top w:val="single" w:sz="8" w:space="0" w:color="AEAEAE"/>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2336" w:type="dxa"/>
            <w:tcBorders>
              <w:top w:val="single" w:sz="8" w:space="0" w:color="AEAEAE"/>
              <w:left w:val="nil"/>
              <w:bottom w:val="single" w:sz="8" w:space="0" w:color="AEAEAE"/>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 within bacterialgrowth</w:t>
            </w:r>
          </w:p>
        </w:tc>
        <w:tc>
          <w:tcPr>
            <w:tcW w:w="1029" w:type="dxa"/>
            <w:tcBorders>
              <w:top w:val="single" w:sz="8" w:space="0" w:color="AEAEAE"/>
              <w:left w:val="nil"/>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100.0%</w:t>
            </w:r>
          </w:p>
        </w:tc>
        <w:tc>
          <w:tcPr>
            <w:tcW w:w="1029" w:type="dxa"/>
            <w:tcBorders>
              <w:top w:val="single" w:sz="8" w:space="0" w:color="AEAEAE"/>
              <w:left w:val="single" w:sz="8" w:space="0" w:color="E0E0E0"/>
              <w:bottom w:val="single" w:sz="8" w:space="0" w:color="AEAEAE"/>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100.0%</w:t>
            </w:r>
          </w:p>
        </w:tc>
      </w:tr>
      <w:tr w:rsidR="00537D5E" w:rsidRPr="00537D5E" w:rsidTr="00537D5E">
        <w:trPr>
          <w:cantSplit/>
        </w:trPr>
        <w:tc>
          <w:tcPr>
            <w:tcW w:w="7743" w:type="dxa"/>
            <w:vMerge/>
            <w:tcBorders>
              <w:top w:val="single" w:sz="8" w:space="0" w:color="152935"/>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737" w:type="dxa"/>
            <w:vMerge/>
            <w:tcBorders>
              <w:top w:val="single" w:sz="8" w:space="0" w:color="AEAEAE"/>
              <w:left w:val="nil"/>
              <w:bottom w:val="nil"/>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2336" w:type="dxa"/>
            <w:tcBorders>
              <w:top w:val="single" w:sz="8" w:space="0" w:color="AEAEAE"/>
              <w:left w:val="nil"/>
              <w:bottom w:val="nil"/>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 within Gender</w:t>
            </w:r>
          </w:p>
        </w:tc>
        <w:tc>
          <w:tcPr>
            <w:tcW w:w="1029" w:type="dxa"/>
            <w:tcBorders>
              <w:top w:val="single" w:sz="8" w:space="0" w:color="AEAEAE"/>
              <w:left w:val="nil"/>
              <w:bottom w:val="nil"/>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0.0%</w:t>
            </w:r>
          </w:p>
        </w:tc>
        <w:tc>
          <w:tcPr>
            <w:tcW w:w="1029" w:type="dxa"/>
            <w:tcBorders>
              <w:top w:val="single" w:sz="8" w:space="0" w:color="AEAEAE"/>
              <w:left w:val="single" w:sz="8" w:space="0" w:color="E0E0E0"/>
              <w:bottom w:val="nil"/>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16.7%</w:t>
            </w:r>
          </w:p>
        </w:tc>
        <w:tc>
          <w:tcPr>
            <w:tcW w:w="1029" w:type="dxa"/>
            <w:tcBorders>
              <w:top w:val="single" w:sz="8" w:space="0" w:color="AEAEAE"/>
              <w:left w:val="single" w:sz="8" w:space="0" w:color="E0E0E0"/>
              <w:bottom w:val="nil"/>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8.3%</w:t>
            </w:r>
          </w:p>
        </w:tc>
      </w:tr>
      <w:tr w:rsidR="00537D5E" w:rsidRPr="00537D5E" w:rsidTr="00537D5E">
        <w:trPr>
          <w:cantSplit/>
        </w:trPr>
        <w:tc>
          <w:tcPr>
            <w:tcW w:w="2320" w:type="dxa"/>
            <w:gridSpan w:val="2"/>
            <w:vMerge w:val="restart"/>
            <w:tcBorders>
              <w:top w:val="single" w:sz="8" w:space="0" w:color="AEAEAE"/>
              <w:left w:val="nil"/>
              <w:bottom w:val="single" w:sz="8" w:space="0" w:color="152935"/>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Total</w:t>
            </w:r>
          </w:p>
        </w:tc>
        <w:tc>
          <w:tcPr>
            <w:tcW w:w="2336" w:type="dxa"/>
            <w:tcBorders>
              <w:top w:val="single" w:sz="8" w:space="0" w:color="AEAEAE"/>
              <w:left w:val="nil"/>
              <w:bottom w:val="single" w:sz="8" w:space="0" w:color="AEAEAE"/>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12</w:t>
            </w:r>
          </w:p>
        </w:tc>
        <w:tc>
          <w:tcPr>
            <w:tcW w:w="1029" w:type="dxa"/>
            <w:tcBorders>
              <w:top w:val="single" w:sz="8" w:space="0" w:color="AEAEAE"/>
              <w:left w:val="single" w:sz="8" w:space="0" w:color="E0E0E0"/>
              <w:bottom w:val="single" w:sz="8" w:space="0" w:color="AEAEAE"/>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24</w:t>
            </w:r>
          </w:p>
        </w:tc>
      </w:tr>
      <w:tr w:rsidR="00537D5E" w:rsidRPr="00537D5E" w:rsidTr="00537D5E">
        <w:trPr>
          <w:cantSplit/>
        </w:trPr>
        <w:tc>
          <w:tcPr>
            <w:tcW w:w="8480" w:type="dxa"/>
            <w:gridSpan w:val="2"/>
            <w:vMerge/>
            <w:tcBorders>
              <w:top w:val="single" w:sz="8" w:space="0" w:color="AEAEAE"/>
              <w:left w:val="nil"/>
              <w:bottom w:val="single" w:sz="8" w:space="0" w:color="152935"/>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2336" w:type="dxa"/>
            <w:tcBorders>
              <w:top w:val="single" w:sz="8" w:space="0" w:color="AEAEAE"/>
              <w:left w:val="nil"/>
              <w:bottom w:val="single" w:sz="8" w:space="0" w:color="AEAEAE"/>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 within bacterialgrowth</w:t>
            </w:r>
          </w:p>
        </w:tc>
        <w:tc>
          <w:tcPr>
            <w:tcW w:w="1029" w:type="dxa"/>
            <w:tcBorders>
              <w:top w:val="single" w:sz="8" w:space="0" w:color="AEAEAE"/>
              <w:left w:val="nil"/>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50.0%</w:t>
            </w:r>
          </w:p>
        </w:tc>
        <w:tc>
          <w:tcPr>
            <w:tcW w:w="1029" w:type="dxa"/>
            <w:tcBorders>
              <w:top w:val="single" w:sz="8" w:space="0" w:color="AEAEAE"/>
              <w:left w:val="single" w:sz="8" w:space="0" w:color="E0E0E0"/>
              <w:bottom w:val="single" w:sz="8" w:space="0" w:color="AEAEAE"/>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100.0%</w:t>
            </w:r>
          </w:p>
        </w:tc>
      </w:tr>
      <w:tr w:rsidR="00537D5E" w:rsidRPr="00537D5E" w:rsidTr="00537D5E">
        <w:trPr>
          <w:cantSplit/>
        </w:trPr>
        <w:tc>
          <w:tcPr>
            <w:tcW w:w="8480" w:type="dxa"/>
            <w:gridSpan w:val="2"/>
            <w:vMerge/>
            <w:tcBorders>
              <w:top w:val="single" w:sz="8" w:space="0" w:color="AEAEAE"/>
              <w:left w:val="nil"/>
              <w:bottom w:val="single" w:sz="8" w:space="0" w:color="152935"/>
              <w:right w:val="nil"/>
            </w:tcBorders>
            <w:vAlign w:val="center"/>
            <w:hideMark/>
          </w:tcPr>
          <w:p w:rsidR="00537D5E" w:rsidRPr="00537D5E" w:rsidRDefault="00537D5E" w:rsidP="00537D5E">
            <w:pPr>
              <w:pStyle w:val="a6"/>
              <w:spacing w:line="360" w:lineRule="auto"/>
              <w:rPr>
                <w:rFonts w:asciiTheme="minorBidi" w:hAnsiTheme="minorBidi"/>
                <w:b/>
                <w:bCs/>
                <w:sz w:val="24"/>
                <w:szCs w:val="24"/>
                <w:lang w:val="en-MY"/>
              </w:rPr>
            </w:pPr>
          </w:p>
        </w:tc>
        <w:tc>
          <w:tcPr>
            <w:tcW w:w="2336" w:type="dxa"/>
            <w:tcBorders>
              <w:top w:val="single" w:sz="8" w:space="0" w:color="AEAEAE"/>
              <w:left w:val="nil"/>
              <w:bottom w:val="single" w:sz="8" w:space="0" w:color="152935"/>
              <w:right w:val="nil"/>
            </w:tcBorders>
            <w:shd w:val="clear" w:color="auto" w:fill="E0E0E0"/>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 within Gender</w:t>
            </w:r>
          </w:p>
        </w:tc>
        <w:tc>
          <w:tcPr>
            <w:tcW w:w="1029" w:type="dxa"/>
            <w:tcBorders>
              <w:top w:val="single" w:sz="8" w:space="0" w:color="AEAEAE"/>
              <w:left w:val="nil"/>
              <w:bottom w:val="single" w:sz="8" w:space="0" w:color="152935"/>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100.0%</w:t>
            </w:r>
          </w:p>
        </w:tc>
        <w:tc>
          <w:tcPr>
            <w:tcW w:w="1029" w:type="dxa"/>
            <w:tcBorders>
              <w:top w:val="single" w:sz="8" w:space="0" w:color="AEAEAE"/>
              <w:left w:val="single" w:sz="8" w:space="0" w:color="E0E0E0"/>
              <w:bottom w:val="single" w:sz="8" w:space="0" w:color="152935"/>
              <w:right w:val="nil"/>
            </w:tcBorders>
            <w:shd w:val="clear" w:color="auto" w:fill="FFFFFF"/>
            <w:hideMark/>
          </w:tcPr>
          <w:p w:rsidR="00537D5E" w:rsidRPr="00537D5E" w:rsidRDefault="00537D5E" w:rsidP="00537D5E">
            <w:pPr>
              <w:pStyle w:val="a6"/>
              <w:spacing w:line="360" w:lineRule="auto"/>
              <w:rPr>
                <w:rFonts w:asciiTheme="minorBidi" w:hAnsiTheme="minorBidi"/>
                <w:b/>
                <w:bCs/>
                <w:sz w:val="24"/>
                <w:szCs w:val="24"/>
                <w:lang w:val="en-MY"/>
              </w:rPr>
            </w:pPr>
            <w:r w:rsidRPr="00537D5E">
              <w:rPr>
                <w:rFonts w:asciiTheme="minorBidi" w:hAnsiTheme="minorBidi"/>
                <w:b/>
                <w:bCs/>
                <w:sz w:val="24"/>
                <w:szCs w:val="24"/>
                <w:lang w:val="en-MY"/>
              </w:rPr>
              <w:t>100.0%</w:t>
            </w:r>
          </w:p>
        </w:tc>
      </w:tr>
    </w:tbl>
    <w:p w:rsidR="00537D5E" w:rsidRPr="00537D5E" w:rsidRDefault="00537D5E" w:rsidP="00537D5E">
      <w:pPr>
        <w:pStyle w:val="a6"/>
        <w:spacing w:line="360" w:lineRule="auto"/>
        <w:rPr>
          <w:rFonts w:asciiTheme="minorBidi" w:hAnsiTheme="minorBidi"/>
          <w:b/>
          <w:bCs/>
          <w:sz w:val="24"/>
          <w:szCs w:val="24"/>
          <w:lang w:val="en-MY"/>
        </w:rPr>
      </w:pPr>
    </w:p>
    <w:p w:rsidR="00954583" w:rsidRDefault="00954583" w:rsidP="00537D5E">
      <w:pPr>
        <w:pStyle w:val="a6"/>
        <w:spacing w:line="360" w:lineRule="auto"/>
        <w:rPr>
          <w:rFonts w:asciiTheme="minorBidi" w:hAnsiTheme="minorBidi"/>
          <w:b/>
          <w:bCs/>
          <w:sz w:val="24"/>
          <w:szCs w:val="24"/>
        </w:rPr>
      </w:pPr>
      <w:bookmarkStart w:id="0" w:name="_GoBack"/>
      <w:bookmarkEnd w:id="0"/>
    </w:p>
    <w:p w:rsidR="00537D5E" w:rsidRPr="00224453" w:rsidRDefault="00537D5E" w:rsidP="00224453">
      <w:pPr>
        <w:pStyle w:val="a6"/>
        <w:spacing w:line="360" w:lineRule="auto"/>
        <w:jc w:val="center"/>
        <w:rPr>
          <w:rFonts w:asciiTheme="minorBidi" w:hAnsiTheme="minorBidi"/>
          <w:b/>
          <w:bCs/>
          <w:sz w:val="24"/>
          <w:szCs w:val="24"/>
        </w:rPr>
      </w:pPr>
    </w:p>
    <w:p w:rsidR="00D86F30" w:rsidRPr="00224453" w:rsidRDefault="00D86F30" w:rsidP="00224453">
      <w:pPr>
        <w:pStyle w:val="a6"/>
        <w:numPr>
          <w:ilvl w:val="0"/>
          <w:numId w:val="2"/>
        </w:numPr>
        <w:spacing w:line="360" w:lineRule="auto"/>
        <w:jc w:val="both"/>
        <w:rPr>
          <w:rFonts w:asciiTheme="minorBidi" w:hAnsiTheme="minorBidi"/>
          <w:sz w:val="28"/>
          <w:szCs w:val="28"/>
        </w:rPr>
      </w:pPr>
      <w:r w:rsidRPr="00224453">
        <w:rPr>
          <w:rFonts w:asciiTheme="minorBidi" w:hAnsiTheme="minorBidi"/>
          <w:b/>
          <w:bCs/>
          <w:sz w:val="28"/>
          <w:szCs w:val="28"/>
        </w:rPr>
        <w:t>Discussion</w:t>
      </w:r>
    </w:p>
    <w:p w:rsidR="00224453" w:rsidRPr="00224453" w:rsidRDefault="00224453" w:rsidP="00224453">
      <w:pPr>
        <w:pStyle w:val="a6"/>
        <w:spacing w:line="360" w:lineRule="auto"/>
        <w:ind w:left="720"/>
        <w:jc w:val="both"/>
        <w:rPr>
          <w:rFonts w:asciiTheme="minorBidi" w:hAnsiTheme="minorBidi"/>
          <w:sz w:val="28"/>
          <w:szCs w:val="28"/>
        </w:rPr>
      </w:pPr>
    </w:p>
    <w:p w:rsidR="00224453" w:rsidRPr="00224453" w:rsidRDefault="00224453" w:rsidP="00224453">
      <w:pPr>
        <w:pStyle w:val="a6"/>
        <w:spacing w:line="360" w:lineRule="auto"/>
        <w:jc w:val="both"/>
        <w:rPr>
          <w:rFonts w:asciiTheme="minorBidi" w:hAnsiTheme="minorBidi"/>
          <w:sz w:val="24"/>
          <w:szCs w:val="24"/>
        </w:rPr>
      </w:pPr>
      <w:r w:rsidRPr="00224453">
        <w:rPr>
          <w:rFonts w:asciiTheme="minorBidi" w:hAnsiTheme="minorBidi"/>
          <w:sz w:val="24"/>
          <w:szCs w:val="24"/>
        </w:rPr>
        <w:t>ASB is defined as the presence of two consecutive urine specimens showing positive cultures (&gt;105 CFU/mL) with same pathogenic organism in an individual without no infectious symptoms. It is unknown why some people with ASB do not develop symptoms, especially when the organisms retrieved from their urine are frequently the same as those found in patients with symptomatic UTIs. In fact, the most prevalent bacterium obtained from these ASB individuals is E. coli. One reasonable suspicion is that the organisms infecting these asymptomatic individuals are less virulent, resulting in colonization rather than infection. Some have suggested that the termasymptomatic bacteriuria is misleading; some studies have shown that ASB is not always asymptomatic , comparing with  The presence of bacteria in the urine validated the requirements for detecting a severe urinary tract infection (UTI), which is the most prevalent cause of UTI. The presence of leukocytes in urine, as well as the likelihood that pyuria is not an absolute predictor of infection presence because it may be absent in some cases.</w:t>
      </w:r>
    </w:p>
    <w:p w:rsidR="00224453" w:rsidRPr="00224453" w:rsidRDefault="00224453" w:rsidP="00224453">
      <w:pPr>
        <w:pStyle w:val="a6"/>
        <w:spacing w:line="360" w:lineRule="auto"/>
        <w:jc w:val="both"/>
        <w:rPr>
          <w:rFonts w:asciiTheme="minorBidi" w:hAnsiTheme="minorBidi"/>
          <w:sz w:val="24"/>
          <w:szCs w:val="24"/>
        </w:rPr>
      </w:pPr>
      <w:r w:rsidRPr="00224453">
        <w:rPr>
          <w:rFonts w:asciiTheme="minorBidi" w:hAnsiTheme="minorBidi"/>
          <w:sz w:val="24"/>
          <w:szCs w:val="24"/>
        </w:rPr>
        <w:t>Gaymans et al. (1976) noted that 30% of women in their study who were initially diagnosed with ASB later became symptomatic and required antibiotic therapy.</w:t>
      </w:r>
    </w:p>
    <w:p w:rsidR="002C7A56" w:rsidRPr="00224453" w:rsidRDefault="00224453" w:rsidP="00224453">
      <w:pPr>
        <w:pStyle w:val="a6"/>
        <w:spacing w:line="360" w:lineRule="auto"/>
        <w:jc w:val="both"/>
        <w:rPr>
          <w:rFonts w:asciiTheme="minorBidi" w:hAnsiTheme="minorBidi"/>
          <w:sz w:val="24"/>
          <w:szCs w:val="24"/>
        </w:rPr>
      </w:pPr>
      <w:r w:rsidRPr="00224453">
        <w:rPr>
          <w:rFonts w:asciiTheme="minorBidi" w:hAnsiTheme="minorBidi"/>
          <w:sz w:val="24"/>
          <w:szCs w:val="24"/>
        </w:rPr>
        <w:t>Asymptomatic bacteriuria is common, with the frequency varying with age, gender, sexual activity, and the presence of genitourinary diseases.</w:t>
      </w:r>
    </w:p>
    <w:p w:rsidR="00224453" w:rsidRPr="00224453" w:rsidRDefault="00224453" w:rsidP="00224453">
      <w:pPr>
        <w:pStyle w:val="a6"/>
        <w:spacing w:line="360" w:lineRule="auto"/>
        <w:jc w:val="lowKashida"/>
        <w:rPr>
          <w:rFonts w:asciiTheme="minorBidi" w:hAnsiTheme="minorBidi"/>
          <w:sz w:val="24"/>
          <w:szCs w:val="24"/>
        </w:rPr>
      </w:pPr>
      <w:r w:rsidRPr="00224453">
        <w:rPr>
          <w:rFonts w:asciiTheme="minorBidi" w:hAnsiTheme="minorBidi"/>
          <w:sz w:val="24"/>
          <w:szCs w:val="24"/>
        </w:rPr>
        <w:t xml:space="preserve">The presence of white blood cells (leukocytes) in urine can indicate that someone may be infected, but it is not always a sign of infection. In some cases, pyuria (a characteristic of infection) may be absent. Gayman et al. (2013) studied the relationship between neuroticism and creativity. They found that people with high levels of neuroticism are less likely to be creative.(1976) note that 30% of women in their study who were initially diagnosed with ASB subsequently became symptomatic and required treatment with antibiotics. Asymptomatic bacteriuria is common, with varying frequency according to age, gender, sexual activity, and the presence of diseases of the genitourinary </w:t>
      </w:r>
      <w:r w:rsidRPr="00224453">
        <w:rPr>
          <w:rFonts w:asciiTheme="minorBidi" w:hAnsiTheme="minorBidi"/>
          <w:sz w:val="24"/>
          <w:szCs w:val="24"/>
        </w:rPr>
        <w:lastRenderedPageBreak/>
        <w:t>system.Bacteriuria is more common in girls than in women in the general population, but it is not known why this is the case. A study found that the prevalence of asymptomatic bacteriuria is two to three times higher among women with diabetes compared to women without diabetes.</w:t>
      </w:r>
      <m:oMath>
        <m:sSup>
          <m:sSupPr>
            <m:ctrlPr>
              <w:rPr>
                <w:rFonts w:ascii="Cambria Math" w:hAnsi="Cambria Math"/>
                <w:i/>
                <w:sz w:val="24"/>
                <w:szCs w:val="24"/>
              </w:rPr>
            </m:ctrlPr>
          </m:sSupPr>
          <m:e>
            <m:r>
              <w:rPr>
                <w:rFonts w:ascii="Cambria Math" w:hAnsi="Cambria Math"/>
                <w:sz w:val="24"/>
                <w:szCs w:val="24"/>
              </w:rPr>
              <m:t xml:space="preserve"> </m:t>
            </m:r>
          </m:e>
          <m:sup>
            <m:r>
              <w:rPr>
                <w:rFonts w:ascii="Cambria Math" w:hAnsi="Cambria Math"/>
                <w:sz w:val="24"/>
                <w:szCs w:val="24"/>
              </w:rPr>
              <m:t>(5)</m:t>
            </m:r>
          </m:sup>
        </m:sSup>
      </m:oMath>
      <w:r w:rsidRPr="00224453">
        <w:rPr>
          <w:rFonts w:asciiTheme="minorBidi" w:hAnsiTheme="minorBidi"/>
          <w:sz w:val="24"/>
          <w:szCs w:val="24"/>
        </w:rPr>
        <w:t xml:space="preserve"> The most common bacterium identified from patients with asymptomatic bacteriuria is Escherichia coli, and healthy people are likely to have E. coli, but have a catheter. Nursing homes are likely to have a multidrug resistant multimicrobial flora. Men are more likely to enter into relationships than women.</w:t>
      </w:r>
    </w:p>
    <w:p w:rsidR="00224453" w:rsidRPr="00224453" w:rsidRDefault="00224453" w:rsidP="00224453">
      <w:pPr>
        <w:pStyle w:val="a6"/>
        <w:spacing w:line="360" w:lineRule="auto"/>
        <w:jc w:val="lowKashida"/>
        <w:rPr>
          <w:rFonts w:asciiTheme="minorBidi" w:hAnsiTheme="minorBidi"/>
          <w:sz w:val="24"/>
          <w:szCs w:val="24"/>
        </w:rPr>
      </w:pPr>
      <w:r w:rsidRPr="00224453">
        <w:rPr>
          <w:rFonts w:asciiTheme="minorBidi" w:hAnsiTheme="minorBidi"/>
          <w:sz w:val="24"/>
          <w:szCs w:val="24"/>
        </w:rPr>
        <w:t>There are various opinions on whether or not to screen for asymptomatic bacteriuria. We believe screening for asymptomatic bacteriuria should be part of health care requirements as they may be incubating an asymptomatic infection. The presence of bacteria in specimens confirmed the criteria for diagnosing severe urinary tract infection (UTI), which is the most common cause of UTI.This study found that some bacterial isolates were more sensitive to antibiotic treatment than others.</w:t>
      </w:r>
    </w:p>
    <w:p w:rsidR="00224453" w:rsidRPr="00224453" w:rsidRDefault="00224453" w:rsidP="00224453">
      <w:pPr>
        <w:pStyle w:val="a6"/>
        <w:spacing w:line="360" w:lineRule="auto"/>
        <w:jc w:val="lowKashida"/>
        <w:rPr>
          <w:rFonts w:asciiTheme="minorBidi" w:hAnsiTheme="minorBidi"/>
          <w:sz w:val="24"/>
          <w:szCs w:val="24"/>
        </w:rPr>
      </w:pPr>
    </w:p>
    <w:p w:rsidR="00224453" w:rsidRPr="00224453" w:rsidRDefault="00224453" w:rsidP="00224453">
      <w:pPr>
        <w:pStyle w:val="a6"/>
        <w:spacing w:line="360" w:lineRule="auto"/>
        <w:jc w:val="lowKashida"/>
        <w:rPr>
          <w:rFonts w:asciiTheme="minorBidi" w:hAnsiTheme="minorBidi"/>
          <w:sz w:val="24"/>
          <w:szCs w:val="24"/>
        </w:rPr>
      </w:pPr>
    </w:p>
    <w:p w:rsidR="00224453" w:rsidRPr="00224453" w:rsidRDefault="00224453" w:rsidP="00224453">
      <w:pPr>
        <w:pStyle w:val="a6"/>
        <w:spacing w:line="360" w:lineRule="auto"/>
        <w:jc w:val="lowKashida"/>
        <w:rPr>
          <w:rFonts w:asciiTheme="minorBidi" w:hAnsiTheme="minorBidi"/>
          <w:sz w:val="24"/>
          <w:szCs w:val="24"/>
        </w:rPr>
      </w:pPr>
    </w:p>
    <w:p w:rsidR="00224453" w:rsidRPr="00224453" w:rsidRDefault="00224453" w:rsidP="00224453">
      <w:pPr>
        <w:pStyle w:val="a6"/>
        <w:spacing w:line="360" w:lineRule="auto"/>
        <w:jc w:val="lowKashida"/>
        <w:rPr>
          <w:rFonts w:asciiTheme="minorBidi" w:hAnsiTheme="minorBidi"/>
          <w:sz w:val="24"/>
          <w:szCs w:val="24"/>
        </w:rPr>
      </w:pPr>
    </w:p>
    <w:p w:rsidR="00D86F30" w:rsidRPr="00224453" w:rsidRDefault="00D86F30" w:rsidP="00224453">
      <w:pPr>
        <w:pStyle w:val="a6"/>
        <w:spacing w:line="360" w:lineRule="auto"/>
        <w:jc w:val="both"/>
        <w:rPr>
          <w:rFonts w:asciiTheme="minorBidi" w:hAnsiTheme="minorBidi"/>
          <w:sz w:val="24"/>
          <w:szCs w:val="24"/>
        </w:rPr>
      </w:pPr>
    </w:p>
    <w:p w:rsidR="00954583" w:rsidRPr="00224453" w:rsidRDefault="00954583" w:rsidP="00224453">
      <w:pPr>
        <w:pStyle w:val="a6"/>
        <w:spacing w:line="360" w:lineRule="auto"/>
        <w:jc w:val="both"/>
        <w:rPr>
          <w:rFonts w:asciiTheme="minorBidi" w:hAnsiTheme="minorBidi"/>
          <w:sz w:val="24"/>
          <w:szCs w:val="24"/>
        </w:rPr>
      </w:pPr>
    </w:p>
    <w:p w:rsidR="00D86F30" w:rsidRPr="00224453" w:rsidRDefault="00D86F30" w:rsidP="00224453">
      <w:pPr>
        <w:pStyle w:val="a6"/>
        <w:numPr>
          <w:ilvl w:val="0"/>
          <w:numId w:val="2"/>
        </w:numPr>
        <w:spacing w:line="360" w:lineRule="auto"/>
        <w:rPr>
          <w:rFonts w:asciiTheme="minorBidi" w:hAnsiTheme="minorBidi"/>
          <w:b/>
          <w:bCs/>
          <w:sz w:val="28"/>
          <w:szCs w:val="28"/>
        </w:rPr>
      </w:pPr>
      <w:r w:rsidRPr="00224453">
        <w:rPr>
          <w:rFonts w:asciiTheme="minorBidi" w:hAnsiTheme="minorBidi"/>
          <w:b/>
          <w:bCs/>
          <w:sz w:val="28"/>
          <w:szCs w:val="28"/>
        </w:rPr>
        <w:t xml:space="preserve">Conclusion </w:t>
      </w:r>
    </w:p>
    <w:p w:rsidR="00C016E1" w:rsidRPr="00224453" w:rsidRDefault="00C016E1" w:rsidP="00224453">
      <w:pPr>
        <w:pStyle w:val="a6"/>
        <w:spacing w:line="360" w:lineRule="auto"/>
        <w:ind w:left="720"/>
        <w:rPr>
          <w:rFonts w:asciiTheme="minorBidi" w:hAnsiTheme="minorBidi"/>
          <w:b/>
          <w:bCs/>
          <w:sz w:val="24"/>
          <w:szCs w:val="24"/>
        </w:rPr>
      </w:pPr>
    </w:p>
    <w:p w:rsidR="00D86F30" w:rsidRPr="00224453" w:rsidRDefault="00224453" w:rsidP="00224453">
      <w:pPr>
        <w:pStyle w:val="a6"/>
        <w:spacing w:line="360" w:lineRule="auto"/>
        <w:jc w:val="both"/>
        <w:rPr>
          <w:rFonts w:asciiTheme="minorBidi" w:hAnsiTheme="minorBidi"/>
          <w:shd w:val="clear" w:color="auto" w:fill="FFFFFF"/>
        </w:rPr>
      </w:pPr>
      <w:r w:rsidRPr="00224453">
        <w:rPr>
          <w:rFonts w:asciiTheme="minorBidi" w:hAnsiTheme="minorBidi"/>
          <w:shd w:val="clear" w:color="auto" w:fill="FFFFFF"/>
        </w:rPr>
        <w:t>Over the last 50 years, asymptomatic bacteriuria methodologies have moved from potentially harmful clinical findings that require identification and treatment to benign observations that do not require the majority of management. ASBU is most common in a particular patient group. E. coli is more prevalent among female LIMU students than male students, and the most common cause of ASBU is E. coli.Proper hygiene should be encouraged, but self-prescription of medications that may lead to antibiotic resistance is not recommended.</w:t>
      </w: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pStyle w:val="a6"/>
        <w:spacing w:line="360" w:lineRule="auto"/>
        <w:jc w:val="both"/>
        <w:rPr>
          <w:rFonts w:asciiTheme="minorBidi" w:hAnsiTheme="minorBidi"/>
          <w:shd w:val="clear" w:color="auto" w:fill="FFFFFF"/>
        </w:rPr>
      </w:pPr>
    </w:p>
    <w:p w:rsidR="00D86F30" w:rsidRPr="00224453" w:rsidRDefault="00D86F30" w:rsidP="00224453">
      <w:pPr>
        <w:widowControl w:val="0"/>
        <w:autoSpaceDE w:val="0"/>
        <w:autoSpaceDN w:val="0"/>
        <w:adjustRightInd w:val="0"/>
        <w:spacing w:line="360" w:lineRule="auto"/>
        <w:rPr>
          <w:rFonts w:asciiTheme="minorBidi" w:hAnsiTheme="minorBidi"/>
          <w:b/>
          <w:bCs/>
          <w:sz w:val="28"/>
          <w:szCs w:val="28"/>
        </w:rPr>
      </w:pPr>
      <w:r w:rsidRPr="00224453">
        <w:rPr>
          <w:rFonts w:asciiTheme="minorBidi" w:hAnsiTheme="minorBidi"/>
          <w:b/>
          <w:bCs/>
          <w:sz w:val="28"/>
          <w:szCs w:val="28"/>
        </w:rPr>
        <w:t xml:space="preserve">References </w:t>
      </w:r>
    </w:p>
    <w:p w:rsidR="00F13DB0" w:rsidRPr="00224453" w:rsidRDefault="00F13DB0" w:rsidP="00224453">
      <w:pPr>
        <w:pStyle w:val="a6"/>
        <w:spacing w:line="360" w:lineRule="auto"/>
        <w:jc w:val="both"/>
        <w:rPr>
          <w:rFonts w:asciiTheme="minorBidi" w:hAnsiTheme="minorBidi"/>
          <w:sz w:val="24"/>
          <w:szCs w:val="24"/>
        </w:rPr>
      </w:pPr>
    </w:p>
    <w:p w:rsidR="00D86F30" w:rsidRPr="00224453" w:rsidRDefault="00D86F30" w:rsidP="00224453">
      <w:pPr>
        <w:pStyle w:val="a6"/>
        <w:numPr>
          <w:ilvl w:val="0"/>
          <w:numId w:val="1"/>
        </w:numPr>
        <w:spacing w:line="360" w:lineRule="auto"/>
        <w:jc w:val="both"/>
        <w:rPr>
          <w:rFonts w:asciiTheme="minorBidi" w:hAnsiTheme="minorBidi"/>
          <w:sz w:val="24"/>
          <w:szCs w:val="24"/>
        </w:rPr>
      </w:pPr>
      <w:r w:rsidRPr="00224453">
        <w:rPr>
          <w:rFonts w:asciiTheme="minorBidi" w:hAnsiTheme="minorBidi"/>
          <w:sz w:val="24"/>
          <w:szCs w:val="24"/>
          <w:shd w:val="clear" w:color="auto" w:fill="FFFFFF"/>
        </w:rPr>
        <w:t>Abrutyn E, Mossey J, Levison M, Boscia J, Pitsakis P, Kaye D. Epidemiology of Asymptomatic Bacteriuria in Elderly Women. Journal of the American Geriatrics Society. 1991;39(4):388-393.</w:t>
      </w:r>
    </w:p>
    <w:p w:rsidR="00D86F30" w:rsidRPr="00224453" w:rsidRDefault="00D86F30" w:rsidP="00224453">
      <w:pPr>
        <w:pStyle w:val="a6"/>
        <w:spacing w:line="360" w:lineRule="auto"/>
        <w:ind w:firstLine="60"/>
        <w:jc w:val="both"/>
        <w:rPr>
          <w:rFonts w:asciiTheme="minorBidi" w:hAnsiTheme="minorBidi"/>
          <w:sz w:val="24"/>
          <w:szCs w:val="24"/>
          <w:shd w:val="clear" w:color="auto" w:fill="FFFFFF"/>
        </w:rPr>
      </w:pPr>
    </w:p>
    <w:p w:rsidR="00BC00EC" w:rsidRPr="00224453" w:rsidRDefault="00BC00EC" w:rsidP="00224453">
      <w:pPr>
        <w:pStyle w:val="a6"/>
        <w:numPr>
          <w:ilvl w:val="0"/>
          <w:numId w:val="1"/>
        </w:numPr>
        <w:spacing w:line="360" w:lineRule="auto"/>
        <w:jc w:val="both"/>
        <w:rPr>
          <w:rFonts w:asciiTheme="minorBidi" w:hAnsiTheme="minorBidi"/>
          <w:sz w:val="24"/>
          <w:szCs w:val="24"/>
          <w:shd w:val="clear" w:color="auto" w:fill="FFFFFF"/>
        </w:rPr>
      </w:pPr>
      <w:r w:rsidRPr="00224453">
        <w:rPr>
          <w:rFonts w:asciiTheme="minorBidi" w:hAnsiTheme="minorBidi"/>
          <w:sz w:val="24"/>
          <w:szCs w:val="24"/>
          <w:shd w:val="clear" w:color="auto" w:fill="FFFFFF"/>
        </w:rPr>
        <w:t xml:space="preserve"> Hooton T, Scholes D, Stapleton A et al. A Prospective Study of Asymptomatic Bacteriuria in Sexually Active Young Women. New England Journal of Medicine. 2000;343(14):992-997. </w:t>
      </w:r>
    </w:p>
    <w:p w:rsidR="00BC00EC" w:rsidRPr="00224453" w:rsidRDefault="00BC00EC" w:rsidP="00224453">
      <w:pPr>
        <w:pStyle w:val="a5"/>
        <w:spacing w:line="360" w:lineRule="auto"/>
        <w:rPr>
          <w:rFonts w:asciiTheme="minorBidi" w:hAnsiTheme="minorBidi"/>
          <w:sz w:val="24"/>
          <w:szCs w:val="24"/>
          <w:shd w:val="clear" w:color="auto" w:fill="FFFFFF"/>
        </w:rPr>
      </w:pPr>
    </w:p>
    <w:p w:rsidR="00D86F30" w:rsidRPr="00224453" w:rsidRDefault="00D86F30" w:rsidP="00224453">
      <w:pPr>
        <w:pStyle w:val="a6"/>
        <w:numPr>
          <w:ilvl w:val="0"/>
          <w:numId w:val="1"/>
        </w:numPr>
        <w:spacing w:line="360" w:lineRule="auto"/>
        <w:jc w:val="both"/>
        <w:rPr>
          <w:rFonts w:asciiTheme="minorBidi" w:hAnsiTheme="minorBidi"/>
          <w:sz w:val="24"/>
          <w:szCs w:val="24"/>
          <w:shd w:val="clear" w:color="auto" w:fill="FFFFFF"/>
        </w:rPr>
      </w:pPr>
      <w:r w:rsidRPr="00224453">
        <w:rPr>
          <w:rFonts w:asciiTheme="minorBidi" w:hAnsiTheme="minorBidi"/>
          <w:sz w:val="24"/>
          <w:szCs w:val="24"/>
          <w:shd w:val="clear" w:color="auto" w:fill="FFFFFF"/>
        </w:rPr>
        <w:t>Bratton A, Marshall E. A NEW COUPLING COMPONENT FOR SULFANILAMIDE DETERMINATION. Journal of Biological Chemistry. 1939;128(2):537-550.</w:t>
      </w:r>
    </w:p>
    <w:p w:rsidR="00D86F30" w:rsidRPr="00224453" w:rsidRDefault="00D86F30" w:rsidP="00224453">
      <w:pPr>
        <w:pStyle w:val="a6"/>
        <w:spacing w:line="360" w:lineRule="auto"/>
        <w:jc w:val="both"/>
        <w:rPr>
          <w:rFonts w:asciiTheme="minorBidi" w:hAnsiTheme="minorBidi"/>
          <w:sz w:val="24"/>
          <w:szCs w:val="24"/>
        </w:rPr>
      </w:pPr>
    </w:p>
    <w:p w:rsidR="00D86F30" w:rsidRPr="00224453" w:rsidRDefault="00D86F30" w:rsidP="00224453">
      <w:pPr>
        <w:pStyle w:val="a6"/>
        <w:numPr>
          <w:ilvl w:val="0"/>
          <w:numId w:val="1"/>
        </w:numPr>
        <w:spacing w:line="360" w:lineRule="auto"/>
        <w:jc w:val="both"/>
        <w:rPr>
          <w:rFonts w:asciiTheme="minorBidi" w:hAnsiTheme="minorBidi"/>
          <w:sz w:val="24"/>
          <w:szCs w:val="24"/>
        </w:rPr>
      </w:pPr>
      <w:r w:rsidRPr="00224453">
        <w:rPr>
          <w:rFonts w:asciiTheme="minorBidi" w:hAnsiTheme="minorBidi"/>
          <w:sz w:val="24"/>
          <w:szCs w:val="24"/>
          <w:shd w:val="clear" w:color="auto" w:fill="FFFFFF"/>
        </w:rPr>
        <w:t xml:space="preserve">Akpa M, Emem-Chioma P, Odia O. Current epidemiology of hypertension in Port Harcourt metropolis, Rivers State, Nigeria. Port Harcourt Medical Journal. 2008;2(3). </w:t>
      </w:r>
    </w:p>
    <w:p w:rsidR="00D86F30" w:rsidRPr="00224453" w:rsidRDefault="00D86F30" w:rsidP="00224453">
      <w:pPr>
        <w:spacing w:line="360" w:lineRule="auto"/>
        <w:rPr>
          <w:rFonts w:asciiTheme="minorBidi" w:hAnsiTheme="minorBidi"/>
          <w:sz w:val="24"/>
          <w:szCs w:val="24"/>
        </w:rPr>
      </w:pPr>
    </w:p>
    <w:p w:rsidR="00D86F30" w:rsidRPr="00224453" w:rsidRDefault="00D86F30" w:rsidP="00224453">
      <w:pPr>
        <w:pStyle w:val="a6"/>
        <w:numPr>
          <w:ilvl w:val="0"/>
          <w:numId w:val="1"/>
        </w:numPr>
        <w:spacing w:line="360" w:lineRule="auto"/>
        <w:jc w:val="both"/>
        <w:rPr>
          <w:rFonts w:asciiTheme="minorBidi" w:hAnsiTheme="minorBidi"/>
          <w:sz w:val="24"/>
          <w:szCs w:val="24"/>
        </w:rPr>
      </w:pPr>
      <w:r w:rsidRPr="00224453">
        <w:rPr>
          <w:rFonts w:asciiTheme="minorBidi" w:hAnsiTheme="minorBidi"/>
          <w:sz w:val="24"/>
          <w:szCs w:val="24"/>
        </w:rPr>
        <w:lastRenderedPageBreak/>
        <w:t xml:space="preserve"> Zhanel G, Nicolle L, Harding G. Prevalence of Asymptomatic Bacteriuria and Associated Host Factors in Women with Diabetes Mellitus. </w:t>
      </w:r>
      <w:r w:rsidRPr="00224453">
        <w:rPr>
          <w:rFonts w:asciiTheme="minorBidi" w:hAnsiTheme="minorBidi"/>
          <w:i/>
          <w:iCs/>
          <w:sz w:val="24"/>
          <w:szCs w:val="24"/>
        </w:rPr>
        <w:t>Clinical Infectious Diseases</w:t>
      </w:r>
      <w:r w:rsidRPr="00224453">
        <w:rPr>
          <w:rFonts w:asciiTheme="minorBidi" w:hAnsiTheme="minorBidi"/>
          <w:sz w:val="24"/>
          <w:szCs w:val="24"/>
        </w:rPr>
        <w:t>. 1995;21(2):316-322. doi:10.1093/clinids/21.2.316</w:t>
      </w:r>
    </w:p>
    <w:p w:rsidR="00D86F30" w:rsidRPr="00224453" w:rsidRDefault="00D86F30" w:rsidP="00224453">
      <w:pPr>
        <w:pStyle w:val="a5"/>
        <w:spacing w:line="360" w:lineRule="auto"/>
        <w:rPr>
          <w:rFonts w:asciiTheme="minorBidi" w:hAnsiTheme="minorBidi"/>
          <w:sz w:val="24"/>
          <w:szCs w:val="24"/>
        </w:rPr>
      </w:pPr>
    </w:p>
    <w:p w:rsidR="00D86F30" w:rsidRPr="00224453" w:rsidRDefault="00D86F30" w:rsidP="00224453">
      <w:pPr>
        <w:pStyle w:val="a6"/>
        <w:numPr>
          <w:ilvl w:val="0"/>
          <w:numId w:val="1"/>
        </w:numPr>
        <w:spacing w:line="360" w:lineRule="auto"/>
        <w:jc w:val="both"/>
        <w:rPr>
          <w:rFonts w:asciiTheme="minorBidi" w:hAnsiTheme="minorBidi"/>
          <w:sz w:val="24"/>
          <w:szCs w:val="24"/>
        </w:rPr>
      </w:pPr>
      <w:r w:rsidRPr="00224453">
        <w:rPr>
          <w:rFonts w:asciiTheme="minorBidi" w:hAnsiTheme="minorBidi"/>
          <w:sz w:val="24"/>
          <w:szCs w:val="24"/>
        </w:rPr>
        <w:t xml:space="preserve"> Patterson J, Andriole V. BACTERIAL URINARY TRACT INFECTIONS IN DIABETES. </w:t>
      </w:r>
      <w:r w:rsidRPr="00224453">
        <w:rPr>
          <w:rFonts w:asciiTheme="minorBidi" w:hAnsiTheme="minorBidi"/>
          <w:i/>
          <w:iCs/>
          <w:sz w:val="24"/>
          <w:szCs w:val="24"/>
        </w:rPr>
        <w:t>Infect Dis Clin North Am</w:t>
      </w:r>
      <w:r w:rsidRPr="00224453">
        <w:rPr>
          <w:rFonts w:asciiTheme="minorBidi" w:hAnsiTheme="minorBidi"/>
          <w:sz w:val="24"/>
          <w:szCs w:val="24"/>
        </w:rPr>
        <w:t>. 1997;11(3):735-750. doi:10.1016/s0891-5520(05)70383-4</w:t>
      </w:r>
    </w:p>
    <w:p w:rsidR="00D86F30" w:rsidRPr="00224453" w:rsidRDefault="00D86F30" w:rsidP="00224453">
      <w:pPr>
        <w:pStyle w:val="a6"/>
        <w:spacing w:line="360" w:lineRule="auto"/>
        <w:ind w:left="720"/>
        <w:jc w:val="both"/>
        <w:rPr>
          <w:rFonts w:asciiTheme="minorBidi" w:hAnsiTheme="minorBidi"/>
          <w:sz w:val="24"/>
          <w:szCs w:val="24"/>
        </w:rPr>
      </w:pPr>
    </w:p>
    <w:p w:rsidR="006B1E7A" w:rsidRPr="00224453" w:rsidRDefault="006B1E7A" w:rsidP="00224453">
      <w:pPr>
        <w:spacing w:line="360" w:lineRule="auto"/>
        <w:rPr>
          <w:rFonts w:asciiTheme="minorBidi" w:hAnsiTheme="minorBidi"/>
        </w:rPr>
      </w:pPr>
    </w:p>
    <w:sectPr w:rsidR="006B1E7A" w:rsidRPr="00224453" w:rsidSect="00B934D7">
      <w:footerReference w:type="default" r:id="rId10"/>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563C" w:rsidRDefault="00E4563C">
      <w:pPr>
        <w:spacing w:after="0" w:line="240" w:lineRule="auto"/>
      </w:pPr>
      <w:r>
        <w:separator/>
      </w:r>
    </w:p>
  </w:endnote>
  <w:endnote w:type="continuationSeparator" w:id="0">
    <w:p w:rsidR="00E4563C" w:rsidRDefault="00E456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3298543"/>
      <w:docPartObj>
        <w:docPartGallery w:val="Page Numbers (Bottom of Page)"/>
        <w:docPartUnique/>
      </w:docPartObj>
    </w:sdtPr>
    <w:sdtEndPr/>
    <w:sdtContent>
      <w:p w:rsidR="00DA3A4B" w:rsidRDefault="001A646E">
        <w:pPr>
          <w:pStyle w:val="a3"/>
          <w:jc w:val="center"/>
        </w:pPr>
        <w:r>
          <w:fldChar w:fldCharType="begin"/>
        </w:r>
        <w:r>
          <w:instrText>PAGE   \* MERGEFORMAT</w:instrText>
        </w:r>
        <w:r>
          <w:fldChar w:fldCharType="separate"/>
        </w:r>
        <w:r w:rsidR="00537D5E" w:rsidRPr="00537D5E">
          <w:rPr>
            <w:rFonts w:cs="Calibri"/>
            <w:noProof/>
            <w:lang w:val="ar-SA"/>
          </w:rPr>
          <w:t>3</w:t>
        </w:r>
        <w:r>
          <w:fldChar w:fldCharType="end"/>
        </w:r>
      </w:p>
    </w:sdtContent>
  </w:sdt>
  <w:p w:rsidR="00DA3A4B" w:rsidRDefault="00E4563C" w:rsidP="00DA3A4B">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563C" w:rsidRDefault="00E4563C">
      <w:pPr>
        <w:spacing w:after="0" w:line="240" w:lineRule="auto"/>
      </w:pPr>
      <w:r>
        <w:separator/>
      </w:r>
    </w:p>
  </w:footnote>
  <w:footnote w:type="continuationSeparator" w:id="0">
    <w:p w:rsidR="00E4563C" w:rsidRDefault="00E4563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527B8"/>
    <w:multiLevelType w:val="multilevel"/>
    <w:tmpl w:val="D5ACD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0DC245A"/>
    <w:multiLevelType w:val="hybridMultilevel"/>
    <w:tmpl w:val="9878A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D1544A1"/>
    <w:multiLevelType w:val="multilevel"/>
    <w:tmpl w:val="2BEA3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65540AF3"/>
    <w:multiLevelType w:val="hybridMultilevel"/>
    <w:tmpl w:val="38B62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E85"/>
    <w:rsid w:val="00014F31"/>
    <w:rsid w:val="001A646E"/>
    <w:rsid w:val="00224453"/>
    <w:rsid w:val="002C7A56"/>
    <w:rsid w:val="00450450"/>
    <w:rsid w:val="004A3E85"/>
    <w:rsid w:val="004E53EB"/>
    <w:rsid w:val="00522AD1"/>
    <w:rsid w:val="00537D5E"/>
    <w:rsid w:val="005456BB"/>
    <w:rsid w:val="006B1E7A"/>
    <w:rsid w:val="007573F1"/>
    <w:rsid w:val="007603C6"/>
    <w:rsid w:val="007674C3"/>
    <w:rsid w:val="00872F1B"/>
    <w:rsid w:val="009257FF"/>
    <w:rsid w:val="00954583"/>
    <w:rsid w:val="00A41808"/>
    <w:rsid w:val="00A47F13"/>
    <w:rsid w:val="00B00B6F"/>
    <w:rsid w:val="00B70416"/>
    <w:rsid w:val="00B76497"/>
    <w:rsid w:val="00BC00EC"/>
    <w:rsid w:val="00C016E1"/>
    <w:rsid w:val="00C50284"/>
    <w:rsid w:val="00CA5BB7"/>
    <w:rsid w:val="00CC564C"/>
    <w:rsid w:val="00D86F30"/>
    <w:rsid w:val="00E4563C"/>
    <w:rsid w:val="00F13DB0"/>
    <w:rsid w:val="00F24272"/>
    <w:rsid w:val="00F6154F"/>
    <w:rsid w:val="00F8321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4D73F0E-3E14-4A5F-B42C-994C42820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6F30"/>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D86F30"/>
    <w:pPr>
      <w:tabs>
        <w:tab w:val="center" w:pos="4680"/>
        <w:tab w:val="right" w:pos="9360"/>
      </w:tabs>
      <w:spacing w:after="0" w:line="240" w:lineRule="auto"/>
    </w:pPr>
  </w:style>
  <w:style w:type="character" w:customStyle="1" w:styleId="Char">
    <w:name w:val="تذييل الصفحة Char"/>
    <w:basedOn w:val="a0"/>
    <w:link w:val="a3"/>
    <w:uiPriority w:val="99"/>
    <w:rsid w:val="00D86F30"/>
  </w:style>
  <w:style w:type="paragraph" w:styleId="a4">
    <w:name w:val="Normal (Web)"/>
    <w:basedOn w:val="a"/>
    <w:uiPriority w:val="99"/>
    <w:unhideWhenUsed/>
    <w:rsid w:val="00D86F30"/>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D86F30"/>
    <w:pPr>
      <w:ind w:left="720"/>
      <w:contextualSpacing/>
    </w:pPr>
  </w:style>
  <w:style w:type="paragraph" w:styleId="a6">
    <w:name w:val="No Spacing"/>
    <w:uiPriority w:val="1"/>
    <w:qFormat/>
    <w:rsid w:val="00D86F30"/>
    <w:pPr>
      <w:spacing w:after="0" w:line="240" w:lineRule="auto"/>
    </w:pPr>
  </w:style>
  <w:style w:type="table" w:styleId="a7">
    <w:name w:val="Table Grid"/>
    <w:basedOn w:val="a1"/>
    <w:uiPriority w:val="39"/>
    <w:rsid w:val="00D86F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D86F30"/>
    <w:rPr>
      <w:color w:val="0000FF" w:themeColor="hyperlink"/>
      <w:u w:val="single"/>
    </w:rPr>
  </w:style>
  <w:style w:type="paragraph" w:styleId="a8">
    <w:name w:val="Balloon Text"/>
    <w:basedOn w:val="a"/>
    <w:link w:val="Char0"/>
    <w:uiPriority w:val="99"/>
    <w:semiHidden/>
    <w:unhideWhenUsed/>
    <w:rsid w:val="00D86F30"/>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D86F30"/>
    <w:rPr>
      <w:rFonts w:ascii="Tahoma" w:hAnsi="Tahoma" w:cs="Tahoma"/>
      <w:sz w:val="16"/>
      <w:szCs w:val="16"/>
    </w:rPr>
  </w:style>
  <w:style w:type="paragraph" w:styleId="a9">
    <w:name w:val="header"/>
    <w:basedOn w:val="a"/>
    <w:link w:val="Char1"/>
    <w:uiPriority w:val="99"/>
    <w:unhideWhenUsed/>
    <w:rsid w:val="00014F31"/>
    <w:pPr>
      <w:tabs>
        <w:tab w:val="center" w:pos="4320"/>
        <w:tab w:val="right" w:pos="8640"/>
      </w:tabs>
      <w:spacing w:after="0" w:line="240" w:lineRule="auto"/>
    </w:pPr>
  </w:style>
  <w:style w:type="character" w:customStyle="1" w:styleId="Char1">
    <w:name w:val="رأس الصفحة Char"/>
    <w:basedOn w:val="a0"/>
    <w:link w:val="a9"/>
    <w:uiPriority w:val="99"/>
    <w:rsid w:val="00014F31"/>
  </w:style>
  <w:style w:type="character" w:styleId="aa">
    <w:name w:val="Placeholder Text"/>
    <w:basedOn w:val="a0"/>
    <w:uiPriority w:val="99"/>
    <w:semiHidden/>
    <w:rsid w:val="0022445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2190593">
      <w:bodyDiv w:val="1"/>
      <w:marLeft w:val="0"/>
      <w:marRight w:val="0"/>
      <w:marTop w:val="0"/>
      <w:marBottom w:val="0"/>
      <w:divBdr>
        <w:top w:val="none" w:sz="0" w:space="0" w:color="auto"/>
        <w:left w:val="none" w:sz="0" w:space="0" w:color="auto"/>
        <w:bottom w:val="none" w:sz="0" w:space="0" w:color="auto"/>
        <w:right w:val="none" w:sz="0" w:space="0" w:color="auto"/>
      </w:divBdr>
    </w:div>
    <w:div w:id="410739185">
      <w:bodyDiv w:val="1"/>
      <w:marLeft w:val="0"/>
      <w:marRight w:val="0"/>
      <w:marTop w:val="0"/>
      <w:marBottom w:val="0"/>
      <w:divBdr>
        <w:top w:val="none" w:sz="0" w:space="0" w:color="auto"/>
        <w:left w:val="none" w:sz="0" w:space="0" w:color="auto"/>
        <w:bottom w:val="none" w:sz="0" w:space="0" w:color="auto"/>
        <w:right w:val="none" w:sz="0" w:space="0" w:color="auto"/>
      </w:divBdr>
      <w:divsChild>
        <w:div w:id="1917594574">
          <w:marLeft w:val="0"/>
          <w:marRight w:val="0"/>
          <w:marTop w:val="0"/>
          <w:marBottom w:val="0"/>
          <w:divBdr>
            <w:top w:val="none" w:sz="0" w:space="0" w:color="auto"/>
            <w:left w:val="none" w:sz="0" w:space="0" w:color="auto"/>
            <w:bottom w:val="none" w:sz="0" w:space="0" w:color="auto"/>
            <w:right w:val="none" w:sz="0" w:space="0" w:color="auto"/>
          </w:divBdr>
          <w:divsChild>
            <w:div w:id="181475719">
              <w:marLeft w:val="0"/>
              <w:marRight w:val="0"/>
              <w:marTop w:val="0"/>
              <w:marBottom w:val="0"/>
              <w:divBdr>
                <w:top w:val="none" w:sz="0" w:space="0" w:color="auto"/>
                <w:left w:val="none" w:sz="0" w:space="0" w:color="auto"/>
                <w:bottom w:val="none" w:sz="0" w:space="0" w:color="auto"/>
                <w:right w:val="none" w:sz="0" w:space="0" w:color="auto"/>
              </w:divBdr>
              <w:divsChild>
                <w:div w:id="105238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402505">
          <w:marLeft w:val="0"/>
          <w:marRight w:val="0"/>
          <w:marTop w:val="0"/>
          <w:marBottom w:val="0"/>
          <w:divBdr>
            <w:top w:val="none" w:sz="0" w:space="0" w:color="auto"/>
            <w:left w:val="none" w:sz="0" w:space="0" w:color="auto"/>
            <w:bottom w:val="none" w:sz="0" w:space="0" w:color="auto"/>
            <w:right w:val="none" w:sz="0" w:space="0" w:color="auto"/>
          </w:divBdr>
          <w:divsChild>
            <w:div w:id="238098296">
              <w:marLeft w:val="0"/>
              <w:marRight w:val="0"/>
              <w:marTop w:val="0"/>
              <w:marBottom w:val="0"/>
              <w:divBdr>
                <w:top w:val="none" w:sz="0" w:space="0" w:color="auto"/>
                <w:left w:val="none" w:sz="0" w:space="0" w:color="auto"/>
                <w:bottom w:val="none" w:sz="0" w:space="0" w:color="auto"/>
                <w:right w:val="none" w:sz="0" w:space="0" w:color="auto"/>
              </w:divBdr>
              <w:divsChild>
                <w:div w:id="72915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021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0CCD"/>
    <w:rsid w:val="000E0CCD"/>
    <w:rsid w:val="00FC47A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0CC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1436</Words>
  <Characters>8189</Characters>
  <Application>Microsoft Office Word</Application>
  <DocSecurity>0</DocSecurity>
  <Lines>68</Lines>
  <Paragraphs>19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DR.Ahmed Saker 2O14</cp:lastModifiedBy>
  <cp:revision>2</cp:revision>
  <dcterms:created xsi:type="dcterms:W3CDTF">2022-06-20T10:10:00Z</dcterms:created>
  <dcterms:modified xsi:type="dcterms:W3CDTF">2022-06-20T10:10:00Z</dcterms:modified>
</cp:coreProperties>
</file>