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A84621" w14:textId="2F2B8ED7" w:rsidR="00C02F85" w:rsidRDefault="0089770B" w:rsidP="0089770B">
      <w:pPr>
        <w:jc w:val="right"/>
      </w:pPr>
      <w:r w:rsidRPr="0089770B">
        <w:rPr>
          <w:noProof/>
        </w:rPr>
        <w:drawing>
          <wp:inline distT="0" distB="0" distL="0" distR="0" wp14:anchorId="406CDD45" wp14:editId="2B716CF2">
            <wp:extent cx="1016000" cy="977753"/>
            <wp:effectExtent l="0" t="0" r="0" b="0"/>
            <wp:docPr id="48" name="Picture 47">
              <a:extLst xmlns:a="http://schemas.openxmlformats.org/drawingml/2006/main">
                <a:ext uri="{FF2B5EF4-FFF2-40B4-BE49-F238E27FC236}">
                  <a16:creationId xmlns:a16="http://schemas.microsoft.com/office/drawing/2014/main" id="{C732857B-6266-6738-F2F0-9146E55D2C2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7">
                      <a:extLst>
                        <a:ext uri="{FF2B5EF4-FFF2-40B4-BE49-F238E27FC236}">
                          <a16:creationId xmlns:a16="http://schemas.microsoft.com/office/drawing/2014/main" id="{C732857B-6266-6738-F2F0-9146E55D2C22}"/>
                        </a:ext>
                      </a:extLst>
                    </pic:cNvPr>
                    <pic:cNvPicPr>
                      <a:picLocks noChangeAspect="1"/>
                    </pic:cNvPicPr>
                  </pic:nvPicPr>
                  <pic:blipFill rotWithShape="1">
                    <a:blip r:embed="rId7">
                      <a:extLst>
                        <a:ext uri="{BEBA8EAE-BF5A-486C-A8C5-ECC9F3942E4B}">
                          <a14:imgProps xmlns:a14="http://schemas.microsoft.com/office/drawing/2010/main">
                            <a14:imgLayer r:embed="rId8">
                              <a14:imgEffect>
                                <a14:sharpenSoften amount="50000"/>
                              </a14:imgEffect>
                              <a14:imgEffect>
                                <a14:saturation sat="400000"/>
                              </a14:imgEffect>
                            </a14:imgLayer>
                          </a14:imgProps>
                        </a:ext>
                        <a:ext uri="{28A0092B-C50C-407E-A947-70E740481C1C}">
                          <a14:useLocalDpi xmlns:a14="http://schemas.microsoft.com/office/drawing/2010/main" val="0"/>
                        </a:ext>
                      </a:extLst>
                    </a:blip>
                    <a:srcRect l="-243" t="1108" r="70597" b="-1108"/>
                    <a:stretch/>
                  </pic:blipFill>
                  <pic:spPr>
                    <a:xfrm>
                      <a:off x="0" y="0"/>
                      <a:ext cx="1041446" cy="1002241"/>
                    </a:xfrm>
                    <a:prstGeom prst="rect">
                      <a:avLst/>
                    </a:prstGeom>
                  </pic:spPr>
                </pic:pic>
              </a:graphicData>
            </a:graphic>
          </wp:inline>
        </w:drawing>
      </w:r>
      <w:r w:rsidR="00011D57">
        <w:tab/>
      </w:r>
      <w:r>
        <w:t xml:space="preserve">                                                                             </w:t>
      </w:r>
      <w:r>
        <w:rPr>
          <w:noProof/>
        </w:rPr>
        <w:drawing>
          <wp:inline distT="0" distB="0" distL="0" distR="0" wp14:anchorId="537BCEAC" wp14:editId="52C63DF1">
            <wp:extent cx="1175633" cy="1041400"/>
            <wp:effectExtent l="0" t="0" r="0" b="0"/>
            <wp:docPr id="49" name="Picture 48">
              <a:extLst xmlns:a="http://schemas.openxmlformats.org/drawingml/2006/main">
                <a:ext uri="{FF2B5EF4-FFF2-40B4-BE49-F238E27FC236}">
                  <a16:creationId xmlns:a16="http://schemas.microsoft.com/office/drawing/2014/main" id="{BB77BEF0-16C2-6787-EF62-557C6296CC0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8">
                      <a:extLst>
                        <a:ext uri="{FF2B5EF4-FFF2-40B4-BE49-F238E27FC236}">
                          <a16:creationId xmlns:a16="http://schemas.microsoft.com/office/drawing/2014/main" id="{BB77BEF0-16C2-6787-EF62-557C6296CC07}"/>
                        </a:ext>
                      </a:extLst>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92003" cy="1055901"/>
                    </a:xfrm>
                    <a:prstGeom prst="rect">
                      <a:avLst/>
                    </a:prstGeom>
                    <a:noFill/>
                  </pic:spPr>
                </pic:pic>
              </a:graphicData>
            </a:graphic>
          </wp:inline>
        </w:drawing>
      </w:r>
    </w:p>
    <w:p w14:paraId="15401DF4" w14:textId="77777777" w:rsidR="00C02F85" w:rsidRDefault="00C02F85"/>
    <w:p w14:paraId="57C9E4A5" w14:textId="77777777" w:rsidR="00C02F85" w:rsidRDefault="00C02F85" w:rsidP="00EE1827">
      <w:pPr>
        <w:spacing w:line="360" w:lineRule="auto"/>
      </w:pPr>
    </w:p>
    <w:p w14:paraId="775560F5" w14:textId="0AC92D47" w:rsidR="00C02F85" w:rsidRPr="009938AB" w:rsidRDefault="00C02F85" w:rsidP="0089770B">
      <w:pPr>
        <w:spacing w:line="360" w:lineRule="auto"/>
        <w:jc w:val="center"/>
        <w:rPr>
          <w:rFonts w:ascii="Times New Roman" w:hAnsi="Times New Roman" w:cs="Times New Roman"/>
          <w:sz w:val="36"/>
          <w:szCs w:val="36"/>
          <w:u w:val="single"/>
        </w:rPr>
      </w:pPr>
      <w:r w:rsidRPr="009938AB">
        <w:rPr>
          <w:rFonts w:ascii="Times New Roman" w:hAnsi="Times New Roman" w:cs="Times New Roman"/>
          <w:sz w:val="36"/>
          <w:szCs w:val="36"/>
          <w:u w:val="single"/>
        </w:rPr>
        <w:t>Asymptomatic bacteriuria in LIMU students</w:t>
      </w:r>
    </w:p>
    <w:p w14:paraId="2175A119" w14:textId="77777777" w:rsidR="00C02F85" w:rsidRPr="009938AB" w:rsidRDefault="00C02F85" w:rsidP="00EE1827">
      <w:pPr>
        <w:spacing w:line="360" w:lineRule="auto"/>
        <w:rPr>
          <w:sz w:val="36"/>
          <w:szCs w:val="36"/>
          <w:u w:val="single"/>
        </w:rPr>
      </w:pPr>
    </w:p>
    <w:p w14:paraId="19E95C4B" w14:textId="77777777" w:rsidR="00C02F85" w:rsidRPr="00C02F85" w:rsidRDefault="00C02F85" w:rsidP="00EE1827">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Libyan International Medical University </w:t>
      </w:r>
    </w:p>
    <w:p w14:paraId="288670E1" w14:textId="1D847C78" w:rsidR="00C02F85" w:rsidRDefault="00C02F85" w:rsidP="00EE1827">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Faculty of Applied Medical Science </w:t>
      </w:r>
    </w:p>
    <w:p w14:paraId="7EA7CD93" w14:textId="06867345" w:rsidR="009938AB" w:rsidRDefault="009938AB" w:rsidP="00EE1827">
      <w:pPr>
        <w:spacing w:line="360" w:lineRule="auto"/>
        <w:jc w:val="center"/>
        <w:rPr>
          <w:rFonts w:ascii="Times New Roman" w:hAnsi="Times New Roman" w:cs="Times New Roman"/>
          <w:sz w:val="32"/>
          <w:szCs w:val="32"/>
        </w:rPr>
      </w:pPr>
    </w:p>
    <w:p w14:paraId="6F00E313" w14:textId="101434E9" w:rsidR="009938AB" w:rsidRDefault="009938AB" w:rsidP="00EE1827">
      <w:pPr>
        <w:spacing w:line="360" w:lineRule="auto"/>
        <w:jc w:val="center"/>
        <w:rPr>
          <w:rFonts w:ascii="Times New Roman" w:hAnsi="Times New Roman" w:cs="Times New Roman"/>
          <w:sz w:val="32"/>
          <w:szCs w:val="32"/>
        </w:rPr>
      </w:pPr>
    </w:p>
    <w:p w14:paraId="4803A87D" w14:textId="77777777" w:rsidR="009938AB" w:rsidRPr="00C02F85" w:rsidRDefault="009938AB" w:rsidP="009938AB">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Laila Tuwahni </w:t>
      </w:r>
    </w:p>
    <w:p w14:paraId="4F63A5F1" w14:textId="77777777" w:rsidR="009938AB" w:rsidRPr="00C02F85" w:rsidRDefault="009938AB" w:rsidP="009938AB">
      <w:pPr>
        <w:spacing w:line="360" w:lineRule="auto"/>
        <w:jc w:val="center"/>
        <w:rPr>
          <w:rFonts w:ascii="Times New Roman" w:hAnsi="Times New Roman" w:cs="Times New Roman"/>
          <w:sz w:val="32"/>
          <w:szCs w:val="32"/>
        </w:rPr>
      </w:pPr>
      <w:r w:rsidRPr="00C02F85">
        <w:rPr>
          <w:rFonts w:ascii="Times New Roman" w:hAnsi="Times New Roman" w:cs="Times New Roman"/>
          <w:sz w:val="32"/>
          <w:szCs w:val="32"/>
        </w:rPr>
        <w:t xml:space="preserve">2451 </w:t>
      </w:r>
    </w:p>
    <w:p w14:paraId="723E7C6C" w14:textId="4EDC37FE" w:rsidR="009938AB" w:rsidRDefault="00927BCA" w:rsidP="00EE1827">
      <w:pPr>
        <w:spacing w:line="360" w:lineRule="auto"/>
        <w:jc w:val="center"/>
        <w:rPr>
          <w:rFonts w:ascii="Times New Roman" w:hAnsi="Times New Roman" w:cs="Times New Roman"/>
          <w:sz w:val="32"/>
          <w:szCs w:val="32"/>
        </w:rPr>
      </w:pPr>
      <w:r>
        <w:rPr>
          <w:rFonts w:ascii="Times New Roman" w:hAnsi="Times New Roman" w:cs="Times New Roman"/>
          <w:sz w:val="32"/>
          <w:szCs w:val="32"/>
        </w:rPr>
        <w:t>Supervised by: Dr. Khadija Mansour</w:t>
      </w:r>
    </w:p>
    <w:p w14:paraId="3D667D97" w14:textId="69E04CB9" w:rsidR="00927BCA" w:rsidRDefault="00927BCA" w:rsidP="00EE1827">
      <w:pPr>
        <w:spacing w:line="360" w:lineRule="auto"/>
        <w:jc w:val="center"/>
        <w:rPr>
          <w:rFonts w:ascii="Times New Roman" w:hAnsi="Times New Roman" w:cs="Times New Roman"/>
          <w:sz w:val="32"/>
          <w:szCs w:val="32"/>
        </w:rPr>
      </w:pPr>
      <w:r>
        <w:rPr>
          <w:rFonts w:ascii="Times New Roman" w:hAnsi="Times New Roman" w:cs="Times New Roman"/>
          <w:sz w:val="32"/>
          <w:szCs w:val="32"/>
        </w:rPr>
        <w:t xml:space="preserve">Assistant by: Dr. Ahmed </w:t>
      </w:r>
      <w:proofErr w:type="spellStart"/>
      <w:r>
        <w:rPr>
          <w:rFonts w:ascii="Times New Roman" w:hAnsi="Times New Roman" w:cs="Times New Roman"/>
          <w:sz w:val="32"/>
          <w:szCs w:val="32"/>
        </w:rPr>
        <w:t>Jebani</w:t>
      </w:r>
      <w:proofErr w:type="spellEnd"/>
    </w:p>
    <w:p w14:paraId="22332AAD" w14:textId="1FF8EE8A" w:rsidR="009938AB" w:rsidRDefault="009938AB" w:rsidP="00EE1827">
      <w:pPr>
        <w:spacing w:line="360" w:lineRule="auto"/>
        <w:jc w:val="center"/>
        <w:rPr>
          <w:rFonts w:ascii="Times New Roman" w:hAnsi="Times New Roman" w:cs="Times New Roman"/>
          <w:sz w:val="32"/>
          <w:szCs w:val="32"/>
        </w:rPr>
      </w:pPr>
    </w:p>
    <w:p w14:paraId="2BE3E6BF" w14:textId="6117F338" w:rsidR="009938AB" w:rsidRDefault="009938AB" w:rsidP="00EE1827">
      <w:pPr>
        <w:spacing w:line="360" w:lineRule="auto"/>
        <w:jc w:val="center"/>
        <w:rPr>
          <w:rFonts w:ascii="Times New Roman" w:hAnsi="Times New Roman" w:cs="Times New Roman"/>
          <w:sz w:val="32"/>
          <w:szCs w:val="32"/>
        </w:rPr>
      </w:pPr>
    </w:p>
    <w:p w14:paraId="6EDA9045" w14:textId="77777777" w:rsidR="009938AB" w:rsidRPr="00C02F85" w:rsidRDefault="009938AB" w:rsidP="00EE1827">
      <w:pPr>
        <w:spacing w:line="360" w:lineRule="auto"/>
        <w:jc w:val="center"/>
        <w:rPr>
          <w:rFonts w:ascii="Times New Roman" w:hAnsi="Times New Roman" w:cs="Times New Roman"/>
          <w:sz w:val="32"/>
          <w:szCs w:val="32"/>
        </w:rPr>
      </w:pPr>
    </w:p>
    <w:p w14:paraId="48A53417" w14:textId="77777777" w:rsidR="00C02F85" w:rsidRPr="00C02F85" w:rsidRDefault="00C02F85" w:rsidP="00EE1827">
      <w:pPr>
        <w:spacing w:line="360" w:lineRule="auto"/>
        <w:rPr>
          <w:rFonts w:ascii="Times New Roman" w:hAnsi="Times New Roman" w:cs="Times New Roman"/>
          <w:sz w:val="32"/>
          <w:szCs w:val="32"/>
        </w:rPr>
      </w:pPr>
      <w:r w:rsidRPr="00C02F85">
        <w:rPr>
          <w:rFonts w:ascii="Times New Roman" w:hAnsi="Times New Roman" w:cs="Times New Roman"/>
          <w:sz w:val="32"/>
          <w:szCs w:val="32"/>
        </w:rPr>
        <w:br w:type="page"/>
      </w:r>
    </w:p>
    <w:p w14:paraId="04CC33B8" w14:textId="77777777" w:rsidR="00C02F85" w:rsidRDefault="00C02F85" w:rsidP="00EE1827">
      <w:pPr>
        <w:spacing w:line="360" w:lineRule="auto"/>
        <w:jc w:val="center"/>
        <w:rPr>
          <w:sz w:val="36"/>
          <w:szCs w:val="36"/>
        </w:rPr>
      </w:pPr>
    </w:p>
    <w:p w14:paraId="28E8D9C2" w14:textId="77777777" w:rsidR="00C02F85" w:rsidRPr="00EE1827" w:rsidRDefault="00C02F85" w:rsidP="00EE1827">
      <w:pPr>
        <w:spacing w:line="360" w:lineRule="auto"/>
        <w:rPr>
          <w:rFonts w:ascii="Times New Roman" w:hAnsi="Times New Roman" w:cs="Times New Roman"/>
          <w:b/>
          <w:bCs/>
          <w:sz w:val="28"/>
          <w:szCs w:val="28"/>
        </w:rPr>
      </w:pPr>
      <w:r w:rsidRPr="00EE1827">
        <w:rPr>
          <w:rFonts w:ascii="Times New Roman" w:hAnsi="Times New Roman" w:cs="Times New Roman"/>
          <w:b/>
          <w:bCs/>
          <w:sz w:val="28"/>
          <w:szCs w:val="28"/>
        </w:rPr>
        <w:t>Abstract:</w:t>
      </w:r>
    </w:p>
    <w:p w14:paraId="07F6BEFF" w14:textId="77777777" w:rsidR="00C02F85" w:rsidRPr="00EE1827" w:rsidRDefault="00C02F85" w:rsidP="00EE1827">
      <w:pPr>
        <w:spacing w:line="360" w:lineRule="auto"/>
        <w:rPr>
          <w:rFonts w:ascii="Times New Roman" w:hAnsi="Times New Roman" w:cs="Times New Roman"/>
          <w:b/>
          <w:bCs/>
        </w:rPr>
      </w:pPr>
    </w:p>
    <w:p w14:paraId="2009F61C" w14:textId="215E145F" w:rsidR="00C02F85" w:rsidRPr="00532AC3" w:rsidRDefault="00DE2BDF" w:rsidP="00EE1827">
      <w:pPr>
        <w:spacing w:line="360" w:lineRule="auto"/>
        <w:rPr>
          <w:rFonts w:asciiTheme="majorBidi" w:hAnsiTheme="majorBidi" w:cstheme="majorBidi"/>
          <w:sz w:val="28"/>
          <w:szCs w:val="28"/>
        </w:rPr>
      </w:pPr>
      <w:r w:rsidRPr="00EE1827">
        <w:rPr>
          <w:rFonts w:ascii="Times New Roman" w:hAnsi="Times New Roman" w:cs="Times New Roman"/>
          <w:b/>
          <w:bCs/>
        </w:rPr>
        <w:tab/>
      </w:r>
      <w:r w:rsidRPr="00532AC3">
        <w:rPr>
          <w:rFonts w:asciiTheme="majorBidi" w:hAnsiTheme="majorBidi" w:cstheme="majorBidi"/>
        </w:rPr>
        <w:t>Urinary tract infections (UTIs) are a frequent infection that affects nearly three times as many women as they do men. One end of the urinary tract leads to the waste orifice, while the other leads to the bladder.</w:t>
      </w:r>
      <w:r w:rsidR="008E6573">
        <w:rPr>
          <w:rFonts w:asciiTheme="majorBidi" w:hAnsiTheme="majorBidi" w:cstheme="majorBidi"/>
        </w:rPr>
        <w:t xml:space="preserve"> </w:t>
      </w:r>
      <w:r w:rsidRPr="00532AC3">
        <w:rPr>
          <w:rFonts w:asciiTheme="majorBidi" w:hAnsiTheme="majorBidi" w:cstheme="majorBidi"/>
        </w:rPr>
        <w:t>This indicates that the urinary tract is inundated with microorganisms. When the wrong sort of bacteria enters the body from the wrong end of the gastrointestinal tract, the problem emerges. The shorter female urethra permits germs from the urethral meatus and perineum to travel a shorter distance to the bladder, making asymptomatic bacteriuria more common in women than in men.</w:t>
      </w:r>
      <w:r w:rsidR="0051492A" w:rsidRPr="00532AC3">
        <w:rPr>
          <w:rFonts w:asciiTheme="majorBidi" w:hAnsiTheme="majorBidi" w:cstheme="majorBidi"/>
        </w:rPr>
        <w:t xml:space="preserve"> </w:t>
      </w:r>
      <w:r w:rsidRPr="00532AC3">
        <w:rPr>
          <w:rFonts w:asciiTheme="majorBidi" w:hAnsiTheme="majorBidi" w:cstheme="majorBidi"/>
        </w:rPr>
        <w:t xml:space="preserve">The most prevalent bacterium recovered from patients with asymptomatic bacteriuria is Escherichia coli. Infections can be caused by a variety of bacteria. Enterobacteriaceae, Pseudomonas aeruginosa, Enterococcus species, and group B streptococcus are among </w:t>
      </w:r>
      <w:r w:rsidR="00442691" w:rsidRPr="00532AC3">
        <w:rPr>
          <w:rFonts w:asciiTheme="majorBidi" w:hAnsiTheme="majorBidi" w:cstheme="majorBidi"/>
        </w:rPr>
        <w:t>them</w:t>
      </w:r>
      <w:r w:rsidRPr="00532AC3">
        <w:rPr>
          <w:rFonts w:asciiTheme="majorBidi" w:hAnsiTheme="majorBidi" w:cstheme="majorBidi"/>
        </w:rPr>
        <w:t>.</w:t>
      </w:r>
      <w:r w:rsidR="00C02F85" w:rsidRPr="00532AC3">
        <w:rPr>
          <w:rFonts w:asciiTheme="majorBidi" w:hAnsiTheme="majorBidi" w:cstheme="majorBidi"/>
          <w:sz w:val="28"/>
          <w:szCs w:val="28"/>
        </w:rPr>
        <w:br w:type="page"/>
      </w:r>
    </w:p>
    <w:p w14:paraId="39334FDD" w14:textId="77777777" w:rsidR="00C02F85" w:rsidRDefault="00C02F85" w:rsidP="00EE1827">
      <w:pPr>
        <w:spacing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Introduction:</w:t>
      </w:r>
    </w:p>
    <w:p w14:paraId="008B93E7" w14:textId="77777777" w:rsidR="000C71DB" w:rsidRPr="000C71DB" w:rsidRDefault="000C71DB" w:rsidP="00EE1827">
      <w:pPr>
        <w:spacing w:line="360" w:lineRule="auto"/>
        <w:rPr>
          <w:rFonts w:ascii="Times New Roman" w:hAnsi="Times New Roman" w:cs="Times New Roman"/>
          <w:b/>
          <w:bCs/>
        </w:rPr>
      </w:pPr>
    </w:p>
    <w:p w14:paraId="05B5A464" w14:textId="7A624796" w:rsidR="00976013" w:rsidRPr="00EE1827" w:rsidRDefault="00976013" w:rsidP="00EE1827">
      <w:pPr>
        <w:spacing w:line="360" w:lineRule="auto"/>
        <w:ind w:firstLine="720"/>
        <w:rPr>
          <w:rFonts w:ascii="Times New Roman" w:hAnsi="Times New Roman" w:cs="Times New Roman"/>
        </w:rPr>
      </w:pPr>
      <w:r w:rsidRPr="00EE1827">
        <w:rPr>
          <w:rFonts w:ascii="Times New Roman" w:hAnsi="Times New Roman" w:cs="Times New Roman"/>
        </w:rPr>
        <w:t>When fecal bacteria enter</w:t>
      </w:r>
      <w:r w:rsidR="003F78CB">
        <w:rPr>
          <w:rFonts w:ascii="Times New Roman" w:hAnsi="Times New Roman" w:cs="Times New Roman"/>
        </w:rPr>
        <w:t>s</w:t>
      </w:r>
      <w:r w:rsidRPr="00EE1827">
        <w:rPr>
          <w:rFonts w:ascii="Times New Roman" w:hAnsi="Times New Roman" w:cs="Times New Roman"/>
        </w:rPr>
        <w:t xml:space="preserve"> the urethra, the tube </w:t>
      </w:r>
      <w:r w:rsidR="003F78CB">
        <w:rPr>
          <w:rFonts w:ascii="Times New Roman" w:hAnsi="Times New Roman" w:cs="Times New Roman"/>
        </w:rPr>
        <w:t>that</w:t>
      </w:r>
      <w:r w:rsidRPr="00EE1827">
        <w:rPr>
          <w:rFonts w:ascii="Times New Roman" w:hAnsi="Times New Roman" w:cs="Times New Roman"/>
        </w:rPr>
        <w:t xml:space="preserve"> </w:t>
      </w:r>
      <w:proofErr w:type="gramStart"/>
      <w:r w:rsidRPr="00EE1827">
        <w:rPr>
          <w:rFonts w:ascii="Times New Roman" w:hAnsi="Times New Roman" w:cs="Times New Roman"/>
        </w:rPr>
        <w:t xml:space="preserve">which </w:t>
      </w:r>
      <w:r w:rsidR="003F78CB">
        <w:rPr>
          <w:rFonts w:ascii="Times New Roman" w:hAnsi="Times New Roman" w:cs="Times New Roman"/>
        </w:rPr>
        <w:t xml:space="preserve"> the</w:t>
      </w:r>
      <w:proofErr w:type="gramEnd"/>
      <w:r w:rsidR="003F78CB">
        <w:rPr>
          <w:rFonts w:ascii="Times New Roman" w:hAnsi="Times New Roman" w:cs="Times New Roman"/>
        </w:rPr>
        <w:t xml:space="preserve"> </w:t>
      </w:r>
      <w:r w:rsidRPr="00EE1827">
        <w:rPr>
          <w:rFonts w:ascii="Times New Roman" w:hAnsi="Times New Roman" w:cs="Times New Roman"/>
        </w:rPr>
        <w:t>urine is discharged from the bladder</w:t>
      </w:r>
      <w:r w:rsidR="003F78CB">
        <w:rPr>
          <w:rFonts w:ascii="Times New Roman" w:hAnsi="Times New Roman" w:cs="Times New Roman"/>
        </w:rPr>
        <w:t xml:space="preserve"> will lead to an</w:t>
      </w:r>
      <w:r w:rsidRPr="00EE1827">
        <w:rPr>
          <w:rFonts w:ascii="Times New Roman" w:hAnsi="Times New Roman" w:cs="Times New Roman"/>
        </w:rPr>
        <w:t xml:space="preserve"> a urinary tract infection</w:t>
      </w:r>
      <w:r w:rsidR="003F78CB">
        <w:rPr>
          <w:rFonts w:ascii="Times New Roman" w:hAnsi="Times New Roman" w:cs="Times New Roman"/>
        </w:rPr>
        <w:t xml:space="preserve">. </w:t>
      </w:r>
      <w:r w:rsidRPr="00EE1827">
        <w:rPr>
          <w:rFonts w:ascii="Times New Roman" w:hAnsi="Times New Roman" w:cs="Times New Roman"/>
        </w:rPr>
        <w:t xml:space="preserve">Bacteria </w:t>
      </w:r>
      <w:r w:rsidR="003F78CB">
        <w:rPr>
          <w:rFonts w:ascii="Times New Roman" w:hAnsi="Times New Roman" w:cs="Times New Roman"/>
        </w:rPr>
        <w:t>transmitted</w:t>
      </w:r>
      <w:r w:rsidRPr="00EE1827">
        <w:rPr>
          <w:rFonts w:ascii="Times New Roman" w:hAnsi="Times New Roman" w:cs="Times New Roman"/>
        </w:rPr>
        <w:t xml:space="preserve"> through sexual contact can potentially enter the urethra and cause illness.</w:t>
      </w:r>
    </w:p>
    <w:p w14:paraId="24704EE5" w14:textId="3AAC32F9" w:rsidR="00C02F85" w:rsidRPr="00EE1827" w:rsidRDefault="00976013" w:rsidP="00EE1827">
      <w:pPr>
        <w:spacing w:line="360" w:lineRule="auto"/>
        <w:rPr>
          <w:rFonts w:ascii="Times New Roman" w:hAnsi="Times New Roman" w:cs="Times New Roman"/>
        </w:rPr>
      </w:pPr>
      <w:r w:rsidRPr="00EE1827">
        <w:rPr>
          <w:rFonts w:ascii="Times New Roman" w:hAnsi="Times New Roman" w:cs="Times New Roman"/>
        </w:rPr>
        <w:t>Urinary tract infections are classified into t</w:t>
      </w:r>
      <w:r w:rsidR="003F78CB">
        <w:rPr>
          <w:rFonts w:ascii="Times New Roman" w:hAnsi="Times New Roman" w:cs="Times New Roman"/>
        </w:rPr>
        <w:t>hree</w:t>
      </w:r>
      <w:r w:rsidRPr="00EE1827">
        <w:rPr>
          <w:rFonts w:ascii="Times New Roman" w:hAnsi="Times New Roman" w:cs="Times New Roman"/>
        </w:rPr>
        <w:t xml:space="preserve"> </w:t>
      </w:r>
      <w:proofErr w:type="gramStart"/>
      <w:r w:rsidRPr="00EE1827">
        <w:rPr>
          <w:rFonts w:ascii="Times New Roman" w:hAnsi="Times New Roman" w:cs="Times New Roman"/>
        </w:rPr>
        <w:t>kinds.</w:t>
      </w:r>
      <w:r w:rsidR="003F78CB" w:rsidRPr="003F78CB">
        <w:rPr>
          <w:rFonts w:ascii="Times New Roman" w:hAnsi="Times New Roman" w:cs="Times New Roman"/>
          <w:vertAlign w:val="superscript"/>
        </w:rPr>
        <w:t>(</w:t>
      </w:r>
      <w:proofErr w:type="gramEnd"/>
      <w:r w:rsidR="003F78CB" w:rsidRPr="003F78CB">
        <w:rPr>
          <w:rFonts w:ascii="Times New Roman" w:hAnsi="Times New Roman" w:cs="Times New Roman"/>
          <w:vertAlign w:val="superscript"/>
        </w:rPr>
        <w:t>1)</w:t>
      </w:r>
      <w:r w:rsidRPr="003F78CB">
        <w:rPr>
          <w:rFonts w:ascii="Times New Roman" w:hAnsi="Times New Roman" w:cs="Times New Roman"/>
          <w:vertAlign w:val="superscript"/>
        </w:rPr>
        <w:t xml:space="preserve"> </w:t>
      </w:r>
      <w:r w:rsidRPr="00EE1827">
        <w:rPr>
          <w:rFonts w:ascii="Times New Roman" w:hAnsi="Times New Roman" w:cs="Times New Roman"/>
        </w:rPr>
        <w:t xml:space="preserve">The first is urethritis, which is an inflammation of the urethra. </w:t>
      </w:r>
      <w:r w:rsidR="006D57D6" w:rsidRPr="009938AB">
        <w:rPr>
          <w:rFonts w:ascii="Times New Roman" w:hAnsi="Times New Roman" w:cs="Times New Roman"/>
          <w:vertAlign w:val="superscript"/>
        </w:rPr>
        <w:t>(</w:t>
      </w:r>
      <w:r w:rsidR="0051492A" w:rsidRPr="009938AB">
        <w:rPr>
          <w:rFonts w:ascii="Times New Roman" w:hAnsi="Times New Roman" w:cs="Times New Roman"/>
          <w:vertAlign w:val="superscript"/>
        </w:rPr>
        <w:t>1</w:t>
      </w:r>
      <w:r w:rsidR="006D57D6" w:rsidRPr="009938AB">
        <w:rPr>
          <w:rFonts w:ascii="Times New Roman" w:hAnsi="Times New Roman" w:cs="Times New Roman"/>
          <w:vertAlign w:val="superscript"/>
        </w:rPr>
        <w:t>)</w:t>
      </w:r>
      <w:r w:rsidR="006D57D6">
        <w:rPr>
          <w:rFonts w:ascii="Times New Roman" w:hAnsi="Times New Roman" w:cs="Times New Roman"/>
        </w:rPr>
        <w:t xml:space="preserve"> </w:t>
      </w:r>
      <w:r w:rsidRPr="00EE1827">
        <w:rPr>
          <w:rFonts w:ascii="Times New Roman" w:hAnsi="Times New Roman" w:cs="Times New Roman"/>
        </w:rPr>
        <w:t xml:space="preserve">Cystitis occurs when an infection travels from the urethra to the bladder. These are the most common and readily treated diseases, however an infection can migrate from the bladder to the kidneys. </w:t>
      </w:r>
      <w:r w:rsidR="0051492A" w:rsidRPr="009938AB">
        <w:rPr>
          <w:rFonts w:ascii="Times New Roman" w:hAnsi="Times New Roman" w:cs="Times New Roman"/>
          <w:vertAlign w:val="superscript"/>
        </w:rPr>
        <w:t>(1)</w:t>
      </w:r>
      <w:r w:rsidR="003F78CB">
        <w:rPr>
          <w:rFonts w:ascii="Times New Roman" w:hAnsi="Times New Roman" w:cs="Times New Roman"/>
          <w:vertAlign w:val="superscript"/>
        </w:rPr>
        <w:t xml:space="preserve"> </w:t>
      </w:r>
      <w:r w:rsidRPr="00EE1827">
        <w:rPr>
          <w:rFonts w:ascii="Times New Roman" w:hAnsi="Times New Roman" w:cs="Times New Roman"/>
        </w:rPr>
        <w:t>The kidneys filter waste from the blood and send it to the bladder for collection.</w:t>
      </w:r>
      <w:r w:rsidR="006D57D6">
        <w:rPr>
          <w:rFonts w:ascii="Times New Roman" w:hAnsi="Times New Roman" w:cs="Times New Roman"/>
        </w:rPr>
        <w:t xml:space="preserve"> </w:t>
      </w:r>
      <w:r w:rsidR="006D57D6" w:rsidRPr="009938AB">
        <w:rPr>
          <w:rFonts w:ascii="Times New Roman" w:hAnsi="Times New Roman" w:cs="Times New Roman"/>
          <w:vertAlign w:val="superscript"/>
        </w:rPr>
        <w:t>(</w:t>
      </w:r>
      <w:r w:rsidR="0051492A" w:rsidRPr="009938AB">
        <w:rPr>
          <w:rFonts w:ascii="Times New Roman" w:hAnsi="Times New Roman" w:cs="Times New Roman"/>
          <w:vertAlign w:val="superscript"/>
        </w:rPr>
        <w:t>1</w:t>
      </w:r>
      <w:r w:rsidR="006D57D6" w:rsidRPr="009938AB">
        <w:rPr>
          <w:rFonts w:ascii="Times New Roman" w:hAnsi="Times New Roman" w:cs="Times New Roman"/>
          <w:vertAlign w:val="superscript"/>
        </w:rPr>
        <w:t>)</w:t>
      </w:r>
      <w:r w:rsidRPr="00EE1827">
        <w:rPr>
          <w:rFonts w:ascii="Times New Roman" w:hAnsi="Times New Roman" w:cs="Times New Roman"/>
        </w:rPr>
        <w:t xml:space="preserve"> </w:t>
      </w:r>
      <w:r w:rsidR="003F78CB">
        <w:rPr>
          <w:rFonts w:ascii="Times New Roman" w:hAnsi="Times New Roman" w:cs="Times New Roman"/>
        </w:rPr>
        <w:t>Finally, it could lead to an a</w:t>
      </w:r>
      <w:r w:rsidRPr="00EE1827">
        <w:rPr>
          <w:rFonts w:ascii="Times New Roman" w:hAnsi="Times New Roman" w:cs="Times New Roman"/>
        </w:rPr>
        <w:t xml:space="preserve"> kidney infection is even more dangerous and </w:t>
      </w:r>
      <w:proofErr w:type="gramStart"/>
      <w:r w:rsidRPr="00EE1827">
        <w:rPr>
          <w:rFonts w:ascii="Times New Roman" w:hAnsi="Times New Roman" w:cs="Times New Roman"/>
        </w:rPr>
        <w:t>uncommon</w:t>
      </w:r>
      <w:r w:rsidR="003F78CB">
        <w:rPr>
          <w:rFonts w:ascii="Times New Roman" w:hAnsi="Times New Roman" w:cs="Times New Roman"/>
          <w:vertAlign w:val="superscript"/>
        </w:rPr>
        <w:t xml:space="preserve"> </w:t>
      </w:r>
      <w:r w:rsidR="003F78CB">
        <w:rPr>
          <w:rFonts w:ascii="Times New Roman" w:hAnsi="Times New Roman" w:cs="Times New Roman"/>
        </w:rPr>
        <w:t>.</w:t>
      </w:r>
      <w:proofErr w:type="gramEnd"/>
      <w:r w:rsidR="003F78CB" w:rsidRPr="003F78CB">
        <w:rPr>
          <w:rFonts w:ascii="Times New Roman" w:hAnsi="Times New Roman" w:cs="Times New Roman"/>
          <w:vertAlign w:val="superscript"/>
        </w:rPr>
        <w:t>(1)</w:t>
      </w:r>
    </w:p>
    <w:p w14:paraId="038F7FDE" w14:textId="1FD282CA" w:rsidR="000C71DB" w:rsidRPr="00EE1827" w:rsidRDefault="000C71DB" w:rsidP="00EE1827">
      <w:pPr>
        <w:spacing w:line="360" w:lineRule="auto"/>
        <w:rPr>
          <w:rFonts w:ascii="Times New Roman" w:hAnsi="Times New Roman" w:cs="Times New Roman"/>
        </w:rPr>
      </w:pPr>
      <w:r w:rsidRPr="00EE1827">
        <w:rPr>
          <w:rFonts w:ascii="Times New Roman" w:hAnsi="Times New Roman" w:cs="Times New Roman"/>
        </w:rPr>
        <w:t xml:space="preserve"> </w:t>
      </w:r>
      <w:r w:rsidR="003F78CB">
        <w:rPr>
          <w:rFonts w:ascii="Times New Roman" w:hAnsi="Times New Roman" w:cs="Times New Roman"/>
        </w:rPr>
        <w:tab/>
      </w:r>
      <w:r w:rsidRPr="00EE1827">
        <w:rPr>
          <w:rFonts w:ascii="Times New Roman" w:hAnsi="Times New Roman" w:cs="Times New Roman"/>
        </w:rPr>
        <w:t>Urinary tract infections</w:t>
      </w:r>
      <w:r w:rsidR="00927BCA">
        <w:rPr>
          <w:rFonts w:ascii="Times New Roman" w:hAnsi="Times New Roman" w:cs="Times New Roman"/>
        </w:rPr>
        <w:t xml:space="preserve"> are classified different</w:t>
      </w:r>
      <w:r w:rsidRPr="00EE1827">
        <w:rPr>
          <w:rFonts w:ascii="Times New Roman" w:hAnsi="Times New Roman" w:cs="Times New Roman"/>
        </w:rPr>
        <w:t xml:space="preserve"> in </w:t>
      </w:r>
      <w:proofErr w:type="gramStart"/>
      <w:r w:rsidRPr="00EE1827">
        <w:rPr>
          <w:rFonts w:ascii="Times New Roman" w:hAnsi="Times New Roman" w:cs="Times New Roman"/>
        </w:rPr>
        <w:t>pregnancy</w:t>
      </w:r>
      <w:r w:rsidR="00927BCA">
        <w:rPr>
          <w:rFonts w:ascii="Times New Roman" w:hAnsi="Times New Roman" w:cs="Times New Roman"/>
        </w:rPr>
        <w:t xml:space="preserve"> ,</w:t>
      </w:r>
      <w:proofErr w:type="gramEnd"/>
      <w:r w:rsidR="00927BCA">
        <w:rPr>
          <w:rFonts w:ascii="Times New Roman" w:hAnsi="Times New Roman" w:cs="Times New Roman"/>
        </w:rPr>
        <w:t xml:space="preserve"> it could be  classified into two categories which are </w:t>
      </w:r>
      <w:r w:rsidRPr="00EE1827">
        <w:rPr>
          <w:rFonts w:ascii="Times New Roman" w:hAnsi="Times New Roman" w:cs="Times New Roman"/>
        </w:rPr>
        <w:t xml:space="preserve">asymptomatic or symptomatic. Asymptomatic bacteriuria is defined as the presence of significant bacteriuria without the symptoms of an acute urinary tract </w:t>
      </w:r>
      <w:proofErr w:type="gramStart"/>
      <w:r w:rsidRPr="00EE1827">
        <w:rPr>
          <w:rFonts w:ascii="Times New Roman" w:hAnsi="Times New Roman" w:cs="Times New Roman"/>
        </w:rPr>
        <w:t>infection</w:t>
      </w:r>
      <w:r w:rsidR="006D57D6">
        <w:rPr>
          <w:rFonts w:ascii="Times New Roman" w:hAnsi="Times New Roman" w:cs="Times New Roman"/>
        </w:rPr>
        <w:t xml:space="preserve"> </w:t>
      </w:r>
      <w:r w:rsidR="009938AB">
        <w:rPr>
          <w:rFonts w:ascii="Times New Roman" w:hAnsi="Times New Roman" w:cs="Times New Roman"/>
        </w:rPr>
        <w:t>.</w:t>
      </w:r>
      <w:proofErr w:type="gramEnd"/>
      <w:r w:rsidR="006D57D6" w:rsidRPr="009938AB">
        <w:rPr>
          <w:rFonts w:ascii="Times New Roman" w:hAnsi="Times New Roman" w:cs="Times New Roman"/>
          <w:vertAlign w:val="superscript"/>
        </w:rPr>
        <w:t>(3)</w:t>
      </w:r>
      <w:r w:rsidRPr="00EE1827">
        <w:rPr>
          <w:rFonts w:ascii="Times New Roman" w:hAnsi="Times New Roman" w:cs="Times New Roman"/>
        </w:rPr>
        <w:t xml:space="preserve"> Symptomatic urinary tract infections are divided into lower tract (acute cystitis) or upper tract (acute pyelonephritis) infections.</w:t>
      </w:r>
      <w:r w:rsidR="006D57D6">
        <w:rPr>
          <w:rFonts w:ascii="Times New Roman" w:hAnsi="Times New Roman" w:cs="Times New Roman"/>
        </w:rPr>
        <w:t xml:space="preserve"> </w:t>
      </w:r>
      <w:r w:rsidR="006D57D6" w:rsidRPr="009938AB">
        <w:rPr>
          <w:rFonts w:ascii="Times New Roman" w:hAnsi="Times New Roman" w:cs="Times New Roman"/>
          <w:vertAlign w:val="superscript"/>
        </w:rPr>
        <w:t>(3)</w:t>
      </w:r>
    </w:p>
    <w:p w14:paraId="33292594" w14:textId="2F520A70" w:rsidR="00C02F85" w:rsidRPr="00EE1827" w:rsidRDefault="000C71DB" w:rsidP="003F78CB">
      <w:pPr>
        <w:spacing w:line="360" w:lineRule="auto"/>
        <w:ind w:firstLine="720"/>
        <w:rPr>
          <w:rFonts w:ascii="Times New Roman" w:hAnsi="Times New Roman" w:cs="Times New Roman"/>
        </w:rPr>
      </w:pPr>
      <w:r w:rsidRPr="00EE1827">
        <w:rPr>
          <w:rFonts w:ascii="Times New Roman" w:hAnsi="Times New Roman" w:cs="Times New Roman"/>
        </w:rPr>
        <w:t xml:space="preserve">Escherichia coli is the most common microorganism isolated from patients with asymptomatic bacteriuria. </w:t>
      </w:r>
      <w:r w:rsidR="00927BCA">
        <w:rPr>
          <w:rFonts w:ascii="Times New Roman" w:hAnsi="Times New Roman" w:cs="Times New Roman"/>
        </w:rPr>
        <w:t xml:space="preserve">Urinary tract infections could be caused by many types of </w:t>
      </w:r>
      <w:proofErr w:type="spellStart"/>
      <w:r w:rsidR="00927BCA">
        <w:rPr>
          <w:rFonts w:ascii="Times New Roman" w:hAnsi="Times New Roman" w:cs="Times New Roman"/>
        </w:rPr>
        <w:t>bateria</w:t>
      </w:r>
      <w:proofErr w:type="spellEnd"/>
      <w:r w:rsidR="00927BCA">
        <w:rPr>
          <w:rFonts w:ascii="Times New Roman" w:hAnsi="Times New Roman" w:cs="Times New Roman"/>
        </w:rPr>
        <w:t>.</w:t>
      </w:r>
      <w:r w:rsidRPr="00EE1827">
        <w:rPr>
          <w:rFonts w:ascii="Times New Roman" w:hAnsi="Times New Roman" w:cs="Times New Roman"/>
        </w:rPr>
        <w:t xml:space="preserve"> Some of these include Enterobacteriaceae, Pseudomonas aeruginosa, Enterococcus species, and group B </w:t>
      </w:r>
      <w:r w:rsidR="00927BCA" w:rsidRPr="00EE1827">
        <w:rPr>
          <w:rFonts w:ascii="Times New Roman" w:hAnsi="Times New Roman" w:cs="Times New Roman"/>
        </w:rPr>
        <w:t>streptococcus.</w:t>
      </w:r>
      <w:r w:rsidR="00927BCA" w:rsidRPr="003F78CB">
        <w:rPr>
          <w:rFonts w:ascii="Times New Roman" w:hAnsi="Times New Roman" w:cs="Times New Roman"/>
          <w:vertAlign w:val="superscript"/>
        </w:rPr>
        <w:t xml:space="preserve"> (</w:t>
      </w:r>
      <w:r w:rsidR="003F78CB" w:rsidRPr="003F78CB">
        <w:rPr>
          <w:rFonts w:ascii="Times New Roman" w:hAnsi="Times New Roman" w:cs="Times New Roman"/>
          <w:vertAlign w:val="superscript"/>
        </w:rPr>
        <w:t>2)</w:t>
      </w:r>
      <w:r w:rsidRPr="00EE1827">
        <w:rPr>
          <w:rFonts w:ascii="Times New Roman" w:hAnsi="Times New Roman" w:cs="Times New Roman"/>
        </w:rPr>
        <w:t xml:space="preserve"> In clinical practice, asymptomatic bacteriuria is very common, and its prevalence rises with age. The incidence is 15% or higher in women and men aged 65 to 80 years, and it can reach 40% to 50% after age </w:t>
      </w:r>
      <w:proofErr w:type="gramStart"/>
      <w:r w:rsidRPr="00EE1827">
        <w:rPr>
          <w:rFonts w:ascii="Times New Roman" w:hAnsi="Times New Roman" w:cs="Times New Roman"/>
        </w:rPr>
        <w:t>80.</w:t>
      </w:r>
      <w:r w:rsidR="003F78CB" w:rsidRPr="003F78CB">
        <w:rPr>
          <w:rFonts w:ascii="Times New Roman" w:hAnsi="Times New Roman" w:cs="Times New Roman"/>
          <w:vertAlign w:val="superscript"/>
        </w:rPr>
        <w:t>(</w:t>
      </w:r>
      <w:proofErr w:type="gramEnd"/>
      <w:r w:rsidR="003F78CB" w:rsidRPr="003F78CB">
        <w:rPr>
          <w:rFonts w:ascii="Times New Roman" w:hAnsi="Times New Roman" w:cs="Times New Roman"/>
          <w:vertAlign w:val="superscript"/>
        </w:rPr>
        <w:t>3)</w:t>
      </w:r>
      <w:r w:rsidRPr="003F78CB">
        <w:rPr>
          <w:rFonts w:ascii="Times New Roman" w:hAnsi="Times New Roman" w:cs="Times New Roman"/>
          <w:vertAlign w:val="superscript"/>
        </w:rPr>
        <w:t xml:space="preserve"> </w:t>
      </w:r>
      <w:r w:rsidRPr="00EE1827">
        <w:rPr>
          <w:rFonts w:ascii="Times New Roman" w:hAnsi="Times New Roman" w:cs="Times New Roman"/>
        </w:rPr>
        <w:t xml:space="preserve">Most patients with asymptomatic bacteriuria will never develop symptomatic urinary tract infections and will suffer no negative consequences as a result of their condition. </w:t>
      </w:r>
      <w:r w:rsidR="0051492A" w:rsidRPr="009938AB">
        <w:rPr>
          <w:rFonts w:ascii="Times New Roman" w:hAnsi="Times New Roman" w:cs="Times New Roman"/>
          <w:vertAlign w:val="superscript"/>
        </w:rPr>
        <w:t>(3)</w:t>
      </w:r>
      <w:r w:rsidR="0051492A">
        <w:rPr>
          <w:rFonts w:ascii="Times New Roman" w:hAnsi="Times New Roman" w:cs="Times New Roman"/>
        </w:rPr>
        <w:t xml:space="preserve"> </w:t>
      </w:r>
      <w:r w:rsidRPr="00EE1827">
        <w:rPr>
          <w:rFonts w:ascii="Times New Roman" w:hAnsi="Times New Roman" w:cs="Times New Roman"/>
        </w:rPr>
        <w:t>The cause of asymptomatic bacteriuria has not been determined conclusively. Only patients with asymptomatic bacteriuria who will benefit from treatment should be treate</w:t>
      </w:r>
      <w:r w:rsidR="003F78CB">
        <w:rPr>
          <w:rFonts w:ascii="Times New Roman" w:hAnsi="Times New Roman" w:cs="Times New Roman"/>
        </w:rPr>
        <w:t>d,</w:t>
      </w:r>
      <w:r w:rsidRPr="00EE1827">
        <w:rPr>
          <w:rFonts w:ascii="Times New Roman" w:hAnsi="Times New Roman" w:cs="Times New Roman"/>
        </w:rPr>
        <w:t xml:space="preserve"> most patients will </w:t>
      </w:r>
      <w:proofErr w:type="gramStart"/>
      <w:r w:rsidRPr="00EE1827">
        <w:rPr>
          <w:rFonts w:ascii="Times New Roman" w:hAnsi="Times New Roman" w:cs="Times New Roman"/>
        </w:rPr>
        <w:t>not.</w:t>
      </w:r>
      <w:r w:rsidR="0051492A" w:rsidRPr="009938AB">
        <w:rPr>
          <w:rFonts w:ascii="Times New Roman" w:hAnsi="Times New Roman" w:cs="Times New Roman"/>
          <w:vertAlign w:val="superscript"/>
        </w:rPr>
        <w:t>(</w:t>
      </w:r>
      <w:proofErr w:type="gramEnd"/>
      <w:r w:rsidR="0051492A" w:rsidRPr="009938AB">
        <w:rPr>
          <w:rFonts w:ascii="Times New Roman" w:hAnsi="Times New Roman" w:cs="Times New Roman"/>
          <w:vertAlign w:val="superscript"/>
        </w:rPr>
        <w:t>4)</w:t>
      </w:r>
      <w:r w:rsidRPr="009938AB">
        <w:rPr>
          <w:rFonts w:ascii="Times New Roman" w:hAnsi="Times New Roman" w:cs="Times New Roman"/>
          <w:vertAlign w:val="superscript"/>
        </w:rPr>
        <w:t xml:space="preserve"> </w:t>
      </w:r>
      <w:r w:rsidRPr="00EE1827">
        <w:rPr>
          <w:rFonts w:ascii="Times New Roman" w:hAnsi="Times New Roman" w:cs="Times New Roman"/>
        </w:rPr>
        <w:t xml:space="preserve">However, there are a few exceptions. A pregnant woman with asymptomatic bacteriuria should be treated, according to the evidence. Patients undergoing urologic </w:t>
      </w:r>
      <w:proofErr w:type="spellStart"/>
      <w:proofErr w:type="gramStart"/>
      <w:r w:rsidRPr="00EE1827">
        <w:rPr>
          <w:rFonts w:ascii="Times New Roman" w:hAnsi="Times New Roman" w:cs="Times New Roman"/>
        </w:rPr>
        <w:t>procedures</w:t>
      </w:r>
      <w:r w:rsidR="003F78CB">
        <w:rPr>
          <w:rFonts w:ascii="Times New Roman" w:hAnsi="Times New Roman" w:cs="Times New Roman"/>
        </w:rPr>
        <w:t>,</w:t>
      </w:r>
      <w:r w:rsidRPr="00EE1827">
        <w:rPr>
          <w:rFonts w:ascii="Times New Roman" w:hAnsi="Times New Roman" w:cs="Times New Roman"/>
        </w:rPr>
        <w:t>where</w:t>
      </w:r>
      <w:proofErr w:type="spellEnd"/>
      <w:proofErr w:type="gramEnd"/>
      <w:r w:rsidRPr="00EE1827">
        <w:rPr>
          <w:rFonts w:ascii="Times New Roman" w:hAnsi="Times New Roman" w:cs="Times New Roman"/>
        </w:rPr>
        <w:t xml:space="preserve"> mucosal bleeding is expected, as well as those in the first three months after a kidney transplant, should be treated for asymptomatic bacteriuria. </w:t>
      </w:r>
    </w:p>
    <w:p w14:paraId="4C936A41" w14:textId="77777777" w:rsidR="00C02F85" w:rsidRPr="00EE1827" w:rsidRDefault="00C02F85" w:rsidP="00EE1827">
      <w:pPr>
        <w:spacing w:line="360" w:lineRule="auto"/>
      </w:pPr>
    </w:p>
    <w:p w14:paraId="4E602CBF" w14:textId="77777777" w:rsidR="00C02F85" w:rsidRDefault="00C02F85" w:rsidP="00EE1827">
      <w:pPr>
        <w:spacing w:line="360" w:lineRule="auto"/>
        <w:rPr>
          <w:sz w:val="36"/>
          <w:szCs w:val="36"/>
        </w:rPr>
      </w:pPr>
    </w:p>
    <w:p w14:paraId="5AA1778C" w14:textId="77777777" w:rsidR="00C02F85" w:rsidRDefault="00C02F85" w:rsidP="00CF7334">
      <w:pPr>
        <w:spacing w:line="360" w:lineRule="auto"/>
        <w:rPr>
          <w:rFonts w:ascii="Times New Roman" w:hAnsi="Times New Roman" w:cs="Times New Roman"/>
          <w:b/>
          <w:bCs/>
          <w:sz w:val="28"/>
          <w:szCs w:val="28"/>
        </w:rPr>
      </w:pPr>
      <w:r w:rsidRPr="00C02F85">
        <w:rPr>
          <w:rFonts w:ascii="Times New Roman" w:hAnsi="Times New Roman" w:cs="Times New Roman"/>
          <w:b/>
          <w:bCs/>
          <w:sz w:val="28"/>
          <w:szCs w:val="28"/>
        </w:rPr>
        <w:lastRenderedPageBreak/>
        <w:t>Materials and methods:</w:t>
      </w:r>
    </w:p>
    <w:p w14:paraId="28B19746" w14:textId="62EF5F7D" w:rsidR="00C02F85" w:rsidRPr="00EE1827" w:rsidRDefault="002C2B50" w:rsidP="00CF7334">
      <w:pPr>
        <w:spacing w:line="360" w:lineRule="auto"/>
        <w:rPr>
          <w:rFonts w:ascii="Times New Roman" w:hAnsi="Times New Roman" w:cs="Times New Roman"/>
        </w:rPr>
      </w:pPr>
      <w:r>
        <w:rPr>
          <w:rFonts w:ascii="Times New Roman" w:hAnsi="Times New Roman" w:cs="Times New Roman"/>
          <w:b/>
          <w:bCs/>
          <w:sz w:val="28"/>
          <w:szCs w:val="28"/>
        </w:rPr>
        <w:tab/>
      </w:r>
      <w:r w:rsidRPr="00EE1827">
        <w:rPr>
          <w:rFonts w:ascii="Times New Roman" w:hAnsi="Times New Roman" w:cs="Times New Roman"/>
        </w:rPr>
        <w:t xml:space="preserve">This study's samples include 24 volunteers, 12 male and 12 female. Questionnaire bio data for the participants include name, gender, age, parents' occupation, number of brothers and sisters, and UTI history. A chi-square statistic test was performed in this study to investigate how a model compares, and the </w:t>
      </w:r>
      <w:r w:rsidR="00DE2BDF" w:rsidRPr="00EE1827">
        <w:rPr>
          <w:rFonts w:ascii="Times New Roman" w:hAnsi="Times New Roman" w:cs="Times New Roman"/>
        </w:rPr>
        <w:t xml:space="preserve">SPSS </w:t>
      </w:r>
      <w:r w:rsidRPr="00EE1827">
        <w:rPr>
          <w:rFonts w:ascii="Times New Roman" w:hAnsi="Times New Roman" w:cs="Times New Roman"/>
        </w:rPr>
        <w:t xml:space="preserve">version software program was used for data administration and statistical analysis. inspection of the body: The appearance of the urine sample from the patient is normally clear cloudiness or an unusual odor may suggest a problem such as an infection. Blood in the urine </w:t>
      </w:r>
      <w:r w:rsidR="00927BCA">
        <w:rPr>
          <w:rFonts w:ascii="Times New Roman" w:hAnsi="Times New Roman" w:cs="Times New Roman"/>
        </w:rPr>
        <w:t xml:space="preserve">will be shown </w:t>
      </w:r>
      <w:proofErr w:type="gramStart"/>
      <w:r w:rsidR="00927BCA">
        <w:rPr>
          <w:rFonts w:ascii="Times New Roman" w:hAnsi="Times New Roman" w:cs="Times New Roman"/>
        </w:rPr>
        <w:t xml:space="preserve">as </w:t>
      </w:r>
      <w:r w:rsidRPr="00EE1827">
        <w:rPr>
          <w:rFonts w:ascii="Times New Roman" w:hAnsi="Times New Roman" w:cs="Times New Roman"/>
        </w:rPr>
        <w:t xml:space="preserve"> red</w:t>
      </w:r>
      <w:proofErr w:type="gramEnd"/>
      <w:r w:rsidRPr="00EE1827">
        <w:rPr>
          <w:rFonts w:ascii="Times New Roman" w:hAnsi="Times New Roman" w:cs="Times New Roman"/>
        </w:rPr>
        <w:t xml:space="preserve"> or brown. What you've recently eaten can affect the color of your urine.</w:t>
      </w:r>
      <w:r w:rsidRPr="00EE1827">
        <w:t xml:space="preserve"> </w:t>
      </w:r>
      <w:r w:rsidRPr="00EE1827">
        <w:rPr>
          <w:rFonts w:ascii="Times New Roman" w:hAnsi="Times New Roman" w:cs="Times New Roman"/>
        </w:rPr>
        <w:t xml:space="preserve">Dipstick is a thin plastic stick with chemical strips. Then, it is placed in the urine to detect any abnormalities, the way of knowing this is when the chemical strips change colors. A microscope was used to examine the sample. If any of the following are detected, such as white blood cells or red blood cells, as well as bacteria or yeasts casting crystals, create a </w:t>
      </w:r>
      <w:r w:rsidR="00DE2BDF" w:rsidRPr="00EE1827">
        <w:rPr>
          <w:rFonts w:ascii="Times New Roman" w:hAnsi="Times New Roman" w:cs="Times New Roman"/>
        </w:rPr>
        <w:t>culture</w:t>
      </w:r>
      <w:r w:rsidRPr="00EE1827">
        <w:rPr>
          <w:rFonts w:ascii="Times New Roman" w:hAnsi="Times New Roman" w:cs="Times New Roman"/>
        </w:rPr>
        <w:t xml:space="preserve"> media</w:t>
      </w:r>
      <w:r w:rsidR="00DE2BDF" w:rsidRPr="00EE1827">
        <w:rPr>
          <w:rFonts w:ascii="Times New Roman" w:hAnsi="Times New Roman" w:cs="Times New Roman"/>
        </w:rPr>
        <w:t>.</w:t>
      </w:r>
      <w:r w:rsidR="00C02F85" w:rsidRPr="00EE1827">
        <w:rPr>
          <w:rFonts w:ascii="Times New Roman" w:hAnsi="Times New Roman" w:cs="Times New Roman"/>
          <w:b/>
          <w:bCs/>
        </w:rPr>
        <w:br w:type="page"/>
      </w:r>
    </w:p>
    <w:p w14:paraId="4005181E" w14:textId="77777777" w:rsidR="00C02F85" w:rsidRDefault="00C02F85" w:rsidP="00EE1827">
      <w:pPr>
        <w:spacing w:line="360" w:lineRule="auto"/>
        <w:rPr>
          <w:rFonts w:ascii="Times New Roman" w:hAnsi="Times New Roman" w:cs="Times New Roman"/>
          <w:b/>
          <w:bCs/>
          <w:sz w:val="28"/>
          <w:szCs w:val="28"/>
        </w:rPr>
      </w:pPr>
      <w:r>
        <w:rPr>
          <w:rFonts w:ascii="Times New Roman" w:hAnsi="Times New Roman" w:cs="Times New Roman"/>
          <w:b/>
          <w:bCs/>
          <w:sz w:val="28"/>
          <w:szCs w:val="28"/>
        </w:rPr>
        <w:lastRenderedPageBreak/>
        <w:t xml:space="preserve">Results and statistical analysis: </w:t>
      </w:r>
    </w:p>
    <w:p w14:paraId="1E7B1FE0" w14:textId="77777777" w:rsidR="004E7BD5" w:rsidRDefault="004E7BD5" w:rsidP="00EE1827">
      <w:pPr>
        <w:spacing w:line="360" w:lineRule="auto"/>
        <w:rPr>
          <w:rFonts w:ascii="Times New Roman" w:hAnsi="Times New Roman" w:cs="Times New Roman"/>
          <w:b/>
          <w:bCs/>
          <w:sz w:val="28"/>
          <w:szCs w:val="28"/>
        </w:rPr>
      </w:pPr>
    </w:p>
    <w:p w14:paraId="74829A35" w14:textId="77777777" w:rsidR="004E7BD5" w:rsidRDefault="004E7BD5" w:rsidP="00EE1827">
      <w:pPr>
        <w:spacing w:line="360" w:lineRule="auto"/>
        <w:rPr>
          <w:rFonts w:ascii="Times New Roman" w:hAnsi="Times New Roman" w:cs="Times New Roman"/>
          <w:b/>
          <w:bCs/>
          <w:sz w:val="28"/>
          <w:szCs w:val="28"/>
        </w:rPr>
      </w:pPr>
    </w:p>
    <w:tbl>
      <w:tblPr>
        <w:tblW w:w="9638" w:type="dxa"/>
        <w:tblInd w:w="-4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58"/>
        <w:gridCol w:w="694"/>
        <w:gridCol w:w="693"/>
        <w:gridCol w:w="992"/>
        <w:gridCol w:w="889"/>
        <w:gridCol w:w="951"/>
        <w:gridCol w:w="954"/>
        <w:gridCol w:w="889"/>
        <w:gridCol w:w="951"/>
        <w:gridCol w:w="954"/>
        <w:gridCol w:w="13"/>
      </w:tblGrid>
      <w:tr w:rsidR="00673EBC" w:rsidRPr="003B187C" w14:paraId="55A68053" w14:textId="77777777" w:rsidTr="00673EBC">
        <w:trPr>
          <w:cantSplit/>
          <w:trHeight w:val="381"/>
        </w:trPr>
        <w:tc>
          <w:tcPr>
            <w:tcW w:w="9638" w:type="dxa"/>
            <w:gridSpan w:val="11"/>
            <w:tcBorders>
              <w:top w:val="nil"/>
              <w:left w:val="nil"/>
              <w:bottom w:val="nil"/>
              <w:right w:val="nil"/>
            </w:tcBorders>
            <w:shd w:val="clear" w:color="auto" w:fill="FFFFFF"/>
            <w:vAlign w:val="center"/>
          </w:tcPr>
          <w:p w14:paraId="5162C82E" w14:textId="77777777" w:rsidR="00673EBC" w:rsidRPr="003B187C" w:rsidRDefault="00673EBC" w:rsidP="00EE1827">
            <w:pPr>
              <w:autoSpaceDE w:val="0"/>
              <w:autoSpaceDN w:val="0"/>
              <w:adjustRightInd w:val="0"/>
              <w:spacing w:line="360" w:lineRule="auto"/>
              <w:ind w:left="60" w:right="60"/>
              <w:jc w:val="center"/>
              <w:rPr>
                <w:rFonts w:ascii="Arial" w:hAnsi="Arial" w:cs="Arial"/>
                <w:color w:val="010205"/>
                <w:sz w:val="14"/>
                <w:szCs w:val="14"/>
              </w:rPr>
            </w:pPr>
            <w:r w:rsidRPr="003B187C">
              <w:rPr>
                <w:rFonts w:ascii="Arial" w:hAnsi="Arial" w:cs="Arial"/>
                <w:b/>
                <w:bCs/>
                <w:color w:val="010205"/>
                <w:sz w:val="14"/>
                <w:szCs w:val="14"/>
              </w:rPr>
              <w:t>Chi-Square Tests</w:t>
            </w:r>
          </w:p>
        </w:tc>
      </w:tr>
      <w:tr w:rsidR="00673EBC" w:rsidRPr="003B187C" w14:paraId="796D4EE3" w14:textId="77777777" w:rsidTr="00673EBC">
        <w:trPr>
          <w:gridAfter w:val="1"/>
          <w:wAfter w:w="7" w:type="dxa"/>
          <w:cantSplit/>
          <w:trHeight w:val="412"/>
        </w:trPr>
        <w:tc>
          <w:tcPr>
            <w:tcW w:w="1658" w:type="dxa"/>
            <w:vMerge w:val="restart"/>
            <w:tcBorders>
              <w:top w:val="nil"/>
              <w:left w:val="nil"/>
              <w:bottom w:val="nil"/>
              <w:right w:val="nil"/>
            </w:tcBorders>
            <w:shd w:val="clear" w:color="auto" w:fill="FFFFFF"/>
            <w:vAlign w:val="bottom"/>
          </w:tcPr>
          <w:p w14:paraId="6F95D467" w14:textId="77777777" w:rsidR="00673EBC" w:rsidRPr="003B187C" w:rsidRDefault="00673EBC" w:rsidP="00EE1827">
            <w:pPr>
              <w:autoSpaceDE w:val="0"/>
              <w:autoSpaceDN w:val="0"/>
              <w:adjustRightInd w:val="0"/>
              <w:spacing w:line="360" w:lineRule="auto"/>
              <w:rPr>
                <w:rFonts w:ascii="Times New Roman" w:hAnsi="Times New Roman" w:cs="Times New Roman"/>
                <w:sz w:val="14"/>
                <w:szCs w:val="14"/>
              </w:rPr>
            </w:pPr>
          </w:p>
        </w:tc>
        <w:tc>
          <w:tcPr>
            <w:tcW w:w="693" w:type="dxa"/>
            <w:vMerge w:val="restart"/>
            <w:tcBorders>
              <w:top w:val="nil"/>
              <w:left w:val="nil"/>
              <w:bottom w:val="nil"/>
              <w:right w:val="single" w:sz="8" w:space="0" w:color="E0E0E0"/>
            </w:tcBorders>
            <w:shd w:val="clear" w:color="auto" w:fill="FFFFFF"/>
            <w:vAlign w:val="bottom"/>
          </w:tcPr>
          <w:p w14:paraId="620274F8"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Value</w:t>
            </w:r>
          </w:p>
        </w:tc>
        <w:tc>
          <w:tcPr>
            <w:tcW w:w="693" w:type="dxa"/>
            <w:vMerge w:val="restart"/>
            <w:tcBorders>
              <w:top w:val="nil"/>
              <w:left w:val="single" w:sz="8" w:space="0" w:color="E0E0E0"/>
              <w:bottom w:val="nil"/>
              <w:right w:val="single" w:sz="8" w:space="0" w:color="E0E0E0"/>
            </w:tcBorders>
            <w:shd w:val="clear" w:color="auto" w:fill="FFFFFF"/>
            <w:vAlign w:val="bottom"/>
          </w:tcPr>
          <w:p w14:paraId="134E2A2F"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df</w:t>
            </w:r>
          </w:p>
        </w:tc>
        <w:tc>
          <w:tcPr>
            <w:tcW w:w="993" w:type="dxa"/>
            <w:vMerge w:val="restart"/>
            <w:tcBorders>
              <w:top w:val="nil"/>
              <w:left w:val="single" w:sz="8" w:space="0" w:color="E0E0E0"/>
              <w:bottom w:val="nil"/>
              <w:right w:val="single" w:sz="8" w:space="0" w:color="E0E0E0"/>
            </w:tcBorders>
            <w:shd w:val="clear" w:color="auto" w:fill="FFFFFF"/>
            <w:vAlign w:val="bottom"/>
          </w:tcPr>
          <w:p w14:paraId="38B5099E"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Asymptotic Significance (2-sided)</w:t>
            </w:r>
          </w:p>
        </w:tc>
        <w:tc>
          <w:tcPr>
            <w:tcW w:w="2797" w:type="dxa"/>
            <w:gridSpan w:val="3"/>
            <w:tcBorders>
              <w:top w:val="nil"/>
              <w:left w:val="single" w:sz="8" w:space="0" w:color="E0E0E0"/>
              <w:bottom w:val="nil"/>
              <w:right w:val="single" w:sz="8" w:space="0" w:color="E0E0E0"/>
            </w:tcBorders>
            <w:shd w:val="clear" w:color="auto" w:fill="FFFFFF"/>
            <w:vAlign w:val="bottom"/>
          </w:tcPr>
          <w:p w14:paraId="143EC340"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Monte Carlo Sig. (2-sided)</w:t>
            </w:r>
          </w:p>
        </w:tc>
        <w:tc>
          <w:tcPr>
            <w:tcW w:w="2797" w:type="dxa"/>
            <w:gridSpan w:val="3"/>
            <w:tcBorders>
              <w:top w:val="nil"/>
              <w:left w:val="single" w:sz="8" w:space="0" w:color="E0E0E0"/>
              <w:bottom w:val="nil"/>
              <w:right w:val="nil"/>
            </w:tcBorders>
            <w:shd w:val="clear" w:color="auto" w:fill="FFFFFF"/>
            <w:vAlign w:val="bottom"/>
          </w:tcPr>
          <w:p w14:paraId="46D5215A"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Monte Carlo Sig. (1-sided)</w:t>
            </w:r>
          </w:p>
        </w:tc>
      </w:tr>
      <w:tr w:rsidR="00673EBC" w:rsidRPr="003B187C" w14:paraId="6C95B13F" w14:textId="77777777" w:rsidTr="00673EBC">
        <w:trPr>
          <w:gridAfter w:val="1"/>
          <w:wAfter w:w="9" w:type="dxa"/>
          <w:cantSplit/>
          <w:trHeight w:val="381"/>
        </w:trPr>
        <w:tc>
          <w:tcPr>
            <w:tcW w:w="1658" w:type="dxa"/>
            <w:vMerge/>
            <w:tcBorders>
              <w:top w:val="nil"/>
              <w:left w:val="nil"/>
              <w:bottom w:val="nil"/>
              <w:right w:val="nil"/>
            </w:tcBorders>
            <w:shd w:val="clear" w:color="auto" w:fill="FFFFFF"/>
            <w:vAlign w:val="bottom"/>
          </w:tcPr>
          <w:p w14:paraId="71784875" w14:textId="77777777" w:rsidR="00673EBC" w:rsidRPr="003B187C" w:rsidRDefault="00673EBC" w:rsidP="00EE1827">
            <w:pPr>
              <w:autoSpaceDE w:val="0"/>
              <w:autoSpaceDN w:val="0"/>
              <w:adjustRightInd w:val="0"/>
              <w:spacing w:line="360" w:lineRule="auto"/>
              <w:rPr>
                <w:rFonts w:ascii="Arial" w:hAnsi="Arial" w:cs="Arial"/>
                <w:color w:val="264A60"/>
                <w:sz w:val="14"/>
                <w:szCs w:val="14"/>
              </w:rPr>
            </w:pPr>
          </w:p>
        </w:tc>
        <w:tc>
          <w:tcPr>
            <w:tcW w:w="693" w:type="dxa"/>
            <w:vMerge/>
            <w:tcBorders>
              <w:top w:val="nil"/>
              <w:left w:val="nil"/>
              <w:bottom w:val="nil"/>
              <w:right w:val="single" w:sz="8" w:space="0" w:color="E0E0E0"/>
            </w:tcBorders>
            <w:shd w:val="clear" w:color="auto" w:fill="FFFFFF"/>
            <w:vAlign w:val="bottom"/>
          </w:tcPr>
          <w:p w14:paraId="2E80A33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693" w:type="dxa"/>
            <w:vMerge/>
            <w:tcBorders>
              <w:top w:val="nil"/>
              <w:left w:val="single" w:sz="8" w:space="0" w:color="E0E0E0"/>
              <w:bottom w:val="nil"/>
              <w:right w:val="single" w:sz="8" w:space="0" w:color="E0E0E0"/>
            </w:tcBorders>
            <w:shd w:val="clear" w:color="auto" w:fill="FFFFFF"/>
            <w:vAlign w:val="bottom"/>
          </w:tcPr>
          <w:p w14:paraId="180278C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93" w:type="dxa"/>
            <w:vMerge/>
            <w:tcBorders>
              <w:top w:val="nil"/>
              <w:left w:val="single" w:sz="8" w:space="0" w:color="E0E0E0"/>
              <w:bottom w:val="nil"/>
              <w:right w:val="single" w:sz="8" w:space="0" w:color="E0E0E0"/>
            </w:tcBorders>
            <w:shd w:val="clear" w:color="auto" w:fill="FFFFFF"/>
            <w:vAlign w:val="bottom"/>
          </w:tcPr>
          <w:p w14:paraId="31E0578A"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890" w:type="dxa"/>
            <w:vMerge w:val="restart"/>
            <w:tcBorders>
              <w:top w:val="nil"/>
              <w:left w:val="single" w:sz="8" w:space="0" w:color="E0E0E0"/>
              <w:bottom w:val="nil"/>
              <w:right w:val="single" w:sz="8" w:space="0" w:color="E0E0E0"/>
            </w:tcBorders>
            <w:shd w:val="clear" w:color="auto" w:fill="FFFFFF"/>
            <w:vAlign w:val="bottom"/>
          </w:tcPr>
          <w:p w14:paraId="068B1C88"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Significance</w:t>
            </w:r>
          </w:p>
        </w:tc>
        <w:tc>
          <w:tcPr>
            <w:tcW w:w="1906" w:type="dxa"/>
            <w:gridSpan w:val="2"/>
            <w:tcBorders>
              <w:top w:val="nil"/>
              <w:left w:val="single" w:sz="8" w:space="0" w:color="E0E0E0"/>
              <w:bottom w:val="nil"/>
              <w:right w:val="single" w:sz="8" w:space="0" w:color="E0E0E0"/>
            </w:tcBorders>
            <w:shd w:val="clear" w:color="auto" w:fill="FFFFFF"/>
            <w:vAlign w:val="bottom"/>
          </w:tcPr>
          <w:p w14:paraId="21D24741"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99% Confidence Interval</w:t>
            </w:r>
          </w:p>
        </w:tc>
        <w:tc>
          <w:tcPr>
            <w:tcW w:w="890" w:type="dxa"/>
            <w:vMerge w:val="restart"/>
            <w:tcBorders>
              <w:top w:val="nil"/>
              <w:left w:val="single" w:sz="8" w:space="0" w:color="E0E0E0"/>
              <w:bottom w:val="nil"/>
              <w:right w:val="single" w:sz="8" w:space="0" w:color="E0E0E0"/>
            </w:tcBorders>
            <w:shd w:val="clear" w:color="auto" w:fill="FFFFFF"/>
            <w:vAlign w:val="bottom"/>
          </w:tcPr>
          <w:p w14:paraId="1B0444C9"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Significance</w:t>
            </w:r>
          </w:p>
        </w:tc>
        <w:tc>
          <w:tcPr>
            <w:tcW w:w="1906" w:type="dxa"/>
            <w:gridSpan w:val="2"/>
            <w:tcBorders>
              <w:top w:val="nil"/>
              <w:left w:val="single" w:sz="8" w:space="0" w:color="E0E0E0"/>
              <w:bottom w:val="nil"/>
              <w:right w:val="nil"/>
            </w:tcBorders>
            <w:shd w:val="clear" w:color="auto" w:fill="FFFFFF"/>
            <w:vAlign w:val="bottom"/>
          </w:tcPr>
          <w:p w14:paraId="0DCF8107"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99% Confidence Interval</w:t>
            </w:r>
          </w:p>
        </w:tc>
      </w:tr>
      <w:tr w:rsidR="00673EBC" w:rsidRPr="003B187C" w14:paraId="0A2F97E5" w14:textId="77777777" w:rsidTr="00673EBC">
        <w:trPr>
          <w:gridAfter w:val="1"/>
          <w:wAfter w:w="13" w:type="dxa"/>
          <w:cantSplit/>
          <w:trHeight w:val="381"/>
        </w:trPr>
        <w:tc>
          <w:tcPr>
            <w:tcW w:w="1658" w:type="dxa"/>
            <w:vMerge/>
            <w:tcBorders>
              <w:top w:val="nil"/>
              <w:left w:val="nil"/>
              <w:bottom w:val="nil"/>
              <w:right w:val="nil"/>
            </w:tcBorders>
            <w:shd w:val="clear" w:color="auto" w:fill="FFFFFF"/>
            <w:vAlign w:val="bottom"/>
          </w:tcPr>
          <w:p w14:paraId="45BDB792" w14:textId="77777777" w:rsidR="00673EBC" w:rsidRPr="003B187C" w:rsidRDefault="00673EBC" w:rsidP="00EE1827">
            <w:pPr>
              <w:autoSpaceDE w:val="0"/>
              <w:autoSpaceDN w:val="0"/>
              <w:adjustRightInd w:val="0"/>
              <w:spacing w:line="360" w:lineRule="auto"/>
              <w:rPr>
                <w:rFonts w:ascii="Arial" w:hAnsi="Arial" w:cs="Arial"/>
                <w:color w:val="264A60"/>
                <w:sz w:val="14"/>
                <w:szCs w:val="14"/>
              </w:rPr>
            </w:pPr>
          </w:p>
        </w:tc>
        <w:tc>
          <w:tcPr>
            <w:tcW w:w="693" w:type="dxa"/>
            <w:vMerge/>
            <w:tcBorders>
              <w:top w:val="nil"/>
              <w:left w:val="nil"/>
              <w:bottom w:val="nil"/>
              <w:right w:val="single" w:sz="8" w:space="0" w:color="E0E0E0"/>
            </w:tcBorders>
            <w:shd w:val="clear" w:color="auto" w:fill="FFFFFF"/>
            <w:vAlign w:val="bottom"/>
          </w:tcPr>
          <w:p w14:paraId="1A383548"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693" w:type="dxa"/>
            <w:vMerge/>
            <w:tcBorders>
              <w:top w:val="nil"/>
              <w:left w:val="single" w:sz="8" w:space="0" w:color="E0E0E0"/>
              <w:bottom w:val="nil"/>
              <w:right w:val="single" w:sz="8" w:space="0" w:color="E0E0E0"/>
            </w:tcBorders>
            <w:shd w:val="clear" w:color="auto" w:fill="FFFFFF"/>
            <w:vAlign w:val="bottom"/>
          </w:tcPr>
          <w:p w14:paraId="7960CB71"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93" w:type="dxa"/>
            <w:vMerge/>
            <w:tcBorders>
              <w:top w:val="nil"/>
              <w:left w:val="single" w:sz="8" w:space="0" w:color="E0E0E0"/>
              <w:bottom w:val="nil"/>
              <w:right w:val="single" w:sz="8" w:space="0" w:color="E0E0E0"/>
            </w:tcBorders>
            <w:shd w:val="clear" w:color="auto" w:fill="FFFFFF"/>
            <w:vAlign w:val="bottom"/>
          </w:tcPr>
          <w:p w14:paraId="1169A869"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890" w:type="dxa"/>
            <w:vMerge/>
            <w:tcBorders>
              <w:top w:val="nil"/>
              <w:left w:val="single" w:sz="8" w:space="0" w:color="E0E0E0"/>
              <w:bottom w:val="nil"/>
              <w:right w:val="single" w:sz="8" w:space="0" w:color="E0E0E0"/>
            </w:tcBorders>
            <w:shd w:val="clear" w:color="auto" w:fill="FFFFFF"/>
            <w:vAlign w:val="bottom"/>
          </w:tcPr>
          <w:p w14:paraId="1D6E8F73"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3581F74F"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Lower Bound</w:t>
            </w: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55F964F2"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Upper Bound</w:t>
            </w:r>
          </w:p>
        </w:tc>
        <w:tc>
          <w:tcPr>
            <w:tcW w:w="890" w:type="dxa"/>
            <w:vMerge/>
            <w:tcBorders>
              <w:top w:val="nil"/>
              <w:left w:val="single" w:sz="8" w:space="0" w:color="E0E0E0"/>
              <w:bottom w:val="nil"/>
              <w:right w:val="single" w:sz="8" w:space="0" w:color="E0E0E0"/>
            </w:tcBorders>
            <w:shd w:val="clear" w:color="auto" w:fill="FFFFFF"/>
            <w:vAlign w:val="bottom"/>
          </w:tcPr>
          <w:p w14:paraId="5BA26A2F" w14:textId="77777777" w:rsidR="00673EBC" w:rsidRPr="00532AC3" w:rsidRDefault="00673EBC" w:rsidP="00EE1827">
            <w:pPr>
              <w:autoSpaceDE w:val="0"/>
              <w:autoSpaceDN w:val="0"/>
              <w:adjustRightInd w:val="0"/>
              <w:spacing w:line="360" w:lineRule="auto"/>
              <w:rPr>
                <w:rFonts w:asciiTheme="majorBidi" w:hAnsiTheme="majorBidi" w:cstheme="majorBidi"/>
                <w:color w:val="264A60"/>
                <w:sz w:val="14"/>
                <w:szCs w:val="14"/>
              </w:rPr>
            </w:pPr>
          </w:p>
        </w:tc>
        <w:tc>
          <w:tcPr>
            <w:tcW w:w="952" w:type="dxa"/>
            <w:tcBorders>
              <w:top w:val="nil"/>
              <w:left w:val="single" w:sz="8" w:space="0" w:color="E0E0E0"/>
              <w:bottom w:val="single" w:sz="8" w:space="0" w:color="152935"/>
              <w:right w:val="single" w:sz="8" w:space="0" w:color="E0E0E0"/>
            </w:tcBorders>
            <w:shd w:val="clear" w:color="auto" w:fill="FFFFFF"/>
            <w:vAlign w:val="bottom"/>
          </w:tcPr>
          <w:p w14:paraId="00D077DA"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Lower Bound</w:t>
            </w:r>
          </w:p>
        </w:tc>
        <w:tc>
          <w:tcPr>
            <w:tcW w:w="952" w:type="dxa"/>
            <w:tcBorders>
              <w:top w:val="nil"/>
              <w:left w:val="single" w:sz="8" w:space="0" w:color="E0E0E0"/>
              <w:bottom w:val="single" w:sz="8" w:space="0" w:color="152935"/>
              <w:right w:val="nil"/>
            </w:tcBorders>
            <w:shd w:val="clear" w:color="auto" w:fill="FFFFFF"/>
            <w:vAlign w:val="bottom"/>
          </w:tcPr>
          <w:p w14:paraId="58929373" w14:textId="77777777" w:rsidR="00673EBC" w:rsidRPr="00532AC3" w:rsidRDefault="00673EBC" w:rsidP="00EE1827">
            <w:pPr>
              <w:autoSpaceDE w:val="0"/>
              <w:autoSpaceDN w:val="0"/>
              <w:adjustRightInd w:val="0"/>
              <w:spacing w:line="360" w:lineRule="auto"/>
              <w:ind w:left="60" w:right="60"/>
              <w:jc w:val="center"/>
              <w:rPr>
                <w:rFonts w:asciiTheme="majorBidi" w:hAnsiTheme="majorBidi" w:cstheme="majorBidi"/>
                <w:color w:val="264A60"/>
                <w:sz w:val="14"/>
                <w:szCs w:val="14"/>
              </w:rPr>
            </w:pPr>
            <w:r w:rsidRPr="00532AC3">
              <w:rPr>
                <w:rFonts w:asciiTheme="majorBidi" w:hAnsiTheme="majorBidi" w:cstheme="majorBidi"/>
                <w:color w:val="264A60"/>
                <w:sz w:val="14"/>
                <w:szCs w:val="14"/>
              </w:rPr>
              <w:t>Upper Bound</w:t>
            </w:r>
          </w:p>
        </w:tc>
      </w:tr>
      <w:tr w:rsidR="00673EBC" w:rsidRPr="00532AC3" w14:paraId="1964819D" w14:textId="77777777" w:rsidTr="00673EBC">
        <w:trPr>
          <w:gridAfter w:val="1"/>
          <w:wAfter w:w="13" w:type="dxa"/>
          <w:cantSplit/>
          <w:trHeight w:val="412"/>
        </w:trPr>
        <w:tc>
          <w:tcPr>
            <w:tcW w:w="1658" w:type="dxa"/>
            <w:tcBorders>
              <w:top w:val="single" w:sz="8" w:space="0" w:color="152935"/>
              <w:left w:val="nil"/>
              <w:bottom w:val="single" w:sz="8" w:space="0" w:color="AEAEAE"/>
              <w:right w:val="nil"/>
            </w:tcBorders>
            <w:shd w:val="clear" w:color="auto" w:fill="E0E0E0"/>
          </w:tcPr>
          <w:p w14:paraId="5EE2E775"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Pearson Chi-Square</w:t>
            </w:r>
          </w:p>
        </w:tc>
        <w:tc>
          <w:tcPr>
            <w:tcW w:w="693" w:type="dxa"/>
            <w:tcBorders>
              <w:top w:val="single" w:sz="8" w:space="0" w:color="152935"/>
              <w:left w:val="nil"/>
              <w:bottom w:val="single" w:sz="8" w:space="0" w:color="AEAEAE"/>
              <w:right w:val="single" w:sz="8" w:space="0" w:color="E0E0E0"/>
            </w:tcBorders>
            <w:shd w:val="clear" w:color="auto" w:fill="FFFFFF"/>
          </w:tcPr>
          <w:p w14:paraId="41D6675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8.727</w:t>
            </w:r>
            <w:r w:rsidRPr="00532AC3">
              <w:rPr>
                <w:rFonts w:asciiTheme="majorBidi" w:hAnsiTheme="majorBidi" w:cstheme="majorBidi"/>
                <w:color w:val="010205"/>
                <w:sz w:val="14"/>
                <w:szCs w:val="14"/>
                <w:vertAlign w:val="superscript"/>
              </w:rPr>
              <w:t>a</w:t>
            </w:r>
          </w:p>
        </w:tc>
        <w:tc>
          <w:tcPr>
            <w:tcW w:w="693" w:type="dxa"/>
            <w:tcBorders>
              <w:top w:val="single" w:sz="8" w:space="0" w:color="152935"/>
              <w:left w:val="single" w:sz="8" w:space="0" w:color="E0E0E0"/>
              <w:bottom w:val="single" w:sz="8" w:space="0" w:color="AEAEAE"/>
              <w:right w:val="single" w:sz="8" w:space="0" w:color="E0E0E0"/>
            </w:tcBorders>
            <w:shd w:val="clear" w:color="auto" w:fill="FFFFFF"/>
          </w:tcPr>
          <w:p w14:paraId="59476DC3"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w:t>
            </w:r>
          </w:p>
        </w:tc>
        <w:tc>
          <w:tcPr>
            <w:tcW w:w="993" w:type="dxa"/>
            <w:tcBorders>
              <w:top w:val="single" w:sz="8" w:space="0" w:color="152935"/>
              <w:left w:val="single" w:sz="8" w:space="0" w:color="E0E0E0"/>
              <w:bottom w:val="single" w:sz="8" w:space="0" w:color="AEAEAE"/>
              <w:right w:val="single" w:sz="8" w:space="0" w:color="E0E0E0"/>
            </w:tcBorders>
            <w:shd w:val="clear" w:color="auto" w:fill="FFFFFF"/>
          </w:tcPr>
          <w:p w14:paraId="244AC70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.013</w:t>
            </w:r>
          </w:p>
        </w:tc>
        <w:tc>
          <w:tcPr>
            <w:tcW w:w="890" w:type="dxa"/>
            <w:tcBorders>
              <w:top w:val="single" w:sz="8" w:space="0" w:color="152935"/>
              <w:left w:val="single" w:sz="8" w:space="0" w:color="E0E0E0"/>
              <w:bottom w:val="single" w:sz="8" w:space="0" w:color="AEAEAE"/>
              <w:right w:val="single" w:sz="8" w:space="0" w:color="E0E0E0"/>
            </w:tcBorders>
            <w:shd w:val="clear" w:color="auto" w:fill="FFFFFF"/>
          </w:tcPr>
          <w:p w14:paraId="63C234AD"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.018</w:t>
            </w:r>
            <w:r w:rsidRPr="00532AC3">
              <w:rPr>
                <w:rFonts w:asciiTheme="majorBidi" w:hAnsiTheme="majorBidi" w:cstheme="majorBidi"/>
                <w:color w:val="010205"/>
                <w:sz w:val="14"/>
                <w:szCs w:val="14"/>
                <w:vertAlign w:val="superscript"/>
              </w:rPr>
              <w:t>b</w:t>
            </w:r>
          </w:p>
        </w:tc>
        <w:tc>
          <w:tcPr>
            <w:tcW w:w="952" w:type="dxa"/>
            <w:tcBorders>
              <w:top w:val="single" w:sz="8" w:space="0" w:color="152935"/>
              <w:left w:val="single" w:sz="8" w:space="0" w:color="E0E0E0"/>
              <w:bottom w:val="single" w:sz="8" w:space="0" w:color="AEAEAE"/>
              <w:right w:val="single" w:sz="8" w:space="0" w:color="E0E0E0"/>
            </w:tcBorders>
            <w:shd w:val="clear" w:color="auto" w:fill="FFFFFF"/>
          </w:tcPr>
          <w:p w14:paraId="2C6BC89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.014</w:t>
            </w:r>
          </w:p>
        </w:tc>
        <w:tc>
          <w:tcPr>
            <w:tcW w:w="952" w:type="dxa"/>
            <w:tcBorders>
              <w:top w:val="single" w:sz="8" w:space="0" w:color="152935"/>
              <w:left w:val="single" w:sz="8" w:space="0" w:color="E0E0E0"/>
              <w:bottom w:val="single" w:sz="8" w:space="0" w:color="AEAEAE"/>
              <w:right w:val="single" w:sz="8" w:space="0" w:color="E0E0E0"/>
            </w:tcBorders>
            <w:shd w:val="clear" w:color="auto" w:fill="FFFFFF"/>
          </w:tcPr>
          <w:p w14:paraId="3DFAE00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.021</w:t>
            </w:r>
          </w:p>
        </w:tc>
        <w:tc>
          <w:tcPr>
            <w:tcW w:w="890"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5C708B6F"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152935"/>
              <w:left w:val="single" w:sz="8" w:space="0" w:color="E0E0E0"/>
              <w:bottom w:val="single" w:sz="8" w:space="0" w:color="AEAEAE"/>
              <w:right w:val="single" w:sz="8" w:space="0" w:color="E0E0E0"/>
            </w:tcBorders>
            <w:shd w:val="clear" w:color="auto" w:fill="FFFFFF"/>
            <w:vAlign w:val="center"/>
          </w:tcPr>
          <w:p w14:paraId="64A211F1"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152935"/>
              <w:left w:val="single" w:sz="8" w:space="0" w:color="E0E0E0"/>
              <w:bottom w:val="single" w:sz="8" w:space="0" w:color="AEAEAE"/>
              <w:right w:val="nil"/>
            </w:tcBorders>
            <w:shd w:val="clear" w:color="auto" w:fill="FFFFFF"/>
            <w:vAlign w:val="center"/>
          </w:tcPr>
          <w:p w14:paraId="3897249E"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0740D7AA"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3FCD3110"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Likelihood Ratio</w:t>
            </w:r>
          </w:p>
        </w:tc>
        <w:tc>
          <w:tcPr>
            <w:tcW w:w="693" w:type="dxa"/>
            <w:tcBorders>
              <w:top w:val="single" w:sz="8" w:space="0" w:color="AEAEAE"/>
              <w:left w:val="nil"/>
              <w:bottom w:val="single" w:sz="8" w:space="0" w:color="AEAEAE"/>
              <w:right w:val="single" w:sz="8" w:space="0" w:color="E0E0E0"/>
            </w:tcBorders>
            <w:shd w:val="clear" w:color="auto" w:fill="FFFFFF"/>
          </w:tcPr>
          <w:p w14:paraId="3DE00229"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9.949</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55BFC67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392CDE4E"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.007</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0959167A"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.012</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39C00C61"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.009</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17A7B8B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.015</w:t>
            </w:r>
          </w:p>
        </w:tc>
        <w:tc>
          <w:tcPr>
            <w:tcW w:w="8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865DEEF"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7262EE0"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nil"/>
            </w:tcBorders>
            <w:shd w:val="clear" w:color="auto" w:fill="FFFFFF"/>
            <w:vAlign w:val="center"/>
          </w:tcPr>
          <w:p w14:paraId="2EE0F5C2"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40D6065F"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5D9E5379"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Fisher's Exact Test</w:t>
            </w:r>
          </w:p>
        </w:tc>
        <w:tc>
          <w:tcPr>
            <w:tcW w:w="693" w:type="dxa"/>
            <w:tcBorders>
              <w:top w:val="single" w:sz="8" w:space="0" w:color="AEAEAE"/>
              <w:left w:val="nil"/>
              <w:bottom w:val="single" w:sz="8" w:space="0" w:color="AEAEAE"/>
              <w:right w:val="single" w:sz="8" w:space="0" w:color="E0E0E0"/>
            </w:tcBorders>
            <w:shd w:val="clear" w:color="auto" w:fill="FFFFFF"/>
          </w:tcPr>
          <w:p w14:paraId="1DF52412"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8.180</w:t>
            </w:r>
          </w:p>
        </w:tc>
        <w:tc>
          <w:tcPr>
            <w:tcW w:w="69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60759B95"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93"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ADE8331"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655B9D08"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.018</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6A41885"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.014</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604D6D4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.021</w:t>
            </w:r>
          </w:p>
        </w:tc>
        <w:tc>
          <w:tcPr>
            <w:tcW w:w="890"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1565F0CC"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single" w:sz="8" w:space="0" w:color="E0E0E0"/>
            </w:tcBorders>
            <w:shd w:val="clear" w:color="auto" w:fill="FFFFFF"/>
            <w:vAlign w:val="center"/>
          </w:tcPr>
          <w:p w14:paraId="02D377D6"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AEAEAE"/>
              <w:right w:val="nil"/>
            </w:tcBorders>
            <w:shd w:val="clear" w:color="auto" w:fill="FFFFFF"/>
            <w:vAlign w:val="center"/>
          </w:tcPr>
          <w:p w14:paraId="05A9094A"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532AC3" w14:paraId="251966F8" w14:textId="77777777" w:rsidTr="00673EBC">
        <w:trPr>
          <w:gridAfter w:val="1"/>
          <w:wAfter w:w="13" w:type="dxa"/>
          <w:cantSplit/>
          <w:trHeight w:val="381"/>
        </w:trPr>
        <w:tc>
          <w:tcPr>
            <w:tcW w:w="1658" w:type="dxa"/>
            <w:tcBorders>
              <w:top w:val="single" w:sz="8" w:space="0" w:color="AEAEAE"/>
              <w:left w:val="nil"/>
              <w:bottom w:val="single" w:sz="8" w:space="0" w:color="AEAEAE"/>
              <w:right w:val="nil"/>
            </w:tcBorders>
            <w:shd w:val="clear" w:color="auto" w:fill="E0E0E0"/>
          </w:tcPr>
          <w:p w14:paraId="6DBF349B"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Linear-by-Linear Association</w:t>
            </w:r>
          </w:p>
        </w:tc>
        <w:tc>
          <w:tcPr>
            <w:tcW w:w="693" w:type="dxa"/>
            <w:tcBorders>
              <w:top w:val="single" w:sz="8" w:space="0" w:color="AEAEAE"/>
              <w:left w:val="nil"/>
              <w:bottom w:val="single" w:sz="8" w:space="0" w:color="AEAEAE"/>
              <w:right w:val="single" w:sz="8" w:space="0" w:color="E0E0E0"/>
            </w:tcBorders>
            <w:shd w:val="clear" w:color="auto" w:fill="FFFFFF"/>
          </w:tcPr>
          <w:p w14:paraId="5B520183"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8.065</w:t>
            </w:r>
            <w:r w:rsidRPr="00532AC3">
              <w:rPr>
                <w:rFonts w:asciiTheme="majorBidi" w:hAnsiTheme="majorBidi" w:cstheme="majorBidi"/>
                <w:color w:val="010205"/>
                <w:sz w:val="14"/>
                <w:szCs w:val="14"/>
                <w:vertAlign w:val="superscript"/>
              </w:rPr>
              <w:t>c</w:t>
            </w:r>
          </w:p>
        </w:tc>
        <w:tc>
          <w:tcPr>
            <w:tcW w:w="693" w:type="dxa"/>
            <w:tcBorders>
              <w:top w:val="single" w:sz="8" w:space="0" w:color="AEAEAE"/>
              <w:left w:val="single" w:sz="8" w:space="0" w:color="E0E0E0"/>
              <w:bottom w:val="single" w:sz="8" w:space="0" w:color="AEAEAE"/>
              <w:right w:val="single" w:sz="8" w:space="0" w:color="E0E0E0"/>
            </w:tcBorders>
            <w:shd w:val="clear" w:color="auto" w:fill="FFFFFF"/>
          </w:tcPr>
          <w:p w14:paraId="7410EB4F"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1</w:t>
            </w:r>
          </w:p>
        </w:tc>
        <w:tc>
          <w:tcPr>
            <w:tcW w:w="993" w:type="dxa"/>
            <w:tcBorders>
              <w:top w:val="single" w:sz="8" w:space="0" w:color="AEAEAE"/>
              <w:left w:val="single" w:sz="8" w:space="0" w:color="E0E0E0"/>
              <w:bottom w:val="single" w:sz="8" w:space="0" w:color="AEAEAE"/>
              <w:right w:val="single" w:sz="8" w:space="0" w:color="E0E0E0"/>
            </w:tcBorders>
            <w:shd w:val="clear" w:color="auto" w:fill="FFFFFF"/>
          </w:tcPr>
          <w:p w14:paraId="4820250B"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.005</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1439EDD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.006</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D66189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.004</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20CA1746"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.008</w:t>
            </w:r>
          </w:p>
        </w:tc>
        <w:tc>
          <w:tcPr>
            <w:tcW w:w="890" w:type="dxa"/>
            <w:tcBorders>
              <w:top w:val="single" w:sz="8" w:space="0" w:color="AEAEAE"/>
              <w:left w:val="single" w:sz="8" w:space="0" w:color="E0E0E0"/>
              <w:bottom w:val="single" w:sz="8" w:space="0" w:color="AEAEAE"/>
              <w:right w:val="single" w:sz="8" w:space="0" w:color="E0E0E0"/>
            </w:tcBorders>
            <w:shd w:val="clear" w:color="auto" w:fill="FFFFFF"/>
          </w:tcPr>
          <w:p w14:paraId="03EB97AC"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.004</w:t>
            </w:r>
            <w:r w:rsidRPr="00532AC3">
              <w:rPr>
                <w:rFonts w:asciiTheme="majorBidi" w:hAnsiTheme="majorBidi" w:cstheme="majorBidi"/>
                <w:color w:val="010205"/>
                <w:sz w:val="14"/>
                <w:szCs w:val="14"/>
                <w:vertAlign w:val="superscript"/>
              </w:rPr>
              <w:t>b</w:t>
            </w:r>
          </w:p>
        </w:tc>
        <w:tc>
          <w:tcPr>
            <w:tcW w:w="952" w:type="dxa"/>
            <w:tcBorders>
              <w:top w:val="single" w:sz="8" w:space="0" w:color="AEAEAE"/>
              <w:left w:val="single" w:sz="8" w:space="0" w:color="E0E0E0"/>
              <w:bottom w:val="single" w:sz="8" w:space="0" w:color="AEAEAE"/>
              <w:right w:val="single" w:sz="8" w:space="0" w:color="E0E0E0"/>
            </w:tcBorders>
            <w:shd w:val="clear" w:color="auto" w:fill="FFFFFF"/>
          </w:tcPr>
          <w:p w14:paraId="002660A7"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.003</w:t>
            </w:r>
          </w:p>
        </w:tc>
        <w:tc>
          <w:tcPr>
            <w:tcW w:w="952" w:type="dxa"/>
            <w:tcBorders>
              <w:top w:val="single" w:sz="8" w:space="0" w:color="AEAEAE"/>
              <w:left w:val="single" w:sz="8" w:space="0" w:color="E0E0E0"/>
              <w:bottom w:val="single" w:sz="8" w:space="0" w:color="AEAEAE"/>
              <w:right w:val="nil"/>
            </w:tcBorders>
            <w:shd w:val="clear" w:color="auto" w:fill="FFFFFF"/>
          </w:tcPr>
          <w:p w14:paraId="5B569EDD"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.006</w:t>
            </w:r>
          </w:p>
        </w:tc>
      </w:tr>
      <w:tr w:rsidR="00673EBC" w:rsidRPr="00532AC3" w14:paraId="0F238AAC" w14:textId="77777777" w:rsidTr="00673EBC">
        <w:trPr>
          <w:gridAfter w:val="1"/>
          <w:wAfter w:w="13" w:type="dxa"/>
          <w:cantSplit/>
          <w:trHeight w:val="381"/>
        </w:trPr>
        <w:tc>
          <w:tcPr>
            <w:tcW w:w="1658" w:type="dxa"/>
            <w:tcBorders>
              <w:top w:val="single" w:sz="8" w:space="0" w:color="AEAEAE"/>
              <w:left w:val="nil"/>
              <w:bottom w:val="single" w:sz="8" w:space="0" w:color="152935"/>
              <w:right w:val="nil"/>
            </w:tcBorders>
            <w:shd w:val="clear" w:color="auto" w:fill="E0E0E0"/>
          </w:tcPr>
          <w:p w14:paraId="5A90026C"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264A60"/>
                <w:sz w:val="14"/>
                <w:szCs w:val="14"/>
              </w:rPr>
            </w:pPr>
            <w:r w:rsidRPr="00532AC3">
              <w:rPr>
                <w:rFonts w:asciiTheme="majorBidi" w:hAnsiTheme="majorBidi" w:cstheme="majorBidi"/>
                <w:color w:val="264A60"/>
                <w:sz w:val="14"/>
                <w:szCs w:val="14"/>
              </w:rPr>
              <w:t>N of Valid Cases</w:t>
            </w:r>
          </w:p>
        </w:tc>
        <w:tc>
          <w:tcPr>
            <w:tcW w:w="693" w:type="dxa"/>
            <w:tcBorders>
              <w:top w:val="single" w:sz="8" w:space="0" w:color="AEAEAE"/>
              <w:left w:val="nil"/>
              <w:bottom w:val="single" w:sz="8" w:space="0" w:color="152935"/>
              <w:right w:val="single" w:sz="8" w:space="0" w:color="E0E0E0"/>
            </w:tcBorders>
            <w:shd w:val="clear" w:color="auto" w:fill="FFFFFF"/>
          </w:tcPr>
          <w:p w14:paraId="61B9CA44" w14:textId="77777777" w:rsidR="00673EBC" w:rsidRPr="00532AC3" w:rsidRDefault="00673EBC" w:rsidP="00EE1827">
            <w:pPr>
              <w:autoSpaceDE w:val="0"/>
              <w:autoSpaceDN w:val="0"/>
              <w:adjustRightInd w:val="0"/>
              <w:spacing w:line="360" w:lineRule="auto"/>
              <w:ind w:left="60" w:right="60"/>
              <w:jc w:val="right"/>
              <w:rPr>
                <w:rFonts w:asciiTheme="majorBidi" w:hAnsiTheme="majorBidi" w:cstheme="majorBidi"/>
                <w:color w:val="010205"/>
                <w:sz w:val="14"/>
                <w:szCs w:val="14"/>
              </w:rPr>
            </w:pPr>
            <w:r w:rsidRPr="00532AC3">
              <w:rPr>
                <w:rFonts w:asciiTheme="majorBidi" w:hAnsiTheme="majorBidi" w:cstheme="majorBidi"/>
                <w:color w:val="010205"/>
                <w:sz w:val="14"/>
                <w:szCs w:val="14"/>
              </w:rPr>
              <w:t>24</w:t>
            </w:r>
          </w:p>
        </w:tc>
        <w:tc>
          <w:tcPr>
            <w:tcW w:w="69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2F917529"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93"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7A48734B"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87BF670"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6A9F9A2"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51DA989D"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890"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4A1D93EE"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single" w:sz="8" w:space="0" w:color="E0E0E0"/>
            </w:tcBorders>
            <w:shd w:val="clear" w:color="auto" w:fill="FFFFFF"/>
            <w:vAlign w:val="center"/>
          </w:tcPr>
          <w:p w14:paraId="6BC0E394"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c>
          <w:tcPr>
            <w:tcW w:w="952" w:type="dxa"/>
            <w:tcBorders>
              <w:top w:val="single" w:sz="8" w:space="0" w:color="AEAEAE"/>
              <w:left w:val="single" w:sz="8" w:space="0" w:color="E0E0E0"/>
              <w:bottom w:val="single" w:sz="8" w:space="0" w:color="152935"/>
              <w:right w:val="nil"/>
            </w:tcBorders>
            <w:shd w:val="clear" w:color="auto" w:fill="FFFFFF"/>
            <w:vAlign w:val="center"/>
          </w:tcPr>
          <w:p w14:paraId="61E7A7F7" w14:textId="77777777" w:rsidR="00673EBC" w:rsidRPr="00532AC3" w:rsidRDefault="00673EBC" w:rsidP="00EE1827">
            <w:pPr>
              <w:autoSpaceDE w:val="0"/>
              <w:autoSpaceDN w:val="0"/>
              <w:adjustRightInd w:val="0"/>
              <w:spacing w:line="360" w:lineRule="auto"/>
              <w:rPr>
                <w:rFonts w:asciiTheme="majorBidi" w:hAnsiTheme="majorBidi" w:cstheme="majorBidi"/>
                <w:sz w:val="14"/>
                <w:szCs w:val="14"/>
              </w:rPr>
            </w:pPr>
          </w:p>
        </w:tc>
      </w:tr>
      <w:tr w:rsidR="00673EBC" w:rsidRPr="003B187C" w14:paraId="43302672" w14:textId="77777777" w:rsidTr="00673EBC">
        <w:trPr>
          <w:cantSplit/>
          <w:trHeight w:val="381"/>
        </w:trPr>
        <w:tc>
          <w:tcPr>
            <w:tcW w:w="9638" w:type="dxa"/>
            <w:gridSpan w:val="11"/>
            <w:tcBorders>
              <w:top w:val="nil"/>
              <w:left w:val="nil"/>
              <w:bottom w:val="nil"/>
              <w:right w:val="nil"/>
            </w:tcBorders>
            <w:shd w:val="clear" w:color="auto" w:fill="FFFFFF"/>
          </w:tcPr>
          <w:p w14:paraId="618B9717"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a. 2 cells (33.3%) have expected count less than 5. The minimum expected count is 1.00.</w:t>
            </w:r>
          </w:p>
        </w:tc>
      </w:tr>
      <w:tr w:rsidR="00673EBC" w:rsidRPr="003B187C" w14:paraId="0D211A3A" w14:textId="77777777" w:rsidTr="00673EBC">
        <w:trPr>
          <w:cantSplit/>
          <w:trHeight w:val="412"/>
        </w:trPr>
        <w:tc>
          <w:tcPr>
            <w:tcW w:w="9638" w:type="dxa"/>
            <w:gridSpan w:val="11"/>
            <w:tcBorders>
              <w:top w:val="nil"/>
              <w:left w:val="nil"/>
              <w:bottom w:val="nil"/>
              <w:right w:val="nil"/>
            </w:tcBorders>
            <w:shd w:val="clear" w:color="auto" w:fill="FFFFFF"/>
          </w:tcPr>
          <w:p w14:paraId="293FBC22"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b. Based on 10000 sampled tables with starting seed 2000000.</w:t>
            </w:r>
          </w:p>
        </w:tc>
      </w:tr>
      <w:tr w:rsidR="00673EBC" w:rsidRPr="003B187C" w14:paraId="476102D4" w14:textId="77777777" w:rsidTr="00673EBC">
        <w:trPr>
          <w:cantSplit/>
          <w:trHeight w:val="381"/>
        </w:trPr>
        <w:tc>
          <w:tcPr>
            <w:tcW w:w="9638" w:type="dxa"/>
            <w:gridSpan w:val="11"/>
            <w:tcBorders>
              <w:top w:val="nil"/>
              <w:left w:val="nil"/>
              <w:bottom w:val="nil"/>
              <w:right w:val="nil"/>
            </w:tcBorders>
            <w:shd w:val="clear" w:color="auto" w:fill="FFFFFF"/>
          </w:tcPr>
          <w:p w14:paraId="49F7ED8C" w14:textId="77777777" w:rsidR="00673EBC" w:rsidRPr="00532AC3" w:rsidRDefault="00673EBC" w:rsidP="00EE1827">
            <w:pPr>
              <w:autoSpaceDE w:val="0"/>
              <w:autoSpaceDN w:val="0"/>
              <w:adjustRightInd w:val="0"/>
              <w:spacing w:line="360" w:lineRule="auto"/>
              <w:ind w:left="60" w:right="60"/>
              <w:rPr>
                <w:rFonts w:asciiTheme="majorBidi" w:hAnsiTheme="majorBidi" w:cstheme="majorBidi"/>
                <w:color w:val="010205"/>
                <w:sz w:val="14"/>
                <w:szCs w:val="14"/>
              </w:rPr>
            </w:pPr>
            <w:r w:rsidRPr="00532AC3">
              <w:rPr>
                <w:rFonts w:asciiTheme="majorBidi" w:hAnsiTheme="majorBidi" w:cstheme="majorBidi"/>
                <w:color w:val="010205"/>
                <w:sz w:val="14"/>
                <w:szCs w:val="14"/>
              </w:rPr>
              <w:t>c. The standardized statistic is -2.840.</w:t>
            </w:r>
          </w:p>
        </w:tc>
      </w:tr>
    </w:tbl>
    <w:p w14:paraId="6FB6593A" w14:textId="77777777" w:rsidR="00C02F85" w:rsidRPr="00673EBC" w:rsidRDefault="00673EBC" w:rsidP="00EE1827">
      <w:pPr>
        <w:spacing w:line="360" w:lineRule="auto"/>
        <w:rPr>
          <w:rFonts w:ascii="Times New Roman" w:hAnsi="Times New Roman" w:cs="Times New Roman"/>
          <w:b/>
          <w:bCs/>
        </w:rPr>
      </w:pPr>
      <w:r w:rsidRPr="00673EBC">
        <w:rPr>
          <w:rFonts w:ascii="Times New Roman" w:hAnsi="Times New Roman" w:cs="Times New Roman"/>
          <w:b/>
          <w:bCs/>
        </w:rPr>
        <w:t>Table 1</w:t>
      </w:r>
    </w:p>
    <w:p w14:paraId="4189FA96" w14:textId="77777777" w:rsidR="00C02F85" w:rsidRDefault="00C02F85" w:rsidP="00EE1827">
      <w:pPr>
        <w:spacing w:line="360" w:lineRule="auto"/>
        <w:rPr>
          <w:rFonts w:ascii="Times New Roman" w:hAnsi="Times New Roman" w:cs="Times New Roman"/>
          <w:b/>
          <w:bCs/>
          <w:sz w:val="28"/>
          <w:szCs w:val="28"/>
        </w:rPr>
      </w:pPr>
    </w:p>
    <w:p w14:paraId="655F1159" w14:textId="77777777" w:rsidR="004E7BD5" w:rsidRDefault="004E7BD5" w:rsidP="00EE1827">
      <w:pPr>
        <w:spacing w:line="360" w:lineRule="auto"/>
        <w:rPr>
          <w:rFonts w:ascii="Times New Roman" w:hAnsi="Times New Roman" w:cs="Times New Roman"/>
          <w:b/>
          <w:bCs/>
          <w:sz w:val="28"/>
          <w:szCs w:val="28"/>
        </w:rPr>
      </w:pPr>
    </w:p>
    <w:tbl>
      <w:tblPr>
        <w:tblW w:w="92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43"/>
        <w:gridCol w:w="2790"/>
        <w:gridCol w:w="1900"/>
        <w:gridCol w:w="1167"/>
        <w:gridCol w:w="1168"/>
        <w:gridCol w:w="1169"/>
      </w:tblGrid>
      <w:tr w:rsidR="004E7BD5" w:rsidRPr="00F3014A" w14:paraId="523D953A" w14:textId="77777777" w:rsidTr="00673EBC">
        <w:trPr>
          <w:cantSplit/>
          <w:trHeight w:val="384"/>
        </w:trPr>
        <w:tc>
          <w:tcPr>
            <w:tcW w:w="9237" w:type="dxa"/>
            <w:gridSpan w:val="6"/>
            <w:tcBorders>
              <w:top w:val="nil"/>
              <w:left w:val="nil"/>
              <w:bottom w:val="nil"/>
              <w:right w:val="nil"/>
            </w:tcBorders>
            <w:shd w:val="clear" w:color="auto" w:fill="FFFFFF"/>
            <w:vAlign w:val="center"/>
          </w:tcPr>
          <w:p w14:paraId="0B2980C4" w14:textId="77777777" w:rsidR="004E7BD5" w:rsidRPr="00F3014A" w:rsidRDefault="004E7BD5" w:rsidP="00EE1827">
            <w:pPr>
              <w:autoSpaceDE w:val="0"/>
              <w:autoSpaceDN w:val="0"/>
              <w:adjustRightInd w:val="0"/>
              <w:spacing w:line="360" w:lineRule="auto"/>
              <w:ind w:left="60" w:right="60"/>
              <w:jc w:val="center"/>
              <w:rPr>
                <w:rFonts w:ascii="Arial" w:hAnsi="Arial" w:cs="Arial"/>
                <w:color w:val="010205"/>
              </w:rPr>
            </w:pPr>
            <w:proofErr w:type="spellStart"/>
            <w:r w:rsidRPr="00F3014A">
              <w:rPr>
                <w:rFonts w:ascii="Arial" w:hAnsi="Arial" w:cs="Arial"/>
                <w:b/>
                <w:bCs/>
                <w:color w:val="010205"/>
              </w:rPr>
              <w:t>CFUcat</w:t>
            </w:r>
            <w:proofErr w:type="spellEnd"/>
            <w:r w:rsidRPr="00F3014A">
              <w:rPr>
                <w:rFonts w:ascii="Arial" w:hAnsi="Arial" w:cs="Arial"/>
                <w:b/>
                <w:bCs/>
                <w:color w:val="010205"/>
              </w:rPr>
              <w:t xml:space="preserve"> * Gender Crosstabulation</w:t>
            </w:r>
          </w:p>
        </w:tc>
      </w:tr>
      <w:tr w:rsidR="004E7BD5" w:rsidRPr="00F3014A" w14:paraId="68B9AB4C" w14:textId="77777777" w:rsidTr="00673EBC">
        <w:trPr>
          <w:cantSplit/>
          <w:trHeight w:val="413"/>
        </w:trPr>
        <w:tc>
          <w:tcPr>
            <w:tcW w:w="5733" w:type="dxa"/>
            <w:gridSpan w:val="3"/>
            <w:vMerge w:val="restart"/>
            <w:tcBorders>
              <w:top w:val="nil"/>
              <w:left w:val="nil"/>
              <w:bottom w:val="nil"/>
              <w:right w:val="nil"/>
            </w:tcBorders>
            <w:shd w:val="clear" w:color="auto" w:fill="FFFFFF"/>
            <w:vAlign w:val="bottom"/>
          </w:tcPr>
          <w:p w14:paraId="1F92AA7D" w14:textId="77777777" w:rsidR="004E7BD5" w:rsidRPr="00F3014A" w:rsidRDefault="004E7BD5" w:rsidP="00EE1827">
            <w:pPr>
              <w:autoSpaceDE w:val="0"/>
              <w:autoSpaceDN w:val="0"/>
              <w:adjustRightInd w:val="0"/>
              <w:spacing w:line="360" w:lineRule="auto"/>
              <w:rPr>
                <w:rFonts w:ascii="Times New Roman" w:hAnsi="Times New Roman" w:cs="Times New Roman"/>
              </w:rPr>
            </w:pPr>
          </w:p>
        </w:tc>
        <w:tc>
          <w:tcPr>
            <w:tcW w:w="2335" w:type="dxa"/>
            <w:gridSpan w:val="2"/>
            <w:tcBorders>
              <w:top w:val="nil"/>
              <w:left w:val="nil"/>
              <w:bottom w:val="nil"/>
              <w:right w:val="single" w:sz="8" w:space="0" w:color="E0E0E0"/>
            </w:tcBorders>
            <w:shd w:val="clear" w:color="auto" w:fill="FFFFFF"/>
            <w:vAlign w:val="bottom"/>
          </w:tcPr>
          <w:p w14:paraId="58A33DC6"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Gender</w:t>
            </w:r>
          </w:p>
        </w:tc>
        <w:tc>
          <w:tcPr>
            <w:tcW w:w="1167" w:type="dxa"/>
            <w:vMerge w:val="restart"/>
            <w:tcBorders>
              <w:top w:val="nil"/>
              <w:left w:val="single" w:sz="8" w:space="0" w:color="E0E0E0"/>
              <w:bottom w:val="nil"/>
              <w:right w:val="nil"/>
            </w:tcBorders>
            <w:shd w:val="clear" w:color="auto" w:fill="FFFFFF"/>
            <w:vAlign w:val="bottom"/>
          </w:tcPr>
          <w:p w14:paraId="0985AFE5"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r>
      <w:tr w:rsidR="004E7BD5" w:rsidRPr="00F3014A" w14:paraId="36772B8B" w14:textId="77777777" w:rsidTr="00673EBC">
        <w:trPr>
          <w:cantSplit/>
          <w:trHeight w:val="384"/>
        </w:trPr>
        <w:tc>
          <w:tcPr>
            <w:tcW w:w="5733" w:type="dxa"/>
            <w:gridSpan w:val="3"/>
            <w:vMerge/>
            <w:tcBorders>
              <w:top w:val="nil"/>
              <w:left w:val="nil"/>
              <w:bottom w:val="nil"/>
              <w:right w:val="nil"/>
            </w:tcBorders>
            <w:shd w:val="clear" w:color="auto" w:fill="FFFFFF"/>
            <w:vAlign w:val="bottom"/>
          </w:tcPr>
          <w:p w14:paraId="35ED6AE9" w14:textId="77777777" w:rsidR="004E7BD5" w:rsidRPr="00F3014A" w:rsidRDefault="004E7BD5" w:rsidP="00EE1827">
            <w:pPr>
              <w:autoSpaceDE w:val="0"/>
              <w:autoSpaceDN w:val="0"/>
              <w:adjustRightInd w:val="0"/>
              <w:spacing w:line="360" w:lineRule="auto"/>
              <w:rPr>
                <w:rFonts w:ascii="Arial" w:hAnsi="Arial" w:cs="Arial"/>
                <w:color w:val="264A60"/>
                <w:sz w:val="18"/>
                <w:szCs w:val="18"/>
              </w:rPr>
            </w:pPr>
          </w:p>
        </w:tc>
        <w:tc>
          <w:tcPr>
            <w:tcW w:w="1167" w:type="dxa"/>
            <w:tcBorders>
              <w:top w:val="nil"/>
              <w:left w:val="nil"/>
              <w:bottom w:val="single" w:sz="8" w:space="0" w:color="152935"/>
              <w:right w:val="single" w:sz="8" w:space="0" w:color="E0E0E0"/>
            </w:tcBorders>
            <w:shd w:val="clear" w:color="auto" w:fill="FFFFFF"/>
            <w:vAlign w:val="bottom"/>
          </w:tcPr>
          <w:p w14:paraId="702B407D"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Female</w:t>
            </w:r>
          </w:p>
        </w:tc>
        <w:tc>
          <w:tcPr>
            <w:tcW w:w="1167" w:type="dxa"/>
            <w:tcBorders>
              <w:top w:val="nil"/>
              <w:left w:val="single" w:sz="8" w:space="0" w:color="E0E0E0"/>
              <w:bottom w:val="single" w:sz="8" w:space="0" w:color="152935"/>
              <w:right w:val="single" w:sz="8" w:space="0" w:color="E0E0E0"/>
            </w:tcBorders>
            <w:shd w:val="clear" w:color="auto" w:fill="FFFFFF"/>
            <w:vAlign w:val="bottom"/>
          </w:tcPr>
          <w:p w14:paraId="4655DF11"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Male</w:t>
            </w:r>
          </w:p>
        </w:tc>
        <w:tc>
          <w:tcPr>
            <w:tcW w:w="1167" w:type="dxa"/>
            <w:vMerge/>
            <w:tcBorders>
              <w:top w:val="nil"/>
              <w:left w:val="single" w:sz="8" w:space="0" w:color="E0E0E0"/>
              <w:bottom w:val="nil"/>
              <w:right w:val="nil"/>
            </w:tcBorders>
            <w:shd w:val="clear" w:color="auto" w:fill="FFFFFF"/>
            <w:vAlign w:val="bottom"/>
          </w:tcPr>
          <w:p w14:paraId="675B5921" w14:textId="77777777" w:rsidR="004E7BD5" w:rsidRPr="00F3014A" w:rsidRDefault="004E7BD5" w:rsidP="00EE1827">
            <w:pPr>
              <w:autoSpaceDE w:val="0"/>
              <w:autoSpaceDN w:val="0"/>
              <w:adjustRightInd w:val="0"/>
              <w:spacing w:line="360" w:lineRule="auto"/>
              <w:rPr>
                <w:rFonts w:ascii="Arial" w:hAnsi="Arial" w:cs="Arial"/>
                <w:color w:val="264A60"/>
                <w:sz w:val="18"/>
                <w:szCs w:val="18"/>
              </w:rPr>
            </w:pPr>
          </w:p>
        </w:tc>
      </w:tr>
      <w:tr w:rsidR="004E7BD5" w:rsidRPr="00532AC3" w14:paraId="6098E2CC" w14:textId="77777777" w:rsidTr="00673EBC">
        <w:trPr>
          <w:cantSplit/>
          <w:trHeight w:val="384"/>
        </w:trPr>
        <w:tc>
          <w:tcPr>
            <w:tcW w:w="1043" w:type="dxa"/>
            <w:vMerge w:val="restart"/>
            <w:tcBorders>
              <w:top w:val="single" w:sz="8" w:space="0" w:color="152935"/>
              <w:left w:val="nil"/>
              <w:bottom w:val="nil"/>
              <w:right w:val="nil"/>
            </w:tcBorders>
            <w:shd w:val="clear" w:color="auto" w:fill="E0E0E0"/>
          </w:tcPr>
          <w:p w14:paraId="14CE4432"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proofErr w:type="spellStart"/>
            <w:r w:rsidRPr="00532AC3">
              <w:rPr>
                <w:rFonts w:asciiTheme="majorBidi" w:hAnsiTheme="majorBidi" w:cstheme="majorBidi"/>
                <w:color w:val="264A60"/>
                <w:sz w:val="18"/>
                <w:szCs w:val="18"/>
              </w:rPr>
              <w:t>CFUcat</w:t>
            </w:r>
            <w:proofErr w:type="spellEnd"/>
          </w:p>
        </w:tc>
        <w:tc>
          <w:tcPr>
            <w:tcW w:w="2789" w:type="dxa"/>
            <w:vMerge w:val="restart"/>
            <w:tcBorders>
              <w:top w:val="single" w:sz="8" w:space="0" w:color="152935"/>
              <w:left w:val="nil"/>
              <w:bottom w:val="nil"/>
              <w:right w:val="nil"/>
            </w:tcBorders>
            <w:shd w:val="clear" w:color="auto" w:fill="E0E0E0"/>
          </w:tcPr>
          <w:p w14:paraId="481AFDB1"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No growth</w:t>
            </w:r>
          </w:p>
        </w:tc>
        <w:tc>
          <w:tcPr>
            <w:tcW w:w="1900" w:type="dxa"/>
            <w:tcBorders>
              <w:top w:val="single" w:sz="8" w:space="0" w:color="152935"/>
              <w:left w:val="nil"/>
              <w:bottom w:val="single" w:sz="8" w:space="0" w:color="AEAEAE"/>
              <w:right w:val="nil"/>
            </w:tcBorders>
            <w:shd w:val="clear" w:color="auto" w:fill="E0E0E0"/>
          </w:tcPr>
          <w:p w14:paraId="4E834CBC"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152935"/>
              <w:left w:val="nil"/>
              <w:bottom w:val="single" w:sz="8" w:space="0" w:color="AEAEAE"/>
              <w:right w:val="single" w:sz="8" w:space="0" w:color="E0E0E0"/>
            </w:tcBorders>
            <w:shd w:val="clear" w:color="auto" w:fill="FFFFFF"/>
          </w:tcPr>
          <w:p w14:paraId="1E23B58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c>
          <w:tcPr>
            <w:tcW w:w="1167" w:type="dxa"/>
            <w:tcBorders>
              <w:top w:val="single" w:sz="8" w:space="0" w:color="152935"/>
              <w:left w:val="single" w:sz="8" w:space="0" w:color="E0E0E0"/>
              <w:bottom w:val="single" w:sz="8" w:space="0" w:color="AEAEAE"/>
              <w:right w:val="single" w:sz="8" w:space="0" w:color="E0E0E0"/>
            </w:tcBorders>
            <w:shd w:val="clear" w:color="auto" w:fill="FFFFFF"/>
          </w:tcPr>
          <w:p w14:paraId="5AF868E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9</w:t>
            </w:r>
          </w:p>
        </w:tc>
        <w:tc>
          <w:tcPr>
            <w:tcW w:w="1167" w:type="dxa"/>
            <w:tcBorders>
              <w:top w:val="single" w:sz="8" w:space="0" w:color="152935"/>
              <w:left w:val="single" w:sz="8" w:space="0" w:color="E0E0E0"/>
              <w:bottom w:val="single" w:sz="8" w:space="0" w:color="AEAEAE"/>
              <w:right w:val="nil"/>
            </w:tcBorders>
            <w:shd w:val="clear" w:color="auto" w:fill="FFFFFF"/>
          </w:tcPr>
          <w:p w14:paraId="06DCD30A"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w:t>
            </w:r>
          </w:p>
        </w:tc>
      </w:tr>
      <w:tr w:rsidR="004E7BD5" w:rsidRPr="00532AC3" w14:paraId="7EE8D085"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6441A6D7"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152935"/>
              <w:left w:val="nil"/>
              <w:bottom w:val="nil"/>
              <w:right w:val="nil"/>
            </w:tcBorders>
            <w:shd w:val="clear" w:color="auto" w:fill="E0E0E0"/>
          </w:tcPr>
          <w:p w14:paraId="45AA742D"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3737B5AB"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6F413A5C"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3468C21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nil"/>
            </w:tcBorders>
            <w:shd w:val="clear" w:color="auto" w:fill="FFFFFF"/>
          </w:tcPr>
          <w:p w14:paraId="31EA270C"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11.0</w:t>
            </w:r>
          </w:p>
        </w:tc>
      </w:tr>
      <w:tr w:rsidR="004E7BD5" w:rsidRPr="00532AC3" w14:paraId="04F14244" w14:textId="77777777" w:rsidTr="00673EBC">
        <w:trPr>
          <w:cantSplit/>
          <w:trHeight w:val="443"/>
        </w:trPr>
        <w:tc>
          <w:tcPr>
            <w:tcW w:w="1043" w:type="dxa"/>
            <w:vMerge/>
            <w:tcBorders>
              <w:top w:val="single" w:sz="8" w:space="0" w:color="152935"/>
              <w:left w:val="nil"/>
              <w:bottom w:val="nil"/>
              <w:right w:val="nil"/>
            </w:tcBorders>
            <w:shd w:val="clear" w:color="auto" w:fill="E0E0E0"/>
          </w:tcPr>
          <w:p w14:paraId="4494845D"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152935"/>
              <w:left w:val="nil"/>
              <w:bottom w:val="nil"/>
              <w:right w:val="nil"/>
            </w:tcBorders>
            <w:shd w:val="clear" w:color="auto" w:fill="E0E0E0"/>
          </w:tcPr>
          <w:p w14:paraId="10A6BBFB"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678637A4"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231175E8"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16.7%</w:t>
            </w:r>
          </w:p>
        </w:tc>
        <w:tc>
          <w:tcPr>
            <w:tcW w:w="1167" w:type="dxa"/>
            <w:tcBorders>
              <w:top w:val="single" w:sz="8" w:space="0" w:color="AEAEAE"/>
              <w:left w:val="single" w:sz="8" w:space="0" w:color="E0E0E0"/>
              <w:bottom w:val="nil"/>
              <w:right w:val="single" w:sz="8" w:space="0" w:color="E0E0E0"/>
            </w:tcBorders>
            <w:shd w:val="clear" w:color="auto" w:fill="FFFFFF"/>
          </w:tcPr>
          <w:p w14:paraId="6FE50B4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75.0%</w:t>
            </w:r>
          </w:p>
        </w:tc>
        <w:tc>
          <w:tcPr>
            <w:tcW w:w="1167" w:type="dxa"/>
            <w:tcBorders>
              <w:top w:val="single" w:sz="8" w:space="0" w:color="AEAEAE"/>
              <w:left w:val="single" w:sz="8" w:space="0" w:color="E0E0E0"/>
              <w:bottom w:val="nil"/>
              <w:right w:val="nil"/>
            </w:tcBorders>
            <w:shd w:val="clear" w:color="auto" w:fill="FFFFFF"/>
          </w:tcPr>
          <w:p w14:paraId="40EDFC35"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45.8%</w:t>
            </w:r>
          </w:p>
        </w:tc>
      </w:tr>
      <w:tr w:rsidR="004E7BD5" w:rsidRPr="00532AC3" w14:paraId="1C96F1C1"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3687E95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val="restart"/>
            <w:tcBorders>
              <w:top w:val="single" w:sz="8" w:space="0" w:color="AEAEAE"/>
              <w:left w:val="nil"/>
              <w:bottom w:val="nil"/>
              <w:right w:val="nil"/>
            </w:tcBorders>
            <w:shd w:val="clear" w:color="auto" w:fill="E0E0E0"/>
          </w:tcPr>
          <w:p w14:paraId="170FA91E"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Overall no significant growth</w:t>
            </w:r>
          </w:p>
        </w:tc>
        <w:tc>
          <w:tcPr>
            <w:tcW w:w="1900" w:type="dxa"/>
            <w:tcBorders>
              <w:top w:val="single" w:sz="8" w:space="0" w:color="AEAEAE"/>
              <w:left w:val="nil"/>
              <w:bottom w:val="single" w:sz="8" w:space="0" w:color="AEAEAE"/>
              <w:right w:val="nil"/>
            </w:tcBorders>
            <w:shd w:val="clear" w:color="auto" w:fill="E0E0E0"/>
          </w:tcPr>
          <w:p w14:paraId="4ED796B3"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3FBD30B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8</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8028E3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w:t>
            </w:r>
          </w:p>
        </w:tc>
        <w:tc>
          <w:tcPr>
            <w:tcW w:w="1167" w:type="dxa"/>
            <w:tcBorders>
              <w:top w:val="single" w:sz="8" w:space="0" w:color="AEAEAE"/>
              <w:left w:val="single" w:sz="8" w:space="0" w:color="E0E0E0"/>
              <w:bottom w:val="single" w:sz="8" w:space="0" w:color="AEAEAE"/>
              <w:right w:val="nil"/>
            </w:tcBorders>
            <w:shd w:val="clear" w:color="auto" w:fill="FFFFFF"/>
          </w:tcPr>
          <w:p w14:paraId="75175EA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w:t>
            </w:r>
          </w:p>
        </w:tc>
      </w:tr>
      <w:tr w:rsidR="004E7BD5" w:rsidRPr="00532AC3" w14:paraId="1E8938AE"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65C53ED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5B09CEF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2255F7C2"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570E840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62EBBD02"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5.5</w:t>
            </w:r>
          </w:p>
        </w:tc>
        <w:tc>
          <w:tcPr>
            <w:tcW w:w="1167" w:type="dxa"/>
            <w:tcBorders>
              <w:top w:val="single" w:sz="8" w:space="0" w:color="AEAEAE"/>
              <w:left w:val="single" w:sz="8" w:space="0" w:color="E0E0E0"/>
              <w:bottom w:val="single" w:sz="8" w:space="0" w:color="AEAEAE"/>
              <w:right w:val="nil"/>
            </w:tcBorders>
            <w:shd w:val="clear" w:color="auto" w:fill="FFFFFF"/>
          </w:tcPr>
          <w:p w14:paraId="08BEE5F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11.0</w:t>
            </w:r>
          </w:p>
        </w:tc>
      </w:tr>
      <w:tr w:rsidR="004E7BD5" w:rsidRPr="00532AC3" w14:paraId="1A170C2B"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11504008"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4EB53E0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1A1AA669"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0B6EBF46"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66.7%</w:t>
            </w:r>
          </w:p>
        </w:tc>
        <w:tc>
          <w:tcPr>
            <w:tcW w:w="1167" w:type="dxa"/>
            <w:tcBorders>
              <w:top w:val="single" w:sz="8" w:space="0" w:color="AEAEAE"/>
              <w:left w:val="single" w:sz="8" w:space="0" w:color="E0E0E0"/>
              <w:bottom w:val="nil"/>
              <w:right w:val="single" w:sz="8" w:space="0" w:color="E0E0E0"/>
            </w:tcBorders>
            <w:shd w:val="clear" w:color="auto" w:fill="FFFFFF"/>
          </w:tcPr>
          <w:p w14:paraId="32AC8B97"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25.0%</w:t>
            </w:r>
          </w:p>
        </w:tc>
        <w:tc>
          <w:tcPr>
            <w:tcW w:w="1167" w:type="dxa"/>
            <w:tcBorders>
              <w:top w:val="single" w:sz="8" w:space="0" w:color="AEAEAE"/>
              <w:left w:val="single" w:sz="8" w:space="0" w:color="E0E0E0"/>
              <w:bottom w:val="nil"/>
              <w:right w:val="nil"/>
            </w:tcBorders>
            <w:shd w:val="clear" w:color="auto" w:fill="FFFFFF"/>
          </w:tcPr>
          <w:p w14:paraId="2073EB4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45.8%</w:t>
            </w:r>
          </w:p>
        </w:tc>
      </w:tr>
      <w:tr w:rsidR="004E7BD5" w:rsidRPr="00532AC3" w14:paraId="417A9336"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013A98A1"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val="restart"/>
            <w:tcBorders>
              <w:top w:val="single" w:sz="8" w:space="0" w:color="AEAEAE"/>
              <w:left w:val="nil"/>
              <w:bottom w:val="nil"/>
              <w:right w:val="nil"/>
            </w:tcBorders>
            <w:shd w:val="clear" w:color="auto" w:fill="E0E0E0"/>
          </w:tcPr>
          <w:p w14:paraId="3FFE0525"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Significant growth</w:t>
            </w:r>
          </w:p>
        </w:tc>
        <w:tc>
          <w:tcPr>
            <w:tcW w:w="1900" w:type="dxa"/>
            <w:tcBorders>
              <w:top w:val="single" w:sz="8" w:space="0" w:color="AEAEAE"/>
              <w:left w:val="nil"/>
              <w:bottom w:val="single" w:sz="8" w:space="0" w:color="AEAEAE"/>
              <w:right w:val="nil"/>
            </w:tcBorders>
            <w:shd w:val="clear" w:color="auto" w:fill="E0E0E0"/>
          </w:tcPr>
          <w:p w14:paraId="0F18402D"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3062B43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5A8B92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0</w:t>
            </w:r>
          </w:p>
        </w:tc>
        <w:tc>
          <w:tcPr>
            <w:tcW w:w="1167" w:type="dxa"/>
            <w:tcBorders>
              <w:top w:val="single" w:sz="8" w:space="0" w:color="AEAEAE"/>
              <w:left w:val="single" w:sz="8" w:space="0" w:color="E0E0E0"/>
              <w:bottom w:val="single" w:sz="8" w:space="0" w:color="AEAEAE"/>
              <w:right w:val="nil"/>
            </w:tcBorders>
            <w:shd w:val="clear" w:color="auto" w:fill="FFFFFF"/>
          </w:tcPr>
          <w:p w14:paraId="44D52F0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w:t>
            </w:r>
          </w:p>
        </w:tc>
      </w:tr>
      <w:tr w:rsidR="004E7BD5" w:rsidRPr="00532AC3" w14:paraId="349CA394" w14:textId="77777777" w:rsidTr="00673EBC">
        <w:trPr>
          <w:cantSplit/>
          <w:trHeight w:val="413"/>
        </w:trPr>
        <w:tc>
          <w:tcPr>
            <w:tcW w:w="1043" w:type="dxa"/>
            <w:vMerge/>
            <w:tcBorders>
              <w:top w:val="single" w:sz="8" w:space="0" w:color="152935"/>
              <w:left w:val="nil"/>
              <w:bottom w:val="nil"/>
              <w:right w:val="nil"/>
            </w:tcBorders>
            <w:shd w:val="clear" w:color="auto" w:fill="E0E0E0"/>
          </w:tcPr>
          <w:p w14:paraId="166E4CC5"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2083E65A"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7F28DACA"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5D5E7E41"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0D1E5BA8"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w:t>
            </w:r>
          </w:p>
        </w:tc>
        <w:tc>
          <w:tcPr>
            <w:tcW w:w="1167" w:type="dxa"/>
            <w:tcBorders>
              <w:top w:val="single" w:sz="8" w:space="0" w:color="AEAEAE"/>
              <w:left w:val="single" w:sz="8" w:space="0" w:color="E0E0E0"/>
              <w:bottom w:val="single" w:sz="8" w:space="0" w:color="AEAEAE"/>
              <w:right w:val="nil"/>
            </w:tcBorders>
            <w:shd w:val="clear" w:color="auto" w:fill="FFFFFF"/>
          </w:tcPr>
          <w:p w14:paraId="60AEFFEA"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2.0</w:t>
            </w:r>
          </w:p>
        </w:tc>
      </w:tr>
      <w:tr w:rsidR="004E7BD5" w:rsidRPr="00532AC3" w14:paraId="12FD5636" w14:textId="77777777" w:rsidTr="00673EBC">
        <w:trPr>
          <w:cantSplit/>
          <w:trHeight w:val="443"/>
        </w:trPr>
        <w:tc>
          <w:tcPr>
            <w:tcW w:w="1043" w:type="dxa"/>
            <w:vMerge/>
            <w:tcBorders>
              <w:top w:val="single" w:sz="8" w:space="0" w:color="152935"/>
              <w:left w:val="nil"/>
              <w:bottom w:val="nil"/>
              <w:right w:val="nil"/>
            </w:tcBorders>
            <w:shd w:val="clear" w:color="auto" w:fill="E0E0E0"/>
          </w:tcPr>
          <w:p w14:paraId="783C29FF"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2789" w:type="dxa"/>
            <w:vMerge/>
            <w:tcBorders>
              <w:top w:val="single" w:sz="8" w:space="0" w:color="AEAEAE"/>
              <w:left w:val="nil"/>
              <w:bottom w:val="nil"/>
              <w:right w:val="nil"/>
            </w:tcBorders>
            <w:shd w:val="clear" w:color="auto" w:fill="E0E0E0"/>
          </w:tcPr>
          <w:p w14:paraId="3724158C"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nil"/>
              <w:right w:val="nil"/>
            </w:tcBorders>
            <w:shd w:val="clear" w:color="auto" w:fill="E0E0E0"/>
          </w:tcPr>
          <w:p w14:paraId="7E5B63B6"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 within Gender</w:t>
            </w:r>
          </w:p>
        </w:tc>
        <w:tc>
          <w:tcPr>
            <w:tcW w:w="1167" w:type="dxa"/>
            <w:tcBorders>
              <w:top w:val="single" w:sz="8" w:space="0" w:color="AEAEAE"/>
              <w:left w:val="nil"/>
              <w:bottom w:val="nil"/>
              <w:right w:val="single" w:sz="8" w:space="0" w:color="E0E0E0"/>
            </w:tcBorders>
            <w:shd w:val="clear" w:color="auto" w:fill="FFFFFF"/>
          </w:tcPr>
          <w:p w14:paraId="130D44B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16.7%</w:t>
            </w:r>
          </w:p>
        </w:tc>
        <w:tc>
          <w:tcPr>
            <w:tcW w:w="1167" w:type="dxa"/>
            <w:tcBorders>
              <w:top w:val="single" w:sz="8" w:space="0" w:color="AEAEAE"/>
              <w:left w:val="single" w:sz="8" w:space="0" w:color="E0E0E0"/>
              <w:bottom w:val="nil"/>
              <w:right w:val="single" w:sz="8" w:space="0" w:color="E0E0E0"/>
            </w:tcBorders>
            <w:shd w:val="clear" w:color="auto" w:fill="FFFFFF"/>
          </w:tcPr>
          <w:p w14:paraId="7F12D7C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0.0%</w:t>
            </w:r>
          </w:p>
        </w:tc>
        <w:tc>
          <w:tcPr>
            <w:tcW w:w="1167" w:type="dxa"/>
            <w:tcBorders>
              <w:top w:val="single" w:sz="8" w:space="0" w:color="AEAEAE"/>
              <w:left w:val="single" w:sz="8" w:space="0" w:color="E0E0E0"/>
              <w:bottom w:val="nil"/>
              <w:right w:val="nil"/>
            </w:tcBorders>
            <w:shd w:val="clear" w:color="auto" w:fill="FFFFFF"/>
          </w:tcPr>
          <w:p w14:paraId="10EDEF2D"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8.3%</w:t>
            </w:r>
          </w:p>
        </w:tc>
      </w:tr>
      <w:tr w:rsidR="004E7BD5" w:rsidRPr="00532AC3" w14:paraId="3EE754AF" w14:textId="77777777" w:rsidTr="00673EBC">
        <w:trPr>
          <w:cantSplit/>
          <w:trHeight w:val="384"/>
        </w:trPr>
        <w:tc>
          <w:tcPr>
            <w:tcW w:w="3833" w:type="dxa"/>
            <w:gridSpan w:val="2"/>
            <w:vMerge w:val="restart"/>
            <w:tcBorders>
              <w:top w:val="single" w:sz="8" w:space="0" w:color="AEAEAE"/>
              <w:left w:val="nil"/>
              <w:bottom w:val="single" w:sz="8" w:space="0" w:color="152935"/>
              <w:right w:val="nil"/>
            </w:tcBorders>
            <w:shd w:val="clear" w:color="auto" w:fill="E0E0E0"/>
          </w:tcPr>
          <w:p w14:paraId="1BE10653"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c>
          <w:tcPr>
            <w:tcW w:w="1900" w:type="dxa"/>
            <w:tcBorders>
              <w:top w:val="single" w:sz="8" w:space="0" w:color="AEAEAE"/>
              <w:left w:val="nil"/>
              <w:bottom w:val="single" w:sz="8" w:space="0" w:color="AEAEAE"/>
              <w:right w:val="nil"/>
            </w:tcBorders>
            <w:shd w:val="clear" w:color="auto" w:fill="E0E0E0"/>
          </w:tcPr>
          <w:p w14:paraId="22BC542E"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Count</w:t>
            </w:r>
          </w:p>
        </w:tc>
        <w:tc>
          <w:tcPr>
            <w:tcW w:w="1167" w:type="dxa"/>
            <w:tcBorders>
              <w:top w:val="single" w:sz="8" w:space="0" w:color="AEAEAE"/>
              <w:left w:val="nil"/>
              <w:bottom w:val="single" w:sz="8" w:space="0" w:color="AEAEAE"/>
              <w:right w:val="single" w:sz="8" w:space="0" w:color="E0E0E0"/>
            </w:tcBorders>
            <w:shd w:val="clear" w:color="auto" w:fill="FFFFFF"/>
          </w:tcPr>
          <w:p w14:paraId="2DF61AC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556D9191"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w:t>
            </w:r>
          </w:p>
        </w:tc>
        <w:tc>
          <w:tcPr>
            <w:tcW w:w="1167" w:type="dxa"/>
            <w:tcBorders>
              <w:top w:val="single" w:sz="8" w:space="0" w:color="AEAEAE"/>
              <w:left w:val="single" w:sz="8" w:space="0" w:color="E0E0E0"/>
              <w:bottom w:val="single" w:sz="8" w:space="0" w:color="AEAEAE"/>
              <w:right w:val="nil"/>
            </w:tcBorders>
            <w:shd w:val="clear" w:color="auto" w:fill="FFFFFF"/>
          </w:tcPr>
          <w:p w14:paraId="677642A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w:t>
            </w:r>
          </w:p>
        </w:tc>
      </w:tr>
      <w:tr w:rsidR="004E7BD5" w:rsidRPr="00532AC3" w14:paraId="20C66B15" w14:textId="77777777" w:rsidTr="00673EBC">
        <w:trPr>
          <w:cantSplit/>
          <w:trHeight w:val="413"/>
        </w:trPr>
        <w:tc>
          <w:tcPr>
            <w:tcW w:w="3833" w:type="dxa"/>
            <w:gridSpan w:val="2"/>
            <w:vMerge/>
            <w:tcBorders>
              <w:top w:val="single" w:sz="8" w:space="0" w:color="AEAEAE"/>
              <w:left w:val="nil"/>
              <w:bottom w:val="single" w:sz="8" w:space="0" w:color="152935"/>
              <w:right w:val="nil"/>
            </w:tcBorders>
            <w:shd w:val="clear" w:color="auto" w:fill="E0E0E0"/>
          </w:tcPr>
          <w:p w14:paraId="4BA8A5E0" w14:textId="77777777" w:rsidR="004E7BD5" w:rsidRPr="00532AC3" w:rsidRDefault="004E7BD5" w:rsidP="00EE1827">
            <w:pPr>
              <w:autoSpaceDE w:val="0"/>
              <w:autoSpaceDN w:val="0"/>
              <w:adjustRightInd w:val="0"/>
              <w:spacing w:line="360" w:lineRule="auto"/>
              <w:rPr>
                <w:rFonts w:asciiTheme="majorBidi" w:hAnsiTheme="majorBidi" w:cstheme="majorBidi"/>
                <w:color w:val="010205"/>
                <w:sz w:val="18"/>
                <w:szCs w:val="18"/>
              </w:rPr>
            </w:pPr>
          </w:p>
        </w:tc>
        <w:tc>
          <w:tcPr>
            <w:tcW w:w="1900" w:type="dxa"/>
            <w:tcBorders>
              <w:top w:val="single" w:sz="8" w:space="0" w:color="AEAEAE"/>
              <w:left w:val="nil"/>
              <w:bottom w:val="single" w:sz="8" w:space="0" w:color="AEAEAE"/>
              <w:right w:val="nil"/>
            </w:tcBorders>
            <w:shd w:val="clear" w:color="auto" w:fill="E0E0E0"/>
          </w:tcPr>
          <w:p w14:paraId="1FF05639"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r w:rsidRPr="00532AC3">
              <w:rPr>
                <w:rFonts w:asciiTheme="majorBidi" w:hAnsiTheme="majorBidi" w:cstheme="majorBidi"/>
                <w:color w:val="264A60"/>
                <w:sz w:val="18"/>
                <w:szCs w:val="18"/>
              </w:rPr>
              <w:t>Expected Count</w:t>
            </w:r>
          </w:p>
        </w:tc>
        <w:tc>
          <w:tcPr>
            <w:tcW w:w="1167" w:type="dxa"/>
            <w:tcBorders>
              <w:top w:val="single" w:sz="8" w:space="0" w:color="AEAEAE"/>
              <w:left w:val="nil"/>
              <w:bottom w:val="single" w:sz="8" w:space="0" w:color="AEAEAE"/>
              <w:right w:val="single" w:sz="8" w:space="0" w:color="E0E0E0"/>
            </w:tcBorders>
            <w:shd w:val="clear" w:color="auto" w:fill="FFFFFF"/>
          </w:tcPr>
          <w:p w14:paraId="622885FF"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12.0</w:t>
            </w:r>
          </w:p>
        </w:tc>
        <w:tc>
          <w:tcPr>
            <w:tcW w:w="1167" w:type="dxa"/>
            <w:tcBorders>
              <w:top w:val="single" w:sz="8" w:space="0" w:color="AEAEAE"/>
              <w:left w:val="single" w:sz="8" w:space="0" w:color="E0E0E0"/>
              <w:bottom w:val="single" w:sz="8" w:space="0" w:color="AEAEAE"/>
              <w:right w:val="single" w:sz="8" w:space="0" w:color="E0E0E0"/>
            </w:tcBorders>
            <w:shd w:val="clear" w:color="auto" w:fill="FFFFFF"/>
          </w:tcPr>
          <w:p w14:paraId="47A977C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12.0</w:t>
            </w:r>
          </w:p>
        </w:tc>
        <w:tc>
          <w:tcPr>
            <w:tcW w:w="1167" w:type="dxa"/>
            <w:tcBorders>
              <w:top w:val="single" w:sz="8" w:space="0" w:color="AEAEAE"/>
              <w:left w:val="single" w:sz="8" w:space="0" w:color="E0E0E0"/>
              <w:bottom w:val="single" w:sz="8" w:space="0" w:color="AEAEAE"/>
              <w:right w:val="nil"/>
            </w:tcBorders>
            <w:shd w:val="clear" w:color="auto" w:fill="FFFFFF"/>
          </w:tcPr>
          <w:p w14:paraId="4B65F07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24.0</w:t>
            </w:r>
          </w:p>
        </w:tc>
      </w:tr>
      <w:tr w:rsidR="004E7BD5" w:rsidRPr="00F3014A" w14:paraId="72A9D22E" w14:textId="77777777" w:rsidTr="00673EBC">
        <w:trPr>
          <w:cantSplit/>
          <w:trHeight w:val="413"/>
        </w:trPr>
        <w:tc>
          <w:tcPr>
            <w:tcW w:w="3833" w:type="dxa"/>
            <w:gridSpan w:val="2"/>
            <w:vMerge/>
            <w:tcBorders>
              <w:top w:val="single" w:sz="8" w:space="0" w:color="AEAEAE"/>
              <w:left w:val="nil"/>
              <w:bottom w:val="single" w:sz="8" w:space="0" w:color="152935"/>
              <w:right w:val="nil"/>
            </w:tcBorders>
            <w:shd w:val="clear" w:color="auto" w:fill="E0E0E0"/>
          </w:tcPr>
          <w:p w14:paraId="7706CF68" w14:textId="77777777" w:rsidR="004E7BD5" w:rsidRPr="00F3014A" w:rsidRDefault="004E7BD5" w:rsidP="00EE1827">
            <w:pPr>
              <w:autoSpaceDE w:val="0"/>
              <w:autoSpaceDN w:val="0"/>
              <w:adjustRightInd w:val="0"/>
              <w:spacing w:line="360" w:lineRule="auto"/>
              <w:rPr>
                <w:rFonts w:ascii="Arial" w:hAnsi="Arial" w:cs="Arial"/>
                <w:color w:val="010205"/>
                <w:sz w:val="18"/>
                <w:szCs w:val="18"/>
              </w:rPr>
            </w:pPr>
          </w:p>
        </w:tc>
        <w:tc>
          <w:tcPr>
            <w:tcW w:w="1900" w:type="dxa"/>
            <w:tcBorders>
              <w:top w:val="single" w:sz="8" w:space="0" w:color="AEAEAE"/>
              <w:left w:val="nil"/>
              <w:bottom w:val="single" w:sz="8" w:space="0" w:color="152935"/>
              <w:right w:val="nil"/>
            </w:tcBorders>
            <w:shd w:val="clear" w:color="auto" w:fill="E0E0E0"/>
          </w:tcPr>
          <w:p w14:paraId="5B4FAD42" w14:textId="77777777" w:rsidR="004E7BD5" w:rsidRPr="00F3014A" w:rsidRDefault="004E7BD5" w:rsidP="00EE1827">
            <w:pPr>
              <w:autoSpaceDE w:val="0"/>
              <w:autoSpaceDN w:val="0"/>
              <w:adjustRightInd w:val="0"/>
              <w:spacing w:line="360" w:lineRule="auto"/>
              <w:ind w:left="60" w:right="60"/>
              <w:rPr>
                <w:rFonts w:ascii="Arial" w:hAnsi="Arial" w:cs="Arial"/>
                <w:color w:val="264A60"/>
                <w:sz w:val="18"/>
                <w:szCs w:val="18"/>
              </w:rPr>
            </w:pPr>
            <w:r w:rsidRPr="00F3014A">
              <w:rPr>
                <w:rFonts w:ascii="Arial" w:hAnsi="Arial" w:cs="Arial"/>
                <w:color w:val="264A60"/>
                <w:sz w:val="18"/>
                <w:szCs w:val="18"/>
              </w:rPr>
              <w:t>% within Gender</w:t>
            </w:r>
          </w:p>
        </w:tc>
        <w:tc>
          <w:tcPr>
            <w:tcW w:w="1167" w:type="dxa"/>
            <w:tcBorders>
              <w:top w:val="single" w:sz="8" w:space="0" w:color="AEAEAE"/>
              <w:left w:val="nil"/>
              <w:bottom w:val="single" w:sz="8" w:space="0" w:color="152935"/>
              <w:right w:val="single" w:sz="8" w:space="0" w:color="E0E0E0"/>
            </w:tcBorders>
            <w:shd w:val="clear" w:color="auto" w:fill="FFFFFF"/>
          </w:tcPr>
          <w:p w14:paraId="1AB6AD26"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167" w:type="dxa"/>
            <w:tcBorders>
              <w:top w:val="single" w:sz="8" w:space="0" w:color="AEAEAE"/>
              <w:left w:val="single" w:sz="8" w:space="0" w:color="E0E0E0"/>
              <w:bottom w:val="single" w:sz="8" w:space="0" w:color="152935"/>
              <w:right w:val="single" w:sz="8" w:space="0" w:color="E0E0E0"/>
            </w:tcBorders>
            <w:shd w:val="clear" w:color="auto" w:fill="FFFFFF"/>
          </w:tcPr>
          <w:p w14:paraId="6D1D3B0E"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c>
          <w:tcPr>
            <w:tcW w:w="1167" w:type="dxa"/>
            <w:tcBorders>
              <w:top w:val="single" w:sz="8" w:space="0" w:color="AEAEAE"/>
              <w:left w:val="single" w:sz="8" w:space="0" w:color="E0E0E0"/>
              <w:bottom w:val="single" w:sz="8" w:space="0" w:color="152935"/>
              <w:right w:val="nil"/>
            </w:tcBorders>
            <w:shd w:val="clear" w:color="auto" w:fill="FFFFFF"/>
          </w:tcPr>
          <w:p w14:paraId="156F8764" w14:textId="77777777" w:rsidR="004E7BD5" w:rsidRPr="00F3014A" w:rsidRDefault="004E7BD5" w:rsidP="00EE1827">
            <w:pPr>
              <w:autoSpaceDE w:val="0"/>
              <w:autoSpaceDN w:val="0"/>
              <w:adjustRightInd w:val="0"/>
              <w:spacing w:line="360" w:lineRule="auto"/>
              <w:ind w:left="60" w:right="60"/>
              <w:jc w:val="right"/>
              <w:rPr>
                <w:rFonts w:ascii="Arial" w:hAnsi="Arial" w:cs="Arial"/>
                <w:color w:val="010205"/>
                <w:sz w:val="18"/>
                <w:szCs w:val="18"/>
              </w:rPr>
            </w:pPr>
            <w:r w:rsidRPr="00F3014A">
              <w:rPr>
                <w:rFonts w:ascii="Arial" w:hAnsi="Arial" w:cs="Arial"/>
                <w:color w:val="010205"/>
                <w:sz w:val="18"/>
                <w:szCs w:val="18"/>
              </w:rPr>
              <w:t>100.0%</w:t>
            </w:r>
          </w:p>
        </w:tc>
      </w:tr>
    </w:tbl>
    <w:p w14:paraId="77F11A28" w14:textId="77777777" w:rsidR="00673EBC" w:rsidRDefault="00673EBC" w:rsidP="00EE1827">
      <w:pPr>
        <w:spacing w:line="360" w:lineRule="auto"/>
        <w:rPr>
          <w:rFonts w:ascii="Times New Roman" w:hAnsi="Times New Roman" w:cs="Times New Roman"/>
          <w:b/>
          <w:bCs/>
          <w:sz w:val="28"/>
          <w:szCs w:val="28"/>
        </w:rPr>
      </w:pPr>
    </w:p>
    <w:p w14:paraId="77855CA6" w14:textId="77777777" w:rsidR="00673EBC" w:rsidRDefault="00673EBC" w:rsidP="00EE1827">
      <w:pPr>
        <w:spacing w:line="360" w:lineRule="auto"/>
        <w:rPr>
          <w:rFonts w:ascii="Times New Roman" w:hAnsi="Times New Roman" w:cs="Times New Roman"/>
          <w:b/>
          <w:bCs/>
          <w:sz w:val="28"/>
          <w:szCs w:val="28"/>
        </w:rPr>
      </w:pPr>
    </w:p>
    <w:tbl>
      <w:tblPr>
        <w:tblpPr w:leftFromText="180" w:rightFromText="180" w:vertAnchor="text" w:horzAnchor="margin" w:tblpY="1499"/>
        <w:tblW w:w="78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713"/>
        <w:gridCol w:w="1024"/>
        <w:gridCol w:w="1025"/>
        <w:gridCol w:w="1025"/>
        <w:gridCol w:w="1025"/>
        <w:gridCol w:w="1025"/>
        <w:gridCol w:w="1025"/>
      </w:tblGrid>
      <w:tr w:rsidR="004E7BD5" w:rsidRPr="00F3014A" w14:paraId="0864E1BC" w14:textId="77777777" w:rsidTr="00673EBC">
        <w:trPr>
          <w:cantSplit/>
        </w:trPr>
        <w:tc>
          <w:tcPr>
            <w:tcW w:w="7862" w:type="dxa"/>
            <w:gridSpan w:val="7"/>
            <w:tcBorders>
              <w:top w:val="nil"/>
              <w:left w:val="nil"/>
              <w:bottom w:val="nil"/>
              <w:right w:val="nil"/>
            </w:tcBorders>
            <w:shd w:val="clear" w:color="auto" w:fill="FFFFFF"/>
            <w:vAlign w:val="center"/>
          </w:tcPr>
          <w:p w14:paraId="524050B4" w14:textId="77777777" w:rsidR="004E7BD5" w:rsidRPr="00F3014A" w:rsidRDefault="004E7BD5" w:rsidP="00EE1827">
            <w:pPr>
              <w:autoSpaceDE w:val="0"/>
              <w:autoSpaceDN w:val="0"/>
              <w:adjustRightInd w:val="0"/>
              <w:spacing w:line="360" w:lineRule="auto"/>
              <w:ind w:left="60" w:right="60"/>
              <w:jc w:val="center"/>
              <w:rPr>
                <w:rFonts w:ascii="Arial" w:hAnsi="Arial" w:cs="Arial"/>
                <w:color w:val="010205"/>
              </w:rPr>
            </w:pPr>
            <w:r w:rsidRPr="00F3014A">
              <w:rPr>
                <w:rFonts w:ascii="Arial" w:hAnsi="Arial" w:cs="Arial"/>
                <w:b/>
                <w:bCs/>
                <w:color w:val="010205"/>
              </w:rPr>
              <w:t>Case Processing Summary</w:t>
            </w:r>
          </w:p>
        </w:tc>
      </w:tr>
      <w:tr w:rsidR="004E7BD5" w:rsidRPr="00F3014A" w14:paraId="1D567FB3" w14:textId="77777777" w:rsidTr="00673EBC">
        <w:trPr>
          <w:cantSplit/>
        </w:trPr>
        <w:tc>
          <w:tcPr>
            <w:tcW w:w="1713" w:type="dxa"/>
            <w:vMerge w:val="restart"/>
            <w:tcBorders>
              <w:top w:val="nil"/>
              <w:left w:val="nil"/>
              <w:bottom w:val="nil"/>
              <w:right w:val="nil"/>
            </w:tcBorders>
            <w:shd w:val="clear" w:color="auto" w:fill="FFFFFF"/>
            <w:vAlign w:val="bottom"/>
          </w:tcPr>
          <w:p w14:paraId="2134A2B2" w14:textId="77777777" w:rsidR="004E7BD5" w:rsidRPr="00532AC3" w:rsidRDefault="004E7BD5" w:rsidP="00EE1827">
            <w:pPr>
              <w:autoSpaceDE w:val="0"/>
              <w:autoSpaceDN w:val="0"/>
              <w:adjustRightInd w:val="0"/>
              <w:spacing w:line="360" w:lineRule="auto"/>
              <w:rPr>
                <w:rFonts w:asciiTheme="majorBidi" w:hAnsiTheme="majorBidi" w:cstheme="majorBidi"/>
              </w:rPr>
            </w:pPr>
          </w:p>
        </w:tc>
        <w:tc>
          <w:tcPr>
            <w:tcW w:w="6149" w:type="dxa"/>
            <w:gridSpan w:val="6"/>
            <w:tcBorders>
              <w:top w:val="nil"/>
              <w:left w:val="nil"/>
              <w:bottom w:val="nil"/>
              <w:right w:val="nil"/>
            </w:tcBorders>
            <w:shd w:val="clear" w:color="auto" w:fill="FFFFFF"/>
            <w:vAlign w:val="bottom"/>
          </w:tcPr>
          <w:p w14:paraId="7B523F62"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Cases</w:t>
            </w:r>
          </w:p>
        </w:tc>
      </w:tr>
      <w:tr w:rsidR="004E7BD5" w:rsidRPr="00F3014A" w14:paraId="127B6072" w14:textId="77777777" w:rsidTr="00673EBC">
        <w:trPr>
          <w:cantSplit/>
        </w:trPr>
        <w:tc>
          <w:tcPr>
            <w:tcW w:w="1713" w:type="dxa"/>
            <w:vMerge/>
            <w:tcBorders>
              <w:top w:val="nil"/>
              <w:left w:val="nil"/>
              <w:bottom w:val="nil"/>
              <w:right w:val="nil"/>
            </w:tcBorders>
            <w:shd w:val="clear" w:color="auto" w:fill="FFFFFF"/>
            <w:vAlign w:val="bottom"/>
          </w:tcPr>
          <w:p w14:paraId="1A6DBB7D" w14:textId="77777777" w:rsidR="004E7BD5" w:rsidRPr="00532AC3" w:rsidRDefault="004E7BD5" w:rsidP="00EE1827">
            <w:pPr>
              <w:autoSpaceDE w:val="0"/>
              <w:autoSpaceDN w:val="0"/>
              <w:adjustRightInd w:val="0"/>
              <w:spacing w:line="360" w:lineRule="auto"/>
              <w:rPr>
                <w:rFonts w:asciiTheme="majorBidi" w:hAnsiTheme="majorBidi" w:cstheme="majorBidi"/>
                <w:color w:val="264A60"/>
                <w:sz w:val="18"/>
                <w:szCs w:val="18"/>
              </w:rPr>
            </w:pPr>
          </w:p>
        </w:tc>
        <w:tc>
          <w:tcPr>
            <w:tcW w:w="2049" w:type="dxa"/>
            <w:gridSpan w:val="2"/>
            <w:tcBorders>
              <w:top w:val="nil"/>
              <w:left w:val="nil"/>
              <w:bottom w:val="nil"/>
              <w:right w:val="nil"/>
            </w:tcBorders>
            <w:shd w:val="clear" w:color="auto" w:fill="FFFFFF"/>
            <w:vAlign w:val="bottom"/>
          </w:tcPr>
          <w:p w14:paraId="7EBE6C7E"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Valid</w:t>
            </w:r>
          </w:p>
        </w:tc>
        <w:tc>
          <w:tcPr>
            <w:tcW w:w="2050" w:type="dxa"/>
            <w:gridSpan w:val="2"/>
            <w:tcBorders>
              <w:top w:val="nil"/>
              <w:left w:val="single" w:sz="8" w:space="0" w:color="E0E0E0"/>
              <w:bottom w:val="nil"/>
              <w:right w:val="nil"/>
            </w:tcBorders>
            <w:shd w:val="clear" w:color="auto" w:fill="FFFFFF"/>
            <w:vAlign w:val="bottom"/>
          </w:tcPr>
          <w:p w14:paraId="6A5525EA"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Missing</w:t>
            </w:r>
          </w:p>
        </w:tc>
        <w:tc>
          <w:tcPr>
            <w:tcW w:w="2050" w:type="dxa"/>
            <w:gridSpan w:val="2"/>
            <w:tcBorders>
              <w:top w:val="nil"/>
              <w:left w:val="single" w:sz="8" w:space="0" w:color="E0E0E0"/>
              <w:bottom w:val="nil"/>
              <w:right w:val="nil"/>
            </w:tcBorders>
            <w:shd w:val="clear" w:color="auto" w:fill="FFFFFF"/>
            <w:vAlign w:val="bottom"/>
          </w:tcPr>
          <w:p w14:paraId="5F9C83DB"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Total</w:t>
            </w:r>
          </w:p>
        </w:tc>
      </w:tr>
      <w:tr w:rsidR="004E7BD5" w:rsidRPr="00F3014A" w14:paraId="26954B3F" w14:textId="77777777" w:rsidTr="00673EBC">
        <w:trPr>
          <w:cantSplit/>
        </w:trPr>
        <w:tc>
          <w:tcPr>
            <w:tcW w:w="1713" w:type="dxa"/>
            <w:vMerge/>
            <w:tcBorders>
              <w:top w:val="nil"/>
              <w:left w:val="nil"/>
              <w:bottom w:val="nil"/>
              <w:right w:val="nil"/>
            </w:tcBorders>
            <w:shd w:val="clear" w:color="auto" w:fill="FFFFFF"/>
            <w:vAlign w:val="bottom"/>
          </w:tcPr>
          <w:p w14:paraId="222FC0DE" w14:textId="77777777" w:rsidR="004E7BD5" w:rsidRPr="00532AC3" w:rsidRDefault="004E7BD5" w:rsidP="00EE1827">
            <w:pPr>
              <w:autoSpaceDE w:val="0"/>
              <w:autoSpaceDN w:val="0"/>
              <w:adjustRightInd w:val="0"/>
              <w:spacing w:line="360" w:lineRule="auto"/>
              <w:rPr>
                <w:rFonts w:asciiTheme="majorBidi" w:hAnsiTheme="majorBidi" w:cstheme="majorBidi"/>
                <w:color w:val="264A60"/>
                <w:sz w:val="18"/>
                <w:szCs w:val="18"/>
              </w:rPr>
            </w:pPr>
          </w:p>
        </w:tc>
        <w:tc>
          <w:tcPr>
            <w:tcW w:w="1024" w:type="dxa"/>
            <w:tcBorders>
              <w:top w:val="nil"/>
              <w:left w:val="nil"/>
              <w:bottom w:val="single" w:sz="8" w:space="0" w:color="152935"/>
              <w:right w:val="single" w:sz="8" w:space="0" w:color="E0E0E0"/>
            </w:tcBorders>
            <w:shd w:val="clear" w:color="auto" w:fill="FFFFFF"/>
            <w:vAlign w:val="bottom"/>
          </w:tcPr>
          <w:p w14:paraId="1D06DB1E"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2B10D8E7"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405DE8F0"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6DBE22EA"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c>
          <w:tcPr>
            <w:tcW w:w="1025" w:type="dxa"/>
            <w:tcBorders>
              <w:top w:val="nil"/>
              <w:left w:val="single" w:sz="8" w:space="0" w:color="E0E0E0"/>
              <w:bottom w:val="single" w:sz="8" w:space="0" w:color="152935"/>
              <w:right w:val="single" w:sz="8" w:space="0" w:color="E0E0E0"/>
            </w:tcBorders>
            <w:shd w:val="clear" w:color="auto" w:fill="FFFFFF"/>
            <w:vAlign w:val="bottom"/>
          </w:tcPr>
          <w:p w14:paraId="324E6225"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N</w:t>
            </w:r>
          </w:p>
        </w:tc>
        <w:tc>
          <w:tcPr>
            <w:tcW w:w="1025" w:type="dxa"/>
            <w:tcBorders>
              <w:top w:val="nil"/>
              <w:left w:val="single" w:sz="8" w:space="0" w:color="E0E0E0"/>
              <w:bottom w:val="single" w:sz="8" w:space="0" w:color="152935"/>
              <w:right w:val="nil"/>
            </w:tcBorders>
            <w:shd w:val="clear" w:color="auto" w:fill="FFFFFF"/>
            <w:vAlign w:val="bottom"/>
          </w:tcPr>
          <w:p w14:paraId="0417F817" w14:textId="77777777" w:rsidR="004E7BD5" w:rsidRPr="00532AC3" w:rsidRDefault="004E7BD5" w:rsidP="00EE1827">
            <w:pPr>
              <w:autoSpaceDE w:val="0"/>
              <w:autoSpaceDN w:val="0"/>
              <w:adjustRightInd w:val="0"/>
              <w:spacing w:line="360" w:lineRule="auto"/>
              <w:ind w:left="60" w:right="60"/>
              <w:jc w:val="center"/>
              <w:rPr>
                <w:rFonts w:asciiTheme="majorBidi" w:hAnsiTheme="majorBidi" w:cstheme="majorBidi"/>
                <w:color w:val="264A60"/>
                <w:sz w:val="18"/>
                <w:szCs w:val="18"/>
              </w:rPr>
            </w:pPr>
            <w:r w:rsidRPr="00532AC3">
              <w:rPr>
                <w:rFonts w:asciiTheme="majorBidi" w:hAnsiTheme="majorBidi" w:cstheme="majorBidi"/>
                <w:color w:val="264A60"/>
                <w:sz w:val="18"/>
                <w:szCs w:val="18"/>
              </w:rPr>
              <w:t>Percent</w:t>
            </w:r>
          </w:p>
        </w:tc>
      </w:tr>
      <w:tr w:rsidR="004E7BD5" w:rsidRPr="00F3014A" w14:paraId="65F3177D" w14:textId="77777777" w:rsidTr="00673EBC">
        <w:trPr>
          <w:cantSplit/>
        </w:trPr>
        <w:tc>
          <w:tcPr>
            <w:tcW w:w="1713" w:type="dxa"/>
            <w:tcBorders>
              <w:top w:val="single" w:sz="8" w:space="0" w:color="152935"/>
              <w:left w:val="nil"/>
              <w:bottom w:val="single" w:sz="8" w:space="0" w:color="152935"/>
              <w:right w:val="nil"/>
            </w:tcBorders>
            <w:shd w:val="clear" w:color="auto" w:fill="E0E0E0"/>
          </w:tcPr>
          <w:p w14:paraId="48746EE7" w14:textId="77777777" w:rsidR="004E7BD5" w:rsidRPr="00532AC3" w:rsidRDefault="004E7BD5" w:rsidP="00EE1827">
            <w:pPr>
              <w:autoSpaceDE w:val="0"/>
              <w:autoSpaceDN w:val="0"/>
              <w:adjustRightInd w:val="0"/>
              <w:spacing w:line="360" w:lineRule="auto"/>
              <w:ind w:left="60" w:right="60"/>
              <w:rPr>
                <w:rFonts w:asciiTheme="majorBidi" w:hAnsiTheme="majorBidi" w:cstheme="majorBidi"/>
                <w:color w:val="264A60"/>
                <w:sz w:val="18"/>
                <w:szCs w:val="18"/>
              </w:rPr>
            </w:pPr>
            <w:proofErr w:type="spellStart"/>
            <w:r w:rsidRPr="00532AC3">
              <w:rPr>
                <w:rFonts w:asciiTheme="majorBidi" w:hAnsiTheme="majorBidi" w:cstheme="majorBidi"/>
                <w:color w:val="264A60"/>
                <w:sz w:val="18"/>
                <w:szCs w:val="18"/>
              </w:rPr>
              <w:t>CFUcat</w:t>
            </w:r>
            <w:proofErr w:type="spellEnd"/>
            <w:r w:rsidRPr="00532AC3">
              <w:rPr>
                <w:rFonts w:asciiTheme="majorBidi" w:hAnsiTheme="majorBidi" w:cstheme="majorBidi"/>
                <w:color w:val="264A60"/>
                <w:sz w:val="18"/>
                <w:szCs w:val="18"/>
              </w:rPr>
              <w:t xml:space="preserve"> * Gender</w:t>
            </w:r>
          </w:p>
        </w:tc>
        <w:tc>
          <w:tcPr>
            <w:tcW w:w="1024" w:type="dxa"/>
            <w:tcBorders>
              <w:top w:val="single" w:sz="8" w:space="0" w:color="152935"/>
              <w:left w:val="nil"/>
              <w:bottom w:val="single" w:sz="8" w:space="0" w:color="152935"/>
              <w:right w:val="single" w:sz="8" w:space="0" w:color="E0E0E0"/>
            </w:tcBorders>
            <w:shd w:val="clear" w:color="auto" w:fill="FFFFFF"/>
          </w:tcPr>
          <w:p w14:paraId="35CF648B"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24</w:t>
            </w:r>
          </w:p>
        </w:tc>
        <w:tc>
          <w:tcPr>
            <w:tcW w:w="1025" w:type="dxa"/>
            <w:tcBorders>
              <w:top w:val="single" w:sz="8" w:space="0" w:color="152935"/>
              <w:left w:val="single" w:sz="8" w:space="0" w:color="E0E0E0"/>
              <w:bottom w:val="single" w:sz="8" w:space="0" w:color="152935"/>
              <w:right w:val="nil"/>
            </w:tcBorders>
            <w:shd w:val="clear" w:color="auto" w:fill="FFFFFF"/>
          </w:tcPr>
          <w:p w14:paraId="7050ED0E"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64.9%</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6BA313A4"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13</w:t>
            </w:r>
          </w:p>
        </w:tc>
        <w:tc>
          <w:tcPr>
            <w:tcW w:w="1025" w:type="dxa"/>
            <w:tcBorders>
              <w:top w:val="single" w:sz="8" w:space="0" w:color="152935"/>
              <w:left w:val="single" w:sz="8" w:space="0" w:color="E0E0E0"/>
              <w:bottom w:val="single" w:sz="8" w:space="0" w:color="152935"/>
              <w:right w:val="nil"/>
            </w:tcBorders>
            <w:shd w:val="clear" w:color="auto" w:fill="FFFFFF"/>
          </w:tcPr>
          <w:p w14:paraId="6A356799"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35.1%</w:t>
            </w:r>
          </w:p>
        </w:tc>
        <w:tc>
          <w:tcPr>
            <w:tcW w:w="1025" w:type="dxa"/>
            <w:tcBorders>
              <w:top w:val="single" w:sz="8" w:space="0" w:color="152935"/>
              <w:left w:val="single" w:sz="8" w:space="0" w:color="E0E0E0"/>
              <w:bottom w:val="single" w:sz="8" w:space="0" w:color="152935"/>
              <w:right w:val="single" w:sz="8" w:space="0" w:color="E0E0E0"/>
            </w:tcBorders>
            <w:shd w:val="clear" w:color="auto" w:fill="FFFFFF"/>
          </w:tcPr>
          <w:p w14:paraId="1DD43D8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37</w:t>
            </w:r>
          </w:p>
        </w:tc>
        <w:tc>
          <w:tcPr>
            <w:tcW w:w="1025" w:type="dxa"/>
            <w:tcBorders>
              <w:top w:val="single" w:sz="8" w:space="0" w:color="152935"/>
              <w:left w:val="single" w:sz="8" w:space="0" w:color="E0E0E0"/>
              <w:bottom w:val="single" w:sz="8" w:space="0" w:color="152935"/>
              <w:right w:val="nil"/>
            </w:tcBorders>
            <w:shd w:val="clear" w:color="auto" w:fill="FFFFFF"/>
          </w:tcPr>
          <w:p w14:paraId="724897C3" w14:textId="77777777" w:rsidR="004E7BD5" w:rsidRPr="00532AC3" w:rsidRDefault="004E7BD5" w:rsidP="00EE1827">
            <w:pPr>
              <w:autoSpaceDE w:val="0"/>
              <w:autoSpaceDN w:val="0"/>
              <w:adjustRightInd w:val="0"/>
              <w:spacing w:line="360" w:lineRule="auto"/>
              <w:ind w:left="60" w:right="60"/>
              <w:jc w:val="right"/>
              <w:rPr>
                <w:rFonts w:asciiTheme="majorBidi" w:hAnsiTheme="majorBidi" w:cstheme="majorBidi"/>
                <w:color w:val="010205"/>
                <w:sz w:val="18"/>
                <w:szCs w:val="18"/>
              </w:rPr>
            </w:pPr>
            <w:r w:rsidRPr="00532AC3">
              <w:rPr>
                <w:rFonts w:asciiTheme="majorBidi" w:hAnsiTheme="majorBidi" w:cstheme="majorBidi"/>
                <w:color w:val="010205"/>
                <w:sz w:val="18"/>
                <w:szCs w:val="18"/>
              </w:rPr>
              <w:t>100.0%</w:t>
            </w:r>
          </w:p>
        </w:tc>
      </w:tr>
    </w:tbl>
    <w:p w14:paraId="39D8F5CB" w14:textId="77777777" w:rsidR="004E7BD5" w:rsidRPr="004E7BD5" w:rsidRDefault="004E7BD5" w:rsidP="00EE1827">
      <w:pPr>
        <w:spacing w:line="360" w:lineRule="auto"/>
        <w:rPr>
          <w:rFonts w:ascii="Times New Roman" w:hAnsi="Times New Roman" w:cs="Times New Roman"/>
          <w:b/>
          <w:bCs/>
        </w:rPr>
      </w:pPr>
    </w:p>
    <w:p w14:paraId="535A4F5A" w14:textId="77777777" w:rsidR="00C02F85" w:rsidRDefault="004E7BD5" w:rsidP="00EE1827">
      <w:pPr>
        <w:spacing w:line="360" w:lineRule="auto"/>
        <w:rPr>
          <w:rFonts w:ascii="Times New Roman" w:hAnsi="Times New Roman" w:cs="Times New Roman"/>
        </w:rPr>
      </w:pPr>
      <w:r w:rsidRPr="004E7BD5">
        <w:rPr>
          <w:rFonts w:ascii="Times New Roman" w:hAnsi="Times New Roman" w:cs="Times New Roman"/>
          <w:b/>
          <w:bCs/>
        </w:rPr>
        <w:t>Table 2</w:t>
      </w:r>
      <w:r w:rsidR="005F2A79">
        <w:rPr>
          <w:rFonts w:ascii="Times New Roman" w:hAnsi="Times New Roman" w:cs="Times New Roman"/>
          <w:b/>
          <w:bCs/>
        </w:rPr>
        <w:t xml:space="preserve">: </w:t>
      </w:r>
      <w:r w:rsidR="005F2A79" w:rsidRPr="005F2A79">
        <w:rPr>
          <w:rFonts w:ascii="Times New Roman" w:hAnsi="Times New Roman" w:cs="Times New Roman"/>
        </w:rPr>
        <w:t xml:space="preserve">correlation between gender and ABU expressed using percentages </w:t>
      </w:r>
    </w:p>
    <w:p w14:paraId="4AA30B08" w14:textId="77777777" w:rsidR="00673EBC" w:rsidRDefault="00673EBC" w:rsidP="00EE1827">
      <w:pPr>
        <w:spacing w:line="360" w:lineRule="auto"/>
        <w:rPr>
          <w:rFonts w:ascii="Times New Roman" w:hAnsi="Times New Roman" w:cs="Times New Roman"/>
        </w:rPr>
      </w:pPr>
    </w:p>
    <w:p w14:paraId="6BEB1BDA" w14:textId="77777777" w:rsidR="00673EBC" w:rsidRPr="004E7BD5" w:rsidRDefault="00673EBC" w:rsidP="00EE1827">
      <w:pPr>
        <w:spacing w:line="360" w:lineRule="auto"/>
        <w:rPr>
          <w:rFonts w:ascii="Times New Roman" w:hAnsi="Times New Roman" w:cs="Times New Roman"/>
          <w:b/>
          <w:bCs/>
        </w:rPr>
      </w:pPr>
    </w:p>
    <w:p w14:paraId="35987441" w14:textId="77777777" w:rsidR="00C02F85" w:rsidRDefault="00673EBC" w:rsidP="00EE1827">
      <w:pPr>
        <w:spacing w:line="360" w:lineRule="auto"/>
        <w:rPr>
          <w:rFonts w:ascii="Times New Roman" w:hAnsi="Times New Roman" w:cs="Times New Roman"/>
          <w:b/>
          <w:bCs/>
          <w:sz w:val="28"/>
          <w:szCs w:val="28"/>
        </w:rPr>
      </w:pPr>
      <w:r>
        <w:rPr>
          <w:rFonts w:ascii="Times New Roman" w:hAnsi="Times New Roman" w:cs="Times New Roman"/>
          <w:b/>
          <w:bCs/>
          <w:noProof/>
          <w:sz w:val="28"/>
          <w:szCs w:val="28"/>
        </w:rPr>
        <mc:AlternateContent>
          <mc:Choice Requires="wps">
            <w:drawing>
              <wp:anchor distT="0" distB="0" distL="114300" distR="114300" simplePos="0" relativeHeight="251659264" behindDoc="0" locked="0" layoutInCell="1" allowOverlap="1" wp14:anchorId="76140F52" wp14:editId="397758CB">
                <wp:simplePos x="0" y="0"/>
                <wp:positionH relativeFrom="column">
                  <wp:posOffset>-292100</wp:posOffset>
                </wp:positionH>
                <wp:positionV relativeFrom="paragraph">
                  <wp:posOffset>1558290</wp:posOffset>
                </wp:positionV>
                <wp:extent cx="2857500" cy="5334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857500" cy="533400"/>
                        </a:xfrm>
                        <a:prstGeom prst="rect">
                          <a:avLst/>
                        </a:prstGeom>
                        <a:noFill/>
                        <a:ln>
                          <a:noFill/>
                        </a:ln>
                      </wps:spPr>
                      <wps:style>
                        <a:lnRef idx="2">
                          <a:schemeClr val="dk1"/>
                        </a:lnRef>
                        <a:fillRef idx="1">
                          <a:schemeClr val="lt1"/>
                        </a:fillRef>
                        <a:effectRef idx="0">
                          <a:schemeClr val="dk1"/>
                        </a:effectRef>
                        <a:fontRef idx="minor">
                          <a:schemeClr val="dk1"/>
                        </a:fontRef>
                      </wps:style>
                      <wps:txbx>
                        <w:txbxContent>
                          <w:p w14:paraId="1AD85311" w14:textId="77777777" w:rsidR="00673EBC" w:rsidRDefault="00673EBC">
                            <w:r w:rsidRPr="00673EBC">
                              <w:rPr>
                                <w:rFonts w:ascii="Times New Roman" w:hAnsi="Times New Roman" w:cs="Times New Roman"/>
                                <w:b/>
                                <w:bCs/>
                              </w:rPr>
                              <w:t>Table 3:</w:t>
                            </w:r>
                            <w:r>
                              <w:t xml:space="preserve"> summary of case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shapetype w14:anchorId="76140F52" id="_x0000_t202" coordsize="21600,21600" o:spt="202" path="m,l,21600r21600,l21600,xe">
                <v:stroke joinstyle="miter"/>
                <v:path gradientshapeok="t" o:connecttype="rect"/>
              </v:shapetype>
              <v:shape id="Text Box 6" o:spid="_x0000_s1026" type="#_x0000_t202" style="position:absolute;margin-left:-23pt;margin-top:122.7pt;width:225pt;height: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" filled="f" stroked="f" strokeweight="1pt">
                <v:textbox>
                  <w:txbxContent>
                    <w:p w14:paraId="1AD85311" w14:textId="77777777" w:rsidR="00673EBC" w:rsidRDefault="00673EBC">
                      <w:r w:rsidRPr="00673EBC">
                        <w:rPr>
                          <w:rFonts w:ascii="Times New Roman" w:hAnsi="Times New Roman" w:cs="Times New Roman"/>
                          <w:b/>
                          <w:bCs/>
                        </w:rPr>
                        <w:t>Table 3:</w:t>
                      </w:r>
                      <w:r>
                        <w:t xml:space="preserve"> summary of case </w:t>
                      </w:r>
                    </w:p>
                  </w:txbxContent>
                </v:textbox>
              </v:shape>
            </w:pict>
          </mc:Fallback>
        </mc:AlternateContent>
      </w:r>
      <w:r w:rsidR="00C02F85" w:rsidRPr="00C02F85">
        <w:rPr>
          <w:rFonts w:ascii="Times New Roman" w:hAnsi="Times New Roman" w:cs="Times New Roman"/>
          <w:b/>
          <w:bCs/>
          <w:sz w:val="28"/>
          <w:szCs w:val="28"/>
        </w:rPr>
        <w:br w:type="page"/>
      </w:r>
    </w:p>
    <w:p w14:paraId="34B0B768" w14:textId="77777777" w:rsidR="00C02F85" w:rsidRPr="00C02F85" w:rsidRDefault="00C02F85" w:rsidP="00EE1827">
      <w:pPr>
        <w:spacing w:line="360" w:lineRule="auto"/>
        <w:rPr>
          <w:rFonts w:ascii="Times New Roman" w:hAnsi="Times New Roman" w:cs="Times New Roman"/>
          <w:sz w:val="28"/>
          <w:szCs w:val="28"/>
        </w:rPr>
      </w:pPr>
    </w:p>
    <w:p w14:paraId="7A78E9CB" w14:textId="77777777" w:rsidR="00C02F85" w:rsidRPr="00C02F85" w:rsidRDefault="00976013" w:rsidP="00EE1827">
      <w:pPr>
        <w:spacing w:line="360" w:lineRule="auto"/>
        <w:rPr>
          <w:rFonts w:ascii="Times New Roman" w:hAnsi="Times New Roman" w:cs="Times New Roman"/>
          <w:sz w:val="28"/>
          <w:szCs w:val="28"/>
        </w:rPr>
      </w:pPr>
      <w:r>
        <w:rPr>
          <w:rFonts w:ascii="Times New Roman" w:hAnsi="Times New Roman" w:cs="Times New Roman"/>
          <w:noProof/>
        </w:rPr>
        <w:drawing>
          <wp:inline distT="0" distB="0" distL="0" distR="0" wp14:anchorId="6A2ACCAC" wp14:editId="06FAC2EC">
            <wp:extent cx="5727700" cy="3380212"/>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hoto1654883871.jpeg"/>
                    <pic:cNvPicPr/>
                  </pic:nvPicPr>
                  <pic:blipFill>
                    <a:blip r:embed="rId10">
                      <a:extLst>
                        <a:ext uri="{28A0092B-C50C-407E-A947-70E740481C1C}">
                          <a14:useLocalDpi xmlns:a14="http://schemas.microsoft.com/office/drawing/2010/main" val="0"/>
                        </a:ext>
                      </a:extLst>
                    </a:blip>
                    <a:stretch>
                      <a:fillRect/>
                    </a:stretch>
                  </pic:blipFill>
                  <pic:spPr>
                    <a:xfrm>
                      <a:off x="0" y="0"/>
                      <a:ext cx="5727700" cy="3380212"/>
                    </a:xfrm>
                    <a:prstGeom prst="rect">
                      <a:avLst/>
                    </a:prstGeom>
                  </pic:spPr>
                </pic:pic>
              </a:graphicData>
            </a:graphic>
          </wp:inline>
        </w:drawing>
      </w:r>
    </w:p>
    <w:p w14:paraId="0BAE08DC" w14:textId="77777777" w:rsidR="00C02F85" w:rsidRPr="00C02F85" w:rsidRDefault="00C02F85" w:rsidP="00EE1827">
      <w:pPr>
        <w:spacing w:line="360" w:lineRule="auto"/>
        <w:rPr>
          <w:rFonts w:ascii="Times New Roman" w:hAnsi="Times New Roman" w:cs="Times New Roman"/>
          <w:sz w:val="28"/>
          <w:szCs w:val="28"/>
        </w:rPr>
      </w:pPr>
    </w:p>
    <w:p w14:paraId="2E9699FE" w14:textId="77777777" w:rsidR="00C02F85" w:rsidRPr="00C02F85" w:rsidRDefault="00C02F85" w:rsidP="00EE1827">
      <w:pPr>
        <w:spacing w:line="360" w:lineRule="auto"/>
        <w:rPr>
          <w:rFonts w:ascii="Times New Roman" w:hAnsi="Times New Roman" w:cs="Times New Roman"/>
          <w:sz w:val="28"/>
          <w:szCs w:val="28"/>
        </w:rPr>
      </w:pPr>
    </w:p>
    <w:p w14:paraId="629E7658" w14:textId="77777777" w:rsidR="00C02F85" w:rsidRPr="00C02F85" w:rsidRDefault="00C02F85" w:rsidP="00EE1827">
      <w:pPr>
        <w:spacing w:line="360" w:lineRule="auto"/>
        <w:rPr>
          <w:rFonts w:ascii="Times New Roman" w:hAnsi="Times New Roman" w:cs="Times New Roman"/>
          <w:sz w:val="28"/>
          <w:szCs w:val="28"/>
        </w:rPr>
      </w:pPr>
    </w:p>
    <w:p w14:paraId="742EFC56" w14:textId="77777777" w:rsidR="00C02F85" w:rsidRPr="00C02F85" w:rsidRDefault="00C02F85" w:rsidP="00EE1827">
      <w:pPr>
        <w:spacing w:line="360" w:lineRule="auto"/>
        <w:rPr>
          <w:rFonts w:ascii="Times New Roman" w:hAnsi="Times New Roman" w:cs="Times New Roman"/>
          <w:sz w:val="28"/>
          <w:szCs w:val="28"/>
        </w:rPr>
      </w:pPr>
    </w:p>
    <w:p w14:paraId="49935E6F" w14:textId="77777777" w:rsidR="00C02F85" w:rsidRPr="00C02F85" w:rsidRDefault="00976013" w:rsidP="00EE1827">
      <w:pPr>
        <w:spacing w:line="360" w:lineRule="auto"/>
        <w:rPr>
          <w:rFonts w:ascii="Times New Roman" w:hAnsi="Times New Roman" w:cs="Times New Roman"/>
          <w:sz w:val="28"/>
          <w:szCs w:val="28"/>
        </w:rPr>
      </w:pPr>
      <w:r>
        <w:rPr>
          <w:rFonts w:ascii="Times New Roman" w:hAnsi="Times New Roman" w:cs="Times New Roman"/>
          <w:noProof/>
        </w:rPr>
        <w:drawing>
          <wp:inline distT="0" distB="0" distL="0" distR="0" wp14:anchorId="5D148271" wp14:editId="76DD176B">
            <wp:extent cx="5727700" cy="3380212"/>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hoto1654883905.jpeg"/>
                    <pic:cNvPicPr/>
                  </pic:nvPicPr>
                  <pic:blipFill>
                    <a:blip r:embed="rId11">
                      <a:extLst>
                        <a:ext uri="{28A0092B-C50C-407E-A947-70E740481C1C}">
                          <a14:useLocalDpi xmlns:a14="http://schemas.microsoft.com/office/drawing/2010/main" val="0"/>
                        </a:ext>
                      </a:extLst>
                    </a:blip>
                    <a:stretch>
                      <a:fillRect/>
                    </a:stretch>
                  </pic:blipFill>
                  <pic:spPr>
                    <a:xfrm>
                      <a:off x="0" y="0"/>
                      <a:ext cx="5727700" cy="3380212"/>
                    </a:xfrm>
                    <a:prstGeom prst="rect">
                      <a:avLst/>
                    </a:prstGeom>
                  </pic:spPr>
                </pic:pic>
              </a:graphicData>
            </a:graphic>
          </wp:inline>
        </w:drawing>
      </w:r>
    </w:p>
    <w:p w14:paraId="54AD2B2F" w14:textId="77777777" w:rsidR="00F06BDC" w:rsidRDefault="00F06BDC" w:rsidP="00EE1827">
      <w:pPr>
        <w:spacing w:line="360" w:lineRule="auto"/>
        <w:rPr>
          <w:rFonts w:ascii="Times New Roman" w:hAnsi="Times New Roman" w:cs="Times New Roman"/>
          <w:b/>
          <w:bCs/>
          <w:sz w:val="28"/>
          <w:szCs w:val="28"/>
        </w:rPr>
      </w:pPr>
    </w:p>
    <w:p w14:paraId="4E890A15" w14:textId="08DE569B" w:rsidR="00C02F85" w:rsidRPr="00532AC3" w:rsidRDefault="00976013" w:rsidP="00EE1827">
      <w:pPr>
        <w:spacing w:line="360" w:lineRule="auto"/>
        <w:rPr>
          <w:rFonts w:ascii="Times New Roman" w:hAnsi="Times New Roman" w:cs="Times New Roman"/>
          <w:b/>
          <w:bCs/>
          <w:sz w:val="28"/>
          <w:szCs w:val="28"/>
        </w:rPr>
      </w:pPr>
      <w:r w:rsidRPr="00532AC3">
        <w:rPr>
          <w:rFonts w:ascii="Times New Roman" w:hAnsi="Times New Roman" w:cs="Times New Roman"/>
          <w:b/>
          <w:bCs/>
          <w:sz w:val="28"/>
          <w:szCs w:val="28"/>
        </w:rPr>
        <w:lastRenderedPageBreak/>
        <w:t>Discussion:</w:t>
      </w:r>
    </w:p>
    <w:p w14:paraId="7A54B0E6" w14:textId="77777777" w:rsidR="00976013" w:rsidRPr="00CB04C8" w:rsidRDefault="00976013" w:rsidP="00EE1827">
      <w:pPr>
        <w:spacing w:line="360" w:lineRule="auto"/>
        <w:rPr>
          <w:rFonts w:ascii="Times New Roman" w:hAnsi="Times New Roman" w:cs="Times New Roman"/>
        </w:rPr>
      </w:pPr>
    </w:p>
    <w:p w14:paraId="1E136FA0" w14:textId="3B5E3ED7" w:rsidR="00CB04C8" w:rsidRPr="00EE1827" w:rsidRDefault="004E7BD5" w:rsidP="00EE1827">
      <w:pPr>
        <w:spacing w:line="360" w:lineRule="auto"/>
        <w:ind w:firstLine="720"/>
        <w:rPr>
          <w:rFonts w:ascii="Times New Roman" w:hAnsi="Times New Roman" w:cs="Times New Roman"/>
        </w:rPr>
      </w:pPr>
      <w:bookmarkStart w:id="0" w:name="_GoBack"/>
      <w:r w:rsidRPr="00EE1827">
        <w:rPr>
          <w:rFonts w:ascii="Times New Roman" w:hAnsi="Times New Roman" w:cs="Times New Roman"/>
        </w:rPr>
        <w:t xml:space="preserve">Urinary tract infections are a common type of infection, and women are about three times more likely to get them than men are. </w:t>
      </w:r>
      <w:r w:rsidR="006D57D6" w:rsidRPr="009938AB">
        <w:rPr>
          <w:rFonts w:ascii="Times New Roman" w:hAnsi="Times New Roman" w:cs="Times New Roman"/>
          <w:vertAlign w:val="superscript"/>
        </w:rPr>
        <w:t>(1)</w:t>
      </w:r>
      <w:r w:rsidR="003F78CB">
        <w:rPr>
          <w:rFonts w:ascii="Times New Roman" w:hAnsi="Times New Roman" w:cs="Times New Roman"/>
          <w:vertAlign w:val="superscript"/>
        </w:rPr>
        <w:t xml:space="preserve"> </w:t>
      </w:r>
      <w:r w:rsidRPr="00EE1827">
        <w:rPr>
          <w:rFonts w:ascii="Times New Roman" w:hAnsi="Times New Roman" w:cs="Times New Roman"/>
        </w:rPr>
        <w:t>The urinary tract has two ends - one goes to the waste orifice, and the other goes to the bladder. This means that the urinary tract sees a lot of bacteria. The problem arises when the wrong type of bacteria enters the body from the wrong end of the tract. Asymptomatic bacteriuria is more common in women than in men, most likely due to the shorter female urethra, which allows bacteria from the urethral meatus and perineum to travel a shorter distance to the bladder.</w:t>
      </w:r>
      <w:r w:rsidR="005F2A79" w:rsidRPr="00EE1827">
        <w:rPr>
          <w:rFonts w:ascii="Times New Roman" w:hAnsi="Times New Roman" w:cs="Times New Roman"/>
        </w:rPr>
        <w:t xml:space="preserve"> </w:t>
      </w:r>
      <w:r w:rsidR="006D57D6" w:rsidRPr="009938AB">
        <w:rPr>
          <w:rFonts w:ascii="Times New Roman" w:hAnsi="Times New Roman" w:cs="Times New Roman"/>
          <w:vertAlign w:val="superscript"/>
        </w:rPr>
        <w:t>(2)</w:t>
      </w:r>
      <w:r w:rsidR="006D57D6">
        <w:rPr>
          <w:rFonts w:ascii="Times New Roman" w:hAnsi="Times New Roman" w:cs="Times New Roman"/>
        </w:rPr>
        <w:t xml:space="preserve"> </w:t>
      </w:r>
      <w:r w:rsidR="003F78CB" w:rsidRPr="00EE1827">
        <w:rPr>
          <w:rFonts w:ascii="Times New Roman" w:hAnsi="Times New Roman" w:cs="Times New Roman"/>
        </w:rPr>
        <w:t>So,</w:t>
      </w:r>
      <w:r w:rsidR="005F2A79" w:rsidRPr="00EE1827">
        <w:rPr>
          <w:rFonts w:ascii="Times New Roman" w:hAnsi="Times New Roman" w:cs="Times New Roman"/>
        </w:rPr>
        <w:t xml:space="preserve"> in this experiment we can see that our null hypothesis is rejected because the most prominent into getting infections are females. The P value is 0.019 so its less than 0.5 that plays an important role because it gives us the evidence that leads us to this result.</w:t>
      </w:r>
      <w:r w:rsidR="00341679" w:rsidRPr="00EE1827">
        <w:rPr>
          <w:rFonts w:ascii="Times New Roman" w:hAnsi="Times New Roman" w:cs="Times New Roman"/>
        </w:rPr>
        <w:t xml:space="preserve"> </w:t>
      </w:r>
    </w:p>
    <w:p w14:paraId="5B529A68" w14:textId="1D7C3D0A" w:rsidR="00C02F85" w:rsidRPr="00EE1827" w:rsidRDefault="00341679" w:rsidP="00EE1827">
      <w:pPr>
        <w:spacing w:line="360" w:lineRule="auto"/>
        <w:ind w:firstLine="720"/>
        <w:rPr>
          <w:rFonts w:ascii="Times New Roman" w:hAnsi="Times New Roman" w:cs="Times New Roman"/>
        </w:rPr>
      </w:pPr>
      <w:r w:rsidRPr="00EE1827">
        <w:rPr>
          <w:rFonts w:ascii="Times New Roman" w:hAnsi="Times New Roman" w:cs="Times New Roman"/>
        </w:rPr>
        <w:t>The infection's prevalence among children and the elderly is unknown and is currently being researched. Although bacteria are the primary cause of infection in humans, the role of certain fungi and viruses cannot be overlooked. However, UTI caused by a viral or fungal infection is thought to be a rare occurrence. Though the infection appears to be harmless in the early stages, the patient develops a variety of symptoms as the stage progresses, which can result in death in severe case</w:t>
      </w:r>
      <w:r w:rsidR="003F78CB">
        <w:rPr>
          <w:rFonts w:ascii="Times New Roman" w:hAnsi="Times New Roman" w:cs="Times New Roman"/>
        </w:rPr>
        <w:t xml:space="preserve">. </w:t>
      </w:r>
      <w:r w:rsidRPr="00EE1827">
        <w:rPr>
          <w:rFonts w:ascii="Times New Roman" w:hAnsi="Times New Roman" w:cs="Times New Roman"/>
        </w:rPr>
        <w:t xml:space="preserve">According to research, urinary tract infection is the most common type of bacterial infection. </w:t>
      </w:r>
      <w:r w:rsidR="0051492A" w:rsidRPr="009938AB">
        <w:rPr>
          <w:rFonts w:ascii="Times New Roman" w:hAnsi="Times New Roman" w:cs="Times New Roman"/>
          <w:vertAlign w:val="superscript"/>
        </w:rPr>
        <w:t>(4)</w:t>
      </w:r>
      <w:r w:rsidR="0051492A">
        <w:rPr>
          <w:rFonts w:ascii="Times New Roman" w:hAnsi="Times New Roman" w:cs="Times New Roman"/>
        </w:rPr>
        <w:t xml:space="preserve"> </w:t>
      </w:r>
      <w:r w:rsidRPr="00EE1827">
        <w:rPr>
          <w:rFonts w:ascii="Times New Roman" w:hAnsi="Times New Roman" w:cs="Times New Roman"/>
        </w:rPr>
        <w:t xml:space="preserve">Urinary tract infection is </w:t>
      </w:r>
      <w:r w:rsidR="003F78CB">
        <w:rPr>
          <w:rFonts w:ascii="Times New Roman" w:hAnsi="Times New Roman" w:cs="Times New Roman"/>
        </w:rPr>
        <w:t xml:space="preserve">also </w:t>
      </w:r>
      <w:r w:rsidRPr="00EE1827">
        <w:rPr>
          <w:rFonts w:ascii="Times New Roman" w:hAnsi="Times New Roman" w:cs="Times New Roman"/>
        </w:rPr>
        <w:t>the most common hospital acquired infection and can be caused by poor diagnosis.</w:t>
      </w:r>
      <w:r w:rsidRPr="00EE1827">
        <w:t xml:space="preserve"> </w:t>
      </w:r>
      <w:r w:rsidRPr="00EE1827">
        <w:rPr>
          <w:rFonts w:ascii="Times New Roman" w:hAnsi="Times New Roman" w:cs="Times New Roman"/>
        </w:rPr>
        <w:t xml:space="preserve">The infection encompasses a wide range of clinical syndromes and diseases that differ in epidemiology, etiology, location, and severity.  In addition to the factors listed above, it varies in terms of expressed local symptoms, frequency of recurrence, extent of damage caused, the presence of complicating factors, and the risk of recurrence. </w:t>
      </w:r>
      <w:r w:rsidR="0051492A" w:rsidRPr="009938AB">
        <w:rPr>
          <w:rFonts w:ascii="Times New Roman" w:hAnsi="Times New Roman" w:cs="Times New Roman"/>
          <w:vertAlign w:val="superscript"/>
        </w:rPr>
        <w:t>(2)</w:t>
      </w:r>
      <w:r w:rsidR="009938AB">
        <w:rPr>
          <w:rFonts w:ascii="Times New Roman" w:hAnsi="Times New Roman" w:cs="Times New Roman"/>
        </w:rPr>
        <w:t xml:space="preserve"> </w:t>
      </w:r>
      <w:r w:rsidRPr="00EE1827">
        <w:rPr>
          <w:rFonts w:ascii="Times New Roman" w:hAnsi="Times New Roman" w:cs="Times New Roman"/>
        </w:rPr>
        <w:t>The occurrence of bladder infection is usually followed by kidney infection, which results in blood borne infection and, in severe cases, can lead to death. As a result, UTI is capable of claiming lives under extreme conditions, and proper treatment results in rapid recovery from the contagion. The infection appears between the sixth and twenty-fourth weeks of pregnancy.</w:t>
      </w:r>
    </w:p>
    <w:p w14:paraId="0AFA7B66" w14:textId="77777777" w:rsidR="00C02F85" w:rsidRPr="00C02F85" w:rsidRDefault="00C02F85" w:rsidP="00EE1827">
      <w:pPr>
        <w:spacing w:line="360" w:lineRule="auto"/>
        <w:rPr>
          <w:sz w:val="36"/>
          <w:szCs w:val="36"/>
        </w:rPr>
      </w:pPr>
    </w:p>
    <w:bookmarkEnd w:id="0"/>
    <w:p w14:paraId="6BCBEA09" w14:textId="5B327171" w:rsidR="00F06BDC" w:rsidRDefault="00F06BDC" w:rsidP="00011D57">
      <w:pPr>
        <w:spacing w:line="360" w:lineRule="auto"/>
        <w:rPr>
          <w:rFonts w:asciiTheme="majorBidi" w:hAnsiTheme="majorBidi" w:cstheme="majorBidi"/>
          <w:b/>
          <w:bCs/>
          <w:sz w:val="28"/>
          <w:szCs w:val="28"/>
        </w:rPr>
      </w:pPr>
    </w:p>
    <w:p w14:paraId="3936D67D" w14:textId="77777777" w:rsidR="00CF7334" w:rsidRDefault="00CF7334" w:rsidP="00011D57">
      <w:pPr>
        <w:spacing w:line="360" w:lineRule="auto"/>
        <w:rPr>
          <w:rFonts w:asciiTheme="majorBidi" w:hAnsiTheme="majorBidi" w:cstheme="majorBidi"/>
          <w:b/>
          <w:bCs/>
          <w:sz w:val="28"/>
          <w:szCs w:val="28"/>
        </w:rPr>
      </w:pPr>
    </w:p>
    <w:p w14:paraId="666AC031" w14:textId="08DEF0E3" w:rsidR="00011D57" w:rsidRPr="00532AC3" w:rsidRDefault="00C02F85" w:rsidP="008E6573">
      <w:pPr>
        <w:spacing w:line="360" w:lineRule="auto"/>
        <w:rPr>
          <w:rFonts w:asciiTheme="majorBidi" w:hAnsiTheme="majorBidi" w:cstheme="majorBidi"/>
          <w:b/>
          <w:bCs/>
          <w:sz w:val="28"/>
          <w:szCs w:val="28"/>
        </w:rPr>
      </w:pPr>
      <w:r w:rsidRPr="00532AC3">
        <w:rPr>
          <w:rFonts w:asciiTheme="majorBidi" w:hAnsiTheme="majorBidi" w:cstheme="majorBidi"/>
          <w:b/>
          <w:bCs/>
          <w:sz w:val="28"/>
          <w:szCs w:val="28"/>
        </w:rPr>
        <w:lastRenderedPageBreak/>
        <w:t xml:space="preserve">Conclusion and future directions: </w:t>
      </w:r>
    </w:p>
    <w:p w14:paraId="6DBCE019" w14:textId="0C29CC50" w:rsidR="00C02F85" w:rsidRPr="00532AC3" w:rsidRDefault="00011D57" w:rsidP="008E6573">
      <w:pPr>
        <w:spacing w:line="360" w:lineRule="auto"/>
        <w:rPr>
          <w:rFonts w:asciiTheme="majorBidi" w:hAnsiTheme="majorBidi" w:cstheme="majorBidi"/>
          <w:b/>
          <w:bCs/>
        </w:rPr>
      </w:pPr>
      <w:r>
        <w:rPr>
          <w:sz w:val="36"/>
          <w:szCs w:val="36"/>
        </w:rPr>
        <w:tab/>
      </w:r>
      <w:r w:rsidRPr="00532AC3">
        <w:rPr>
          <w:rFonts w:asciiTheme="majorBidi" w:hAnsiTheme="majorBidi" w:cstheme="majorBidi"/>
        </w:rPr>
        <w:t xml:space="preserve">In this report we discussed how females are projected into getting urinary tract infections more than males. We listed the reason why according to the urethra, pregnancy, and </w:t>
      </w:r>
      <w:r w:rsidR="00E854A8" w:rsidRPr="00532AC3">
        <w:rPr>
          <w:rFonts w:asciiTheme="majorBidi" w:hAnsiTheme="majorBidi" w:cstheme="majorBidi"/>
        </w:rPr>
        <w:t>other infections that could lead to it</w:t>
      </w:r>
      <w:r w:rsidRPr="00532AC3">
        <w:rPr>
          <w:rFonts w:asciiTheme="majorBidi" w:hAnsiTheme="majorBidi" w:cstheme="majorBidi"/>
        </w:rPr>
        <w:t xml:space="preserve"> for an example.</w:t>
      </w:r>
      <w:r w:rsidR="00E854A8" w:rsidRPr="00532AC3">
        <w:rPr>
          <w:rFonts w:asciiTheme="majorBidi" w:hAnsiTheme="majorBidi" w:cstheme="majorBidi"/>
        </w:rPr>
        <w:t xml:space="preserve"> There are some ways of preventing these infections from occurring in the beginning and there are some ways to</w:t>
      </w:r>
      <w:r w:rsidR="006B35F4" w:rsidRPr="00532AC3">
        <w:rPr>
          <w:rFonts w:asciiTheme="majorBidi" w:hAnsiTheme="majorBidi" w:cstheme="majorBidi"/>
        </w:rPr>
        <w:t xml:space="preserve"> </w:t>
      </w:r>
      <w:r w:rsidR="00E854A8" w:rsidRPr="00532AC3">
        <w:rPr>
          <w:rFonts w:asciiTheme="majorBidi" w:hAnsiTheme="majorBidi" w:cstheme="majorBidi"/>
        </w:rPr>
        <w:t>prevent it from getting worse.</w:t>
      </w:r>
      <w:r w:rsidR="006B35F4" w:rsidRPr="00532AC3">
        <w:rPr>
          <w:rFonts w:asciiTheme="majorBidi" w:hAnsiTheme="majorBidi" w:cstheme="majorBidi"/>
        </w:rPr>
        <w:t xml:space="preserve"> Urinary tract infections could be classified into two types of bacteriuria, it could be asymptomatic or symptomatic. The most common cause of causing urinary tract infections is </w:t>
      </w:r>
      <w:proofErr w:type="gramStart"/>
      <w:r w:rsidR="006B35F4" w:rsidRPr="00532AC3">
        <w:rPr>
          <w:rFonts w:asciiTheme="majorBidi" w:hAnsiTheme="majorBidi" w:cstheme="majorBidi"/>
        </w:rPr>
        <w:t>E.coli</w:t>
      </w:r>
      <w:proofErr w:type="gramEnd"/>
      <w:r w:rsidR="006B35F4" w:rsidRPr="00532AC3">
        <w:rPr>
          <w:rFonts w:asciiTheme="majorBidi" w:hAnsiTheme="majorBidi" w:cstheme="majorBidi"/>
        </w:rPr>
        <w:t xml:space="preserve">. </w:t>
      </w:r>
      <w:r w:rsidR="00532AC3" w:rsidRPr="00532AC3">
        <w:rPr>
          <w:rFonts w:asciiTheme="majorBidi" w:hAnsiTheme="majorBidi" w:cstheme="majorBidi"/>
        </w:rPr>
        <w:t>Urinary tract infections if not treated could lead to severe diseases that could be hard to treat so that’s why we need to treat it right away.</w:t>
      </w:r>
    </w:p>
    <w:p w14:paraId="3C52CB46" w14:textId="77777777" w:rsidR="00F06BDC" w:rsidRPr="00C02F85" w:rsidRDefault="00F06BDC" w:rsidP="00EE1827">
      <w:pPr>
        <w:spacing w:line="360" w:lineRule="auto"/>
        <w:rPr>
          <w:sz w:val="36"/>
          <w:szCs w:val="36"/>
        </w:rPr>
      </w:pPr>
    </w:p>
    <w:p w14:paraId="6B3CE521" w14:textId="4F4D09AE" w:rsidR="00C02F85" w:rsidRPr="00F06BDC" w:rsidRDefault="00C02F85" w:rsidP="008E6573">
      <w:pPr>
        <w:spacing w:line="360" w:lineRule="auto"/>
        <w:rPr>
          <w:b/>
          <w:bCs/>
          <w:sz w:val="32"/>
          <w:szCs w:val="32"/>
        </w:rPr>
      </w:pPr>
      <w:r w:rsidRPr="00C02F85">
        <w:rPr>
          <w:b/>
          <w:bCs/>
          <w:sz w:val="32"/>
          <w:szCs w:val="32"/>
        </w:rPr>
        <w:t>References</w:t>
      </w:r>
    </w:p>
    <w:p w14:paraId="217294AC" w14:textId="77777777"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1. </w:t>
      </w:r>
      <w:proofErr w:type="spellStart"/>
      <w:r w:rsidRPr="009938AB">
        <w:rPr>
          <w:rFonts w:ascii="Times New Roman" w:hAnsi="Times New Roman" w:cs="Times New Roman"/>
        </w:rPr>
        <w:t>Goecker</w:t>
      </w:r>
      <w:proofErr w:type="spellEnd"/>
      <w:r w:rsidRPr="009938AB">
        <w:rPr>
          <w:rFonts w:ascii="Times New Roman" w:hAnsi="Times New Roman" w:cs="Times New Roman"/>
        </w:rPr>
        <w:t xml:space="preserve"> L, </w:t>
      </w:r>
      <w:proofErr w:type="spellStart"/>
      <w:r w:rsidRPr="009938AB">
        <w:rPr>
          <w:rFonts w:ascii="Times New Roman" w:hAnsi="Times New Roman" w:cs="Times New Roman"/>
        </w:rPr>
        <w:t>Rakshit</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Rakshit</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Naraharisetty</w:t>
      </w:r>
      <w:proofErr w:type="spellEnd"/>
      <w:r w:rsidRPr="009938AB">
        <w:rPr>
          <w:rFonts w:ascii="Times New Roman" w:hAnsi="Times New Roman" w:cs="Times New Roman"/>
        </w:rPr>
        <w:t xml:space="preserve"> R, </w:t>
      </w:r>
      <w:proofErr w:type="spellStart"/>
      <w:r w:rsidRPr="009938AB">
        <w:rPr>
          <w:rFonts w:ascii="Times New Roman" w:hAnsi="Times New Roman" w:cs="Times New Roman"/>
        </w:rPr>
        <w:t>Naraharisetty</w:t>
      </w:r>
      <w:proofErr w:type="spellEnd"/>
      <w:r w:rsidRPr="009938AB">
        <w:rPr>
          <w:rFonts w:ascii="Times New Roman" w:hAnsi="Times New Roman" w:cs="Times New Roman"/>
        </w:rPr>
        <w:t xml:space="preserve"> R. Why Women Are More Prone to Urinary Tract Infections Than Men. The Swaddle. https://theswaddle.com/why-are-women-more-prone-to-utis-than-men/. Published 2022. Accessed June 19, 2022.</w:t>
      </w:r>
    </w:p>
    <w:p w14:paraId="489CB5B1" w14:textId="5EC93DD6" w:rsidR="00703F32" w:rsidRPr="009938AB" w:rsidRDefault="00703F32" w:rsidP="008E6573">
      <w:pPr>
        <w:spacing w:line="360" w:lineRule="auto"/>
      </w:pPr>
    </w:p>
    <w:p w14:paraId="1EB90A2B" w14:textId="3BC7E8AA" w:rsidR="009938AB" w:rsidRPr="009938AB" w:rsidRDefault="009938AB" w:rsidP="008E6573">
      <w:pPr>
        <w:spacing w:line="360" w:lineRule="auto"/>
        <w:rPr>
          <w:rFonts w:ascii="Times New Roman" w:eastAsia="Times New Roman" w:hAnsi="Times New Roman" w:cs="Times New Roman"/>
        </w:rPr>
      </w:pPr>
      <w:r w:rsidRPr="009938AB">
        <w:rPr>
          <w:rFonts w:ascii="Times New Roman" w:hAnsi="Times New Roman" w:cs="Times New Roman"/>
        </w:rPr>
        <w:t>2.</w:t>
      </w:r>
      <w:r w:rsidRPr="009938AB">
        <w:rPr>
          <w:rFonts w:ascii="Times New Roman" w:hAnsi="Times New Roman" w:cs="Times New Roman"/>
          <w:color w:val="303030"/>
          <w:shd w:val="clear" w:color="auto" w:fill="FFFFFF"/>
        </w:rPr>
        <w:t xml:space="preserve"> </w:t>
      </w:r>
      <w:r w:rsidRPr="009938AB">
        <w:rPr>
          <w:rFonts w:ascii="Times New Roman" w:eastAsia="Times New Roman" w:hAnsi="Times New Roman" w:cs="Times New Roman"/>
          <w:color w:val="303030"/>
          <w:shd w:val="clear" w:color="auto" w:fill="FFFFFF"/>
        </w:rPr>
        <w:t xml:space="preserve">Flores-Mireles AL, Walker JN, </w:t>
      </w:r>
      <w:proofErr w:type="spellStart"/>
      <w:r w:rsidRPr="009938AB">
        <w:rPr>
          <w:rFonts w:ascii="Times New Roman" w:eastAsia="Times New Roman" w:hAnsi="Times New Roman" w:cs="Times New Roman"/>
          <w:color w:val="303030"/>
          <w:shd w:val="clear" w:color="auto" w:fill="FFFFFF"/>
        </w:rPr>
        <w:t>Caparon</w:t>
      </w:r>
      <w:proofErr w:type="spellEnd"/>
      <w:r w:rsidRPr="009938AB">
        <w:rPr>
          <w:rFonts w:ascii="Times New Roman" w:eastAsia="Times New Roman" w:hAnsi="Times New Roman" w:cs="Times New Roman"/>
          <w:color w:val="303030"/>
          <w:shd w:val="clear" w:color="auto" w:fill="FFFFFF"/>
        </w:rPr>
        <w:t xml:space="preserve"> M, Hultgren SJ. Urinary tract infections: epidemiology, mechanisms of infection and treatment options. </w:t>
      </w:r>
      <w:r w:rsidRPr="009938AB">
        <w:rPr>
          <w:rFonts w:ascii="Times New Roman" w:eastAsia="Times New Roman" w:hAnsi="Times New Roman" w:cs="Times New Roman"/>
          <w:i/>
          <w:iCs/>
          <w:color w:val="303030"/>
          <w:shd w:val="clear" w:color="auto" w:fill="FFFFFF"/>
        </w:rPr>
        <w:t>Nat Rev Microbiol</w:t>
      </w:r>
      <w:r w:rsidRPr="009938AB">
        <w:rPr>
          <w:rFonts w:ascii="Times New Roman" w:eastAsia="Times New Roman" w:hAnsi="Times New Roman" w:cs="Times New Roman"/>
          <w:color w:val="303030"/>
          <w:shd w:val="clear" w:color="auto" w:fill="FFFFFF"/>
        </w:rPr>
        <w:t>. 2015;13(5):269-284. doi:10.1038/nrmicro3432</w:t>
      </w:r>
    </w:p>
    <w:p w14:paraId="695627D6" w14:textId="693DB140" w:rsidR="00703F32"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 </w:t>
      </w:r>
    </w:p>
    <w:p w14:paraId="1A1999E7" w14:textId="64184963" w:rsidR="00703F32" w:rsidRPr="009938AB" w:rsidRDefault="00703F32" w:rsidP="008E6573">
      <w:pPr>
        <w:spacing w:line="360" w:lineRule="auto"/>
      </w:pPr>
    </w:p>
    <w:p w14:paraId="0FEAFA45" w14:textId="4423E8B3"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 xml:space="preserve">3. </w:t>
      </w:r>
      <w:proofErr w:type="spellStart"/>
      <w:r w:rsidRPr="009938AB">
        <w:rPr>
          <w:rFonts w:ascii="Times New Roman" w:hAnsi="Times New Roman" w:cs="Times New Roman"/>
        </w:rPr>
        <w:t>Givler</w:t>
      </w:r>
      <w:proofErr w:type="spellEnd"/>
      <w:r w:rsidRPr="009938AB">
        <w:rPr>
          <w:rFonts w:ascii="Times New Roman" w:hAnsi="Times New Roman" w:cs="Times New Roman"/>
        </w:rPr>
        <w:t xml:space="preserve"> D, </w:t>
      </w:r>
      <w:proofErr w:type="spellStart"/>
      <w:r w:rsidRPr="009938AB">
        <w:rPr>
          <w:rFonts w:ascii="Times New Roman" w:hAnsi="Times New Roman" w:cs="Times New Roman"/>
        </w:rPr>
        <w:t>Givler</w:t>
      </w:r>
      <w:proofErr w:type="spellEnd"/>
      <w:r w:rsidRPr="009938AB">
        <w:rPr>
          <w:rFonts w:ascii="Times New Roman" w:hAnsi="Times New Roman" w:cs="Times New Roman"/>
        </w:rPr>
        <w:t xml:space="preserve"> A. Asymptomatic Bacteriuria. Ncbi.nlm.nih.gov. https://www.ncbi.nlm.nih.gov/books/NBK441848/. Published 2022. Accessed June 19, 2022.</w:t>
      </w:r>
    </w:p>
    <w:p w14:paraId="62EB9C6A" w14:textId="229CCF13" w:rsidR="00703F32" w:rsidRPr="009938AB" w:rsidRDefault="00703F32" w:rsidP="008E6573">
      <w:pPr>
        <w:spacing w:line="360" w:lineRule="auto"/>
      </w:pPr>
    </w:p>
    <w:p w14:paraId="4448224F" w14:textId="77777777" w:rsidR="00703F32" w:rsidRPr="009938AB" w:rsidRDefault="00703F32" w:rsidP="008E6573">
      <w:pPr>
        <w:spacing w:line="360" w:lineRule="auto"/>
      </w:pPr>
    </w:p>
    <w:p w14:paraId="094FBF72" w14:textId="4DD83A50" w:rsidR="009938AB" w:rsidRPr="009938AB" w:rsidRDefault="009938AB" w:rsidP="008E6573">
      <w:pPr>
        <w:spacing w:line="360" w:lineRule="auto"/>
        <w:rPr>
          <w:rFonts w:ascii="Times New Roman" w:hAnsi="Times New Roman" w:cs="Times New Roman"/>
        </w:rPr>
      </w:pPr>
      <w:r w:rsidRPr="009938AB">
        <w:rPr>
          <w:rFonts w:ascii="Times New Roman" w:hAnsi="Times New Roman" w:cs="Times New Roman"/>
        </w:rPr>
        <w:t>4. COLGAN R, NICOLLE L, MCGLONE A, HOOTON T. Asymptomatic Bacteriuria in Adults. Aafp.org. https://www.aafp.org/pubs/afp/issues/2006/0915/p985.html. Published 2022. Accessed June 19, 2022.</w:t>
      </w:r>
    </w:p>
    <w:p w14:paraId="24033840" w14:textId="77777777" w:rsidR="00C02F85" w:rsidRPr="009938AB" w:rsidRDefault="00C02F85" w:rsidP="008E6573">
      <w:pPr>
        <w:spacing w:line="360" w:lineRule="auto"/>
      </w:pPr>
    </w:p>
    <w:p w14:paraId="08B72BB2" w14:textId="125E90BB" w:rsidR="00C02F85" w:rsidRPr="00C02F85" w:rsidRDefault="00C02F85" w:rsidP="008E6573">
      <w:pPr>
        <w:spacing w:line="360" w:lineRule="auto"/>
        <w:rPr>
          <w:sz w:val="36"/>
          <w:szCs w:val="36"/>
        </w:rPr>
      </w:pPr>
    </w:p>
    <w:sectPr w:rsidR="00C02F85" w:rsidRPr="00C02F85" w:rsidSect="0089770B">
      <w:footerReference w:type="even" r:id="rId12"/>
      <w:footerReference w:type="default" r:id="rId13"/>
      <w:pgSz w:w="11900" w:h="16840"/>
      <w:pgMar w:top="1440" w:right="1803" w:bottom="1440" w:left="1803"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10F9D6" w14:textId="77777777" w:rsidR="008E2869" w:rsidRDefault="008E2869" w:rsidP="00EE1827">
      <w:r>
        <w:separator/>
      </w:r>
    </w:p>
  </w:endnote>
  <w:endnote w:type="continuationSeparator" w:id="0">
    <w:p w14:paraId="09202A12" w14:textId="77777777" w:rsidR="008E2869" w:rsidRDefault="008E2869" w:rsidP="00EE1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88775384"/>
      <w:docPartObj>
        <w:docPartGallery w:val="Page Numbers (Bottom of Page)"/>
        <w:docPartUnique/>
      </w:docPartObj>
    </w:sdtPr>
    <w:sdtEndPr>
      <w:rPr>
        <w:rStyle w:val="PageNumber"/>
      </w:rPr>
    </w:sdtEndPr>
    <w:sdtContent>
      <w:p w14:paraId="3794BB1F" w14:textId="5B18BC0C" w:rsidR="00EE1827" w:rsidRDefault="00EE1827" w:rsidP="00EE182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06BDC">
          <w:rPr>
            <w:rStyle w:val="PageNumber"/>
            <w:noProof/>
          </w:rPr>
          <w:t>2</w:t>
        </w:r>
        <w:r>
          <w:rPr>
            <w:rStyle w:val="PageNumber"/>
          </w:rPr>
          <w:fldChar w:fldCharType="end"/>
        </w:r>
      </w:p>
    </w:sdtContent>
  </w:sdt>
  <w:p w14:paraId="35E1EED9" w14:textId="77777777" w:rsidR="00EE1827" w:rsidRDefault="00EE1827" w:rsidP="00EE182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5131525"/>
      <w:docPartObj>
        <w:docPartGallery w:val="Page Numbers (Bottom of Page)"/>
        <w:docPartUnique/>
      </w:docPartObj>
    </w:sdtPr>
    <w:sdtEndPr>
      <w:rPr>
        <w:noProof/>
      </w:rPr>
    </w:sdtEndPr>
    <w:sdtContent>
      <w:p w14:paraId="120C2D23" w14:textId="3B9064B3" w:rsidR="00442691" w:rsidRDefault="0044269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757D3D3" w14:textId="3BE135DE" w:rsidR="00EE1827" w:rsidRDefault="00EE1827" w:rsidP="00EE182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98F17AC" w14:textId="77777777" w:rsidR="008E2869" w:rsidRDefault="008E2869" w:rsidP="00EE1827">
      <w:r>
        <w:separator/>
      </w:r>
    </w:p>
  </w:footnote>
  <w:footnote w:type="continuationSeparator" w:id="0">
    <w:p w14:paraId="7634C2DB" w14:textId="77777777" w:rsidR="008E2869" w:rsidRDefault="008E2869" w:rsidP="00EE18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BD2B72"/>
    <w:multiLevelType w:val="hybridMultilevel"/>
    <w:tmpl w:val="80F6FE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9958B3"/>
    <w:multiLevelType w:val="hybridMultilevel"/>
    <w:tmpl w:val="483CA45E"/>
    <w:lvl w:ilvl="0" w:tplc="047C47F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 w15:restartNumberingAfterBreak="0">
    <w:nsid w:val="4D185550"/>
    <w:multiLevelType w:val="hybridMultilevel"/>
    <w:tmpl w:val="A09066A2"/>
    <w:lvl w:ilvl="0" w:tplc="BFC45638">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2F85"/>
    <w:rsid w:val="00011D57"/>
    <w:rsid w:val="00084A19"/>
    <w:rsid w:val="000C71DB"/>
    <w:rsid w:val="002B7FEC"/>
    <w:rsid w:val="002C2B50"/>
    <w:rsid w:val="00341679"/>
    <w:rsid w:val="003F78CB"/>
    <w:rsid w:val="00442691"/>
    <w:rsid w:val="004A0627"/>
    <w:rsid w:val="004E7BD5"/>
    <w:rsid w:val="0051492A"/>
    <w:rsid w:val="00532AC3"/>
    <w:rsid w:val="005D7810"/>
    <w:rsid w:val="005F2A79"/>
    <w:rsid w:val="00673EBC"/>
    <w:rsid w:val="006B35F4"/>
    <w:rsid w:val="006D57D6"/>
    <w:rsid w:val="00703F32"/>
    <w:rsid w:val="0089770B"/>
    <w:rsid w:val="008E2869"/>
    <w:rsid w:val="008E6573"/>
    <w:rsid w:val="00927BCA"/>
    <w:rsid w:val="00976013"/>
    <w:rsid w:val="009938AB"/>
    <w:rsid w:val="00B81FA1"/>
    <w:rsid w:val="00C02F85"/>
    <w:rsid w:val="00CB04C8"/>
    <w:rsid w:val="00CF7334"/>
    <w:rsid w:val="00D611B4"/>
    <w:rsid w:val="00DE2BDF"/>
    <w:rsid w:val="00E854A8"/>
    <w:rsid w:val="00EE1827"/>
    <w:rsid w:val="00F06BD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886E44"/>
  <w15:chartTrackingRefBased/>
  <w15:docId w15:val="{DDFC684B-DC49-5D41-BFC2-C560B39CF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7FEC"/>
    <w:pPr>
      <w:ind w:left="720"/>
      <w:contextualSpacing/>
    </w:pPr>
  </w:style>
  <w:style w:type="character" w:styleId="Hyperlink">
    <w:name w:val="Hyperlink"/>
    <w:basedOn w:val="DefaultParagraphFont"/>
    <w:uiPriority w:val="99"/>
    <w:unhideWhenUsed/>
    <w:rsid w:val="00703F32"/>
    <w:rPr>
      <w:color w:val="0563C1" w:themeColor="hyperlink"/>
      <w:u w:val="single"/>
    </w:rPr>
  </w:style>
  <w:style w:type="character" w:styleId="UnresolvedMention">
    <w:name w:val="Unresolved Mention"/>
    <w:basedOn w:val="DefaultParagraphFont"/>
    <w:uiPriority w:val="99"/>
    <w:semiHidden/>
    <w:unhideWhenUsed/>
    <w:rsid w:val="00703F32"/>
    <w:rPr>
      <w:color w:val="605E5C"/>
      <w:shd w:val="clear" w:color="auto" w:fill="E1DFDD"/>
    </w:rPr>
  </w:style>
  <w:style w:type="paragraph" w:styleId="Footer">
    <w:name w:val="footer"/>
    <w:basedOn w:val="Normal"/>
    <w:link w:val="FooterChar"/>
    <w:uiPriority w:val="99"/>
    <w:unhideWhenUsed/>
    <w:rsid w:val="00EE1827"/>
    <w:pPr>
      <w:tabs>
        <w:tab w:val="center" w:pos="4680"/>
        <w:tab w:val="right" w:pos="9360"/>
      </w:tabs>
    </w:pPr>
  </w:style>
  <w:style w:type="character" w:customStyle="1" w:styleId="FooterChar">
    <w:name w:val="Footer Char"/>
    <w:basedOn w:val="DefaultParagraphFont"/>
    <w:link w:val="Footer"/>
    <w:uiPriority w:val="99"/>
    <w:rsid w:val="00EE1827"/>
  </w:style>
  <w:style w:type="character" w:styleId="PageNumber">
    <w:name w:val="page number"/>
    <w:basedOn w:val="DefaultParagraphFont"/>
    <w:uiPriority w:val="99"/>
    <w:semiHidden/>
    <w:unhideWhenUsed/>
    <w:rsid w:val="00EE1827"/>
  </w:style>
  <w:style w:type="character" w:styleId="FollowedHyperlink">
    <w:name w:val="FollowedHyperlink"/>
    <w:basedOn w:val="DefaultParagraphFont"/>
    <w:uiPriority w:val="99"/>
    <w:semiHidden/>
    <w:unhideWhenUsed/>
    <w:rsid w:val="006D57D6"/>
    <w:rPr>
      <w:color w:val="954F72" w:themeColor="followedHyperlink"/>
      <w:u w:val="single"/>
    </w:rPr>
  </w:style>
  <w:style w:type="paragraph" w:styleId="Header">
    <w:name w:val="header"/>
    <w:basedOn w:val="Normal"/>
    <w:link w:val="HeaderChar"/>
    <w:uiPriority w:val="99"/>
    <w:unhideWhenUsed/>
    <w:rsid w:val="00F06BDC"/>
    <w:pPr>
      <w:tabs>
        <w:tab w:val="center" w:pos="4513"/>
        <w:tab w:val="right" w:pos="9026"/>
      </w:tabs>
    </w:pPr>
  </w:style>
  <w:style w:type="character" w:customStyle="1" w:styleId="HeaderChar">
    <w:name w:val="Header Char"/>
    <w:basedOn w:val="DefaultParagraphFont"/>
    <w:link w:val="Header"/>
    <w:uiPriority w:val="99"/>
    <w:rsid w:val="00F06BD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72895350">
      <w:bodyDiv w:val="1"/>
      <w:marLeft w:val="0"/>
      <w:marRight w:val="0"/>
      <w:marTop w:val="0"/>
      <w:marBottom w:val="0"/>
      <w:divBdr>
        <w:top w:val="none" w:sz="0" w:space="0" w:color="auto"/>
        <w:left w:val="none" w:sz="0" w:space="0" w:color="auto"/>
        <w:bottom w:val="none" w:sz="0" w:space="0" w:color="auto"/>
        <w:right w:val="none" w:sz="0" w:space="0" w:color="auto"/>
      </w:divBdr>
    </w:div>
    <w:div w:id="809716098">
      <w:bodyDiv w:val="1"/>
      <w:marLeft w:val="0"/>
      <w:marRight w:val="0"/>
      <w:marTop w:val="0"/>
      <w:marBottom w:val="0"/>
      <w:divBdr>
        <w:top w:val="none" w:sz="0" w:space="0" w:color="auto"/>
        <w:left w:val="none" w:sz="0" w:space="0" w:color="auto"/>
        <w:bottom w:val="none" w:sz="0" w:space="0" w:color="auto"/>
        <w:right w:val="none" w:sz="0" w:space="0" w:color="auto"/>
      </w:divBdr>
    </w:div>
    <w:div w:id="1059283351">
      <w:bodyDiv w:val="1"/>
      <w:marLeft w:val="0"/>
      <w:marRight w:val="0"/>
      <w:marTop w:val="0"/>
      <w:marBottom w:val="0"/>
      <w:divBdr>
        <w:top w:val="none" w:sz="0" w:space="0" w:color="auto"/>
        <w:left w:val="none" w:sz="0" w:space="0" w:color="auto"/>
        <w:bottom w:val="none" w:sz="0" w:space="0" w:color="auto"/>
        <w:right w:val="none" w:sz="0" w:space="0" w:color="auto"/>
      </w:divBdr>
    </w:div>
    <w:div w:id="1071586231">
      <w:bodyDiv w:val="1"/>
      <w:marLeft w:val="0"/>
      <w:marRight w:val="0"/>
      <w:marTop w:val="0"/>
      <w:marBottom w:val="0"/>
      <w:divBdr>
        <w:top w:val="none" w:sz="0" w:space="0" w:color="auto"/>
        <w:left w:val="none" w:sz="0" w:space="0" w:color="auto"/>
        <w:bottom w:val="none" w:sz="0" w:space="0" w:color="auto"/>
        <w:right w:val="none" w:sz="0" w:space="0" w:color="auto"/>
      </w:divBdr>
    </w:div>
    <w:div w:id="1144274943">
      <w:bodyDiv w:val="1"/>
      <w:marLeft w:val="0"/>
      <w:marRight w:val="0"/>
      <w:marTop w:val="0"/>
      <w:marBottom w:val="0"/>
      <w:divBdr>
        <w:top w:val="none" w:sz="0" w:space="0" w:color="auto"/>
        <w:left w:val="none" w:sz="0" w:space="0" w:color="auto"/>
        <w:bottom w:val="none" w:sz="0" w:space="0" w:color="auto"/>
        <w:right w:val="none" w:sz="0" w:space="0" w:color="auto"/>
      </w:divBdr>
    </w:div>
    <w:div w:id="1185441548">
      <w:bodyDiv w:val="1"/>
      <w:marLeft w:val="0"/>
      <w:marRight w:val="0"/>
      <w:marTop w:val="0"/>
      <w:marBottom w:val="0"/>
      <w:divBdr>
        <w:top w:val="none" w:sz="0" w:space="0" w:color="auto"/>
        <w:left w:val="none" w:sz="0" w:space="0" w:color="auto"/>
        <w:bottom w:val="none" w:sz="0" w:space="0" w:color="auto"/>
        <w:right w:val="none" w:sz="0" w:space="0" w:color="auto"/>
      </w:divBdr>
    </w:div>
    <w:div w:id="1448160693">
      <w:bodyDiv w:val="1"/>
      <w:marLeft w:val="0"/>
      <w:marRight w:val="0"/>
      <w:marTop w:val="0"/>
      <w:marBottom w:val="0"/>
      <w:divBdr>
        <w:top w:val="none" w:sz="0" w:space="0" w:color="auto"/>
        <w:left w:val="none" w:sz="0" w:space="0" w:color="auto"/>
        <w:bottom w:val="none" w:sz="0" w:space="0" w:color="auto"/>
        <w:right w:val="none" w:sz="0" w:space="0" w:color="auto"/>
      </w:divBdr>
    </w:div>
    <w:div w:id="1489981130">
      <w:bodyDiv w:val="1"/>
      <w:marLeft w:val="0"/>
      <w:marRight w:val="0"/>
      <w:marTop w:val="0"/>
      <w:marBottom w:val="0"/>
      <w:divBdr>
        <w:top w:val="none" w:sz="0" w:space="0" w:color="auto"/>
        <w:left w:val="none" w:sz="0" w:space="0" w:color="auto"/>
        <w:bottom w:val="none" w:sz="0" w:space="0" w:color="auto"/>
        <w:right w:val="none" w:sz="0" w:space="0" w:color="auto"/>
      </w:divBdr>
    </w:div>
    <w:div w:id="1502038557">
      <w:bodyDiv w:val="1"/>
      <w:marLeft w:val="0"/>
      <w:marRight w:val="0"/>
      <w:marTop w:val="0"/>
      <w:marBottom w:val="0"/>
      <w:divBdr>
        <w:top w:val="none" w:sz="0" w:space="0" w:color="auto"/>
        <w:left w:val="none" w:sz="0" w:space="0" w:color="auto"/>
        <w:bottom w:val="none" w:sz="0" w:space="0" w:color="auto"/>
        <w:right w:val="none" w:sz="0" w:space="0" w:color="auto"/>
      </w:divBdr>
    </w:div>
    <w:div w:id="1630355659">
      <w:bodyDiv w:val="1"/>
      <w:marLeft w:val="0"/>
      <w:marRight w:val="0"/>
      <w:marTop w:val="0"/>
      <w:marBottom w:val="0"/>
      <w:divBdr>
        <w:top w:val="none" w:sz="0" w:space="0" w:color="auto"/>
        <w:left w:val="none" w:sz="0" w:space="0" w:color="auto"/>
        <w:bottom w:val="none" w:sz="0" w:space="0" w:color="auto"/>
        <w:right w:val="none" w:sz="0" w:space="0" w:color="auto"/>
      </w:divBdr>
    </w:div>
    <w:div w:id="212619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1.wdp"/><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10</Pages>
  <Words>1487</Words>
  <Characters>8479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ltuwahni@gmail.com</cp:lastModifiedBy>
  <cp:revision>5</cp:revision>
  <dcterms:created xsi:type="dcterms:W3CDTF">2022-06-19T17:35:00Z</dcterms:created>
  <dcterms:modified xsi:type="dcterms:W3CDTF">2022-06-20T21:34:00Z</dcterms:modified>
</cp:coreProperties>
</file>