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3178B3" w14:textId="23ED953F" w:rsidR="00201C5A" w:rsidRPr="00201C5A" w:rsidRDefault="00201C5A" w:rsidP="00201C5A">
      <w:pPr>
        <w:rPr>
          <w:rFonts w:ascii="Times New Roman" w:eastAsia="Times New Roman" w:hAnsi="Times New Roman" w:cs="Times New Roman"/>
        </w:rPr>
      </w:pPr>
      <w:r w:rsidRPr="00201C5A">
        <w:rPr>
          <w:rFonts w:ascii="Times New Roman" w:eastAsia="Times New Roman" w:hAnsi="Times New Roman" w:cs="Times New Roman"/>
          <w:noProof/>
        </w:rPr>
        <w:drawing>
          <wp:anchor distT="0" distB="0" distL="114300" distR="114300" simplePos="0" relativeHeight="251659264" behindDoc="0" locked="0" layoutInCell="1" allowOverlap="1" wp14:anchorId="61F39895" wp14:editId="05F23B6B">
            <wp:simplePos x="0" y="0"/>
            <wp:positionH relativeFrom="margin">
              <wp:posOffset>5181600</wp:posOffset>
            </wp:positionH>
            <wp:positionV relativeFrom="margin">
              <wp:posOffset>-822960</wp:posOffset>
            </wp:positionV>
            <wp:extent cx="1614805" cy="1280160"/>
            <wp:effectExtent l="0" t="0" r="0" b="2540"/>
            <wp:wrapSquare wrapText="bothSides"/>
            <wp:docPr id="8" name="Picture 8" descr="Faculty of Applied Medical Sciences (A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culty of Applied Medical Sciences (AMS)"/>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2426" t="19526" r="7692" b="17160"/>
                    <a:stretch/>
                  </pic:blipFill>
                  <pic:spPr bwMode="auto">
                    <a:xfrm>
                      <a:off x="0" y="0"/>
                      <a:ext cx="1614805" cy="12801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01C5A">
        <w:rPr>
          <w:rFonts w:asciiTheme="majorBidi" w:hAnsiTheme="majorBidi" w:cstheme="majorBidi"/>
          <w:b/>
          <w:bCs/>
          <w:noProof/>
          <w:color w:val="000000"/>
          <w:sz w:val="28"/>
          <w:szCs w:val="28"/>
        </w:rPr>
        <w:drawing>
          <wp:anchor distT="0" distB="0" distL="114300" distR="114300" simplePos="0" relativeHeight="251658240" behindDoc="0" locked="0" layoutInCell="1" allowOverlap="1" wp14:anchorId="3508CB43" wp14:editId="0CC8F75D">
            <wp:simplePos x="0" y="0"/>
            <wp:positionH relativeFrom="margin">
              <wp:posOffset>-741680</wp:posOffset>
            </wp:positionH>
            <wp:positionV relativeFrom="margin">
              <wp:posOffset>-741680</wp:posOffset>
            </wp:positionV>
            <wp:extent cx="1259840" cy="934720"/>
            <wp:effectExtent l="0" t="0" r="0" b="5080"/>
            <wp:wrapSquare wrapText="bothSides"/>
            <wp:docPr id="92" name="صورة 91">
              <a:extLst xmlns:a="http://schemas.openxmlformats.org/drawingml/2006/main">
                <a:ext uri="{FF2B5EF4-FFF2-40B4-BE49-F238E27FC236}">
                  <a16:creationId xmlns:a16="http://schemas.microsoft.com/office/drawing/2014/main" id="{CF8589B6-25AB-42D2-BC37-1C0A683ABA15}"/>
                </a:ext>
              </a:extLst>
            </wp:docPr>
            <wp:cNvGraphicFramePr/>
            <a:graphic xmlns:a="http://schemas.openxmlformats.org/drawingml/2006/main">
              <a:graphicData uri="http://schemas.openxmlformats.org/drawingml/2006/picture">
                <pic:pic xmlns:pic="http://schemas.openxmlformats.org/drawingml/2006/picture">
                  <pic:nvPicPr>
                    <pic:cNvPr id="92" name="صورة 91">
                      <a:extLst>
                        <a:ext uri="{FF2B5EF4-FFF2-40B4-BE49-F238E27FC236}">
                          <a16:creationId xmlns:a16="http://schemas.microsoft.com/office/drawing/2014/main" id="{CF8589B6-25AB-42D2-BC37-1C0A683ABA15}"/>
                        </a:ext>
                      </a:extLst>
                    </pic:cNvPr>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9840" cy="93472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201C5A">
        <w:rPr>
          <w:rFonts w:ascii="Times New Roman" w:eastAsia="Times New Roman" w:hAnsi="Times New Roman" w:cs="Times New Roman"/>
        </w:rPr>
        <w:fldChar w:fldCharType="begin"/>
      </w:r>
      <w:r w:rsidRPr="00201C5A">
        <w:rPr>
          <w:rFonts w:ascii="Times New Roman" w:eastAsia="Times New Roman" w:hAnsi="Times New Roman" w:cs="Times New Roman"/>
        </w:rPr>
        <w:instrText xml:space="preserve"> INCLUDEPICTURE "https://ams.limu.edu.ly/wp-content/uploads/sites/6/2020/11/Logo-16-1024x1024-1.jpg" \* MERGEFORMATINET </w:instrText>
      </w:r>
      <w:r w:rsidRPr="00201C5A">
        <w:rPr>
          <w:rFonts w:ascii="Times New Roman" w:eastAsia="Times New Roman" w:hAnsi="Times New Roman" w:cs="Times New Roman"/>
        </w:rPr>
        <w:fldChar w:fldCharType="end"/>
      </w:r>
    </w:p>
    <w:p w14:paraId="45424F7C" w14:textId="01CA1D88" w:rsidR="000C76BE" w:rsidRDefault="000C76BE" w:rsidP="000C76BE">
      <w:pPr>
        <w:pStyle w:val="p1"/>
        <w:spacing w:before="0" w:beforeAutospacing="0" w:after="60" w:afterAutospacing="0" w:line="360" w:lineRule="auto"/>
        <w:rPr>
          <w:rStyle w:val="s1"/>
          <w:rFonts w:asciiTheme="majorBidi" w:hAnsiTheme="majorBidi" w:cstheme="majorBidi"/>
          <w:b/>
          <w:bCs/>
          <w:color w:val="000000"/>
          <w:sz w:val="28"/>
          <w:szCs w:val="28"/>
        </w:rPr>
      </w:pPr>
    </w:p>
    <w:p w14:paraId="75BB740B" w14:textId="26F7FBDD" w:rsidR="005B1082" w:rsidRDefault="005B1082" w:rsidP="00201C5A">
      <w:pPr>
        <w:pStyle w:val="p1"/>
        <w:spacing w:before="0" w:beforeAutospacing="0" w:after="60" w:afterAutospacing="0" w:line="360" w:lineRule="auto"/>
        <w:rPr>
          <w:rStyle w:val="s1"/>
          <w:rFonts w:asciiTheme="majorBidi" w:hAnsiTheme="majorBidi" w:cstheme="majorBidi"/>
          <w:b/>
          <w:bCs/>
          <w:color w:val="000000"/>
          <w:sz w:val="28"/>
          <w:szCs w:val="28"/>
        </w:rPr>
      </w:pPr>
    </w:p>
    <w:p w14:paraId="78F76512" w14:textId="7FB120DF" w:rsidR="005B1082" w:rsidRDefault="005B1082" w:rsidP="00201C5A">
      <w:pPr>
        <w:pStyle w:val="p1"/>
        <w:spacing w:before="0" w:beforeAutospacing="0" w:after="60" w:afterAutospacing="0" w:line="360" w:lineRule="auto"/>
        <w:rPr>
          <w:rStyle w:val="s1"/>
          <w:rFonts w:asciiTheme="majorBidi" w:hAnsiTheme="majorBidi" w:cstheme="majorBidi"/>
          <w:b/>
          <w:bCs/>
          <w:color w:val="000000"/>
          <w:sz w:val="28"/>
          <w:szCs w:val="28"/>
        </w:rPr>
      </w:pPr>
    </w:p>
    <w:p w14:paraId="409C5063" w14:textId="7ED8FCAE" w:rsidR="005B1082" w:rsidRDefault="005B1082" w:rsidP="000C76BE">
      <w:pPr>
        <w:pStyle w:val="p1"/>
        <w:spacing w:before="0" w:beforeAutospacing="0" w:after="60" w:afterAutospacing="0" w:line="360" w:lineRule="auto"/>
        <w:rPr>
          <w:rStyle w:val="s1"/>
          <w:rFonts w:asciiTheme="majorBidi" w:hAnsiTheme="majorBidi" w:cstheme="majorBidi"/>
          <w:b/>
          <w:bCs/>
          <w:color w:val="000000"/>
          <w:sz w:val="28"/>
          <w:szCs w:val="28"/>
        </w:rPr>
      </w:pPr>
    </w:p>
    <w:p w14:paraId="6121BD77" w14:textId="5791C5FF" w:rsidR="005B1082" w:rsidRDefault="005B1082" w:rsidP="000C76BE">
      <w:pPr>
        <w:pStyle w:val="p1"/>
        <w:spacing w:before="0" w:beforeAutospacing="0" w:after="60" w:afterAutospacing="0" w:line="360" w:lineRule="auto"/>
        <w:rPr>
          <w:rStyle w:val="s1"/>
          <w:rFonts w:asciiTheme="majorBidi" w:hAnsiTheme="majorBidi" w:cstheme="majorBidi"/>
          <w:b/>
          <w:bCs/>
          <w:color w:val="000000"/>
          <w:sz w:val="28"/>
          <w:szCs w:val="28"/>
        </w:rPr>
      </w:pPr>
    </w:p>
    <w:p w14:paraId="6753877F" w14:textId="47596F21" w:rsidR="000C76BE" w:rsidRPr="000510E4" w:rsidRDefault="005B1082" w:rsidP="000C76BE">
      <w:pPr>
        <w:jc w:val="center"/>
        <w:rPr>
          <w:rStyle w:val="s1"/>
          <w:rFonts w:asciiTheme="majorBidi" w:hAnsiTheme="majorBidi" w:cstheme="majorBidi"/>
          <w:b/>
          <w:bCs/>
          <w:i/>
          <w:iCs/>
          <w:color w:val="000000"/>
          <w:sz w:val="36"/>
          <w:szCs w:val="36"/>
          <w:u w:val="single"/>
        </w:rPr>
      </w:pPr>
      <w:r w:rsidRPr="000510E4">
        <w:rPr>
          <w:rStyle w:val="s1"/>
          <w:rFonts w:asciiTheme="majorBidi" w:hAnsiTheme="majorBidi" w:cstheme="majorBidi"/>
          <w:b/>
          <w:bCs/>
          <w:i/>
          <w:iCs/>
          <w:color w:val="000000"/>
          <w:sz w:val="36"/>
          <w:szCs w:val="36"/>
          <w:u w:val="single"/>
        </w:rPr>
        <w:t>The Prevalence of Asymptomatic Bacteriuria Between the Male and Female Gender</w:t>
      </w:r>
    </w:p>
    <w:p w14:paraId="7A2D6282" w14:textId="112141F2" w:rsidR="005B1082" w:rsidRDefault="005B1082" w:rsidP="000C76BE">
      <w:pPr>
        <w:jc w:val="center"/>
        <w:rPr>
          <w:rStyle w:val="s1"/>
          <w:rFonts w:asciiTheme="majorBidi" w:hAnsiTheme="majorBidi" w:cstheme="majorBidi"/>
          <w:b/>
          <w:bCs/>
          <w:color w:val="000000"/>
          <w:sz w:val="36"/>
          <w:szCs w:val="36"/>
        </w:rPr>
      </w:pPr>
    </w:p>
    <w:p w14:paraId="5669E039" w14:textId="6794D4FB" w:rsidR="005B1082" w:rsidRDefault="005B1082" w:rsidP="005B1082">
      <w:pPr>
        <w:rPr>
          <w:rStyle w:val="s1"/>
          <w:rFonts w:asciiTheme="majorBidi" w:hAnsiTheme="majorBidi" w:cstheme="majorBidi"/>
          <w:b/>
          <w:bCs/>
          <w:color w:val="000000"/>
          <w:sz w:val="36"/>
          <w:szCs w:val="36"/>
        </w:rPr>
      </w:pPr>
    </w:p>
    <w:p w14:paraId="3DA7766E" w14:textId="3C846EF5" w:rsidR="005B1082" w:rsidRDefault="005B1082" w:rsidP="005B1082">
      <w:pPr>
        <w:rPr>
          <w:rStyle w:val="s1"/>
          <w:rFonts w:asciiTheme="majorBidi" w:hAnsiTheme="majorBidi" w:cstheme="majorBidi"/>
          <w:b/>
          <w:bCs/>
          <w:color w:val="000000"/>
          <w:sz w:val="36"/>
          <w:szCs w:val="36"/>
        </w:rPr>
      </w:pPr>
    </w:p>
    <w:p w14:paraId="2970D508" w14:textId="2E4CE937" w:rsidR="006E3544" w:rsidRDefault="006E3544" w:rsidP="006E3544">
      <w:pPr>
        <w:jc w:val="center"/>
        <w:rPr>
          <w:rStyle w:val="s1"/>
          <w:rFonts w:asciiTheme="majorBidi" w:hAnsiTheme="majorBidi" w:cstheme="majorBidi"/>
          <w:color w:val="000000"/>
          <w:sz w:val="32"/>
          <w:szCs w:val="32"/>
        </w:rPr>
      </w:pPr>
    </w:p>
    <w:p w14:paraId="428B9C1C" w14:textId="0D7B504A" w:rsidR="006E3544" w:rsidRDefault="006E3544" w:rsidP="006E3544">
      <w:pPr>
        <w:jc w:val="center"/>
        <w:rPr>
          <w:rStyle w:val="s1"/>
          <w:rFonts w:asciiTheme="majorBidi" w:hAnsiTheme="majorBidi" w:cstheme="majorBidi"/>
          <w:color w:val="000000"/>
          <w:sz w:val="32"/>
          <w:szCs w:val="32"/>
        </w:rPr>
      </w:pPr>
    </w:p>
    <w:p w14:paraId="5309B989" w14:textId="692FDDFE" w:rsidR="006E3544" w:rsidRPr="00D44179" w:rsidRDefault="006E3544" w:rsidP="00D44179">
      <w:pPr>
        <w:pStyle w:val="ListParagraph"/>
        <w:numPr>
          <w:ilvl w:val="0"/>
          <w:numId w:val="8"/>
        </w:numPr>
        <w:jc w:val="center"/>
        <w:rPr>
          <w:rStyle w:val="s1"/>
          <w:rFonts w:asciiTheme="majorBidi" w:hAnsiTheme="majorBidi" w:cstheme="majorBidi"/>
          <w:color w:val="000000"/>
          <w:sz w:val="32"/>
          <w:szCs w:val="32"/>
        </w:rPr>
      </w:pPr>
      <w:r w:rsidRPr="00D44179">
        <w:rPr>
          <w:rStyle w:val="s1"/>
          <w:rFonts w:asciiTheme="majorBidi" w:hAnsiTheme="majorBidi" w:cstheme="majorBidi"/>
          <w:b/>
          <w:bCs/>
          <w:color w:val="000000"/>
          <w:sz w:val="32"/>
          <w:szCs w:val="32"/>
        </w:rPr>
        <w:t xml:space="preserve">Student </w:t>
      </w:r>
      <w:r w:rsidR="00FE686F" w:rsidRPr="00D44179">
        <w:rPr>
          <w:rStyle w:val="s1"/>
          <w:rFonts w:asciiTheme="majorBidi" w:hAnsiTheme="majorBidi" w:cstheme="majorBidi"/>
          <w:b/>
          <w:bCs/>
          <w:color w:val="000000"/>
          <w:sz w:val="32"/>
          <w:szCs w:val="32"/>
        </w:rPr>
        <w:t>Name</w:t>
      </w:r>
      <w:r w:rsidR="00FE686F" w:rsidRPr="00D44179">
        <w:rPr>
          <w:rStyle w:val="s1"/>
          <w:rFonts w:asciiTheme="majorBidi" w:hAnsiTheme="majorBidi" w:cstheme="majorBidi"/>
          <w:color w:val="000000"/>
          <w:sz w:val="32"/>
          <w:szCs w:val="32"/>
        </w:rPr>
        <w:t>:</w:t>
      </w:r>
      <w:r w:rsidRPr="00D44179">
        <w:rPr>
          <w:rStyle w:val="s1"/>
          <w:rFonts w:asciiTheme="majorBidi" w:hAnsiTheme="majorBidi" w:cstheme="majorBidi"/>
          <w:color w:val="000000"/>
          <w:sz w:val="32"/>
          <w:szCs w:val="32"/>
        </w:rPr>
        <w:t xml:space="preserve"> </w:t>
      </w:r>
      <w:r w:rsidR="00D44179" w:rsidRPr="00D44179">
        <w:rPr>
          <w:rStyle w:val="s1"/>
          <w:rFonts w:asciiTheme="majorBidi" w:hAnsiTheme="majorBidi" w:cstheme="majorBidi"/>
          <w:color w:val="000000"/>
          <w:sz w:val="32"/>
          <w:szCs w:val="32"/>
        </w:rPr>
        <w:t>Mohamed</w:t>
      </w:r>
      <w:r w:rsidR="000510E4">
        <w:rPr>
          <w:rStyle w:val="s1"/>
          <w:rFonts w:asciiTheme="majorBidi" w:hAnsiTheme="majorBidi" w:cstheme="majorBidi"/>
          <w:color w:val="000000"/>
          <w:sz w:val="32"/>
          <w:szCs w:val="32"/>
        </w:rPr>
        <w:t xml:space="preserve"> </w:t>
      </w:r>
      <w:r w:rsidRPr="00D44179">
        <w:rPr>
          <w:rStyle w:val="s1"/>
          <w:rFonts w:asciiTheme="majorBidi" w:hAnsiTheme="majorBidi" w:cstheme="majorBidi"/>
          <w:color w:val="000000"/>
          <w:sz w:val="32"/>
          <w:szCs w:val="32"/>
        </w:rPr>
        <w:t>Masoud Tuhami</w:t>
      </w:r>
    </w:p>
    <w:p w14:paraId="16A581C5" w14:textId="1038D2E4" w:rsidR="00D44179" w:rsidRPr="00D44179" w:rsidRDefault="00D44179" w:rsidP="00D44179">
      <w:pPr>
        <w:pStyle w:val="ListParagraph"/>
        <w:numPr>
          <w:ilvl w:val="0"/>
          <w:numId w:val="7"/>
        </w:numPr>
        <w:jc w:val="center"/>
        <w:rPr>
          <w:rStyle w:val="s1"/>
          <w:rFonts w:asciiTheme="majorBidi" w:hAnsiTheme="majorBidi" w:cstheme="majorBidi"/>
          <w:color w:val="000000"/>
          <w:sz w:val="32"/>
          <w:szCs w:val="32"/>
        </w:rPr>
      </w:pPr>
      <w:proofErr w:type="gramStart"/>
      <w:r w:rsidRPr="00D44179">
        <w:rPr>
          <w:rStyle w:val="s1"/>
          <w:rFonts w:asciiTheme="majorBidi" w:hAnsiTheme="majorBidi" w:cstheme="majorBidi"/>
          <w:color w:val="000000"/>
          <w:sz w:val="32"/>
          <w:szCs w:val="32"/>
        </w:rPr>
        <w:t>Group :</w:t>
      </w:r>
      <w:proofErr w:type="gramEnd"/>
      <w:r w:rsidRPr="00D44179">
        <w:rPr>
          <w:rStyle w:val="s1"/>
          <w:rFonts w:asciiTheme="majorBidi" w:hAnsiTheme="majorBidi" w:cstheme="majorBidi"/>
          <w:color w:val="000000"/>
          <w:sz w:val="32"/>
          <w:szCs w:val="32"/>
        </w:rPr>
        <w:t xml:space="preserve"> A2</w:t>
      </w:r>
    </w:p>
    <w:p w14:paraId="796F8AB5" w14:textId="77777777" w:rsidR="00D44179" w:rsidRDefault="00D44179" w:rsidP="00D44179">
      <w:pPr>
        <w:jc w:val="center"/>
        <w:rPr>
          <w:rStyle w:val="s1"/>
          <w:rFonts w:asciiTheme="majorBidi" w:hAnsiTheme="majorBidi" w:cstheme="majorBidi"/>
          <w:color w:val="000000"/>
          <w:sz w:val="32"/>
          <w:szCs w:val="32"/>
        </w:rPr>
      </w:pPr>
    </w:p>
    <w:p w14:paraId="654A22CA" w14:textId="3743E373" w:rsidR="005B1082" w:rsidRPr="00D44179" w:rsidRDefault="00D44179" w:rsidP="00D44179">
      <w:pPr>
        <w:pStyle w:val="ListParagraph"/>
        <w:numPr>
          <w:ilvl w:val="0"/>
          <w:numId w:val="7"/>
        </w:numPr>
        <w:jc w:val="center"/>
        <w:rPr>
          <w:rStyle w:val="s1"/>
          <w:rFonts w:asciiTheme="majorBidi" w:hAnsiTheme="majorBidi" w:cstheme="majorBidi"/>
          <w:color w:val="000000"/>
          <w:sz w:val="32"/>
          <w:szCs w:val="32"/>
        </w:rPr>
      </w:pPr>
      <w:r w:rsidRPr="00D44179">
        <w:rPr>
          <w:rStyle w:val="s1"/>
          <w:rFonts w:asciiTheme="majorBidi" w:hAnsiTheme="majorBidi" w:cstheme="majorBidi"/>
          <w:b/>
          <w:bCs/>
          <w:color w:val="000000"/>
          <w:sz w:val="32"/>
          <w:szCs w:val="32"/>
        </w:rPr>
        <w:t xml:space="preserve">Doctor’s Supervisor </w:t>
      </w:r>
      <w:proofErr w:type="gramStart"/>
      <w:r w:rsidRPr="00D44179">
        <w:rPr>
          <w:rStyle w:val="s1"/>
          <w:rFonts w:asciiTheme="majorBidi" w:hAnsiTheme="majorBidi" w:cstheme="majorBidi"/>
          <w:b/>
          <w:bCs/>
          <w:color w:val="000000"/>
          <w:sz w:val="32"/>
          <w:szCs w:val="32"/>
        </w:rPr>
        <w:t>Name</w:t>
      </w:r>
      <w:r w:rsidRPr="00D44179">
        <w:rPr>
          <w:rStyle w:val="s1"/>
          <w:rFonts w:asciiTheme="majorBidi" w:hAnsiTheme="majorBidi" w:cstheme="majorBidi"/>
          <w:color w:val="000000"/>
          <w:sz w:val="32"/>
          <w:szCs w:val="32"/>
        </w:rPr>
        <w:t xml:space="preserve"> :</w:t>
      </w:r>
      <w:proofErr w:type="gramEnd"/>
    </w:p>
    <w:p w14:paraId="669703D7" w14:textId="62FDE5EA" w:rsidR="00D44179" w:rsidRDefault="00D44179" w:rsidP="006E3544">
      <w:pPr>
        <w:jc w:val="center"/>
        <w:rPr>
          <w:rStyle w:val="s1"/>
          <w:rFonts w:asciiTheme="majorBidi" w:hAnsiTheme="majorBidi" w:cstheme="majorBidi"/>
          <w:color w:val="000000"/>
          <w:sz w:val="32"/>
          <w:szCs w:val="32"/>
        </w:rPr>
      </w:pPr>
      <w:proofErr w:type="spellStart"/>
      <w:r>
        <w:rPr>
          <w:rStyle w:val="s1"/>
          <w:rFonts w:asciiTheme="majorBidi" w:hAnsiTheme="majorBidi" w:cstheme="majorBidi"/>
          <w:color w:val="000000"/>
          <w:sz w:val="32"/>
          <w:szCs w:val="32"/>
        </w:rPr>
        <w:t>Huwida</w:t>
      </w:r>
      <w:proofErr w:type="spellEnd"/>
      <w:r>
        <w:rPr>
          <w:rStyle w:val="s1"/>
          <w:rFonts w:asciiTheme="majorBidi" w:hAnsiTheme="majorBidi" w:cstheme="majorBidi"/>
          <w:color w:val="000000"/>
          <w:sz w:val="32"/>
          <w:szCs w:val="32"/>
        </w:rPr>
        <w:t xml:space="preserve"> Khattab</w:t>
      </w:r>
    </w:p>
    <w:p w14:paraId="416A36E5" w14:textId="77777777" w:rsidR="00D44179" w:rsidRDefault="00D44179" w:rsidP="006E3544">
      <w:pPr>
        <w:jc w:val="center"/>
        <w:rPr>
          <w:rStyle w:val="s1"/>
          <w:rFonts w:asciiTheme="majorBidi" w:hAnsiTheme="majorBidi" w:cstheme="majorBidi"/>
          <w:color w:val="000000"/>
          <w:sz w:val="32"/>
          <w:szCs w:val="32"/>
        </w:rPr>
      </w:pPr>
    </w:p>
    <w:p w14:paraId="1858AAEA" w14:textId="49796809" w:rsidR="00D44179" w:rsidRPr="00D44179" w:rsidRDefault="00D44179" w:rsidP="00D44179">
      <w:pPr>
        <w:pStyle w:val="ListParagraph"/>
        <w:numPr>
          <w:ilvl w:val="0"/>
          <w:numId w:val="6"/>
        </w:numPr>
        <w:jc w:val="center"/>
        <w:rPr>
          <w:rStyle w:val="s1"/>
          <w:rFonts w:asciiTheme="majorBidi" w:hAnsiTheme="majorBidi" w:cstheme="majorBidi"/>
          <w:color w:val="000000"/>
          <w:sz w:val="32"/>
          <w:szCs w:val="32"/>
        </w:rPr>
      </w:pPr>
      <w:r w:rsidRPr="00D44179">
        <w:rPr>
          <w:rStyle w:val="s1"/>
          <w:rFonts w:asciiTheme="majorBidi" w:hAnsiTheme="majorBidi" w:cstheme="majorBidi"/>
          <w:b/>
          <w:bCs/>
          <w:color w:val="000000"/>
          <w:sz w:val="32"/>
          <w:szCs w:val="32"/>
        </w:rPr>
        <w:t xml:space="preserve">Assistant </w:t>
      </w:r>
      <w:proofErr w:type="gramStart"/>
      <w:r w:rsidRPr="00D44179">
        <w:rPr>
          <w:rStyle w:val="s1"/>
          <w:rFonts w:asciiTheme="majorBidi" w:hAnsiTheme="majorBidi" w:cstheme="majorBidi"/>
          <w:b/>
          <w:bCs/>
          <w:color w:val="000000"/>
          <w:sz w:val="32"/>
          <w:szCs w:val="32"/>
        </w:rPr>
        <w:t>by</w:t>
      </w:r>
      <w:r w:rsidRPr="00D44179">
        <w:rPr>
          <w:rStyle w:val="s1"/>
          <w:rFonts w:asciiTheme="majorBidi" w:hAnsiTheme="majorBidi" w:cstheme="majorBidi"/>
          <w:color w:val="000000"/>
          <w:sz w:val="32"/>
          <w:szCs w:val="32"/>
        </w:rPr>
        <w:t xml:space="preserve"> :</w:t>
      </w:r>
      <w:proofErr w:type="gramEnd"/>
      <w:r w:rsidRPr="00D44179">
        <w:rPr>
          <w:rStyle w:val="s1"/>
          <w:rFonts w:asciiTheme="majorBidi" w:hAnsiTheme="majorBidi" w:cstheme="majorBidi"/>
          <w:color w:val="000000"/>
          <w:sz w:val="32"/>
          <w:szCs w:val="32"/>
        </w:rPr>
        <w:t xml:space="preserve"> </w:t>
      </w:r>
    </w:p>
    <w:p w14:paraId="45D04BEF" w14:textId="4C923666" w:rsidR="00D44179" w:rsidRDefault="00D44179" w:rsidP="006E3544">
      <w:pPr>
        <w:jc w:val="center"/>
        <w:rPr>
          <w:rStyle w:val="s1"/>
          <w:rFonts w:asciiTheme="majorBidi" w:hAnsiTheme="majorBidi" w:cstheme="majorBidi"/>
          <w:color w:val="000000"/>
          <w:sz w:val="32"/>
          <w:szCs w:val="32"/>
        </w:rPr>
      </w:pPr>
      <w:r>
        <w:rPr>
          <w:rStyle w:val="s1"/>
          <w:rFonts w:asciiTheme="majorBidi" w:hAnsiTheme="majorBidi" w:cstheme="majorBidi"/>
          <w:color w:val="000000"/>
          <w:sz w:val="32"/>
          <w:szCs w:val="32"/>
        </w:rPr>
        <w:t xml:space="preserve">Mr. ahmad elgebany </w:t>
      </w:r>
    </w:p>
    <w:p w14:paraId="57DEC492" w14:textId="7C9D6576" w:rsidR="00D44179" w:rsidRDefault="00D44179" w:rsidP="00D44179">
      <w:pPr>
        <w:rPr>
          <w:rStyle w:val="s1"/>
          <w:rFonts w:asciiTheme="majorBidi" w:hAnsiTheme="majorBidi" w:cstheme="majorBidi"/>
          <w:color w:val="000000"/>
          <w:sz w:val="32"/>
          <w:szCs w:val="32"/>
        </w:rPr>
      </w:pPr>
    </w:p>
    <w:p w14:paraId="7217FD67" w14:textId="77777777" w:rsidR="00D44179" w:rsidRDefault="00D44179" w:rsidP="006E3544">
      <w:pPr>
        <w:jc w:val="center"/>
        <w:rPr>
          <w:rStyle w:val="s1"/>
          <w:rFonts w:asciiTheme="majorBidi" w:hAnsiTheme="majorBidi" w:cstheme="majorBidi"/>
          <w:b/>
          <w:bCs/>
          <w:color w:val="000000"/>
          <w:sz w:val="36"/>
          <w:szCs w:val="36"/>
        </w:rPr>
      </w:pPr>
    </w:p>
    <w:p w14:paraId="651DCEC4" w14:textId="77777777" w:rsidR="00D44179" w:rsidRDefault="00D44179" w:rsidP="00D44179">
      <w:pPr>
        <w:rPr>
          <w:rStyle w:val="s1"/>
          <w:rFonts w:asciiTheme="majorBidi" w:hAnsiTheme="majorBidi" w:cstheme="majorBidi"/>
          <w:b/>
          <w:bCs/>
          <w:color w:val="000000"/>
          <w:sz w:val="36"/>
          <w:szCs w:val="36"/>
        </w:rPr>
      </w:pPr>
    </w:p>
    <w:p w14:paraId="1343B0BC" w14:textId="77777777" w:rsidR="005B1082" w:rsidRDefault="005B1082" w:rsidP="000C76BE">
      <w:pPr>
        <w:jc w:val="center"/>
        <w:rPr>
          <w:rStyle w:val="s1"/>
          <w:rFonts w:asciiTheme="majorBidi" w:hAnsiTheme="majorBidi" w:cstheme="majorBidi"/>
          <w:b/>
          <w:bCs/>
          <w:color w:val="000000"/>
          <w:sz w:val="36"/>
          <w:szCs w:val="36"/>
        </w:rPr>
      </w:pPr>
    </w:p>
    <w:p w14:paraId="23532411" w14:textId="479B6124" w:rsidR="005B1082" w:rsidRDefault="005B1082" w:rsidP="000C76BE">
      <w:pPr>
        <w:jc w:val="center"/>
        <w:rPr>
          <w:rStyle w:val="s1"/>
          <w:rFonts w:asciiTheme="majorBidi" w:hAnsiTheme="majorBidi" w:cstheme="majorBidi"/>
          <w:b/>
          <w:bCs/>
          <w:color w:val="000000"/>
          <w:sz w:val="36"/>
          <w:szCs w:val="36"/>
        </w:rPr>
      </w:pPr>
    </w:p>
    <w:p w14:paraId="2EEA7F11" w14:textId="7519729C" w:rsidR="005B1082" w:rsidRDefault="005B1082" w:rsidP="000C76BE">
      <w:pPr>
        <w:jc w:val="center"/>
        <w:rPr>
          <w:rStyle w:val="s1"/>
          <w:rFonts w:asciiTheme="majorBidi" w:hAnsiTheme="majorBidi" w:cstheme="majorBidi"/>
          <w:b/>
          <w:bCs/>
          <w:color w:val="000000"/>
          <w:sz w:val="36"/>
          <w:szCs w:val="36"/>
        </w:rPr>
      </w:pPr>
    </w:p>
    <w:p w14:paraId="6C4EB6CB" w14:textId="22C767C9" w:rsidR="005B1082" w:rsidRDefault="005B1082" w:rsidP="000C76BE">
      <w:pPr>
        <w:jc w:val="center"/>
        <w:rPr>
          <w:rStyle w:val="s1"/>
          <w:rFonts w:asciiTheme="majorBidi" w:hAnsiTheme="majorBidi" w:cstheme="majorBidi"/>
          <w:b/>
          <w:bCs/>
          <w:color w:val="000000"/>
          <w:sz w:val="36"/>
          <w:szCs w:val="36"/>
        </w:rPr>
      </w:pPr>
    </w:p>
    <w:p w14:paraId="56E53BFF" w14:textId="333B8565" w:rsidR="005B1082" w:rsidRDefault="005B1082" w:rsidP="000C76BE">
      <w:pPr>
        <w:jc w:val="center"/>
        <w:rPr>
          <w:rStyle w:val="s1"/>
          <w:rFonts w:asciiTheme="majorBidi" w:hAnsiTheme="majorBidi" w:cstheme="majorBidi"/>
          <w:b/>
          <w:bCs/>
          <w:color w:val="000000"/>
          <w:sz w:val="36"/>
          <w:szCs w:val="36"/>
        </w:rPr>
      </w:pPr>
    </w:p>
    <w:p w14:paraId="0D7952C7" w14:textId="77777777" w:rsidR="005B1082" w:rsidRDefault="005B1082" w:rsidP="005B1082">
      <w:pPr>
        <w:rPr>
          <w:rStyle w:val="s1"/>
          <w:rFonts w:asciiTheme="majorBidi" w:hAnsiTheme="majorBidi" w:cstheme="majorBidi"/>
          <w:b/>
          <w:bCs/>
          <w:color w:val="000000"/>
          <w:sz w:val="28"/>
          <w:szCs w:val="28"/>
        </w:rPr>
      </w:pPr>
    </w:p>
    <w:p w14:paraId="5EB60919" w14:textId="0887DC5A" w:rsidR="000C76BE" w:rsidRDefault="000C76BE">
      <w:pPr>
        <w:rPr>
          <w:rStyle w:val="s1"/>
          <w:rFonts w:asciiTheme="majorBidi" w:hAnsiTheme="majorBidi" w:cstheme="majorBidi"/>
          <w:b/>
          <w:bCs/>
          <w:color w:val="000000"/>
          <w:sz w:val="28"/>
          <w:szCs w:val="28"/>
        </w:rPr>
      </w:pPr>
    </w:p>
    <w:p w14:paraId="5F1D1B1F" w14:textId="7AA65777" w:rsidR="000C76BE" w:rsidRDefault="000C76BE">
      <w:pPr>
        <w:rPr>
          <w:rStyle w:val="s1"/>
          <w:rFonts w:asciiTheme="majorBidi" w:hAnsiTheme="majorBidi" w:cstheme="majorBidi"/>
          <w:b/>
          <w:bCs/>
          <w:color w:val="000000"/>
          <w:sz w:val="28"/>
          <w:szCs w:val="28"/>
        </w:rPr>
      </w:pPr>
    </w:p>
    <w:p w14:paraId="5A765CF3" w14:textId="09D8C5B3" w:rsidR="000C76BE" w:rsidRDefault="000C76BE">
      <w:pPr>
        <w:rPr>
          <w:rStyle w:val="s1"/>
          <w:rFonts w:asciiTheme="majorBidi" w:hAnsiTheme="majorBidi" w:cstheme="majorBidi"/>
          <w:b/>
          <w:bCs/>
          <w:color w:val="000000"/>
          <w:sz w:val="28"/>
          <w:szCs w:val="28"/>
        </w:rPr>
      </w:pPr>
    </w:p>
    <w:p w14:paraId="5C251B53" w14:textId="16961AF1" w:rsidR="000C76BE" w:rsidRDefault="000C76BE">
      <w:pPr>
        <w:rPr>
          <w:rStyle w:val="s1"/>
          <w:rFonts w:asciiTheme="majorBidi" w:hAnsiTheme="majorBidi" w:cstheme="majorBidi"/>
          <w:b/>
          <w:bCs/>
          <w:color w:val="000000"/>
          <w:sz w:val="28"/>
          <w:szCs w:val="28"/>
        </w:rPr>
      </w:pPr>
    </w:p>
    <w:p w14:paraId="17945696" w14:textId="30CA7376" w:rsidR="000C76BE" w:rsidRDefault="000C76BE">
      <w:pPr>
        <w:rPr>
          <w:rStyle w:val="s1"/>
          <w:rFonts w:asciiTheme="majorBidi" w:hAnsiTheme="majorBidi" w:cstheme="majorBidi"/>
          <w:b/>
          <w:bCs/>
          <w:color w:val="000000"/>
          <w:sz w:val="28"/>
          <w:szCs w:val="28"/>
        </w:rPr>
      </w:pPr>
    </w:p>
    <w:p w14:paraId="61BC4DD5" w14:textId="1002C7AA" w:rsidR="000C76BE" w:rsidRDefault="000C76BE">
      <w:pPr>
        <w:rPr>
          <w:rStyle w:val="s1"/>
          <w:rFonts w:asciiTheme="majorBidi" w:hAnsiTheme="majorBidi" w:cstheme="majorBidi"/>
          <w:b/>
          <w:bCs/>
          <w:color w:val="000000"/>
          <w:sz w:val="28"/>
          <w:szCs w:val="28"/>
        </w:rPr>
      </w:pPr>
    </w:p>
    <w:p w14:paraId="55B26BB8" w14:textId="38DB5D11" w:rsidR="000C76BE" w:rsidRDefault="000C76BE">
      <w:pPr>
        <w:rPr>
          <w:rStyle w:val="s1"/>
          <w:rFonts w:asciiTheme="majorBidi" w:hAnsiTheme="majorBidi" w:cstheme="majorBidi"/>
          <w:b/>
          <w:bCs/>
          <w:color w:val="000000"/>
          <w:sz w:val="28"/>
          <w:szCs w:val="28"/>
        </w:rPr>
      </w:pPr>
    </w:p>
    <w:p w14:paraId="528E2C3E" w14:textId="334422E9" w:rsidR="000C76BE" w:rsidRDefault="000C76BE">
      <w:pPr>
        <w:rPr>
          <w:rStyle w:val="s1"/>
          <w:rFonts w:asciiTheme="majorBidi" w:hAnsiTheme="majorBidi" w:cstheme="majorBidi"/>
          <w:b/>
          <w:bCs/>
          <w:color w:val="000000"/>
          <w:sz w:val="28"/>
          <w:szCs w:val="28"/>
        </w:rPr>
      </w:pPr>
    </w:p>
    <w:p w14:paraId="57FC1D0F" w14:textId="7DF3AF2C" w:rsidR="000C76BE" w:rsidRDefault="000C76BE">
      <w:pPr>
        <w:rPr>
          <w:rStyle w:val="s1"/>
          <w:rFonts w:asciiTheme="majorBidi" w:hAnsiTheme="majorBidi" w:cstheme="majorBidi"/>
          <w:b/>
          <w:bCs/>
          <w:color w:val="000000"/>
          <w:sz w:val="28"/>
          <w:szCs w:val="28"/>
        </w:rPr>
      </w:pPr>
    </w:p>
    <w:p w14:paraId="34DCEE2E" w14:textId="77777777" w:rsidR="000C76BE" w:rsidRDefault="000C76BE">
      <w:pPr>
        <w:rPr>
          <w:rStyle w:val="s1"/>
          <w:rFonts w:asciiTheme="majorBidi" w:eastAsia="Times New Roman" w:hAnsiTheme="majorBidi" w:cstheme="majorBidi"/>
          <w:b/>
          <w:bCs/>
          <w:color w:val="000000"/>
          <w:sz w:val="28"/>
          <w:szCs w:val="28"/>
        </w:rPr>
      </w:pPr>
    </w:p>
    <w:p w14:paraId="5F13BEB5" w14:textId="77777777" w:rsidR="00535DAD" w:rsidRDefault="00535DAD" w:rsidP="003D1931">
      <w:pPr>
        <w:pStyle w:val="p1"/>
        <w:spacing w:before="0" w:beforeAutospacing="0" w:after="60" w:afterAutospacing="0" w:line="360" w:lineRule="auto"/>
        <w:rPr>
          <w:rStyle w:val="s1"/>
          <w:rFonts w:asciiTheme="majorBidi" w:hAnsiTheme="majorBidi" w:cstheme="majorBidi"/>
          <w:b/>
          <w:bCs/>
          <w:color w:val="000000"/>
          <w:sz w:val="28"/>
          <w:szCs w:val="28"/>
        </w:rPr>
      </w:pPr>
      <w:r>
        <w:rPr>
          <w:rStyle w:val="s1"/>
          <w:rFonts w:asciiTheme="majorBidi" w:hAnsiTheme="majorBidi" w:cstheme="majorBidi"/>
          <w:b/>
          <w:bCs/>
          <w:color w:val="000000"/>
          <w:sz w:val="28"/>
          <w:szCs w:val="28"/>
        </w:rPr>
        <w:t>Abstract</w:t>
      </w:r>
    </w:p>
    <w:p w14:paraId="01BA31C3" w14:textId="52B56A64" w:rsidR="00535DAD" w:rsidRDefault="00535DAD" w:rsidP="000C76BE">
      <w:pPr>
        <w:pStyle w:val="p1"/>
        <w:spacing w:before="0" w:beforeAutospacing="0" w:after="60" w:afterAutospacing="0" w:line="360" w:lineRule="auto"/>
        <w:rPr>
          <w:rStyle w:val="s2"/>
          <w:rFonts w:asciiTheme="majorBidi" w:hAnsiTheme="majorBidi" w:cstheme="majorBidi"/>
          <w:color w:val="000000"/>
        </w:rPr>
      </w:pPr>
      <w:r w:rsidRPr="000C76BE">
        <w:rPr>
          <w:rStyle w:val="s2"/>
          <w:rFonts w:asciiTheme="majorBidi" w:hAnsiTheme="majorBidi" w:cstheme="majorBidi"/>
          <w:color w:val="000000"/>
        </w:rPr>
        <w:t>A urinary tract infection</w:t>
      </w:r>
      <w:r>
        <w:rPr>
          <w:rStyle w:val="s2"/>
          <w:rFonts w:asciiTheme="majorBidi" w:hAnsiTheme="majorBidi" w:cstheme="majorBidi"/>
          <w:color w:val="000000"/>
        </w:rPr>
        <w:t xml:space="preserve"> also known as</w:t>
      </w:r>
      <w:r w:rsidRPr="000C76BE">
        <w:rPr>
          <w:rStyle w:val="s2"/>
          <w:rFonts w:asciiTheme="majorBidi" w:hAnsiTheme="majorBidi" w:cstheme="majorBidi"/>
          <w:color w:val="000000"/>
        </w:rPr>
        <w:t xml:space="preserve"> </w:t>
      </w:r>
      <w:r>
        <w:rPr>
          <w:rStyle w:val="s2"/>
          <w:rFonts w:asciiTheme="majorBidi" w:hAnsiTheme="majorBidi" w:cstheme="majorBidi"/>
          <w:color w:val="000000"/>
        </w:rPr>
        <w:t>(</w:t>
      </w:r>
      <w:r w:rsidRPr="000C76BE">
        <w:rPr>
          <w:rStyle w:val="s2"/>
          <w:rFonts w:asciiTheme="majorBidi" w:hAnsiTheme="majorBidi" w:cstheme="majorBidi"/>
          <w:color w:val="000000"/>
        </w:rPr>
        <w:t>UTI</w:t>
      </w:r>
      <w:proofErr w:type="gramStart"/>
      <w:r>
        <w:rPr>
          <w:rStyle w:val="s2"/>
          <w:rFonts w:asciiTheme="majorBidi" w:hAnsiTheme="majorBidi" w:cstheme="majorBidi"/>
          <w:color w:val="000000"/>
        </w:rPr>
        <w:t xml:space="preserve">) </w:t>
      </w:r>
      <w:r w:rsidRPr="000C76BE">
        <w:rPr>
          <w:rStyle w:val="s2"/>
          <w:rFonts w:asciiTheme="majorBidi" w:hAnsiTheme="majorBidi" w:cstheme="majorBidi"/>
          <w:color w:val="000000"/>
        </w:rPr>
        <w:t>,</w:t>
      </w:r>
      <w:proofErr w:type="gramEnd"/>
      <w:r w:rsidRPr="000C76BE">
        <w:rPr>
          <w:rStyle w:val="s2"/>
          <w:rFonts w:asciiTheme="majorBidi" w:hAnsiTheme="majorBidi" w:cstheme="majorBidi"/>
          <w:color w:val="000000"/>
        </w:rPr>
        <w:t xml:space="preserve"> happens when a bacterium, often from the skin or rectum, enter the urethra and infect the urinary tract</w:t>
      </w:r>
      <w:r w:rsidR="001C0D5B">
        <w:rPr>
          <w:rStyle w:val="s2"/>
          <w:rFonts w:asciiTheme="majorBidi" w:hAnsiTheme="majorBidi" w:cstheme="majorBidi"/>
          <w:color w:val="000000"/>
        </w:rPr>
        <w:t xml:space="preserve">. </w:t>
      </w:r>
      <w:r w:rsidR="00EC1A25" w:rsidRPr="007C4D2E">
        <w:t xml:space="preserve">. Symptoms typical of a </w:t>
      </w:r>
      <w:r w:rsidR="00EC1A25">
        <w:t>Urinary Tract Infection</w:t>
      </w:r>
      <w:r w:rsidR="00EC1A25" w:rsidRPr="007C4D2E">
        <w:t xml:space="preserve"> are urinary frequency or urgency, dysuria, new onset hematuria, suprapubic pain, costovertebral tenderness or fever. Patients with a urinary catheter in place may have more vague symptoms such as new onset or worsening fever, chills, pelvic discomfort, acute hematuria and altered mental status with no other identifiable etiology</w:t>
      </w:r>
      <w:r w:rsidR="00BD5CD7">
        <w:t xml:space="preserve">. </w:t>
      </w:r>
      <w:r w:rsidR="00BD5CD7" w:rsidRPr="000C76BE">
        <w:rPr>
          <w:rStyle w:val="s2"/>
          <w:rFonts w:asciiTheme="majorBidi" w:hAnsiTheme="majorBidi" w:cstheme="majorBidi"/>
          <w:color w:val="000000"/>
        </w:rPr>
        <w:t>Asymptomatic bacteriuria is another type of UTI</w:t>
      </w:r>
      <w:r w:rsidR="0085525C">
        <w:rPr>
          <w:rStyle w:val="s2"/>
          <w:rFonts w:asciiTheme="majorBidi" w:hAnsiTheme="majorBidi" w:cstheme="majorBidi"/>
          <w:color w:val="000000"/>
        </w:rPr>
        <w:t xml:space="preserve"> that isn’t presented with the typical symptoms of a UTI as the name suggests</w:t>
      </w:r>
      <w:r w:rsidR="00B21203">
        <w:rPr>
          <w:rStyle w:val="s2"/>
          <w:rFonts w:asciiTheme="majorBidi" w:hAnsiTheme="majorBidi" w:cstheme="majorBidi"/>
          <w:color w:val="000000"/>
        </w:rPr>
        <w:t xml:space="preserve">, and multiple studies have evaluated the prevalence of that type of UTI between different </w:t>
      </w:r>
      <w:r w:rsidR="000A4844">
        <w:rPr>
          <w:rStyle w:val="s2"/>
          <w:rFonts w:asciiTheme="majorBidi" w:hAnsiTheme="majorBidi" w:cstheme="majorBidi"/>
          <w:color w:val="000000"/>
        </w:rPr>
        <w:t>individuals in the population so this report is going to mainly focus on the prevalence of Asymptomatic Bacteriuria in the male and female gender</w:t>
      </w:r>
      <w:r w:rsidR="00D950C8">
        <w:rPr>
          <w:rStyle w:val="s2"/>
          <w:rFonts w:asciiTheme="majorBidi" w:hAnsiTheme="majorBidi" w:cstheme="majorBidi"/>
          <w:color w:val="000000"/>
        </w:rPr>
        <w:t>.</w:t>
      </w:r>
    </w:p>
    <w:p w14:paraId="3D37BF79" w14:textId="1EB95A74" w:rsidR="00554EDC" w:rsidRDefault="00554EDC" w:rsidP="000C76BE">
      <w:pPr>
        <w:pStyle w:val="p1"/>
        <w:spacing w:before="0" w:beforeAutospacing="0" w:after="60" w:afterAutospacing="0" w:line="360" w:lineRule="auto"/>
        <w:rPr>
          <w:rStyle w:val="s2"/>
          <w:rFonts w:asciiTheme="majorBidi" w:hAnsiTheme="majorBidi" w:cstheme="majorBidi"/>
          <w:color w:val="000000"/>
        </w:rPr>
      </w:pPr>
    </w:p>
    <w:p w14:paraId="47CFD148" w14:textId="0A9C9964" w:rsidR="00554EDC" w:rsidRDefault="00554EDC" w:rsidP="000C76BE">
      <w:pPr>
        <w:pStyle w:val="p1"/>
        <w:spacing w:before="0" w:beforeAutospacing="0" w:after="60" w:afterAutospacing="0" w:line="360" w:lineRule="auto"/>
        <w:rPr>
          <w:rStyle w:val="s2"/>
          <w:rFonts w:asciiTheme="majorBidi" w:hAnsiTheme="majorBidi" w:cstheme="majorBidi"/>
          <w:color w:val="000000"/>
        </w:rPr>
      </w:pPr>
    </w:p>
    <w:p w14:paraId="34B549D3" w14:textId="29DDFBD8" w:rsidR="00554EDC" w:rsidRDefault="00554EDC" w:rsidP="000C76BE">
      <w:pPr>
        <w:pStyle w:val="p1"/>
        <w:spacing w:before="0" w:beforeAutospacing="0" w:after="60" w:afterAutospacing="0" w:line="360" w:lineRule="auto"/>
        <w:rPr>
          <w:rStyle w:val="s2"/>
          <w:rFonts w:asciiTheme="majorBidi" w:hAnsiTheme="majorBidi" w:cstheme="majorBidi"/>
          <w:color w:val="000000"/>
        </w:rPr>
      </w:pPr>
    </w:p>
    <w:p w14:paraId="44135F4A" w14:textId="363B8136" w:rsidR="00554EDC" w:rsidRDefault="00554EDC" w:rsidP="000C76BE">
      <w:pPr>
        <w:pStyle w:val="p1"/>
        <w:spacing w:before="0" w:beforeAutospacing="0" w:after="60" w:afterAutospacing="0" w:line="360" w:lineRule="auto"/>
        <w:rPr>
          <w:rStyle w:val="s2"/>
          <w:rFonts w:asciiTheme="majorBidi" w:hAnsiTheme="majorBidi" w:cstheme="majorBidi"/>
          <w:color w:val="000000"/>
        </w:rPr>
      </w:pPr>
    </w:p>
    <w:p w14:paraId="23D8BA9A" w14:textId="4C7B7272" w:rsidR="00554EDC" w:rsidRDefault="00554EDC" w:rsidP="000C76BE">
      <w:pPr>
        <w:pStyle w:val="p1"/>
        <w:spacing w:before="0" w:beforeAutospacing="0" w:after="60" w:afterAutospacing="0" w:line="360" w:lineRule="auto"/>
        <w:rPr>
          <w:rStyle w:val="s2"/>
          <w:rFonts w:asciiTheme="majorBidi" w:hAnsiTheme="majorBidi" w:cstheme="majorBidi"/>
          <w:color w:val="000000"/>
        </w:rPr>
      </w:pPr>
    </w:p>
    <w:p w14:paraId="36E26AB6" w14:textId="2724A627" w:rsidR="00554EDC" w:rsidRDefault="00554EDC" w:rsidP="000C76BE">
      <w:pPr>
        <w:pStyle w:val="p1"/>
        <w:spacing w:before="0" w:beforeAutospacing="0" w:after="60" w:afterAutospacing="0" w:line="360" w:lineRule="auto"/>
        <w:rPr>
          <w:rStyle w:val="s2"/>
          <w:rFonts w:asciiTheme="majorBidi" w:hAnsiTheme="majorBidi" w:cstheme="majorBidi"/>
          <w:color w:val="000000"/>
        </w:rPr>
      </w:pPr>
    </w:p>
    <w:p w14:paraId="4406FE6F" w14:textId="5B5BC11D" w:rsidR="00554EDC" w:rsidRDefault="00554EDC" w:rsidP="000C76BE">
      <w:pPr>
        <w:pStyle w:val="p1"/>
        <w:spacing w:before="0" w:beforeAutospacing="0" w:after="60" w:afterAutospacing="0" w:line="360" w:lineRule="auto"/>
        <w:rPr>
          <w:rStyle w:val="s2"/>
          <w:rFonts w:asciiTheme="majorBidi" w:hAnsiTheme="majorBidi" w:cstheme="majorBidi"/>
          <w:color w:val="000000"/>
        </w:rPr>
      </w:pPr>
    </w:p>
    <w:p w14:paraId="6A0C58BD" w14:textId="76B53761" w:rsidR="00554EDC" w:rsidRDefault="00554EDC" w:rsidP="000C76BE">
      <w:pPr>
        <w:pStyle w:val="p1"/>
        <w:spacing w:before="0" w:beforeAutospacing="0" w:after="60" w:afterAutospacing="0" w:line="360" w:lineRule="auto"/>
        <w:rPr>
          <w:rStyle w:val="s2"/>
          <w:rFonts w:asciiTheme="majorBidi" w:hAnsiTheme="majorBidi" w:cstheme="majorBidi"/>
          <w:color w:val="000000"/>
        </w:rPr>
      </w:pPr>
    </w:p>
    <w:p w14:paraId="211A7395" w14:textId="0ED0F1F9" w:rsidR="00554EDC" w:rsidRDefault="00554EDC" w:rsidP="000C76BE">
      <w:pPr>
        <w:pStyle w:val="p1"/>
        <w:spacing w:before="0" w:beforeAutospacing="0" w:after="60" w:afterAutospacing="0" w:line="360" w:lineRule="auto"/>
        <w:rPr>
          <w:rStyle w:val="s2"/>
          <w:rFonts w:asciiTheme="majorBidi" w:hAnsiTheme="majorBidi" w:cstheme="majorBidi"/>
          <w:color w:val="000000"/>
        </w:rPr>
      </w:pPr>
    </w:p>
    <w:p w14:paraId="00DFA4F1" w14:textId="1EC76FF8" w:rsidR="00554EDC" w:rsidRDefault="00554EDC" w:rsidP="000C76BE">
      <w:pPr>
        <w:pStyle w:val="p1"/>
        <w:spacing w:before="0" w:beforeAutospacing="0" w:after="60" w:afterAutospacing="0" w:line="360" w:lineRule="auto"/>
        <w:rPr>
          <w:rStyle w:val="s2"/>
          <w:rFonts w:asciiTheme="majorBidi" w:hAnsiTheme="majorBidi" w:cstheme="majorBidi"/>
          <w:color w:val="000000"/>
        </w:rPr>
      </w:pPr>
    </w:p>
    <w:p w14:paraId="641F3C55" w14:textId="1D5A79E9" w:rsidR="00554EDC" w:rsidRDefault="00554EDC" w:rsidP="000C76BE">
      <w:pPr>
        <w:pStyle w:val="p1"/>
        <w:spacing w:before="0" w:beforeAutospacing="0" w:after="60" w:afterAutospacing="0" w:line="360" w:lineRule="auto"/>
        <w:rPr>
          <w:rStyle w:val="s2"/>
          <w:rFonts w:asciiTheme="majorBidi" w:hAnsiTheme="majorBidi" w:cstheme="majorBidi"/>
          <w:color w:val="000000"/>
        </w:rPr>
      </w:pPr>
    </w:p>
    <w:p w14:paraId="3303A687" w14:textId="2E185C71" w:rsidR="00554EDC" w:rsidRDefault="00554EDC" w:rsidP="000C76BE">
      <w:pPr>
        <w:pStyle w:val="p1"/>
        <w:spacing w:before="0" w:beforeAutospacing="0" w:after="60" w:afterAutospacing="0" w:line="360" w:lineRule="auto"/>
        <w:rPr>
          <w:rStyle w:val="s2"/>
          <w:rFonts w:asciiTheme="majorBidi" w:hAnsiTheme="majorBidi" w:cstheme="majorBidi"/>
          <w:color w:val="000000"/>
        </w:rPr>
      </w:pPr>
    </w:p>
    <w:p w14:paraId="779F14E4" w14:textId="2CF177B9" w:rsidR="00554EDC" w:rsidRDefault="00554EDC" w:rsidP="000C76BE">
      <w:pPr>
        <w:pStyle w:val="p1"/>
        <w:spacing w:before="0" w:beforeAutospacing="0" w:after="60" w:afterAutospacing="0" w:line="360" w:lineRule="auto"/>
        <w:rPr>
          <w:rStyle w:val="s2"/>
          <w:rFonts w:asciiTheme="majorBidi" w:hAnsiTheme="majorBidi" w:cstheme="majorBidi"/>
          <w:color w:val="000000"/>
        </w:rPr>
      </w:pPr>
    </w:p>
    <w:p w14:paraId="468AC8A7" w14:textId="55407D57" w:rsidR="00554EDC" w:rsidRDefault="00554EDC" w:rsidP="000C76BE">
      <w:pPr>
        <w:pStyle w:val="p1"/>
        <w:spacing w:before="0" w:beforeAutospacing="0" w:after="60" w:afterAutospacing="0" w:line="360" w:lineRule="auto"/>
        <w:rPr>
          <w:rStyle w:val="s2"/>
          <w:rFonts w:asciiTheme="majorBidi" w:hAnsiTheme="majorBidi" w:cstheme="majorBidi"/>
          <w:color w:val="000000"/>
        </w:rPr>
      </w:pPr>
    </w:p>
    <w:p w14:paraId="2615682B" w14:textId="1E4A133D" w:rsidR="00554EDC" w:rsidRDefault="00554EDC" w:rsidP="000C76BE">
      <w:pPr>
        <w:pStyle w:val="p1"/>
        <w:spacing w:before="0" w:beforeAutospacing="0" w:after="60" w:afterAutospacing="0" w:line="360" w:lineRule="auto"/>
        <w:rPr>
          <w:rStyle w:val="s2"/>
          <w:rFonts w:asciiTheme="majorBidi" w:hAnsiTheme="majorBidi" w:cstheme="majorBidi"/>
          <w:color w:val="000000"/>
        </w:rPr>
      </w:pPr>
    </w:p>
    <w:p w14:paraId="1AD0C7EE" w14:textId="5692B4D9" w:rsidR="00554EDC" w:rsidRDefault="00554EDC" w:rsidP="000C76BE">
      <w:pPr>
        <w:pStyle w:val="p1"/>
        <w:spacing w:before="0" w:beforeAutospacing="0" w:after="60" w:afterAutospacing="0" w:line="360" w:lineRule="auto"/>
        <w:rPr>
          <w:rStyle w:val="s2"/>
          <w:rFonts w:asciiTheme="majorBidi" w:hAnsiTheme="majorBidi" w:cstheme="majorBidi"/>
          <w:color w:val="000000"/>
        </w:rPr>
      </w:pPr>
    </w:p>
    <w:p w14:paraId="5530DC4C" w14:textId="4E8025ED" w:rsidR="00554EDC" w:rsidRDefault="00554EDC" w:rsidP="000C76BE">
      <w:pPr>
        <w:pStyle w:val="p1"/>
        <w:spacing w:before="0" w:beforeAutospacing="0" w:after="60" w:afterAutospacing="0" w:line="360" w:lineRule="auto"/>
        <w:rPr>
          <w:rStyle w:val="s2"/>
          <w:rFonts w:asciiTheme="majorBidi" w:hAnsiTheme="majorBidi" w:cstheme="majorBidi"/>
          <w:color w:val="000000"/>
        </w:rPr>
      </w:pPr>
    </w:p>
    <w:p w14:paraId="71D62950" w14:textId="77777777" w:rsidR="00554EDC" w:rsidRDefault="00554EDC" w:rsidP="000C76BE">
      <w:pPr>
        <w:pStyle w:val="p1"/>
        <w:spacing w:before="0" w:beforeAutospacing="0" w:after="60" w:afterAutospacing="0" w:line="360" w:lineRule="auto"/>
        <w:rPr>
          <w:rStyle w:val="s1"/>
          <w:rFonts w:asciiTheme="majorBidi" w:hAnsiTheme="majorBidi" w:cstheme="majorBidi"/>
          <w:b/>
          <w:bCs/>
          <w:color w:val="000000"/>
          <w:sz w:val="28"/>
          <w:szCs w:val="28"/>
        </w:rPr>
      </w:pPr>
    </w:p>
    <w:p w14:paraId="5EAABBB2" w14:textId="03EE8E4F" w:rsidR="000C76BE" w:rsidRPr="000C76BE" w:rsidRDefault="000C76BE" w:rsidP="000C76BE">
      <w:pPr>
        <w:pStyle w:val="p1"/>
        <w:spacing w:before="0" w:beforeAutospacing="0" w:after="60" w:afterAutospacing="0" w:line="360" w:lineRule="auto"/>
        <w:rPr>
          <w:rFonts w:asciiTheme="majorBidi" w:hAnsiTheme="majorBidi" w:cstheme="majorBidi"/>
          <w:color w:val="000000"/>
          <w:sz w:val="28"/>
          <w:szCs w:val="28"/>
        </w:rPr>
      </w:pPr>
      <w:r w:rsidRPr="000C76BE">
        <w:rPr>
          <w:rStyle w:val="s1"/>
          <w:rFonts w:asciiTheme="majorBidi" w:hAnsiTheme="majorBidi" w:cstheme="majorBidi"/>
          <w:b/>
          <w:bCs/>
          <w:color w:val="000000"/>
          <w:sz w:val="28"/>
          <w:szCs w:val="28"/>
        </w:rPr>
        <w:t>Introduction: </w:t>
      </w:r>
    </w:p>
    <w:p w14:paraId="56EF93C6" w14:textId="3E2F5F5B"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A urinary tract infection</w:t>
      </w:r>
      <w:r>
        <w:rPr>
          <w:rStyle w:val="s2"/>
          <w:rFonts w:asciiTheme="majorBidi" w:hAnsiTheme="majorBidi" w:cstheme="majorBidi"/>
          <w:color w:val="000000"/>
        </w:rPr>
        <w:t xml:space="preserve"> also known as</w:t>
      </w:r>
      <w:r w:rsidRPr="000C76BE">
        <w:rPr>
          <w:rStyle w:val="s2"/>
          <w:rFonts w:asciiTheme="majorBidi" w:hAnsiTheme="majorBidi" w:cstheme="majorBidi"/>
          <w:color w:val="000000"/>
        </w:rPr>
        <w:t xml:space="preserve"> </w:t>
      </w:r>
      <w:r>
        <w:rPr>
          <w:rStyle w:val="s2"/>
          <w:rFonts w:asciiTheme="majorBidi" w:hAnsiTheme="majorBidi" w:cstheme="majorBidi"/>
          <w:color w:val="000000"/>
        </w:rPr>
        <w:t>(</w:t>
      </w:r>
      <w:r w:rsidRPr="000C76BE">
        <w:rPr>
          <w:rStyle w:val="s2"/>
          <w:rFonts w:asciiTheme="majorBidi" w:hAnsiTheme="majorBidi" w:cstheme="majorBidi"/>
          <w:color w:val="000000"/>
        </w:rPr>
        <w:t>UTI</w:t>
      </w:r>
      <w:proofErr w:type="gramStart"/>
      <w:r>
        <w:rPr>
          <w:rStyle w:val="s2"/>
          <w:rFonts w:asciiTheme="majorBidi" w:hAnsiTheme="majorBidi" w:cstheme="majorBidi"/>
          <w:color w:val="000000"/>
        </w:rPr>
        <w:t xml:space="preserve">) </w:t>
      </w:r>
      <w:r w:rsidRPr="000C76BE">
        <w:rPr>
          <w:rStyle w:val="s2"/>
          <w:rFonts w:asciiTheme="majorBidi" w:hAnsiTheme="majorBidi" w:cstheme="majorBidi"/>
          <w:color w:val="000000"/>
        </w:rPr>
        <w:t>,</w:t>
      </w:r>
      <w:proofErr w:type="gramEnd"/>
      <w:r w:rsidRPr="000C76BE">
        <w:rPr>
          <w:rStyle w:val="s2"/>
          <w:rFonts w:asciiTheme="majorBidi" w:hAnsiTheme="majorBidi" w:cstheme="majorBidi"/>
          <w:color w:val="000000"/>
        </w:rPr>
        <w:t xml:space="preserve"> happens when a bacterium, often from the skin or rectum, enter the urethra and infect the urinary tract. It is an infection</w:t>
      </w:r>
      <w:r>
        <w:rPr>
          <w:rStyle w:val="s2"/>
          <w:rFonts w:asciiTheme="majorBidi" w:hAnsiTheme="majorBidi" w:cstheme="majorBidi"/>
          <w:color w:val="000000"/>
        </w:rPr>
        <w:t xml:space="preserve"> that occurs</w:t>
      </w:r>
      <w:r w:rsidRPr="000C76BE">
        <w:rPr>
          <w:rStyle w:val="s2"/>
          <w:rFonts w:asciiTheme="majorBidi" w:hAnsiTheme="majorBidi" w:cstheme="majorBidi"/>
          <w:color w:val="000000"/>
        </w:rPr>
        <w:t xml:space="preserve"> in any part of your urinary system, that can happen in different parts of your urinary tract. Each type has a different name, based on where it is located:</w:t>
      </w:r>
    </w:p>
    <w:p w14:paraId="4004F34A" w14:textId="50C34CFE" w:rsidR="000C76BE" w:rsidRPr="000C76BE" w:rsidRDefault="000C76BE" w:rsidP="000C76BE">
      <w:pPr>
        <w:pStyle w:val="li2"/>
        <w:numPr>
          <w:ilvl w:val="0"/>
          <w:numId w:val="1"/>
        </w:numPr>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Cystitis</w:t>
      </w:r>
      <w:r>
        <w:rPr>
          <w:rStyle w:val="s2"/>
          <w:rFonts w:asciiTheme="majorBidi" w:hAnsiTheme="majorBidi" w:cstheme="majorBidi"/>
          <w:color w:val="000000"/>
        </w:rPr>
        <w:t xml:space="preserve"> is inflammation of the </w:t>
      </w:r>
      <w:r w:rsidRPr="000C76BE">
        <w:rPr>
          <w:rStyle w:val="s2"/>
          <w:rFonts w:asciiTheme="majorBidi" w:hAnsiTheme="majorBidi" w:cstheme="majorBidi"/>
          <w:color w:val="000000"/>
        </w:rPr>
        <w:t>(bladder)</w:t>
      </w:r>
    </w:p>
    <w:p w14:paraId="18F627FD" w14:textId="1FAC7B66" w:rsidR="000C76BE" w:rsidRPr="000C76BE" w:rsidRDefault="000C76BE" w:rsidP="000C76BE">
      <w:pPr>
        <w:pStyle w:val="li2"/>
        <w:numPr>
          <w:ilvl w:val="0"/>
          <w:numId w:val="1"/>
        </w:numPr>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Pyelonephritis</w:t>
      </w:r>
      <w:r>
        <w:rPr>
          <w:rStyle w:val="s2"/>
          <w:rFonts w:asciiTheme="majorBidi" w:hAnsiTheme="majorBidi" w:cstheme="majorBidi"/>
          <w:color w:val="000000"/>
        </w:rPr>
        <w:t xml:space="preserve"> is inflammation of the </w:t>
      </w:r>
      <w:r w:rsidRPr="000C76BE">
        <w:rPr>
          <w:rStyle w:val="s2"/>
          <w:rFonts w:asciiTheme="majorBidi" w:hAnsiTheme="majorBidi" w:cstheme="majorBidi"/>
          <w:color w:val="000000"/>
        </w:rPr>
        <w:t>(kidneys)</w:t>
      </w:r>
    </w:p>
    <w:p w14:paraId="3668E10A" w14:textId="3706B679" w:rsidR="000C76BE" w:rsidRPr="000C76BE" w:rsidRDefault="000C76BE" w:rsidP="000C76BE">
      <w:pPr>
        <w:pStyle w:val="li2"/>
        <w:numPr>
          <w:ilvl w:val="0"/>
          <w:numId w:val="1"/>
        </w:numPr>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Urethritis</w:t>
      </w:r>
      <w:r>
        <w:rPr>
          <w:rStyle w:val="s2"/>
          <w:rFonts w:asciiTheme="majorBidi" w:hAnsiTheme="majorBidi" w:cstheme="majorBidi"/>
          <w:color w:val="000000"/>
        </w:rPr>
        <w:t xml:space="preserve"> is inflammation of the </w:t>
      </w:r>
      <w:r w:rsidRPr="000C76BE">
        <w:rPr>
          <w:rStyle w:val="s2"/>
          <w:rFonts w:asciiTheme="majorBidi" w:hAnsiTheme="majorBidi" w:cstheme="majorBidi"/>
          <w:color w:val="000000"/>
        </w:rPr>
        <w:t>(urethra)</w:t>
      </w:r>
    </w:p>
    <w:p w14:paraId="708E0516" w14:textId="602BA899"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Asymptomatic bacteriuria is another type of UTI, which is going to be our main focus</w:t>
      </w:r>
      <w:r>
        <w:rPr>
          <w:rStyle w:val="s2"/>
          <w:rFonts w:asciiTheme="majorBidi" w:hAnsiTheme="majorBidi" w:cstheme="majorBidi"/>
          <w:color w:val="000000"/>
        </w:rPr>
        <w:t xml:space="preserve"> in this paper</w:t>
      </w:r>
      <w:r w:rsidRPr="000C76BE">
        <w:rPr>
          <w:rStyle w:val="s2"/>
          <w:rFonts w:asciiTheme="majorBidi" w:hAnsiTheme="majorBidi" w:cstheme="majorBidi"/>
          <w:color w:val="000000"/>
        </w:rPr>
        <w:t>.</w:t>
      </w:r>
    </w:p>
    <w:p w14:paraId="2C5AE2D8" w14:textId="77777777" w:rsidR="000C76BE" w:rsidRDefault="000C76BE" w:rsidP="000C76BE">
      <w:pPr>
        <w:pStyle w:val="p2"/>
        <w:spacing w:before="0" w:beforeAutospacing="0" w:after="0" w:afterAutospacing="0" w:line="360" w:lineRule="auto"/>
        <w:rPr>
          <w:rStyle w:val="s2"/>
          <w:rFonts w:asciiTheme="majorBidi" w:hAnsiTheme="majorBidi" w:cstheme="majorBidi"/>
          <w:color w:val="000000"/>
        </w:rPr>
      </w:pPr>
      <w:r w:rsidRPr="000C76BE">
        <w:rPr>
          <w:rStyle w:val="s2"/>
          <w:rFonts w:asciiTheme="majorBidi" w:hAnsiTheme="majorBidi" w:cstheme="majorBidi"/>
          <w:color w:val="000000"/>
        </w:rPr>
        <w:t xml:space="preserve">Asymptomatic bacteriuria occurs in a small number of healthy people. </w:t>
      </w:r>
    </w:p>
    <w:p w14:paraId="374614F7" w14:textId="197BDB1A" w:rsidR="000C76BE" w:rsidRPr="007D0D64" w:rsidRDefault="000C76BE" w:rsidP="000C76BE">
      <w:pPr>
        <w:pStyle w:val="p2"/>
        <w:spacing w:before="0" w:beforeAutospacing="0" w:after="0" w:afterAutospacing="0" w:line="360" w:lineRule="auto"/>
        <w:rPr>
          <w:rStyle w:val="s2"/>
          <w:rFonts w:asciiTheme="majorBidi" w:hAnsiTheme="majorBidi" w:cstheme="majorBidi"/>
          <w:color w:val="000000"/>
          <w:vertAlign w:val="superscript"/>
        </w:rPr>
      </w:pPr>
      <w:r w:rsidRPr="000C76BE">
        <w:rPr>
          <w:rStyle w:val="s2"/>
          <w:rFonts w:asciiTheme="majorBidi" w:hAnsiTheme="majorBidi" w:cstheme="majorBidi"/>
          <w:color w:val="000000"/>
        </w:rPr>
        <w:t xml:space="preserve">It affects women more often than men for the reasons mentioned above, the reasons for the lack of symptoms are not well </w:t>
      </w:r>
      <w:r w:rsidR="007D0D64" w:rsidRPr="000C76BE">
        <w:rPr>
          <w:rStyle w:val="s2"/>
          <w:rFonts w:asciiTheme="majorBidi" w:hAnsiTheme="majorBidi" w:cstheme="majorBidi"/>
          <w:color w:val="000000"/>
        </w:rPr>
        <w:t>understood.</w:t>
      </w:r>
      <w:r w:rsidR="007D0D64">
        <w:rPr>
          <w:rStyle w:val="s2"/>
          <w:rFonts w:asciiTheme="majorBidi" w:hAnsiTheme="majorBidi" w:cstheme="majorBidi"/>
          <w:color w:val="000000"/>
          <w:vertAlign w:val="superscript"/>
        </w:rPr>
        <w:t xml:space="preserve"> (1)</w:t>
      </w:r>
    </w:p>
    <w:p w14:paraId="1C13A9D6" w14:textId="77777777"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p>
    <w:p w14:paraId="69BBA7F5" w14:textId="5F275923" w:rsidR="007D0D64" w:rsidRDefault="000C76BE" w:rsidP="005B1082">
      <w:pPr>
        <w:pStyle w:val="p2"/>
        <w:spacing w:before="0" w:beforeAutospacing="0" w:after="0" w:afterAutospacing="0" w:line="360" w:lineRule="auto"/>
        <w:rPr>
          <w:rStyle w:val="s2"/>
          <w:rFonts w:asciiTheme="majorBidi" w:hAnsiTheme="majorBidi" w:cstheme="majorBidi"/>
          <w:color w:val="000000"/>
          <w:vertAlign w:val="superscript"/>
        </w:rPr>
      </w:pPr>
      <w:r w:rsidRPr="000C76BE">
        <w:rPr>
          <w:rStyle w:val="s2"/>
          <w:rFonts w:asciiTheme="majorBidi" w:hAnsiTheme="majorBidi" w:cstheme="majorBidi"/>
          <w:color w:val="000000"/>
        </w:rPr>
        <w:t> Diagnosis of asymptomatic bacteriuria is made by urine culture. Either a properly collected clean-catch specimen or a catheterized specimen is acceptable. The Infectious Diseases Society of America (IDSA) has established criteria for diagnosing asymptomatic bacteriuria</w:t>
      </w:r>
      <w:r w:rsidR="007D0D64">
        <w:rPr>
          <w:rStyle w:val="s2"/>
          <w:rFonts w:asciiTheme="majorBidi" w:hAnsiTheme="majorBidi" w:cstheme="majorBidi"/>
          <w:color w:val="000000"/>
        </w:rPr>
        <w:t xml:space="preserve">. </w:t>
      </w:r>
      <w:r w:rsidR="007D0D64">
        <w:rPr>
          <w:rStyle w:val="s2"/>
          <w:rFonts w:asciiTheme="majorBidi" w:hAnsiTheme="majorBidi" w:cstheme="majorBidi"/>
          <w:color w:val="000000"/>
          <w:vertAlign w:val="superscript"/>
        </w:rPr>
        <w:t>(2)</w:t>
      </w:r>
    </w:p>
    <w:p w14:paraId="73673DBB" w14:textId="5548A619" w:rsidR="000C76BE" w:rsidRPr="000C76BE" w:rsidRDefault="007D0D64" w:rsidP="005B1082">
      <w:pPr>
        <w:pStyle w:val="p2"/>
        <w:spacing w:before="0" w:beforeAutospacing="0" w:after="0" w:afterAutospacing="0" w:line="360" w:lineRule="auto"/>
        <w:rPr>
          <w:rFonts w:asciiTheme="majorBidi" w:hAnsiTheme="majorBidi" w:cstheme="majorBidi"/>
          <w:color w:val="000000"/>
        </w:rPr>
      </w:pPr>
      <w:r>
        <w:rPr>
          <w:rStyle w:val="s2"/>
          <w:rFonts w:asciiTheme="majorBidi" w:hAnsiTheme="majorBidi" w:cstheme="majorBidi"/>
          <w:color w:val="000000"/>
          <w:vertAlign w:val="superscript"/>
        </w:rPr>
        <w:t xml:space="preserve"> </w:t>
      </w:r>
      <w:r w:rsidR="000C76BE" w:rsidRPr="000C76BE">
        <w:rPr>
          <w:rStyle w:val="s2"/>
          <w:rFonts w:asciiTheme="majorBidi" w:hAnsiTheme="majorBidi" w:cstheme="majorBidi"/>
          <w:color w:val="000000"/>
        </w:rPr>
        <w:t xml:space="preserve">for the sake of this </w:t>
      </w:r>
      <w:r w:rsidRPr="000C76BE">
        <w:rPr>
          <w:rStyle w:val="s2"/>
          <w:rFonts w:asciiTheme="majorBidi" w:hAnsiTheme="majorBidi" w:cstheme="majorBidi"/>
          <w:color w:val="000000"/>
        </w:rPr>
        <w:t>report,</w:t>
      </w:r>
      <w:r w:rsidR="000C76BE" w:rsidRPr="000C76BE">
        <w:rPr>
          <w:rStyle w:val="s2"/>
          <w:rFonts w:asciiTheme="majorBidi" w:hAnsiTheme="majorBidi" w:cstheme="majorBidi"/>
          <w:color w:val="000000"/>
        </w:rPr>
        <w:t xml:space="preserve"> we will look at different samples acquired from both the male and female gender: </w:t>
      </w:r>
    </w:p>
    <w:p w14:paraId="5F4A168B" w14:textId="77777777" w:rsidR="005B1082" w:rsidRDefault="005B1082" w:rsidP="000C76BE">
      <w:pPr>
        <w:pStyle w:val="p2"/>
        <w:spacing w:before="0" w:beforeAutospacing="0" w:after="0" w:afterAutospacing="0" w:line="360" w:lineRule="auto"/>
        <w:rPr>
          <w:rStyle w:val="s2"/>
          <w:rFonts w:asciiTheme="majorBidi" w:hAnsiTheme="majorBidi" w:cstheme="majorBidi"/>
          <w:color w:val="000000"/>
        </w:rPr>
      </w:pPr>
    </w:p>
    <w:p w14:paraId="67487FA2" w14:textId="458D783A"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Midstream clean catch urine specimen:</w:t>
      </w:r>
    </w:p>
    <w:p w14:paraId="6355652F" w14:textId="77777777" w:rsidR="000C76BE" w:rsidRPr="000C76BE" w:rsidRDefault="000C76BE" w:rsidP="000C76BE">
      <w:pPr>
        <w:pStyle w:val="li2"/>
        <w:numPr>
          <w:ilvl w:val="0"/>
          <w:numId w:val="2"/>
        </w:numPr>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For women, two consecutive specimens with isolation of the same bacteria species with at least 100,000 colony-forming units (CFUs) per ml of urine.</w:t>
      </w:r>
    </w:p>
    <w:p w14:paraId="5E17952A" w14:textId="77777777" w:rsidR="000C76BE" w:rsidRPr="000C76BE" w:rsidRDefault="000C76BE" w:rsidP="000C76BE">
      <w:pPr>
        <w:pStyle w:val="li2"/>
        <w:numPr>
          <w:ilvl w:val="0"/>
          <w:numId w:val="2"/>
        </w:numPr>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lastRenderedPageBreak/>
        <w:t>For men, a single specimen with isolation of one bacteria species with at least 100,000 CFUs per ml of urine.</w:t>
      </w:r>
    </w:p>
    <w:p w14:paraId="52A95778" w14:textId="77777777" w:rsidR="005B1082" w:rsidRDefault="005B1082" w:rsidP="000C76BE">
      <w:pPr>
        <w:pStyle w:val="p2"/>
        <w:spacing w:before="0" w:beforeAutospacing="0" w:after="0" w:afterAutospacing="0" w:line="360" w:lineRule="auto"/>
        <w:rPr>
          <w:rStyle w:val="s2"/>
          <w:rFonts w:asciiTheme="majorBidi" w:hAnsiTheme="majorBidi" w:cstheme="majorBidi"/>
          <w:color w:val="000000"/>
        </w:rPr>
      </w:pPr>
    </w:p>
    <w:p w14:paraId="49C244F9" w14:textId="309EAEEC"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Catheterized specimen:</w:t>
      </w:r>
    </w:p>
    <w:p w14:paraId="3CDCE0B2" w14:textId="77777777" w:rsidR="000C76BE" w:rsidRPr="000C76BE" w:rsidRDefault="000C76BE" w:rsidP="000C76BE">
      <w:pPr>
        <w:pStyle w:val="li2"/>
        <w:numPr>
          <w:ilvl w:val="0"/>
          <w:numId w:val="3"/>
        </w:numPr>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For women or men, a single specimen with isolation of one bacteria species with at least 100 CFUs per ml of urine.</w:t>
      </w:r>
    </w:p>
    <w:p w14:paraId="00A4D726" w14:textId="77777777" w:rsidR="000C76BE" w:rsidRPr="000C76BE" w:rsidRDefault="000C76BE" w:rsidP="000C76BE">
      <w:pPr>
        <w:pStyle w:val="p3"/>
        <w:spacing w:before="0" w:beforeAutospacing="0" w:after="0" w:afterAutospacing="0" w:line="360" w:lineRule="auto"/>
        <w:rPr>
          <w:rFonts w:asciiTheme="majorBidi" w:hAnsiTheme="majorBidi" w:cstheme="majorBidi"/>
          <w:color w:val="000000"/>
        </w:rPr>
      </w:pPr>
    </w:p>
    <w:p w14:paraId="4EDE6F0C" w14:textId="77777777"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In the elderly, it is thought that incomplete bladder emptying contributes to the increased incidence of asymptomatic bacteriuria</w:t>
      </w:r>
    </w:p>
    <w:p w14:paraId="4656F993" w14:textId="4241B18A" w:rsidR="000C76BE" w:rsidRPr="007D0D64" w:rsidRDefault="000C76BE" w:rsidP="000C76BE">
      <w:pPr>
        <w:pStyle w:val="p2"/>
        <w:spacing w:before="0" w:beforeAutospacing="0" w:after="0" w:afterAutospacing="0" w:line="360" w:lineRule="auto"/>
        <w:rPr>
          <w:rFonts w:asciiTheme="majorBidi" w:hAnsiTheme="majorBidi" w:cstheme="majorBidi"/>
          <w:color w:val="000000"/>
          <w:vertAlign w:val="superscript"/>
        </w:rPr>
      </w:pPr>
      <w:r w:rsidRPr="000C76BE">
        <w:rPr>
          <w:rStyle w:val="s2"/>
          <w:rFonts w:asciiTheme="majorBidi" w:hAnsiTheme="majorBidi" w:cstheme="majorBidi"/>
          <w:color w:val="000000"/>
        </w:rPr>
        <w:t xml:space="preserve">Most patients with asymptomatic bacteriuria will never develop symptomatic urinary tract infections and will have no adverse consequences from asymptomatic bacteriuria. Only exception where patients with asymptomatic bacteriuria should be treated are pregnant women and patients undergoing urologic procedures. Other </w:t>
      </w:r>
      <w:r w:rsidR="004C2D4F" w:rsidRPr="000C76BE">
        <w:rPr>
          <w:rStyle w:val="s2"/>
          <w:rFonts w:asciiTheme="majorBidi" w:hAnsiTheme="majorBidi" w:cstheme="majorBidi"/>
          <w:color w:val="000000"/>
        </w:rPr>
        <w:t>non-predisposed</w:t>
      </w:r>
      <w:r w:rsidRPr="000C76BE">
        <w:rPr>
          <w:rStyle w:val="s2"/>
          <w:rFonts w:asciiTheme="majorBidi" w:hAnsiTheme="majorBidi" w:cstheme="majorBidi"/>
          <w:color w:val="000000"/>
        </w:rPr>
        <w:t xml:space="preserve"> patients will not benefit from </w:t>
      </w:r>
      <w:r w:rsidR="007D0D64" w:rsidRPr="000C76BE">
        <w:rPr>
          <w:rStyle w:val="s2"/>
          <w:rFonts w:asciiTheme="majorBidi" w:hAnsiTheme="majorBidi" w:cstheme="majorBidi"/>
          <w:color w:val="000000"/>
        </w:rPr>
        <w:t>treatment.</w:t>
      </w:r>
      <w:r w:rsidR="007D0D64">
        <w:rPr>
          <w:rStyle w:val="s2"/>
          <w:rFonts w:asciiTheme="majorBidi" w:hAnsiTheme="majorBidi" w:cstheme="majorBidi"/>
          <w:color w:val="000000"/>
          <w:vertAlign w:val="superscript"/>
        </w:rPr>
        <w:t xml:space="preserve"> (3)</w:t>
      </w:r>
    </w:p>
    <w:p w14:paraId="11B15605" w14:textId="77777777" w:rsidR="000C76BE" w:rsidRPr="000C76BE" w:rsidRDefault="000C76BE" w:rsidP="000C76BE">
      <w:pPr>
        <w:pStyle w:val="p3"/>
        <w:spacing w:before="0" w:beforeAutospacing="0" w:after="0" w:afterAutospacing="0" w:line="360" w:lineRule="auto"/>
        <w:rPr>
          <w:rFonts w:asciiTheme="majorBidi" w:hAnsiTheme="majorBidi" w:cstheme="majorBidi"/>
          <w:color w:val="000000"/>
        </w:rPr>
      </w:pPr>
    </w:p>
    <w:p w14:paraId="5B3DBA95" w14:textId="56742921" w:rsidR="000C76BE" w:rsidRPr="000C76BE" w:rsidRDefault="000C76BE" w:rsidP="005B1082">
      <w:pPr>
        <w:pStyle w:val="p1"/>
        <w:spacing w:before="0" w:beforeAutospacing="0" w:after="60" w:afterAutospacing="0" w:line="360" w:lineRule="auto"/>
        <w:rPr>
          <w:rFonts w:asciiTheme="majorBidi" w:hAnsiTheme="majorBidi" w:cstheme="majorBidi"/>
          <w:color w:val="000000"/>
          <w:sz w:val="28"/>
          <w:szCs w:val="28"/>
        </w:rPr>
      </w:pPr>
      <w:r w:rsidRPr="000C76BE">
        <w:rPr>
          <w:rStyle w:val="s1"/>
          <w:rFonts w:asciiTheme="majorBidi" w:hAnsiTheme="majorBidi" w:cstheme="majorBidi"/>
          <w:b/>
          <w:bCs/>
          <w:color w:val="000000"/>
          <w:sz w:val="28"/>
          <w:szCs w:val="28"/>
        </w:rPr>
        <w:t>Materials</w:t>
      </w:r>
      <w:r w:rsidR="005B1082">
        <w:rPr>
          <w:rStyle w:val="s1"/>
          <w:rFonts w:asciiTheme="majorBidi" w:hAnsiTheme="majorBidi" w:cstheme="majorBidi"/>
          <w:b/>
          <w:bCs/>
          <w:color w:val="000000"/>
          <w:sz w:val="28"/>
          <w:szCs w:val="28"/>
        </w:rPr>
        <w:t xml:space="preserve"> and </w:t>
      </w:r>
      <w:r w:rsidR="005B1082" w:rsidRPr="000C76BE">
        <w:rPr>
          <w:rStyle w:val="s1"/>
          <w:rFonts w:asciiTheme="majorBidi" w:hAnsiTheme="majorBidi" w:cstheme="majorBidi"/>
          <w:b/>
          <w:bCs/>
          <w:color w:val="000000"/>
          <w:sz w:val="28"/>
          <w:szCs w:val="28"/>
        </w:rPr>
        <w:t>Methods</w:t>
      </w:r>
    </w:p>
    <w:p w14:paraId="6A2BCBE1" w14:textId="77777777"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Sample</w:t>
      </w:r>
    </w:p>
    <w:p w14:paraId="2D396A34" w14:textId="77777777"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Wire loop 0.001mL</w:t>
      </w:r>
    </w:p>
    <w:p w14:paraId="0EAC2336" w14:textId="745B16FE"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xml:space="preserve">• Blood and </w:t>
      </w:r>
      <w:r w:rsidR="006E3544" w:rsidRPr="000C76BE">
        <w:rPr>
          <w:rStyle w:val="s2"/>
          <w:rFonts w:asciiTheme="majorBidi" w:hAnsiTheme="majorBidi" w:cstheme="majorBidi"/>
          <w:color w:val="000000"/>
        </w:rPr>
        <w:t>MacConkey</w:t>
      </w:r>
      <w:r w:rsidRPr="000C76BE">
        <w:rPr>
          <w:rStyle w:val="s2"/>
          <w:rFonts w:asciiTheme="majorBidi" w:hAnsiTheme="majorBidi" w:cstheme="majorBidi"/>
          <w:color w:val="000000"/>
        </w:rPr>
        <w:t xml:space="preserve"> agar</w:t>
      </w:r>
    </w:p>
    <w:p w14:paraId="7CCF8BAE" w14:textId="77777777"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Flame </w:t>
      </w:r>
    </w:p>
    <w:p w14:paraId="412E93D6" w14:textId="77777777"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Incubator</w:t>
      </w:r>
    </w:p>
    <w:p w14:paraId="63D35FC3" w14:textId="08D246AF"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The anticipate results are </w:t>
      </w:r>
      <w:r w:rsidRPr="005B1082">
        <w:rPr>
          <w:rStyle w:val="s4"/>
          <w:rFonts w:asciiTheme="majorBidi" w:hAnsiTheme="majorBidi" w:cstheme="majorBidi"/>
          <w:b/>
          <w:bCs/>
          <w:i/>
          <w:iCs/>
          <w:color w:val="000000"/>
        </w:rPr>
        <w:t>E. coli positive</w:t>
      </w:r>
      <w:r w:rsidRPr="000C76BE">
        <w:rPr>
          <w:rStyle w:val="s4"/>
          <w:rFonts w:asciiTheme="majorBidi" w:hAnsiTheme="majorBidi" w:cstheme="majorBidi"/>
          <w:i/>
          <w:iCs/>
          <w:color w:val="000000"/>
        </w:rPr>
        <w:t>, </w:t>
      </w:r>
      <w:r w:rsidRPr="000C76BE">
        <w:rPr>
          <w:rStyle w:val="s2"/>
          <w:rFonts w:asciiTheme="majorBidi" w:hAnsiTheme="majorBidi" w:cstheme="majorBidi"/>
          <w:color w:val="000000"/>
        </w:rPr>
        <w:t xml:space="preserve">as it is the most common cause of UTI in </w:t>
      </w:r>
      <w:r w:rsidR="005B1082" w:rsidRPr="000C76BE">
        <w:rPr>
          <w:rStyle w:val="s2"/>
          <w:rFonts w:asciiTheme="majorBidi" w:hAnsiTheme="majorBidi" w:cstheme="majorBidi"/>
          <w:color w:val="000000"/>
        </w:rPr>
        <w:t>today’s</w:t>
      </w:r>
      <w:r w:rsidRPr="000C76BE">
        <w:rPr>
          <w:rStyle w:val="s2"/>
          <w:rFonts w:asciiTheme="majorBidi" w:hAnsiTheme="majorBidi" w:cstheme="majorBidi"/>
          <w:color w:val="000000"/>
        </w:rPr>
        <w:t xml:space="preserve"> society.</w:t>
      </w:r>
    </w:p>
    <w:p w14:paraId="3F0DAF4E" w14:textId="658DF3F3"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xml:space="preserve">When collecting the </w:t>
      </w:r>
      <w:r w:rsidR="005B1082" w:rsidRPr="000C76BE">
        <w:rPr>
          <w:rStyle w:val="s2"/>
          <w:rFonts w:asciiTheme="majorBidi" w:hAnsiTheme="majorBidi" w:cstheme="majorBidi"/>
          <w:color w:val="000000"/>
        </w:rPr>
        <w:t>sample,</w:t>
      </w:r>
      <w:r w:rsidRPr="000C76BE">
        <w:rPr>
          <w:rStyle w:val="s2"/>
          <w:rFonts w:asciiTheme="majorBidi" w:hAnsiTheme="majorBidi" w:cstheme="majorBidi"/>
          <w:color w:val="000000"/>
        </w:rPr>
        <w:t xml:space="preserve"> the patient needs to be aware that it can be contaminated by the normal flora in the urethra, for precaution the sample is collected mid</w:t>
      </w:r>
      <w:r w:rsidR="005B1082">
        <w:rPr>
          <w:rStyle w:val="s2"/>
          <w:rFonts w:asciiTheme="majorBidi" w:hAnsiTheme="majorBidi" w:cstheme="majorBidi"/>
          <w:color w:val="000000"/>
        </w:rPr>
        <w:t>-</w:t>
      </w:r>
      <w:r w:rsidRPr="000C76BE">
        <w:rPr>
          <w:rStyle w:val="s2"/>
          <w:rFonts w:asciiTheme="majorBidi" w:hAnsiTheme="majorBidi" w:cstheme="majorBidi"/>
          <w:color w:val="000000"/>
        </w:rPr>
        <w:t>stream</w:t>
      </w:r>
      <w:r w:rsidR="006E3544">
        <w:rPr>
          <w:rStyle w:val="s2"/>
          <w:rFonts w:asciiTheme="majorBidi" w:hAnsiTheme="majorBidi" w:cstheme="majorBidi"/>
          <w:color w:val="000000"/>
        </w:rPr>
        <w:t>.</w:t>
      </w:r>
    </w:p>
    <w:p w14:paraId="0B0B19A8" w14:textId="558C1E63" w:rsidR="000C76BE" w:rsidRPr="000C76BE" w:rsidRDefault="006E3544" w:rsidP="000C76BE">
      <w:pPr>
        <w:pStyle w:val="p2"/>
        <w:spacing w:before="0" w:beforeAutospacing="0" w:after="0" w:afterAutospacing="0" w:line="360" w:lineRule="auto"/>
        <w:rPr>
          <w:rFonts w:asciiTheme="majorBidi" w:hAnsiTheme="majorBidi" w:cstheme="majorBidi"/>
          <w:color w:val="000000"/>
        </w:rPr>
      </w:pPr>
      <w:r>
        <w:rPr>
          <w:rStyle w:val="s2"/>
          <w:rFonts w:asciiTheme="majorBidi" w:hAnsiTheme="majorBidi" w:cstheme="majorBidi"/>
          <w:color w:val="000000"/>
        </w:rPr>
        <w:t>T</w:t>
      </w:r>
      <w:r w:rsidR="000C76BE" w:rsidRPr="000C76BE">
        <w:rPr>
          <w:rStyle w:val="s2"/>
          <w:rFonts w:asciiTheme="majorBidi" w:hAnsiTheme="majorBidi" w:cstheme="majorBidi"/>
          <w:color w:val="000000"/>
        </w:rPr>
        <w:t xml:space="preserve">he sample preferably </w:t>
      </w:r>
      <w:r>
        <w:rPr>
          <w:rStyle w:val="s2"/>
          <w:rFonts w:asciiTheme="majorBidi" w:hAnsiTheme="majorBidi" w:cstheme="majorBidi"/>
          <w:color w:val="000000"/>
        </w:rPr>
        <w:t xml:space="preserve">is </w:t>
      </w:r>
      <w:r w:rsidR="000C76BE" w:rsidRPr="000C76BE">
        <w:rPr>
          <w:rStyle w:val="s2"/>
          <w:rFonts w:asciiTheme="majorBidi" w:hAnsiTheme="majorBidi" w:cstheme="majorBidi"/>
          <w:color w:val="000000"/>
        </w:rPr>
        <w:t>collected in the morning due to the high concentration of urine</w:t>
      </w:r>
    </w:p>
    <w:p w14:paraId="43E3FF19" w14:textId="3C972A93" w:rsidR="000C76BE" w:rsidRDefault="000C76BE" w:rsidP="000C76BE">
      <w:pPr>
        <w:pStyle w:val="p2"/>
        <w:spacing w:before="0" w:beforeAutospacing="0" w:after="0" w:afterAutospacing="0" w:line="360" w:lineRule="auto"/>
        <w:rPr>
          <w:rStyle w:val="s2"/>
          <w:rFonts w:asciiTheme="majorBidi" w:hAnsiTheme="majorBidi" w:cstheme="majorBidi"/>
          <w:color w:val="000000"/>
        </w:rPr>
      </w:pPr>
      <w:r w:rsidRPr="000C76BE">
        <w:rPr>
          <w:rStyle w:val="s2"/>
          <w:rFonts w:asciiTheme="majorBidi" w:hAnsiTheme="majorBidi" w:cstheme="majorBidi"/>
          <w:color w:val="000000"/>
        </w:rPr>
        <w:t>The culture can be done in a matter of an hour from collection of the sample, but the sample can last for as long as 18 hours in a specific temperature which is 4C because urine is a good media</w:t>
      </w:r>
      <w:r w:rsidR="006E3544">
        <w:rPr>
          <w:rStyle w:val="s2"/>
          <w:rFonts w:asciiTheme="majorBidi" w:hAnsiTheme="majorBidi" w:cstheme="majorBidi"/>
          <w:color w:val="000000"/>
        </w:rPr>
        <w:t>.</w:t>
      </w:r>
    </w:p>
    <w:p w14:paraId="0E491994" w14:textId="77777777" w:rsidR="007D0D64" w:rsidRPr="000C76BE" w:rsidRDefault="007D0D64" w:rsidP="000C76BE">
      <w:pPr>
        <w:pStyle w:val="p2"/>
        <w:spacing w:before="0" w:beforeAutospacing="0" w:after="0" w:afterAutospacing="0" w:line="360" w:lineRule="auto"/>
        <w:rPr>
          <w:rFonts w:asciiTheme="majorBidi" w:hAnsiTheme="majorBidi" w:cstheme="majorBidi"/>
          <w:color w:val="000000"/>
        </w:rPr>
      </w:pPr>
    </w:p>
    <w:p w14:paraId="1CBE3D59" w14:textId="0F73E7C1"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xml:space="preserve">The difference in results between the symptomatic and the asymptomatic patient is that the symptomatic 1000ml is </w:t>
      </w:r>
      <w:r w:rsidR="005B1082" w:rsidRPr="000C76BE">
        <w:rPr>
          <w:rStyle w:val="s2"/>
          <w:rFonts w:asciiTheme="majorBidi" w:hAnsiTheme="majorBidi" w:cstheme="majorBidi"/>
          <w:color w:val="000000"/>
        </w:rPr>
        <w:t>enough,</w:t>
      </w:r>
      <w:r w:rsidRPr="000C76BE">
        <w:rPr>
          <w:rStyle w:val="s2"/>
          <w:rFonts w:asciiTheme="majorBidi" w:hAnsiTheme="majorBidi" w:cstheme="majorBidi"/>
          <w:color w:val="000000"/>
        </w:rPr>
        <w:t xml:space="preserve"> but the asymptomatic 100,000ml for bacterial growth</w:t>
      </w:r>
    </w:p>
    <w:p w14:paraId="49443BF3" w14:textId="7FDD529F"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lastRenderedPageBreak/>
        <w:t xml:space="preserve">Lastly after the sample has been </w:t>
      </w:r>
      <w:r w:rsidR="005B1082" w:rsidRPr="000C76BE">
        <w:rPr>
          <w:rStyle w:val="s2"/>
          <w:rFonts w:asciiTheme="majorBidi" w:hAnsiTheme="majorBidi" w:cstheme="majorBidi"/>
          <w:color w:val="000000"/>
        </w:rPr>
        <w:t>collected,</w:t>
      </w:r>
      <w:r w:rsidRPr="000C76BE">
        <w:rPr>
          <w:rStyle w:val="s2"/>
          <w:rFonts w:asciiTheme="majorBidi" w:hAnsiTheme="majorBidi" w:cstheme="majorBidi"/>
          <w:color w:val="000000"/>
        </w:rPr>
        <w:t xml:space="preserve"> we need to make the culture by taking the wire loop and streak the culture and leave it in the incubator</w:t>
      </w:r>
    </w:p>
    <w:p w14:paraId="59BCB118" w14:textId="100FF6D8"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Afterwards colonies from different cultures are compared</w:t>
      </w:r>
      <w:r w:rsidR="00ED6E7D">
        <w:rPr>
          <w:rStyle w:val="s2"/>
          <w:rFonts w:asciiTheme="majorBidi" w:hAnsiTheme="majorBidi" w:cstheme="majorBidi"/>
          <w:color w:val="000000"/>
        </w:rPr>
        <w:t xml:space="preserve"> with each other.</w:t>
      </w:r>
    </w:p>
    <w:p w14:paraId="36E2BB10" w14:textId="443DFBE6"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The clony forming unit (CFU) is multiplied by 1000(0.001 ml loop used) or by 100 (0.01 ml loopused) to end up with the number of microorganisms</w:t>
      </w:r>
      <w:r w:rsidR="006E3544">
        <w:rPr>
          <w:rStyle w:val="s2"/>
          <w:rFonts w:asciiTheme="majorBidi" w:hAnsiTheme="majorBidi" w:cstheme="majorBidi"/>
          <w:color w:val="000000"/>
        </w:rPr>
        <w:t>.</w:t>
      </w:r>
    </w:p>
    <w:p w14:paraId="5F3CE53A" w14:textId="68B7AC20" w:rsidR="000C76BE" w:rsidRPr="000C76BE" w:rsidRDefault="000C76BE" w:rsidP="005B1082">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w:t>
      </w:r>
    </w:p>
    <w:p w14:paraId="3E32C14E" w14:textId="0B187FC0" w:rsidR="000C76BE" w:rsidRPr="000C76BE" w:rsidRDefault="000C76BE" w:rsidP="006E3544">
      <w:pPr>
        <w:pStyle w:val="p1"/>
        <w:spacing w:before="0" w:beforeAutospacing="0" w:after="60" w:afterAutospacing="0" w:line="360" w:lineRule="auto"/>
        <w:rPr>
          <w:rFonts w:asciiTheme="majorBidi" w:hAnsiTheme="majorBidi" w:cstheme="majorBidi"/>
          <w:color w:val="000000"/>
          <w:sz w:val="28"/>
          <w:szCs w:val="28"/>
        </w:rPr>
      </w:pPr>
      <w:r w:rsidRPr="000C76BE">
        <w:rPr>
          <w:rStyle w:val="s1"/>
          <w:rFonts w:asciiTheme="majorBidi" w:hAnsiTheme="majorBidi" w:cstheme="majorBidi"/>
          <w:b/>
          <w:bCs/>
          <w:color w:val="000000"/>
          <w:sz w:val="28"/>
          <w:szCs w:val="28"/>
        </w:rPr>
        <w:t>Results  </w:t>
      </w:r>
    </w:p>
    <w:p w14:paraId="3C2EA201" w14:textId="49C19D99"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xml:space="preserve">After performing the previous </w:t>
      </w:r>
      <w:r w:rsidR="006E3544" w:rsidRPr="000C76BE">
        <w:rPr>
          <w:rStyle w:val="s2"/>
          <w:rFonts w:asciiTheme="majorBidi" w:hAnsiTheme="majorBidi" w:cstheme="majorBidi"/>
          <w:color w:val="000000"/>
        </w:rPr>
        <w:t>steps,</w:t>
      </w:r>
      <w:r w:rsidRPr="000C76BE">
        <w:rPr>
          <w:rStyle w:val="s2"/>
          <w:rFonts w:asciiTheme="majorBidi" w:hAnsiTheme="majorBidi" w:cstheme="majorBidi"/>
          <w:color w:val="000000"/>
        </w:rPr>
        <w:t xml:space="preserve"> the results appear to be</w:t>
      </w:r>
      <w:r w:rsidR="00ED6E7D">
        <w:rPr>
          <w:rStyle w:val="s2"/>
          <w:rFonts w:asciiTheme="majorBidi" w:hAnsiTheme="majorBidi" w:cstheme="majorBidi"/>
          <w:color w:val="000000"/>
        </w:rPr>
        <w:t xml:space="preserve"> as following:</w:t>
      </w:r>
    </w:p>
    <w:p w14:paraId="6409E3F1" w14:textId="106F4D15"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xml:space="preserve">• For </w:t>
      </w:r>
      <w:r w:rsidR="006E3544" w:rsidRPr="000C76BE">
        <w:rPr>
          <w:rStyle w:val="s2"/>
          <w:rFonts w:asciiTheme="majorBidi" w:hAnsiTheme="majorBidi" w:cstheme="majorBidi"/>
          <w:color w:val="000000"/>
        </w:rPr>
        <w:t>males:</w:t>
      </w:r>
      <w:r w:rsidRPr="000C76BE">
        <w:rPr>
          <w:rStyle w:val="s2"/>
          <w:rFonts w:asciiTheme="majorBidi" w:hAnsiTheme="majorBidi" w:cstheme="majorBidi"/>
          <w:color w:val="000000"/>
        </w:rPr>
        <w:t xml:space="preserve"> three non-significant, nine of which there was no growth and </w:t>
      </w:r>
      <w:r w:rsidR="006E3544" w:rsidRPr="000C76BE">
        <w:rPr>
          <w:rStyle w:val="s2"/>
          <w:rFonts w:asciiTheme="majorBidi" w:hAnsiTheme="majorBidi" w:cstheme="majorBidi"/>
          <w:color w:val="000000"/>
        </w:rPr>
        <w:t>non-significant</w:t>
      </w:r>
      <w:r w:rsidRPr="000C76BE">
        <w:rPr>
          <w:rStyle w:val="s2"/>
          <w:rFonts w:asciiTheme="majorBidi" w:hAnsiTheme="majorBidi" w:cstheme="majorBidi"/>
          <w:color w:val="000000"/>
        </w:rPr>
        <w:t xml:space="preserve"> growth</w:t>
      </w:r>
    </w:p>
    <w:p w14:paraId="6A7A7DBF" w14:textId="029BA841"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xml:space="preserve">• For </w:t>
      </w:r>
      <w:r w:rsidR="006E3544" w:rsidRPr="000C76BE">
        <w:rPr>
          <w:rStyle w:val="s2"/>
          <w:rFonts w:asciiTheme="majorBidi" w:hAnsiTheme="majorBidi" w:cstheme="majorBidi"/>
          <w:color w:val="000000"/>
        </w:rPr>
        <w:t>females:</w:t>
      </w:r>
      <w:r w:rsidRPr="000C76BE">
        <w:rPr>
          <w:rStyle w:val="s2"/>
          <w:rFonts w:asciiTheme="majorBidi" w:hAnsiTheme="majorBidi" w:cstheme="majorBidi"/>
          <w:color w:val="000000"/>
        </w:rPr>
        <w:t xml:space="preserve"> due to the higher incidence as we previously discussed they had two of which had growth, eight of which </w:t>
      </w:r>
      <w:r w:rsidR="006E3544" w:rsidRPr="000C76BE">
        <w:rPr>
          <w:rStyle w:val="s2"/>
          <w:rFonts w:asciiTheme="majorBidi" w:hAnsiTheme="majorBidi" w:cstheme="majorBidi"/>
          <w:color w:val="000000"/>
        </w:rPr>
        <w:t>non-significant</w:t>
      </w:r>
      <w:r w:rsidRPr="000C76BE">
        <w:rPr>
          <w:rStyle w:val="s2"/>
          <w:rFonts w:asciiTheme="majorBidi" w:hAnsiTheme="majorBidi" w:cstheme="majorBidi"/>
          <w:color w:val="000000"/>
        </w:rPr>
        <w:t xml:space="preserve"> growth, lastly 2 without any growth</w:t>
      </w:r>
      <w:r w:rsidR="00ED6E7D">
        <w:rPr>
          <w:rStyle w:val="s2"/>
          <w:rFonts w:asciiTheme="majorBidi" w:hAnsiTheme="majorBidi" w:cstheme="majorBidi"/>
          <w:color w:val="000000"/>
        </w:rPr>
        <w:t xml:space="preserve"> these results are of significant nature and will be discussed later on.</w:t>
      </w:r>
    </w:p>
    <w:p w14:paraId="7837097C" w14:textId="09A09E60" w:rsidR="000C76BE" w:rsidRDefault="000C76BE" w:rsidP="00ED6E7D">
      <w:pPr>
        <w:pStyle w:val="p4"/>
        <w:spacing w:before="0" w:beforeAutospacing="0" w:after="0" w:afterAutospacing="0" w:line="360" w:lineRule="auto"/>
        <w:rPr>
          <w:rStyle w:val="s2"/>
          <w:rFonts w:asciiTheme="majorBidi" w:hAnsiTheme="majorBidi" w:cstheme="majorBidi"/>
          <w:color w:val="000000"/>
        </w:rPr>
      </w:pPr>
      <w:r w:rsidRPr="000C76BE">
        <w:rPr>
          <w:rStyle w:val="s2"/>
          <w:rFonts w:asciiTheme="majorBidi" w:hAnsiTheme="majorBidi" w:cstheme="majorBidi"/>
          <w:color w:val="000000"/>
        </w:rPr>
        <w:t xml:space="preserve">These results were shown to be significant statistically using the chi square with a p-value of .013 </w:t>
      </w:r>
    </w:p>
    <w:p w14:paraId="71E88723" w14:textId="77777777" w:rsidR="006E3544" w:rsidRPr="000C76BE" w:rsidRDefault="006E3544" w:rsidP="000C76BE">
      <w:pPr>
        <w:pStyle w:val="p4"/>
        <w:spacing w:before="0" w:beforeAutospacing="0" w:after="0" w:afterAutospacing="0" w:line="360" w:lineRule="auto"/>
        <w:ind w:left="540"/>
        <w:rPr>
          <w:rFonts w:asciiTheme="majorBidi" w:hAnsiTheme="majorBidi" w:cstheme="majorBidi"/>
          <w:color w:val="000000"/>
        </w:rPr>
      </w:pPr>
    </w:p>
    <w:p w14:paraId="7273D8F9" w14:textId="5E57EC50" w:rsidR="000C76BE" w:rsidRPr="006E3544" w:rsidRDefault="00ED6E7D" w:rsidP="000C76BE">
      <w:pPr>
        <w:pStyle w:val="p2"/>
        <w:spacing w:before="0" w:beforeAutospacing="0" w:after="0" w:afterAutospacing="0" w:line="360" w:lineRule="auto"/>
        <w:rPr>
          <w:rFonts w:asciiTheme="majorBidi" w:hAnsiTheme="majorBidi" w:cstheme="majorBidi"/>
          <w:color w:val="000000"/>
        </w:rPr>
      </w:pPr>
      <w:r>
        <w:rPr>
          <w:rStyle w:val="s2"/>
          <w:rFonts w:asciiTheme="majorBidi" w:hAnsiTheme="majorBidi" w:cstheme="majorBidi"/>
          <w:color w:val="000000"/>
        </w:rPr>
        <w:t xml:space="preserve">Our working </w:t>
      </w:r>
      <w:r w:rsidR="000C76BE" w:rsidRPr="006E3544">
        <w:rPr>
          <w:rStyle w:val="s2"/>
          <w:rFonts w:asciiTheme="majorBidi" w:hAnsiTheme="majorBidi" w:cstheme="majorBidi"/>
          <w:color w:val="000000"/>
        </w:rPr>
        <w:t>Hypothesis</w:t>
      </w:r>
      <w:r>
        <w:rPr>
          <w:rStyle w:val="s2"/>
          <w:rFonts w:asciiTheme="majorBidi" w:hAnsiTheme="majorBidi" w:cstheme="majorBidi"/>
          <w:color w:val="000000"/>
        </w:rPr>
        <w:t xml:space="preserve"> is as follows:</w:t>
      </w:r>
    </w:p>
    <w:p w14:paraId="6157BD45" w14:textId="77777777"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H0: no association between gender and asymptomatic bacteriuria</w:t>
      </w:r>
    </w:p>
    <w:p w14:paraId="7E04E0CC" w14:textId="77777777" w:rsidR="000C76BE" w:rsidRPr="000C76BE" w:rsidRDefault="000C76BE" w:rsidP="006E3544">
      <w:pPr>
        <w:pStyle w:val="p4"/>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Ha: there is an association between gender and asymptomatic bacteriuria</w:t>
      </w:r>
    </w:p>
    <w:p w14:paraId="1C30DF0F" w14:textId="58FB4D97" w:rsidR="000C76BE" w:rsidRPr="000C76BE" w:rsidRDefault="000C76BE" w:rsidP="006E3544">
      <w:pPr>
        <w:pStyle w:val="p4"/>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xml:space="preserve">Assumptions: random and Independence samples </w:t>
      </w:r>
      <w:r w:rsidR="006E3544" w:rsidRPr="000C76BE">
        <w:rPr>
          <w:rStyle w:val="s2"/>
          <w:rFonts w:asciiTheme="majorBidi" w:hAnsiTheme="majorBidi" w:cstheme="majorBidi"/>
          <w:color w:val="000000"/>
        </w:rPr>
        <w:t>were</w:t>
      </w:r>
      <w:r w:rsidRPr="000C76BE">
        <w:rPr>
          <w:rStyle w:val="s2"/>
          <w:rFonts w:asciiTheme="majorBidi" w:hAnsiTheme="majorBidi" w:cstheme="majorBidi"/>
          <w:color w:val="000000"/>
        </w:rPr>
        <w:t xml:space="preserve"> collected</w:t>
      </w:r>
    </w:p>
    <w:p w14:paraId="19E9FA20" w14:textId="77777777"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Random as the name states random samples have been collected from population  </w:t>
      </w:r>
    </w:p>
    <w:p w14:paraId="780F9A55" w14:textId="77777777" w:rsidR="006E3544" w:rsidRDefault="000C76BE" w:rsidP="006E3544">
      <w:pPr>
        <w:pStyle w:val="p2"/>
        <w:spacing w:before="0" w:beforeAutospacing="0" w:after="0" w:afterAutospacing="0" w:line="360" w:lineRule="auto"/>
        <w:rPr>
          <w:rStyle w:val="s2"/>
          <w:rFonts w:asciiTheme="majorBidi" w:hAnsiTheme="majorBidi" w:cstheme="majorBidi"/>
          <w:color w:val="000000"/>
        </w:rPr>
      </w:pPr>
      <w:r w:rsidRPr="000C76BE">
        <w:rPr>
          <w:rStyle w:val="s2"/>
          <w:rFonts w:asciiTheme="majorBidi" w:hAnsiTheme="majorBidi" w:cstheme="majorBidi"/>
          <w:color w:val="000000"/>
        </w:rPr>
        <w:t>• Independent monitoring them from each other</w:t>
      </w:r>
    </w:p>
    <w:p w14:paraId="2550C6D6" w14:textId="17C19220" w:rsidR="000C76BE" w:rsidRPr="000C76BE" w:rsidRDefault="000C76BE" w:rsidP="006E3544">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w:t>
      </w:r>
    </w:p>
    <w:p w14:paraId="26E8BC96" w14:textId="77777777" w:rsidR="000C76BE" w:rsidRPr="000C76BE" w:rsidRDefault="000C76BE" w:rsidP="006E3544">
      <w:pPr>
        <w:pStyle w:val="p4"/>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Sample Size:</w:t>
      </w:r>
    </w:p>
    <w:p w14:paraId="49978CD9" w14:textId="77777777"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No more than 20% of the cells have expected count &lt; 5 </w:t>
      </w:r>
    </w:p>
    <w:p w14:paraId="5603502D" w14:textId="77777777"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The expected frequency (count) in each cell must be ≥1</w:t>
      </w:r>
    </w:p>
    <w:p w14:paraId="5827A50A" w14:textId="2DEE1B58" w:rsidR="000C76BE" w:rsidRPr="000C76BE" w:rsidRDefault="000C76BE" w:rsidP="000C76BE">
      <w:pPr>
        <w:pStyle w:val="p4"/>
        <w:spacing w:before="0" w:beforeAutospacing="0" w:after="0" w:afterAutospacing="0" w:line="360" w:lineRule="auto"/>
        <w:ind w:left="540"/>
        <w:rPr>
          <w:rFonts w:asciiTheme="majorBidi" w:hAnsiTheme="majorBidi" w:cstheme="majorBidi"/>
          <w:color w:val="000000"/>
        </w:rPr>
      </w:pPr>
      <w:r w:rsidRPr="000C76BE">
        <w:rPr>
          <w:rStyle w:val="s2"/>
          <w:rFonts w:asciiTheme="majorBidi" w:hAnsiTheme="majorBidi" w:cstheme="majorBidi"/>
          <w:color w:val="000000"/>
        </w:rPr>
        <w:t xml:space="preserve">Nonetheless; the assumptions were not met as two cells (33.3%) have expected count less than 5, The minimum expected count is 1.00 </w:t>
      </w:r>
    </w:p>
    <w:p w14:paraId="03F3508C" w14:textId="229BC52E"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xml:space="preserve">   and a Fisher’ Exact Test had to be done </w:t>
      </w:r>
    </w:p>
    <w:p w14:paraId="2865AB28" w14:textId="77777777" w:rsidR="000C76BE" w:rsidRPr="000C76BE" w:rsidRDefault="000C76BE" w:rsidP="000C76BE">
      <w:pPr>
        <w:pStyle w:val="p4"/>
        <w:spacing w:before="0" w:beforeAutospacing="0" w:after="0" w:afterAutospacing="0" w:line="360" w:lineRule="auto"/>
        <w:ind w:left="540"/>
        <w:rPr>
          <w:rFonts w:asciiTheme="majorBidi" w:hAnsiTheme="majorBidi" w:cstheme="majorBidi"/>
          <w:color w:val="000000"/>
        </w:rPr>
      </w:pPr>
      <w:r w:rsidRPr="000C76BE">
        <w:rPr>
          <w:rStyle w:val="s2"/>
          <w:rFonts w:asciiTheme="majorBidi" w:hAnsiTheme="majorBidi" w:cstheme="majorBidi"/>
          <w:color w:val="000000"/>
        </w:rPr>
        <w:t>the null hypothesis (FTR) was turned down</w:t>
      </w:r>
    </w:p>
    <w:p w14:paraId="5F63DC05" w14:textId="5E5E5E3E" w:rsidR="000C76BE" w:rsidRDefault="000C76BE" w:rsidP="000C76BE">
      <w:pPr>
        <w:pStyle w:val="p4"/>
        <w:spacing w:before="0" w:beforeAutospacing="0" w:after="0" w:afterAutospacing="0" w:line="360" w:lineRule="auto"/>
        <w:ind w:left="540"/>
        <w:rPr>
          <w:rStyle w:val="s2"/>
          <w:rFonts w:asciiTheme="majorBidi" w:hAnsiTheme="majorBidi" w:cstheme="majorBidi"/>
          <w:color w:val="000000"/>
        </w:rPr>
      </w:pPr>
      <w:r w:rsidRPr="000C76BE">
        <w:rPr>
          <w:rStyle w:val="s2"/>
          <w:rFonts w:asciiTheme="majorBidi" w:hAnsiTheme="majorBidi" w:cstheme="majorBidi"/>
          <w:color w:val="000000"/>
        </w:rPr>
        <w:t>because P-value less than alpha 0.05, we reject the null hypothesis</w:t>
      </w:r>
    </w:p>
    <w:p w14:paraId="65524C02" w14:textId="65F4FA02" w:rsidR="00FE686F" w:rsidRPr="000C76BE" w:rsidRDefault="004C2D4F" w:rsidP="000C76BE">
      <w:pPr>
        <w:pStyle w:val="p4"/>
        <w:spacing w:before="0" w:beforeAutospacing="0" w:after="0" w:afterAutospacing="0" w:line="360" w:lineRule="auto"/>
        <w:ind w:left="540"/>
        <w:rPr>
          <w:rFonts w:asciiTheme="majorBidi" w:hAnsiTheme="majorBidi" w:cstheme="majorBidi"/>
          <w:color w:val="000000"/>
        </w:rPr>
      </w:pPr>
      <w:r>
        <w:rPr>
          <w:rFonts w:asciiTheme="majorBidi" w:hAnsiTheme="majorBidi" w:cstheme="majorBidi"/>
          <w:noProof/>
          <w:color w:val="000000"/>
        </w:rPr>
        <w:lastRenderedPageBreak/>
        <w:drawing>
          <wp:inline distT="0" distB="0" distL="0" distR="0" wp14:anchorId="4AE0A363" wp14:editId="03F8A899">
            <wp:extent cx="4927107" cy="3200400"/>
            <wp:effectExtent l="0" t="0" r="635"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0B41423" w14:textId="729B9176" w:rsidR="005B1082" w:rsidRDefault="00FE686F" w:rsidP="000C76BE">
      <w:pPr>
        <w:pStyle w:val="p2"/>
        <w:spacing w:before="0" w:beforeAutospacing="0" w:after="0" w:afterAutospacing="0" w:line="360" w:lineRule="auto"/>
        <w:rPr>
          <w:rStyle w:val="s2"/>
          <w:rFonts w:asciiTheme="majorBidi" w:hAnsiTheme="majorBidi" w:cstheme="majorBidi"/>
          <w:color w:val="000000"/>
        </w:rPr>
      </w:pPr>
      <w:r>
        <w:rPr>
          <w:rFonts w:asciiTheme="majorBidi" w:hAnsiTheme="majorBidi" w:cstheme="majorBidi"/>
          <w:noProof/>
          <w:color w:val="000000"/>
        </w:rPr>
        <w:drawing>
          <wp:inline distT="0" distB="0" distL="0" distR="0" wp14:anchorId="20F15E30" wp14:editId="1C7649D0">
            <wp:extent cx="5663565" cy="3200400"/>
            <wp:effectExtent l="0" t="0" r="635"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115C924" w14:textId="77777777" w:rsidR="00FE686F" w:rsidRDefault="00FE686F" w:rsidP="000C76BE">
      <w:pPr>
        <w:pStyle w:val="p2"/>
        <w:spacing w:before="0" w:beforeAutospacing="0" w:after="0" w:afterAutospacing="0" w:line="360" w:lineRule="auto"/>
        <w:rPr>
          <w:rStyle w:val="s2"/>
          <w:rFonts w:asciiTheme="majorBidi" w:hAnsiTheme="majorBidi" w:cstheme="majorBidi"/>
          <w:color w:val="000000"/>
        </w:rPr>
      </w:pPr>
    </w:p>
    <w:tbl>
      <w:tblPr>
        <w:tblW w:w="15720" w:type="dxa"/>
        <w:tblInd w:w="-14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06"/>
        <w:gridCol w:w="1133"/>
        <w:gridCol w:w="1133"/>
        <w:gridCol w:w="1622"/>
        <w:gridCol w:w="1453"/>
        <w:gridCol w:w="1555"/>
        <w:gridCol w:w="1555"/>
        <w:gridCol w:w="1453"/>
        <w:gridCol w:w="1555"/>
        <w:gridCol w:w="1555"/>
      </w:tblGrid>
      <w:tr w:rsidR="004C2D4F" w:rsidRPr="003B187C" w14:paraId="4050D3F3" w14:textId="77777777" w:rsidTr="00CC002F">
        <w:trPr>
          <w:cantSplit/>
        </w:trPr>
        <w:tc>
          <w:tcPr>
            <w:tcW w:w="15720" w:type="dxa"/>
            <w:gridSpan w:val="10"/>
            <w:tcBorders>
              <w:top w:val="nil"/>
              <w:left w:val="nil"/>
              <w:bottom w:val="nil"/>
              <w:right w:val="nil"/>
            </w:tcBorders>
            <w:shd w:val="clear" w:color="auto" w:fill="FFFFFF"/>
            <w:vAlign w:val="center"/>
          </w:tcPr>
          <w:p w14:paraId="3A08D91F" w14:textId="77777777" w:rsidR="004C2D4F" w:rsidRDefault="004C2D4F" w:rsidP="00CC002F">
            <w:pPr>
              <w:autoSpaceDE w:val="0"/>
              <w:autoSpaceDN w:val="0"/>
              <w:adjustRightInd w:val="0"/>
              <w:spacing w:line="320" w:lineRule="atLeast"/>
              <w:ind w:left="60" w:right="60"/>
              <w:jc w:val="center"/>
              <w:rPr>
                <w:rFonts w:ascii="Arial" w:hAnsi="Arial" w:cs="Arial"/>
                <w:b/>
                <w:bCs/>
                <w:color w:val="010205"/>
                <w:sz w:val="14"/>
                <w:szCs w:val="14"/>
              </w:rPr>
            </w:pPr>
          </w:p>
          <w:p w14:paraId="0A2252F9" w14:textId="77777777" w:rsidR="004C2D4F" w:rsidRDefault="004C2D4F" w:rsidP="00CC002F">
            <w:pPr>
              <w:autoSpaceDE w:val="0"/>
              <w:autoSpaceDN w:val="0"/>
              <w:adjustRightInd w:val="0"/>
              <w:spacing w:line="320" w:lineRule="atLeast"/>
              <w:ind w:left="60" w:right="60"/>
              <w:jc w:val="center"/>
              <w:rPr>
                <w:rFonts w:ascii="Arial" w:hAnsi="Arial" w:cs="Arial"/>
                <w:b/>
                <w:bCs/>
                <w:color w:val="010205"/>
                <w:sz w:val="14"/>
                <w:szCs w:val="14"/>
              </w:rPr>
            </w:pPr>
          </w:p>
          <w:p w14:paraId="638EF862" w14:textId="77777777" w:rsidR="004C2D4F" w:rsidRDefault="004C2D4F" w:rsidP="00CC002F">
            <w:pPr>
              <w:autoSpaceDE w:val="0"/>
              <w:autoSpaceDN w:val="0"/>
              <w:adjustRightInd w:val="0"/>
              <w:spacing w:line="320" w:lineRule="atLeast"/>
              <w:ind w:left="60" w:right="60"/>
              <w:jc w:val="center"/>
              <w:rPr>
                <w:rFonts w:ascii="Arial" w:hAnsi="Arial" w:cs="Arial"/>
                <w:b/>
                <w:bCs/>
                <w:color w:val="010205"/>
                <w:sz w:val="14"/>
                <w:szCs w:val="14"/>
              </w:rPr>
            </w:pPr>
          </w:p>
          <w:p w14:paraId="4C234E55" w14:textId="77777777" w:rsidR="004C2D4F" w:rsidRDefault="004C2D4F" w:rsidP="00CC002F">
            <w:pPr>
              <w:autoSpaceDE w:val="0"/>
              <w:autoSpaceDN w:val="0"/>
              <w:adjustRightInd w:val="0"/>
              <w:spacing w:line="320" w:lineRule="atLeast"/>
              <w:ind w:left="60" w:right="60"/>
              <w:jc w:val="center"/>
              <w:rPr>
                <w:rFonts w:ascii="Arial" w:hAnsi="Arial" w:cs="Arial"/>
                <w:b/>
                <w:bCs/>
                <w:color w:val="010205"/>
                <w:sz w:val="14"/>
                <w:szCs w:val="14"/>
              </w:rPr>
            </w:pPr>
          </w:p>
          <w:p w14:paraId="6F0B38B3" w14:textId="77777777" w:rsidR="004C2D4F" w:rsidRDefault="004C2D4F" w:rsidP="004C2D4F">
            <w:pPr>
              <w:autoSpaceDE w:val="0"/>
              <w:autoSpaceDN w:val="0"/>
              <w:adjustRightInd w:val="0"/>
              <w:spacing w:line="320" w:lineRule="atLeast"/>
              <w:ind w:right="60"/>
              <w:rPr>
                <w:rFonts w:ascii="Arial" w:hAnsi="Arial" w:cs="Arial"/>
                <w:b/>
                <w:bCs/>
                <w:color w:val="010205"/>
                <w:sz w:val="14"/>
                <w:szCs w:val="14"/>
              </w:rPr>
            </w:pPr>
          </w:p>
          <w:p w14:paraId="6E0B3DDA" w14:textId="212EB1CF" w:rsidR="004C2D4F" w:rsidRPr="003B187C" w:rsidRDefault="004C2D4F" w:rsidP="00CC002F">
            <w:pPr>
              <w:autoSpaceDE w:val="0"/>
              <w:autoSpaceDN w:val="0"/>
              <w:adjustRightInd w:val="0"/>
              <w:spacing w:line="320" w:lineRule="atLeast"/>
              <w:ind w:left="60" w:right="60"/>
              <w:jc w:val="center"/>
              <w:rPr>
                <w:rFonts w:ascii="Arial" w:hAnsi="Arial" w:cs="Arial"/>
                <w:color w:val="010205"/>
                <w:sz w:val="14"/>
                <w:szCs w:val="14"/>
              </w:rPr>
            </w:pPr>
          </w:p>
        </w:tc>
      </w:tr>
      <w:tr w:rsidR="004C2D4F" w:rsidRPr="003B187C" w14:paraId="30609A2C" w14:textId="77777777" w:rsidTr="00CC002F">
        <w:trPr>
          <w:cantSplit/>
        </w:trPr>
        <w:tc>
          <w:tcPr>
            <w:tcW w:w="2706" w:type="dxa"/>
            <w:vMerge w:val="restart"/>
            <w:tcBorders>
              <w:top w:val="nil"/>
              <w:left w:val="nil"/>
              <w:bottom w:val="nil"/>
              <w:right w:val="nil"/>
            </w:tcBorders>
            <w:shd w:val="clear" w:color="auto" w:fill="FFFFFF"/>
            <w:vAlign w:val="bottom"/>
          </w:tcPr>
          <w:p w14:paraId="77DFDF93" w14:textId="14FFC868" w:rsidR="004C2D4F" w:rsidRPr="007D0D64" w:rsidRDefault="004C2D4F" w:rsidP="00CC002F">
            <w:pPr>
              <w:autoSpaceDE w:val="0"/>
              <w:autoSpaceDN w:val="0"/>
              <w:adjustRightInd w:val="0"/>
              <w:rPr>
                <w:rFonts w:ascii="Times New Roman" w:hAnsi="Times New Roman" w:cs="Times New Roman"/>
                <w:vertAlign w:val="superscript"/>
              </w:rPr>
            </w:pPr>
            <w:r w:rsidRPr="004C2D4F">
              <w:rPr>
                <w:rFonts w:ascii="Arial" w:hAnsi="Arial" w:cs="Arial"/>
                <w:color w:val="010205"/>
              </w:rPr>
              <w:lastRenderedPageBreak/>
              <w:t>Chi-Square Tests</w:t>
            </w:r>
            <w:r w:rsidR="007D0D64">
              <w:rPr>
                <w:rFonts w:ascii="Arial" w:hAnsi="Arial" w:cs="Arial"/>
                <w:color w:val="010205"/>
              </w:rPr>
              <w:t xml:space="preserve"> </w:t>
            </w:r>
            <w:r w:rsidR="007D0D64" w:rsidRPr="007D0D64">
              <w:rPr>
                <w:rFonts w:ascii="Arial" w:hAnsi="Arial" w:cs="Arial"/>
                <w:color w:val="010205"/>
                <w:sz w:val="22"/>
                <w:szCs w:val="22"/>
                <w:vertAlign w:val="superscript"/>
              </w:rPr>
              <w:t>(3)</w:t>
            </w:r>
          </w:p>
        </w:tc>
        <w:tc>
          <w:tcPr>
            <w:tcW w:w="1133" w:type="dxa"/>
            <w:vMerge w:val="restart"/>
            <w:tcBorders>
              <w:top w:val="nil"/>
              <w:left w:val="nil"/>
              <w:bottom w:val="nil"/>
              <w:right w:val="single" w:sz="8" w:space="0" w:color="E0E0E0"/>
            </w:tcBorders>
            <w:shd w:val="clear" w:color="auto" w:fill="FFFFFF"/>
            <w:vAlign w:val="bottom"/>
          </w:tcPr>
          <w:p w14:paraId="6291037C"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Value</w:t>
            </w:r>
          </w:p>
        </w:tc>
        <w:tc>
          <w:tcPr>
            <w:tcW w:w="1133" w:type="dxa"/>
            <w:vMerge w:val="restart"/>
            <w:tcBorders>
              <w:top w:val="nil"/>
              <w:left w:val="single" w:sz="8" w:space="0" w:color="E0E0E0"/>
              <w:bottom w:val="nil"/>
              <w:right w:val="single" w:sz="8" w:space="0" w:color="E0E0E0"/>
            </w:tcBorders>
            <w:shd w:val="clear" w:color="auto" w:fill="FFFFFF"/>
            <w:vAlign w:val="bottom"/>
          </w:tcPr>
          <w:p w14:paraId="703F9A44"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df</w:t>
            </w:r>
          </w:p>
        </w:tc>
        <w:tc>
          <w:tcPr>
            <w:tcW w:w="1622" w:type="dxa"/>
            <w:vMerge w:val="restart"/>
            <w:tcBorders>
              <w:top w:val="nil"/>
              <w:left w:val="single" w:sz="8" w:space="0" w:color="E0E0E0"/>
              <w:bottom w:val="nil"/>
              <w:right w:val="single" w:sz="8" w:space="0" w:color="E0E0E0"/>
            </w:tcBorders>
            <w:shd w:val="clear" w:color="auto" w:fill="FFFFFF"/>
            <w:vAlign w:val="bottom"/>
          </w:tcPr>
          <w:p w14:paraId="530E03F6"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Asymptotic Significance (2-sided)</w:t>
            </w:r>
          </w:p>
        </w:tc>
        <w:tc>
          <w:tcPr>
            <w:tcW w:w="4563" w:type="dxa"/>
            <w:gridSpan w:val="3"/>
            <w:tcBorders>
              <w:top w:val="nil"/>
              <w:left w:val="single" w:sz="8" w:space="0" w:color="E0E0E0"/>
              <w:bottom w:val="nil"/>
              <w:right w:val="single" w:sz="8" w:space="0" w:color="E0E0E0"/>
            </w:tcBorders>
            <w:shd w:val="clear" w:color="auto" w:fill="FFFFFF"/>
            <w:vAlign w:val="bottom"/>
          </w:tcPr>
          <w:p w14:paraId="5BBAC583" w14:textId="0CF0AC8C" w:rsidR="004C2D4F" w:rsidRPr="003B187C" w:rsidRDefault="004C2D4F" w:rsidP="004C2D4F">
            <w:pPr>
              <w:autoSpaceDE w:val="0"/>
              <w:autoSpaceDN w:val="0"/>
              <w:adjustRightInd w:val="0"/>
              <w:spacing w:line="320" w:lineRule="atLeast"/>
              <w:ind w:left="60" w:right="60"/>
              <w:rPr>
                <w:rFonts w:ascii="Arial" w:hAnsi="Arial" w:cs="Arial"/>
                <w:color w:val="264A60"/>
                <w:sz w:val="14"/>
                <w:szCs w:val="14"/>
              </w:rPr>
            </w:pPr>
          </w:p>
        </w:tc>
        <w:tc>
          <w:tcPr>
            <w:tcW w:w="4563" w:type="dxa"/>
            <w:gridSpan w:val="3"/>
            <w:tcBorders>
              <w:top w:val="nil"/>
              <w:left w:val="single" w:sz="8" w:space="0" w:color="E0E0E0"/>
              <w:bottom w:val="nil"/>
              <w:right w:val="nil"/>
            </w:tcBorders>
            <w:shd w:val="clear" w:color="auto" w:fill="FFFFFF"/>
            <w:vAlign w:val="bottom"/>
          </w:tcPr>
          <w:p w14:paraId="273827EE"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Monte Carlo Sig. (1-sided)</w:t>
            </w:r>
          </w:p>
        </w:tc>
      </w:tr>
      <w:tr w:rsidR="004C2D4F" w:rsidRPr="003B187C" w14:paraId="7B90757C" w14:textId="77777777" w:rsidTr="00CC002F">
        <w:trPr>
          <w:cantSplit/>
        </w:trPr>
        <w:tc>
          <w:tcPr>
            <w:tcW w:w="2706" w:type="dxa"/>
            <w:vMerge/>
            <w:tcBorders>
              <w:top w:val="nil"/>
              <w:left w:val="nil"/>
              <w:bottom w:val="nil"/>
              <w:right w:val="nil"/>
            </w:tcBorders>
            <w:shd w:val="clear" w:color="auto" w:fill="FFFFFF"/>
            <w:vAlign w:val="bottom"/>
          </w:tcPr>
          <w:p w14:paraId="0507531E" w14:textId="77777777" w:rsidR="004C2D4F" w:rsidRPr="003B187C" w:rsidRDefault="004C2D4F" w:rsidP="00CC002F">
            <w:pPr>
              <w:autoSpaceDE w:val="0"/>
              <w:autoSpaceDN w:val="0"/>
              <w:adjustRightInd w:val="0"/>
              <w:rPr>
                <w:rFonts w:ascii="Arial" w:hAnsi="Arial" w:cs="Arial"/>
                <w:color w:val="264A60"/>
                <w:sz w:val="14"/>
                <w:szCs w:val="14"/>
              </w:rPr>
            </w:pPr>
          </w:p>
        </w:tc>
        <w:tc>
          <w:tcPr>
            <w:tcW w:w="1133" w:type="dxa"/>
            <w:vMerge/>
            <w:tcBorders>
              <w:top w:val="nil"/>
              <w:left w:val="nil"/>
              <w:bottom w:val="nil"/>
              <w:right w:val="single" w:sz="8" w:space="0" w:color="E0E0E0"/>
            </w:tcBorders>
            <w:shd w:val="clear" w:color="auto" w:fill="FFFFFF"/>
            <w:vAlign w:val="bottom"/>
          </w:tcPr>
          <w:p w14:paraId="050C642B" w14:textId="77777777" w:rsidR="004C2D4F" w:rsidRPr="003B187C" w:rsidRDefault="004C2D4F" w:rsidP="00CC002F">
            <w:pPr>
              <w:autoSpaceDE w:val="0"/>
              <w:autoSpaceDN w:val="0"/>
              <w:adjustRightInd w:val="0"/>
              <w:rPr>
                <w:rFonts w:ascii="Arial" w:hAnsi="Arial" w:cs="Arial"/>
                <w:color w:val="264A60"/>
                <w:sz w:val="14"/>
                <w:szCs w:val="14"/>
              </w:rPr>
            </w:pPr>
          </w:p>
        </w:tc>
        <w:tc>
          <w:tcPr>
            <w:tcW w:w="1133" w:type="dxa"/>
            <w:vMerge/>
            <w:tcBorders>
              <w:top w:val="nil"/>
              <w:left w:val="single" w:sz="8" w:space="0" w:color="E0E0E0"/>
              <w:bottom w:val="nil"/>
              <w:right w:val="single" w:sz="8" w:space="0" w:color="E0E0E0"/>
            </w:tcBorders>
            <w:shd w:val="clear" w:color="auto" w:fill="FFFFFF"/>
            <w:vAlign w:val="bottom"/>
          </w:tcPr>
          <w:p w14:paraId="476B76EC" w14:textId="77777777" w:rsidR="004C2D4F" w:rsidRPr="003B187C" w:rsidRDefault="004C2D4F" w:rsidP="00CC002F">
            <w:pPr>
              <w:autoSpaceDE w:val="0"/>
              <w:autoSpaceDN w:val="0"/>
              <w:adjustRightInd w:val="0"/>
              <w:rPr>
                <w:rFonts w:ascii="Arial" w:hAnsi="Arial" w:cs="Arial"/>
                <w:color w:val="264A60"/>
                <w:sz w:val="14"/>
                <w:szCs w:val="14"/>
              </w:rPr>
            </w:pPr>
          </w:p>
        </w:tc>
        <w:tc>
          <w:tcPr>
            <w:tcW w:w="1622" w:type="dxa"/>
            <w:vMerge/>
            <w:tcBorders>
              <w:top w:val="nil"/>
              <w:left w:val="single" w:sz="8" w:space="0" w:color="E0E0E0"/>
              <w:bottom w:val="nil"/>
              <w:right w:val="single" w:sz="8" w:space="0" w:color="E0E0E0"/>
            </w:tcBorders>
            <w:shd w:val="clear" w:color="auto" w:fill="FFFFFF"/>
            <w:vAlign w:val="bottom"/>
          </w:tcPr>
          <w:p w14:paraId="00BE2982" w14:textId="77777777" w:rsidR="004C2D4F" w:rsidRPr="003B187C" w:rsidRDefault="004C2D4F" w:rsidP="00CC002F">
            <w:pPr>
              <w:autoSpaceDE w:val="0"/>
              <w:autoSpaceDN w:val="0"/>
              <w:adjustRightInd w:val="0"/>
              <w:rPr>
                <w:rFonts w:ascii="Arial" w:hAnsi="Arial" w:cs="Arial"/>
                <w:color w:val="264A60"/>
                <w:sz w:val="14"/>
                <w:szCs w:val="14"/>
              </w:rPr>
            </w:pPr>
          </w:p>
        </w:tc>
        <w:tc>
          <w:tcPr>
            <w:tcW w:w="1453" w:type="dxa"/>
            <w:vMerge w:val="restart"/>
            <w:tcBorders>
              <w:top w:val="nil"/>
              <w:left w:val="single" w:sz="8" w:space="0" w:color="E0E0E0"/>
              <w:bottom w:val="nil"/>
              <w:right w:val="single" w:sz="8" w:space="0" w:color="E0E0E0"/>
            </w:tcBorders>
            <w:shd w:val="clear" w:color="auto" w:fill="FFFFFF"/>
            <w:vAlign w:val="bottom"/>
          </w:tcPr>
          <w:p w14:paraId="1A4B17AD"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Significance</w:t>
            </w:r>
          </w:p>
        </w:tc>
        <w:tc>
          <w:tcPr>
            <w:tcW w:w="3110" w:type="dxa"/>
            <w:gridSpan w:val="2"/>
            <w:tcBorders>
              <w:top w:val="nil"/>
              <w:left w:val="single" w:sz="8" w:space="0" w:color="E0E0E0"/>
              <w:bottom w:val="nil"/>
              <w:right w:val="single" w:sz="8" w:space="0" w:color="E0E0E0"/>
            </w:tcBorders>
            <w:shd w:val="clear" w:color="auto" w:fill="FFFFFF"/>
            <w:vAlign w:val="bottom"/>
          </w:tcPr>
          <w:p w14:paraId="4DD80B35"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99% Confidence Interval</w:t>
            </w:r>
          </w:p>
        </w:tc>
        <w:tc>
          <w:tcPr>
            <w:tcW w:w="1453" w:type="dxa"/>
            <w:vMerge w:val="restart"/>
            <w:tcBorders>
              <w:top w:val="nil"/>
              <w:left w:val="single" w:sz="8" w:space="0" w:color="E0E0E0"/>
              <w:bottom w:val="nil"/>
              <w:right w:val="single" w:sz="8" w:space="0" w:color="E0E0E0"/>
            </w:tcBorders>
            <w:shd w:val="clear" w:color="auto" w:fill="FFFFFF"/>
            <w:vAlign w:val="bottom"/>
          </w:tcPr>
          <w:p w14:paraId="7432E0E8"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Significance</w:t>
            </w:r>
          </w:p>
        </w:tc>
        <w:tc>
          <w:tcPr>
            <w:tcW w:w="3110" w:type="dxa"/>
            <w:gridSpan w:val="2"/>
            <w:tcBorders>
              <w:top w:val="nil"/>
              <w:left w:val="single" w:sz="8" w:space="0" w:color="E0E0E0"/>
              <w:bottom w:val="nil"/>
              <w:right w:val="nil"/>
            </w:tcBorders>
            <w:shd w:val="clear" w:color="auto" w:fill="FFFFFF"/>
            <w:vAlign w:val="bottom"/>
          </w:tcPr>
          <w:p w14:paraId="5EEB14F9"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99% Confidence Interval</w:t>
            </w:r>
          </w:p>
        </w:tc>
      </w:tr>
      <w:tr w:rsidR="004C2D4F" w:rsidRPr="003B187C" w14:paraId="38AB856A" w14:textId="77777777" w:rsidTr="00CC002F">
        <w:trPr>
          <w:cantSplit/>
        </w:trPr>
        <w:tc>
          <w:tcPr>
            <w:tcW w:w="2706" w:type="dxa"/>
            <w:vMerge/>
            <w:tcBorders>
              <w:top w:val="nil"/>
              <w:left w:val="nil"/>
              <w:bottom w:val="nil"/>
              <w:right w:val="nil"/>
            </w:tcBorders>
            <w:shd w:val="clear" w:color="auto" w:fill="FFFFFF"/>
            <w:vAlign w:val="bottom"/>
          </w:tcPr>
          <w:p w14:paraId="6FF81EDD" w14:textId="77777777" w:rsidR="004C2D4F" w:rsidRPr="003B187C" w:rsidRDefault="004C2D4F" w:rsidP="00CC002F">
            <w:pPr>
              <w:autoSpaceDE w:val="0"/>
              <w:autoSpaceDN w:val="0"/>
              <w:adjustRightInd w:val="0"/>
              <w:rPr>
                <w:rFonts w:ascii="Arial" w:hAnsi="Arial" w:cs="Arial"/>
                <w:color w:val="264A60"/>
                <w:sz w:val="14"/>
                <w:szCs w:val="14"/>
              </w:rPr>
            </w:pPr>
          </w:p>
        </w:tc>
        <w:tc>
          <w:tcPr>
            <w:tcW w:w="1133" w:type="dxa"/>
            <w:vMerge/>
            <w:tcBorders>
              <w:top w:val="nil"/>
              <w:left w:val="nil"/>
              <w:bottom w:val="nil"/>
              <w:right w:val="single" w:sz="8" w:space="0" w:color="E0E0E0"/>
            </w:tcBorders>
            <w:shd w:val="clear" w:color="auto" w:fill="FFFFFF"/>
            <w:vAlign w:val="bottom"/>
          </w:tcPr>
          <w:p w14:paraId="1CC4F834" w14:textId="77777777" w:rsidR="004C2D4F" w:rsidRPr="003B187C" w:rsidRDefault="004C2D4F" w:rsidP="00CC002F">
            <w:pPr>
              <w:autoSpaceDE w:val="0"/>
              <w:autoSpaceDN w:val="0"/>
              <w:adjustRightInd w:val="0"/>
              <w:rPr>
                <w:rFonts w:ascii="Arial" w:hAnsi="Arial" w:cs="Arial"/>
                <w:color w:val="264A60"/>
                <w:sz w:val="14"/>
                <w:szCs w:val="14"/>
              </w:rPr>
            </w:pPr>
          </w:p>
        </w:tc>
        <w:tc>
          <w:tcPr>
            <w:tcW w:w="1133" w:type="dxa"/>
            <w:vMerge/>
            <w:tcBorders>
              <w:top w:val="nil"/>
              <w:left w:val="single" w:sz="8" w:space="0" w:color="E0E0E0"/>
              <w:bottom w:val="nil"/>
              <w:right w:val="single" w:sz="8" w:space="0" w:color="E0E0E0"/>
            </w:tcBorders>
            <w:shd w:val="clear" w:color="auto" w:fill="FFFFFF"/>
            <w:vAlign w:val="bottom"/>
          </w:tcPr>
          <w:p w14:paraId="4B72965E" w14:textId="77777777" w:rsidR="004C2D4F" w:rsidRPr="003B187C" w:rsidRDefault="004C2D4F" w:rsidP="00CC002F">
            <w:pPr>
              <w:autoSpaceDE w:val="0"/>
              <w:autoSpaceDN w:val="0"/>
              <w:adjustRightInd w:val="0"/>
              <w:rPr>
                <w:rFonts w:ascii="Arial" w:hAnsi="Arial" w:cs="Arial"/>
                <w:color w:val="264A60"/>
                <w:sz w:val="14"/>
                <w:szCs w:val="14"/>
              </w:rPr>
            </w:pPr>
          </w:p>
        </w:tc>
        <w:tc>
          <w:tcPr>
            <w:tcW w:w="1622" w:type="dxa"/>
            <w:vMerge/>
            <w:tcBorders>
              <w:top w:val="nil"/>
              <w:left w:val="single" w:sz="8" w:space="0" w:color="E0E0E0"/>
              <w:bottom w:val="nil"/>
              <w:right w:val="single" w:sz="8" w:space="0" w:color="E0E0E0"/>
            </w:tcBorders>
            <w:shd w:val="clear" w:color="auto" w:fill="FFFFFF"/>
            <w:vAlign w:val="bottom"/>
          </w:tcPr>
          <w:p w14:paraId="05FF65D3" w14:textId="77777777" w:rsidR="004C2D4F" w:rsidRPr="003B187C" w:rsidRDefault="004C2D4F" w:rsidP="00CC002F">
            <w:pPr>
              <w:autoSpaceDE w:val="0"/>
              <w:autoSpaceDN w:val="0"/>
              <w:adjustRightInd w:val="0"/>
              <w:rPr>
                <w:rFonts w:ascii="Arial" w:hAnsi="Arial" w:cs="Arial"/>
                <w:color w:val="264A60"/>
                <w:sz w:val="14"/>
                <w:szCs w:val="14"/>
              </w:rPr>
            </w:pPr>
          </w:p>
        </w:tc>
        <w:tc>
          <w:tcPr>
            <w:tcW w:w="1453" w:type="dxa"/>
            <w:vMerge/>
            <w:tcBorders>
              <w:top w:val="nil"/>
              <w:left w:val="single" w:sz="8" w:space="0" w:color="E0E0E0"/>
              <w:bottom w:val="nil"/>
              <w:right w:val="single" w:sz="8" w:space="0" w:color="E0E0E0"/>
            </w:tcBorders>
            <w:shd w:val="clear" w:color="auto" w:fill="FFFFFF"/>
            <w:vAlign w:val="bottom"/>
          </w:tcPr>
          <w:p w14:paraId="31F202AE" w14:textId="77777777" w:rsidR="004C2D4F" w:rsidRPr="003B187C" w:rsidRDefault="004C2D4F" w:rsidP="00CC002F">
            <w:pPr>
              <w:autoSpaceDE w:val="0"/>
              <w:autoSpaceDN w:val="0"/>
              <w:adjustRightInd w:val="0"/>
              <w:rPr>
                <w:rFonts w:ascii="Arial" w:hAnsi="Arial" w:cs="Arial"/>
                <w:color w:val="264A60"/>
                <w:sz w:val="14"/>
                <w:szCs w:val="14"/>
              </w:rPr>
            </w:pPr>
          </w:p>
        </w:tc>
        <w:tc>
          <w:tcPr>
            <w:tcW w:w="1555" w:type="dxa"/>
            <w:tcBorders>
              <w:top w:val="nil"/>
              <w:left w:val="single" w:sz="8" w:space="0" w:color="E0E0E0"/>
              <w:bottom w:val="single" w:sz="8" w:space="0" w:color="152935"/>
              <w:right w:val="single" w:sz="8" w:space="0" w:color="E0E0E0"/>
            </w:tcBorders>
            <w:shd w:val="clear" w:color="auto" w:fill="FFFFFF"/>
            <w:vAlign w:val="bottom"/>
          </w:tcPr>
          <w:p w14:paraId="2C5D9B70"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Lower Bound</w:t>
            </w:r>
          </w:p>
        </w:tc>
        <w:tc>
          <w:tcPr>
            <w:tcW w:w="1555" w:type="dxa"/>
            <w:tcBorders>
              <w:top w:val="nil"/>
              <w:left w:val="single" w:sz="8" w:space="0" w:color="E0E0E0"/>
              <w:bottom w:val="single" w:sz="8" w:space="0" w:color="152935"/>
              <w:right w:val="single" w:sz="8" w:space="0" w:color="E0E0E0"/>
            </w:tcBorders>
            <w:shd w:val="clear" w:color="auto" w:fill="FFFFFF"/>
            <w:vAlign w:val="bottom"/>
          </w:tcPr>
          <w:p w14:paraId="1E20E371"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Upper Bound</w:t>
            </w:r>
          </w:p>
        </w:tc>
        <w:tc>
          <w:tcPr>
            <w:tcW w:w="1453" w:type="dxa"/>
            <w:vMerge/>
            <w:tcBorders>
              <w:top w:val="nil"/>
              <w:left w:val="single" w:sz="8" w:space="0" w:color="E0E0E0"/>
              <w:bottom w:val="nil"/>
              <w:right w:val="single" w:sz="8" w:space="0" w:color="E0E0E0"/>
            </w:tcBorders>
            <w:shd w:val="clear" w:color="auto" w:fill="FFFFFF"/>
            <w:vAlign w:val="bottom"/>
          </w:tcPr>
          <w:p w14:paraId="6EC23207" w14:textId="77777777" w:rsidR="004C2D4F" w:rsidRPr="003B187C" w:rsidRDefault="004C2D4F" w:rsidP="00CC002F">
            <w:pPr>
              <w:autoSpaceDE w:val="0"/>
              <w:autoSpaceDN w:val="0"/>
              <w:adjustRightInd w:val="0"/>
              <w:rPr>
                <w:rFonts w:ascii="Arial" w:hAnsi="Arial" w:cs="Arial"/>
                <w:color w:val="264A60"/>
                <w:sz w:val="14"/>
                <w:szCs w:val="14"/>
              </w:rPr>
            </w:pPr>
          </w:p>
        </w:tc>
        <w:tc>
          <w:tcPr>
            <w:tcW w:w="1555" w:type="dxa"/>
            <w:tcBorders>
              <w:top w:val="nil"/>
              <w:left w:val="single" w:sz="8" w:space="0" w:color="E0E0E0"/>
              <w:bottom w:val="single" w:sz="8" w:space="0" w:color="152935"/>
              <w:right w:val="single" w:sz="8" w:space="0" w:color="E0E0E0"/>
            </w:tcBorders>
            <w:shd w:val="clear" w:color="auto" w:fill="FFFFFF"/>
            <w:vAlign w:val="bottom"/>
          </w:tcPr>
          <w:p w14:paraId="2B06176D"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Lower Bound</w:t>
            </w:r>
          </w:p>
        </w:tc>
        <w:tc>
          <w:tcPr>
            <w:tcW w:w="1555" w:type="dxa"/>
            <w:tcBorders>
              <w:top w:val="nil"/>
              <w:left w:val="single" w:sz="8" w:space="0" w:color="E0E0E0"/>
              <w:bottom w:val="single" w:sz="8" w:space="0" w:color="152935"/>
              <w:right w:val="nil"/>
            </w:tcBorders>
            <w:shd w:val="clear" w:color="auto" w:fill="FFFFFF"/>
            <w:vAlign w:val="bottom"/>
          </w:tcPr>
          <w:p w14:paraId="23BD8532" w14:textId="77777777" w:rsidR="004C2D4F" w:rsidRPr="003B187C" w:rsidRDefault="004C2D4F" w:rsidP="00CC002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Upper Bound</w:t>
            </w:r>
          </w:p>
        </w:tc>
      </w:tr>
      <w:tr w:rsidR="004C2D4F" w:rsidRPr="003B187C" w14:paraId="4CDAA1F1" w14:textId="77777777" w:rsidTr="00CC002F">
        <w:trPr>
          <w:cantSplit/>
        </w:trPr>
        <w:tc>
          <w:tcPr>
            <w:tcW w:w="2706" w:type="dxa"/>
            <w:tcBorders>
              <w:top w:val="single" w:sz="8" w:space="0" w:color="152935"/>
              <w:left w:val="nil"/>
              <w:bottom w:val="single" w:sz="8" w:space="0" w:color="AEAEAE"/>
              <w:right w:val="nil"/>
            </w:tcBorders>
            <w:shd w:val="clear" w:color="auto" w:fill="E0E0E0"/>
          </w:tcPr>
          <w:p w14:paraId="2729FA77" w14:textId="77777777" w:rsidR="004C2D4F" w:rsidRPr="003B187C" w:rsidRDefault="004C2D4F" w:rsidP="00CC002F">
            <w:pPr>
              <w:autoSpaceDE w:val="0"/>
              <w:autoSpaceDN w:val="0"/>
              <w:adjustRightInd w:val="0"/>
              <w:spacing w:line="320" w:lineRule="atLeast"/>
              <w:ind w:left="60" w:right="60"/>
              <w:rPr>
                <w:rFonts w:ascii="Arial" w:hAnsi="Arial" w:cs="Arial"/>
                <w:color w:val="264A60"/>
                <w:sz w:val="14"/>
                <w:szCs w:val="14"/>
              </w:rPr>
            </w:pPr>
            <w:r w:rsidRPr="003B187C">
              <w:rPr>
                <w:rFonts w:ascii="Arial" w:hAnsi="Arial" w:cs="Arial"/>
                <w:color w:val="264A60"/>
                <w:sz w:val="14"/>
                <w:szCs w:val="14"/>
              </w:rPr>
              <w:t>Pearson Chi-Square</w:t>
            </w:r>
          </w:p>
        </w:tc>
        <w:tc>
          <w:tcPr>
            <w:tcW w:w="1133" w:type="dxa"/>
            <w:tcBorders>
              <w:top w:val="single" w:sz="8" w:space="0" w:color="152935"/>
              <w:left w:val="nil"/>
              <w:bottom w:val="single" w:sz="8" w:space="0" w:color="AEAEAE"/>
              <w:right w:val="single" w:sz="8" w:space="0" w:color="E0E0E0"/>
            </w:tcBorders>
            <w:shd w:val="clear" w:color="auto" w:fill="FFFFFF"/>
          </w:tcPr>
          <w:p w14:paraId="107A8199"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8.727</w:t>
            </w:r>
            <w:r w:rsidRPr="003B187C">
              <w:rPr>
                <w:rFonts w:ascii="Arial" w:hAnsi="Arial" w:cs="Arial"/>
                <w:color w:val="010205"/>
                <w:sz w:val="14"/>
                <w:szCs w:val="14"/>
                <w:vertAlign w:val="superscript"/>
              </w:rPr>
              <w:t>a</w:t>
            </w:r>
          </w:p>
        </w:tc>
        <w:tc>
          <w:tcPr>
            <w:tcW w:w="1133" w:type="dxa"/>
            <w:tcBorders>
              <w:top w:val="single" w:sz="8" w:space="0" w:color="152935"/>
              <w:left w:val="single" w:sz="8" w:space="0" w:color="E0E0E0"/>
              <w:bottom w:val="single" w:sz="8" w:space="0" w:color="AEAEAE"/>
              <w:right w:val="single" w:sz="8" w:space="0" w:color="E0E0E0"/>
            </w:tcBorders>
            <w:shd w:val="clear" w:color="auto" w:fill="FFFFFF"/>
          </w:tcPr>
          <w:p w14:paraId="46CA804E"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2</w:t>
            </w:r>
          </w:p>
        </w:tc>
        <w:tc>
          <w:tcPr>
            <w:tcW w:w="1622" w:type="dxa"/>
            <w:tcBorders>
              <w:top w:val="single" w:sz="8" w:space="0" w:color="152935"/>
              <w:left w:val="single" w:sz="8" w:space="0" w:color="E0E0E0"/>
              <w:bottom w:val="single" w:sz="8" w:space="0" w:color="AEAEAE"/>
              <w:right w:val="single" w:sz="8" w:space="0" w:color="E0E0E0"/>
            </w:tcBorders>
            <w:shd w:val="clear" w:color="auto" w:fill="FFFFFF"/>
          </w:tcPr>
          <w:p w14:paraId="61A9133D"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.013</w:t>
            </w:r>
          </w:p>
        </w:tc>
        <w:tc>
          <w:tcPr>
            <w:tcW w:w="1453" w:type="dxa"/>
            <w:tcBorders>
              <w:top w:val="single" w:sz="8" w:space="0" w:color="152935"/>
              <w:left w:val="single" w:sz="8" w:space="0" w:color="E0E0E0"/>
              <w:bottom w:val="single" w:sz="8" w:space="0" w:color="AEAEAE"/>
              <w:right w:val="single" w:sz="8" w:space="0" w:color="E0E0E0"/>
            </w:tcBorders>
            <w:shd w:val="clear" w:color="auto" w:fill="FFFFFF"/>
          </w:tcPr>
          <w:p w14:paraId="2E54025F"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.018</w:t>
            </w:r>
            <w:r w:rsidRPr="003B187C">
              <w:rPr>
                <w:rFonts w:ascii="Arial" w:hAnsi="Arial" w:cs="Arial"/>
                <w:color w:val="010205"/>
                <w:sz w:val="14"/>
                <w:szCs w:val="14"/>
                <w:vertAlign w:val="superscript"/>
              </w:rPr>
              <w:t>b</w:t>
            </w:r>
          </w:p>
        </w:tc>
        <w:tc>
          <w:tcPr>
            <w:tcW w:w="1555" w:type="dxa"/>
            <w:tcBorders>
              <w:top w:val="single" w:sz="8" w:space="0" w:color="152935"/>
              <w:left w:val="single" w:sz="8" w:space="0" w:color="E0E0E0"/>
              <w:bottom w:val="single" w:sz="8" w:space="0" w:color="AEAEAE"/>
              <w:right w:val="single" w:sz="8" w:space="0" w:color="E0E0E0"/>
            </w:tcBorders>
            <w:shd w:val="clear" w:color="auto" w:fill="FFFFFF"/>
          </w:tcPr>
          <w:p w14:paraId="67EBCFF9"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.014</w:t>
            </w:r>
          </w:p>
        </w:tc>
        <w:tc>
          <w:tcPr>
            <w:tcW w:w="1555" w:type="dxa"/>
            <w:tcBorders>
              <w:top w:val="single" w:sz="8" w:space="0" w:color="152935"/>
              <w:left w:val="single" w:sz="8" w:space="0" w:color="E0E0E0"/>
              <w:bottom w:val="single" w:sz="8" w:space="0" w:color="AEAEAE"/>
              <w:right w:val="single" w:sz="8" w:space="0" w:color="E0E0E0"/>
            </w:tcBorders>
            <w:shd w:val="clear" w:color="auto" w:fill="FFFFFF"/>
          </w:tcPr>
          <w:p w14:paraId="5C967F03"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.021</w:t>
            </w:r>
          </w:p>
        </w:tc>
        <w:tc>
          <w:tcPr>
            <w:tcW w:w="1453"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14938416"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555"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7A3F0C57"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555" w:type="dxa"/>
            <w:tcBorders>
              <w:top w:val="single" w:sz="8" w:space="0" w:color="152935"/>
              <w:left w:val="single" w:sz="8" w:space="0" w:color="E0E0E0"/>
              <w:bottom w:val="single" w:sz="8" w:space="0" w:color="AEAEAE"/>
              <w:right w:val="nil"/>
            </w:tcBorders>
            <w:shd w:val="clear" w:color="auto" w:fill="FFFFFF"/>
            <w:vAlign w:val="center"/>
          </w:tcPr>
          <w:p w14:paraId="5FC96954" w14:textId="77777777" w:rsidR="004C2D4F" w:rsidRPr="003B187C" w:rsidRDefault="004C2D4F" w:rsidP="00CC002F">
            <w:pPr>
              <w:autoSpaceDE w:val="0"/>
              <w:autoSpaceDN w:val="0"/>
              <w:adjustRightInd w:val="0"/>
              <w:rPr>
                <w:rFonts w:ascii="Times New Roman" w:hAnsi="Times New Roman" w:cs="Times New Roman"/>
                <w:sz w:val="14"/>
                <w:szCs w:val="14"/>
              </w:rPr>
            </w:pPr>
          </w:p>
        </w:tc>
      </w:tr>
      <w:tr w:rsidR="004C2D4F" w:rsidRPr="003B187C" w14:paraId="4FDCBD9A" w14:textId="77777777" w:rsidTr="00CC002F">
        <w:trPr>
          <w:cantSplit/>
        </w:trPr>
        <w:tc>
          <w:tcPr>
            <w:tcW w:w="2706" w:type="dxa"/>
            <w:tcBorders>
              <w:top w:val="single" w:sz="8" w:space="0" w:color="AEAEAE"/>
              <w:left w:val="nil"/>
              <w:bottom w:val="single" w:sz="8" w:space="0" w:color="AEAEAE"/>
              <w:right w:val="nil"/>
            </w:tcBorders>
            <w:shd w:val="clear" w:color="auto" w:fill="E0E0E0"/>
          </w:tcPr>
          <w:p w14:paraId="7A838000" w14:textId="77777777" w:rsidR="004C2D4F" w:rsidRPr="003B187C" w:rsidRDefault="004C2D4F" w:rsidP="00CC002F">
            <w:pPr>
              <w:autoSpaceDE w:val="0"/>
              <w:autoSpaceDN w:val="0"/>
              <w:adjustRightInd w:val="0"/>
              <w:spacing w:line="320" w:lineRule="atLeast"/>
              <w:ind w:left="60" w:right="60"/>
              <w:rPr>
                <w:rFonts w:ascii="Arial" w:hAnsi="Arial" w:cs="Arial"/>
                <w:color w:val="264A60"/>
                <w:sz w:val="14"/>
                <w:szCs w:val="14"/>
              </w:rPr>
            </w:pPr>
            <w:r w:rsidRPr="003B187C">
              <w:rPr>
                <w:rFonts w:ascii="Arial" w:hAnsi="Arial" w:cs="Arial"/>
                <w:color w:val="264A60"/>
                <w:sz w:val="14"/>
                <w:szCs w:val="14"/>
              </w:rPr>
              <w:t>Likelihood Ratio</w:t>
            </w:r>
          </w:p>
        </w:tc>
        <w:tc>
          <w:tcPr>
            <w:tcW w:w="1133" w:type="dxa"/>
            <w:tcBorders>
              <w:top w:val="single" w:sz="8" w:space="0" w:color="AEAEAE"/>
              <w:left w:val="nil"/>
              <w:bottom w:val="single" w:sz="8" w:space="0" w:color="AEAEAE"/>
              <w:right w:val="single" w:sz="8" w:space="0" w:color="E0E0E0"/>
            </w:tcBorders>
            <w:shd w:val="clear" w:color="auto" w:fill="FFFFFF"/>
          </w:tcPr>
          <w:p w14:paraId="21D27DF5"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9.949</w:t>
            </w:r>
          </w:p>
        </w:tc>
        <w:tc>
          <w:tcPr>
            <w:tcW w:w="1133" w:type="dxa"/>
            <w:tcBorders>
              <w:top w:val="single" w:sz="8" w:space="0" w:color="AEAEAE"/>
              <w:left w:val="single" w:sz="8" w:space="0" w:color="E0E0E0"/>
              <w:bottom w:val="single" w:sz="8" w:space="0" w:color="AEAEAE"/>
              <w:right w:val="single" w:sz="8" w:space="0" w:color="E0E0E0"/>
            </w:tcBorders>
            <w:shd w:val="clear" w:color="auto" w:fill="FFFFFF"/>
          </w:tcPr>
          <w:p w14:paraId="2336E085"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2</w:t>
            </w:r>
          </w:p>
        </w:tc>
        <w:tc>
          <w:tcPr>
            <w:tcW w:w="1622" w:type="dxa"/>
            <w:tcBorders>
              <w:top w:val="single" w:sz="8" w:space="0" w:color="AEAEAE"/>
              <w:left w:val="single" w:sz="8" w:space="0" w:color="E0E0E0"/>
              <w:bottom w:val="single" w:sz="8" w:space="0" w:color="AEAEAE"/>
              <w:right w:val="single" w:sz="8" w:space="0" w:color="E0E0E0"/>
            </w:tcBorders>
            <w:shd w:val="clear" w:color="auto" w:fill="FFFFFF"/>
          </w:tcPr>
          <w:p w14:paraId="0B5010DB"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.007</w:t>
            </w:r>
          </w:p>
        </w:tc>
        <w:tc>
          <w:tcPr>
            <w:tcW w:w="1453" w:type="dxa"/>
            <w:tcBorders>
              <w:top w:val="single" w:sz="8" w:space="0" w:color="AEAEAE"/>
              <w:left w:val="single" w:sz="8" w:space="0" w:color="E0E0E0"/>
              <w:bottom w:val="single" w:sz="8" w:space="0" w:color="AEAEAE"/>
              <w:right w:val="single" w:sz="8" w:space="0" w:color="E0E0E0"/>
            </w:tcBorders>
            <w:shd w:val="clear" w:color="auto" w:fill="FFFFFF"/>
          </w:tcPr>
          <w:p w14:paraId="19A3606D"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.012</w:t>
            </w:r>
            <w:r w:rsidRPr="003B187C">
              <w:rPr>
                <w:rFonts w:ascii="Arial" w:hAnsi="Arial" w:cs="Arial"/>
                <w:color w:val="010205"/>
                <w:sz w:val="14"/>
                <w:szCs w:val="14"/>
                <w:vertAlign w:val="superscript"/>
              </w:rPr>
              <w:t>b</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14:paraId="2BB6F849"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.009</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14:paraId="255FD553"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.015</w:t>
            </w:r>
          </w:p>
        </w:tc>
        <w:tc>
          <w:tcPr>
            <w:tcW w:w="145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8878B98"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33033A22"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AEAEAE"/>
              <w:right w:val="nil"/>
            </w:tcBorders>
            <w:shd w:val="clear" w:color="auto" w:fill="FFFFFF"/>
            <w:vAlign w:val="center"/>
          </w:tcPr>
          <w:p w14:paraId="1DDA041E" w14:textId="77777777" w:rsidR="004C2D4F" w:rsidRPr="003B187C" w:rsidRDefault="004C2D4F" w:rsidP="00CC002F">
            <w:pPr>
              <w:autoSpaceDE w:val="0"/>
              <w:autoSpaceDN w:val="0"/>
              <w:adjustRightInd w:val="0"/>
              <w:rPr>
                <w:rFonts w:ascii="Times New Roman" w:hAnsi="Times New Roman" w:cs="Times New Roman"/>
                <w:sz w:val="14"/>
                <w:szCs w:val="14"/>
              </w:rPr>
            </w:pPr>
          </w:p>
        </w:tc>
      </w:tr>
      <w:tr w:rsidR="004C2D4F" w:rsidRPr="003B187C" w14:paraId="202028CC" w14:textId="77777777" w:rsidTr="00CC002F">
        <w:trPr>
          <w:cantSplit/>
        </w:trPr>
        <w:tc>
          <w:tcPr>
            <w:tcW w:w="2706" w:type="dxa"/>
            <w:tcBorders>
              <w:top w:val="single" w:sz="8" w:space="0" w:color="AEAEAE"/>
              <w:left w:val="nil"/>
              <w:bottom w:val="single" w:sz="8" w:space="0" w:color="AEAEAE"/>
              <w:right w:val="nil"/>
            </w:tcBorders>
            <w:shd w:val="clear" w:color="auto" w:fill="E0E0E0"/>
          </w:tcPr>
          <w:p w14:paraId="62629A74" w14:textId="77777777" w:rsidR="004C2D4F" w:rsidRPr="003B187C" w:rsidRDefault="004C2D4F" w:rsidP="00CC002F">
            <w:pPr>
              <w:autoSpaceDE w:val="0"/>
              <w:autoSpaceDN w:val="0"/>
              <w:adjustRightInd w:val="0"/>
              <w:spacing w:line="320" w:lineRule="atLeast"/>
              <w:ind w:left="60" w:right="60"/>
              <w:rPr>
                <w:rFonts w:ascii="Arial" w:hAnsi="Arial" w:cs="Arial"/>
                <w:color w:val="264A60"/>
                <w:sz w:val="14"/>
                <w:szCs w:val="14"/>
              </w:rPr>
            </w:pPr>
            <w:r w:rsidRPr="003B187C">
              <w:rPr>
                <w:rFonts w:ascii="Arial" w:hAnsi="Arial" w:cs="Arial"/>
                <w:color w:val="264A60"/>
                <w:sz w:val="14"/>
                <w:szCs w:val="14"/>
              </w:rPr>
              <w:t>Fisher's Exact Test</w:t>
            </w:r>
          </w:p>
        </w:tc>
        <w:tc>
          <w:tcPr>
            <w:tcW w:w="1133" w:type="dxa"/>
            <w:tcBorders>
              <w:top w:val="single" w:sz="8" w:space="0" w:color="AEAEAE"/>
              <w:left w:val="nil"/>
              <w:bottom w:val="single" w:sz="8" w:space="0" w:color="AEAEAE"/>
              <w:right w:val="single" w:sz="8" w:space="0" w:color="E0E0E0"/>
            </w:tcBorders>
            <w:shd w:val="clear" w:color="auto" w:fill="FFFFFF"/>
          </w:tcPr>
          <w:p w14:paraId="7BCC485A"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8.180</w:t>
            </w:r>
          </w:p>
        </w:tc>
        <w:tc>
          <w:tcPr>
            <w:tcW w:w="113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7009A55"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62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D2D8F9D"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453" w:type="dxa"/>
            <w:tcBorders>
              <w:top w:val="single" w:sz="8" w:space="0" w:color="AEAEAE"/>
              <w:left w:val="single" w:sz="8" w:space="0" w:color="E0E0E0"/>
              <w:bottom w:val="single" w:sz="8" w:space="0" w:color="AEAEAE"/>
              <w:right w:val="single" w:sz="8" w:space="0" w:color="E0E0E0"/>
            </w:tcBorders>
            <w:shd w:val="clear" w:color="auto" w:fill="FFFFFF"/>
          </w:tcPr>
          <w:p w14:paraId="77EB409D"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.018</w:t>
            </w:r>
            <w:r w:rsidRPr="003B187C">
              <w:rPr>
                <w:rFonts w:ascii="Arial" w:hAnsi="Arial" w:cs="Arial"/>
                <w:color w:val="010205"/>
                <w:sz w:val="14"/>
                <w:szCs w:val="14"/>
                <w:vertAlign w:val="superscript"/>
              </w:rPr>
              <w:t>b</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14:paraId="171ACB49"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.014</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14:paraId="79F579EC"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.021</w:t>
            </w:r>
          </w:p>
        </w:tc>
        <w:tc>
          <w:tcPr>
            <w:tcW w:w="145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59533ABC"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9011CA1"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AEAEAE"/>
              <w:right w:val="nil"/>
            </w:tcBorders>
            <w:shd w:val="clear" w:color="auto" w:fill="FFFFFF"/>
            <w:vAlign w:val="center"/>
          </w:tcPr>
          <w:p w14:paraId="6AB440A0" w14:textId="77777777" w:rsidR="004C2D4F" w:rsidRPr="003B187C" w:rsidRDefault="004C2D4F" w:rsidP="00CC002F">
            <w:pPr>
              <w:autoSpaceDE w:val="0"/>
              <w:autoSpaceDN w:val="0"/>
              <w:adjustRightInd w:val="0"/>
              <w:rPr>
                <w:rFonts w:ascii="Times New Roman" w:hAnsi="Times New Roman" w:cs="Times New Roman"/>
                <w:sz w:val="14"/>
                <w:szCs w:val="14"/>
              </w:rPr>
            </w:pPr>
          </w:p>
        </w:tc>
      </w:tr>
      <w:tr w:rsidR="004C2D4F" w:rsidRPr="003B187C" w14:paraId="16F9EA26" w14:textId="77777777" w:rsidTr="00CC002F">
        <w:trPr>
          <w:cantSplit/>
        </w:trPr>
        <w:tc>
          <w:tcPr>
            <w:tcW w:w="2706" w:type="dxa"/>
            <w:tcBorders>
              <w:top w:val="single" w:sz="8" w:space="0" w:color="AEAEAE"/>
              <w:left w:val="nil"/>
              <w:bottom w:val="single" w:sz="8" w:space="0" w:color="AEAEAE"/>
              <w:right w:val="nil"/>
            </w:tcBorders>
            <w:shd w:val="clear" w:color="auto" w:fill="E0E0E0"/>
          </w:tcPr>
          <w:p w14:paraId="0CC9D874" w14:textId="77777777" w:rsidR="004C2D4F" w:rsidRPr="003B187C" w:rsidRDefault="004C2D4F" w:rsidP="00CC002F">
            <w:pPr>
              <w:autoSpaceDE w:val="0"/>
              <w:autoSpaceDN w:val="0"/>
              <w:adjustRightInd w:val="0"/>
              <w:spacing w:line="320" w:lineRule="atLeast"/>
              <w:ind w:left="60" w:right="60"/>
              <w:rPr>
                <w:rFonts w:ascii="Arial" w:hAnsi="Arial" w:cs="Arial"/>
                <w:color w:val="264A60"/>
                <w:sz w:val="14"/>
                <w:szCs w:val="14"/>
              </w:rPr>
            </w:pPr>
            <w:r w:rsidRPr="003B187C">
              <w:rPr>
                <w:rFonts w:ascii="Arial" w:hAnsi="Arial" w:cs="Arial"/>
                <w:color w:val="264A60"/>
                <w:sz w:val="14"/>
                <w:szCs w:val="14"/>
              </w:rPr>
              <w:t>Linear-by-Linear Association</w:t>
            </w:r>
          </w:p>
        </w:tc>
        <w:tc>
          <w:tcPr>
            <w:tcW w:w="1133" w:type="dxa"/>
            <w:tcBorders>
              <w:top w:val="single" w:sz="8" w:space="0" w:color="AEAEAE"/>
              <w:left w:val="nil"/>
              <w:bottom w:val="single" w:sz="8" w:space="0" w:color="AEAEAE"/>
              <w:right w:val="single" w:sz="8" w:space="0" w:color="E0E0E0"/>
            </w:tcBorders>
            <w:shd w:val="clear" w:color="auto" w:fill="FFFFFF"/>
          </w:tcPr>
          <w:p w14:paraId="3681926A"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8.065</w:t>
            </w:r>
            <w:r w:rsidRPr="003B187C">
              <w:rPr>
                <w:rFonts w:ascii="Arial" w:hAnsi="Arial" w:cs="Arial"/>
                <w:color w:val="010205"/>
                <w:sz w:val="14"/>
                <w:szCs w:val="14"/>
                <w:vertAlign w:val="superscript"/>
              </w:rPr>
              <w:t>c</w:t>
            </w:r>
          </w:p>
        </w:tc>
        <w:tc>
          <w:tcPr>
            <w:tcW w:w="1133" w:type="dxa"/>
            <w:tcBorders>
              <w:top w:val="single" w:sz="8" w:space="0" w:color="AEAEAE"/>
              <w:left w:val="single" w:sz="8" w:space="0" w:color="E0E0E0"/>
              <w:bottom w:val="single" w:sz="8" w:space="0" w:color="AEAEAE"/>
              <w:right w:val="single" w:sz="8" w:space="0" w:color="E0E0E0"/>
            </w:tcBorders>
            <w:shd w:val="clear" w:color="auto" w:fill="FFFFFF"/>
          </w:tcPr>
          <w:p w14:paraId="23DAAFCC"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1</w:t>
            </w:r>
          </w:p>
        </w:tc>
        <w:tc>
          <w:tcPr>
            <w:tcW w:w="1622" w:type="dxa"/>
            <w:tcBorders>
              <w:top w:val="single" w:sz="8" w:space="0" w:color="AEAEAE"/>
              <w:left w:val="single" w:sz="8" w:space="0" w:color="E0E0E0"/>
              <w:bottom w:val="single" w:sz="8" w:space="0" w:color="AEAEAE"/>
              <w:right w:val="single" w:sz="8" w:space="0" w:color="E0E0E0"/>
            </w:tcBorders>
            <w:shd w:val="clear" w:color="auto" w:fill="FFFFFF"/>
          </w:tcPr>
          <w:p w14:paraId="1796DCEF"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.005</w:t>
            </w:r>
          </w:p>
        </w:tc>
        <w:tc>
          <w:tcPr>
            <w:tcW w:w="1453" w:type="dxa"/>
            <w:tcBorders>
              <w:top w:val="single" w:sz="8" w:space="0" w:color="AEAEAE"/>
              <w:left w:val="single" w:sz="8" w:space="0" w:color="E0E0E0"/>
              <w:bottom w:val="single" w:sz="8" w:space="0" w:color="AEAEAE"/>
              <w:right w:val="single" w:sz="8" w:space="0" w:color="E0E0E0"/>
            </w:tcBorders>
            <w:shd w:val="clear" w:color="auto" w:fill="FFFFFF"/>
          </w:tcPr>
          <w:p w14:paraId="11A67CAB"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.006</w:t>
            </w:r>
            <w:r w:rsidRPr="003B187C">
              <w:rPr>
                <w:rFonts w:ascii="Arial" w:hAnsi="Arial" w:cs="Arial"/>
                <w:color w:val="010205"/>
                <w:sz w:val="14"/>
                <w:szCs w:val="14"/>
                <w:vertAlign w:val="superscript"/>
              </w:rPr>
              <w:t>b</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14:paraId="3B09564E"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.004</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14:paraId="7040D24A"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.008</w:t>
            </w:r>
          </w:p>
        </w:tc>
        <w:tc>
          <w:tcPr>
            <w:tcW w:w="1453" w:type="dxa"/>
            <w:tcBorders>
              <w:top w:val="single" w:sz="8" w:space="0" w:color="AEAEAE"/>
              <w:left w:val="single" w:sz="8" w:space="0" w:color="E0E0E0"/>
              <w:bottom w:val="single" w:sz="8" w:space="0" w:color="AEAEAE"/>
              <w:right w:val="single" w:sz="8" w:space="0" w:color="E0E0E0"/>
            </w:tcBorders>
            <w:shd w:val="clear" w:color="auto" w:fill="FFFFFF"/>
          </w:tcPr>
          <w:p w14:paraId="01D04691"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.004</w:t>
            </w:r>
            <w:r w:rsidRPr="003B187C">
              <w:rPr>
                <w:rFonts w:ascii="Arial" w:hAnsi="Arial" w:cs="Arial"/>
                <w:color w:val="010205"/>
                <w:sz w:val="14"/>
                <w:szCs w:val="14"/>
                <w:vertAlign w:val="superscript"/>
              </w:rPr>
              <w:t>b</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14:paraId="2E2FC886"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.003</w:t>
            </w:r>
          </w:p>
        </w:tc>
        <w:tc>
          <w:tcPr>
            <w:tcW w:w="1555" w:type="dxa"/>
            <w:tcBorders>
              <w:top w:val="single" w:sz="8" w:space="0" w:color="AEAEAE"/>
              <w:left w:val="single" w:sz="8" w:space="0" w:color="E0E0E0"/>
              <w:bottom w:val="single" w:sz="8" w:space="0" w:color="AEAEAE"/>
              <w:right w:val="nil"/>
            </w:tcBorders>
            <w:shd w:val="clear" w:color="auto" w:fill="FFFFFF"/>
          </w:tcPr>
          <w:p w14:paraId="7A2C77B9"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.006</w:t>
            </w:r>
          </w:p>
        </w:tc>
      </w:tr>
      <w:tr w:rsidR="004C2D4F" w:rsidRPr="003B187C" w14:paraId="224E4F3A" w14:textId="77777777" w:rsidTr="00CC002F">
        <w:trPr>
          <w:cantSplit/>
        </w:trPr>
        <w:tc>
          <w:tcPr>
            <w:tcW w:w="2706" w:type="dxa"/>
            <w:tcBorders>
              <w:top w:val="single" w:sz="8" w:space="0" w:color="AEAEAE"/>
              <w:left w:val="nil"/>
              <w:bottom w:val="single" w:sz="8" w:space="0" w:color="152935"/>
              <w:right w:val="nil"/>
            </w:tcBorders>
            <w:shd w:val="clear" w:color="auto" w:fill="E0E0E0"/>
          </w:tcPr>
          <w:p w14:paraId="0C9863B0" w14:textId="77777777" w:rsidR="004C2D4F" w:rsidRPr="003B187C" w:rsidRDefault="004C2D4F" w:rsidP="00CC002F">
            <w:pPr>
              <w:autoSpaceDE w:val="0"/>
              <w:autoSpaceDN w:val="0"/>
              <w:adjustRightInd w:val="0"/>
              <w:spacing w:line="320" w:lineRule="atLeast"/>
              <w:ind w:left="60" w:right="60"/>
              <w:rPr>
                <w:rFonts w:ascii="Arial" w:hAnsi="Arial" w:cs="Arial"/>
                <w:color w:val="264A60"/>
                <w:sz w:val="14"/>
                <w:szCs w:val="14"/>
              </w:rPr>
            </w:pPr>
            <w:r w:rsidRPr="003B187C">
              <w:rPr>
                <w:rFonts w:ascii="Arial" w:hAnsi="Arial" w:cs="Arial"/>
                <w:color w:val="264A60"/>
                <w:sz w:val="14"/>
                <w:szCs w:val="14"/>
              </w:rPr>
              <w:t>N of Valid Cases</w:t>
            </w:r>
          </w:p>
        </w:tc>
        <w:tc>
          <w:tcPr>
            <w:tcW w:w="1133" w:type="dxa"/>
            <w:tcBorders>
              <w:top w:val="single" w:sz="8" w:space="0" w:color="AEAEAE"/>
              <w:left w:val="nil"/>
              <w:bottom w:val="single" w:sz="8" w:space="0" w:color="152935"/>
              <w:right w:val="single" w:sz="8" w:space="0" w:color="E0E0E0"/>
            </w:tcBorders>
            <w:shd w:val="clear" w:color="auto" w:fill="FFFFFF"/>
          </w:tcPr>
          <w:p w14:paraId="4D350D09" w14:textId="77777777" w:rsidR="004C2D4F" w:rsidRPr="003B187C" w:rsidRDefault="004C2D4F" w:rsidP="00CC002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24</w:t>
            </w:r>
          </w:p>
        </w:tc>
        <w:tc>
          <w:tcPr>
            <w:tcW w:w="1133"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0741F1A8"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622"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07E07647"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453"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92636C4"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5A0FE727"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F2396DD"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453"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035F7202"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FA56268" w14:textId="77777777" w:rsidR="004C2D4F" w:rsidRPr="003B187C" w:rsidRDefault="004C2D4F" w:rsidP="00CC002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152935"/>
              <w:right w:val="nil"/>
            </w:tcBorders>
            <w:shd w:val="clear" w:color="auto" w:fill="FFFFFF"/>
            <w:vAlign w:val="center"/>
          </w:tcPr>
          <w:p w14:paraId="06BD2C04" w14:textId="77777777" w:rsidR="004C2D4F" w:rsidRPr="003B187C" w:rsidRDefault="004C2D4F" w:rsidP="00CC002F">
            <w:pPr>
              <w:autoSpaceDE w:val="0"/>
              <w:autoSpaceDN w:val="0"/>
              <w:adjustRightInd w:val="0"/>
              <w:rPr>
                <w:rFonts w:ascii="Times New Roman" w:hAnsi="Times New Roman" w:cs="Times New Roman"/>
                <w:sz w:val="14"/>
                <w:szCs w:val="14"/>
              </w:rPr>
            </w:pPr>
          </w:p>
        </w:tc>
      </w:tr>
      <w:tr w:rsidR="004C2D4F" w:rsidRPr="003B187C" w14:paraId="4FD0448E" w14:textId="77777777" w:rsidTr="00CC002F">
        <w:trPr>
          <w:cantSplit/>
        </w:trPr>
        <w:tc>
          <w:tcPr>
            <w:tcW w:w="15720" w:type="dxa"/>
            <w:gridSpan w:val="10"/>
            <w:tcBorders>
              <w:top w:val="nil"/>
              <w:left w:val="nil"/>
              <w:bottom w:val="nil"/>
              <w:right w:val="nil"/>
            </w:tcBorders>
            <w:shd w:val="clear" w:color="auto" w:fill="FFFFFF"/>
          </w:tcPr>
          <w:p w14:paraId="31421945" w14:textId="77777777" w:rsidR="004C2D4F" w:rsidRPr="003B187C" w:rsidRDefault="004C2D4F" w:rsidP="00CC002F">
            <w:pPr>
              <w:autoSpaceDE w:val="0"/>
              <w:autoSpaceDN w:val="0"/>
              <w:adjustRightInd w:val="0"/>
              <w:spacing w:line="320" w:lineRule="atLeast"/>
              <w:ind w:left="60" w:right="60"/>
              <w:rPr>
                <w:rFonts w:ascii="Arial" w:hAnsi="Arial" w:cs="Arial"/>
                <w:color w:val="010205"/>
                <w:sz w:val="14"/>
                <w:szCs w:val="14"/>
              </w:rPr>
            </w:pPr>
            <w:r w:rsidRPr="003B187C">
              <w:rPr>
                <w:rFonts w:ascii="Arial" w:hAnsi="Arial" w:cs="Arial"/>
                <w:color w:val="010205"/>
                <w:sz w:val="14"/>
                <w:szCs w:val="14"/>
              </w:rPr>
              <w:t>a. 2 cells (33.3%) have expected count less than 5. The minimum expected count is 1.00.</w:t>
            </w:r>
          </w:p>
        </w:tc>
      </w:tr>
      <w:tr w:rsidR="004C2D4F" w:rsidRPr="003B187C" w14:paraId="331C4600" w14:textId="77777777" w:rsidTr="00CC002F">
        <w:trPr>
          <w:cantSplit/>
        </w:trPr>
        <w:tc>
          <w:tcPr>
            <w:tcW w:w="15720" w:type="dxa"/>
            <w:gridSpan w:val="10"/>
            <w:tcBorders>
              <w:top w:val="nil"/>
              <w:left w:val="nil"/>
              <w:bottom w:val="nil"/>
              <w:right w:val="nil"/>
            </w:tcBorders>
            <w:shd w:val="clear" w:color="auto" w:fill="FFFFFF"/>
          </w:tcPr>
          <w:p w14:paraId="03E2E949" w14:textId="77777777" w:rsidR="004C2D4F" w:rsidRPr="003B187C" w:rsidRDefault="004C2D4F" w:rsidP="00CC002F">
            <w:pPr>
              <w:autoSpaceDE w:val="0"/>
              <w:autoSpaceDN w:val="0"/>
              <w:adjustRightInd w:val="0"/>
              <w:spacing w:line="320" w:lineRule="atLeast"/>
              <w:ind w:left="60" w:right="60"/>
              <w:rPr>
                <w:rFonts w:ascii="Arial" w:hAnsi="Arial" w:cs="Arial"/>
                <w:color w:val="010205"/>
                <w:sz w:val="14"/>
                <w:szCs w:val="14"/>
              </w:rPr>
            </w:pPr>
            <w:r w:rsidRPr="003B187C">
              <w:rPr>
                <w:rFonts w:ascii="Arial" w:hAnsi="Arial" w:cs="Arial"/>
                <w:color w:val="010205"/>
                <w:sz w:val="14"/>
                <w:szCs w:val="14"/>
              </w:rPr>
              <w:t>b. Based on 10000 sampled tables with starting seed 2000000.</w:t>
            </w:r>
          </w:p>
        </w:tc>
      </w:tr>
      <w:tr w:rsidR="004C2D4F" w:rsidRPr="003B187C" w14:paraId="0F2E9477" w14:textId="77777777" w:rsidTr="00CC002F">
        <w:trPr>
          <w:cantSplit/>
        </w:trPr>
        <w:tc>
          <w:tcPr>
            <w:tcW w:w="15720" w:type="dxa"/>
            <w:gridSpan w:val="10"/>
            <w:tcBorders>
              <w:top w:val="nil"/>
              <w:left w:val="nil"/>
              <w:bottom w:val="nil"/>
              <w:right w:val="nil"/>
            </w:tcBorders>
            <w:shd w:val="clear" w:color="auto" w:fill="FFFFFF"/>
          </w:tcPr>
          <w:p w14:paraId="5EB6357B" w14:textId="77777777" w:rsidR="004C2D4F" w:rsidRPr="003B187C" w:rsidRDefault="004C2D4F" w:rsidP="00CC002F">
            <w:pPr>
              <w:autoSpaceDE w:val="0"/>
              <w:autoSpaceDN w:val="0"/>
              <w:adjustRightInd w:val="0"/>
              <w:spacing w:line="320" w:lineRule="atLeast"/>
              <w:ind w:left="60" w:right="60"/>
              <w:rPr>
                <w:rFonts w:ascii="Arial" w:hAnsi="Arial" w:cs="Arial"/>
                <w:color w:val="010205"/>
                <w:sz w:val="14"/>
                <w:szCs w:val="14"/>
              </w:rPr>
            </w:pPr>
            <w:r w:rsidRPr="003B187C">
              <w:rPr>
                <w:rFonts w:ascii="Arial" w:hAnsi="Arial" w:cs="Arial"/>
                <w:color w:val="010205"/>
                <w:sz w:val="14"/>
                <w:szCs w:val="14"/>
              </w:rPr>
              <w:t>c. The standardized statistic is -2.840.</w:t>
            </w:r>
          </w:p>
        </w:tc>
      </w:tr>
    </w:tbl>
    <w:p w14:paraId="63311BFA" w14:textId="77777777" w:rsidR="004C2D4F" w:rsidRDefault="004C2D4F" w:rsidP="00ED6E7D">
      <w:pPr>
        <w:pStyle w:val="p2"/>
        <w:spacing w:before="0" w:beforeAutospacing="0" w:after="0" w:afterAutospacing="0" w:line="360" w:lineRule="auto"/>
        <w:rPr>
          <w:rStyle w:val="s1"/>
          <w:rFonts w:asciiTheme="majorBidi" w:hAnsiTheme="majorBidi" w:cstheme="majorBidi"/>
          <w:b/>
          <w:bCs/>
          <w:color w:val="000000"/>
          <w:sz w:val="28"/>
          <w:szCs w:val="28"/>
        </w:rPr>
      </w:pPr>
    </w:p>
    <w:p w14:paraId="14FC9864" w14:textId="25706075" w:rsidR="000C76BE" w:rsidRPr="000C76BE" w:rsidRDefault="005B1082" w:rsidP="00ED6E7D">
      <w:pPr>
        <w:pStyle w:val="p2"/>
        <w:spacing w:before="0" w:beforeAutospacing="0" w:after="0" w:afterAutospacing="0" w:line="360" w:lineRule="auto"/>
        <w:rPr>
          <w:rFonts w:asciiTheme="majorBidi" w:hAnsiTheme="majorBidi" w:cstheme="majorBidi"/>
          <w:color w:val="000000"/>
        </w:rPr>
      </w:pPr>
      <w:r>
        <w:rPr>
          <w:rStyle w:val="s1"/>
          <w:rFonts w:asciiTheme="majorBidi" w:hAnsiTheme="majorBidi" w:cstheme="majorBidi"/>
          <w:b/>
          <w:bCs/>
          <w:color w:val="000000"/>
          <w:sz w:val="28"/>
          <w:szCs w:val="28"/>
        </w:rPr>
        <w:t>D</w:t>
      </w:r>
      <w:r w:rsidRPr="000C76BE">
        <w:rPr>
          <w:rStyle w:val="s1"/>
          <w:rFonts w:asciiTheme="majorBidi" w:hAnsiTheme="majorBidi" w:cstheme="majorBidi"/>
          <w:b/>
          <w:bCs/>
          <w:color w:val="000000"/>
          <w:sz w:val="28"/>
          <w:szCs w:val="28"/>
        </w:rPr>
        <w:t>iscussion</w:t>
      </w:r>
    </w:p>
    <w:p w14:paraId="262E7893" w14:textId="385AE692" w:rsidR="00D44179" w:rsidRDefault="00D44179" w:rsidP="00ED6E7D">
      <w:pPr>
        <w:spacing w:line="360" w:lineRule="auto"/>
        <w:rPr>
          <w:rStyle w:val="s2"/>
          <w:rFonts w:asciiTheme="majorBidi" w:hAnsiTheme="majorBidi" w:cstheme="majorBidi"/>
          <w:color w:val="000000"/>
        </w:rPr>
      </w:pPr>
      <w:r w:rsidRPr="00D44179">
        <w:rPr>
          <w:rStyle w:val="s2"/>
          <w:rFonts w:asciiTheme="majorBidi" w:hAnsiTheme="majorBidi" w:cstheme="majorBidi"/>
          <w:color w:val="000000"/>
        </w:rPr>
        <w:t>The results showed that the female gender is more prone to getting asymptomatic bacteriuria than the male gender, with 16.6 percent of the overall 12 women showing substantial growth, compared to 0 percent of the 12 men. This is important in validating our initial premise that females have a higher rate of urinary tract infections because of the anatomical architecture of their urinary system.</w:t>
      </w:r>
    </w:p>
    <w:p w14:paraId="740E3EC6" w14:textId="32AB5855" w:rsidR="00D44179" w:rsidRDefault="00566271" w:rsidP="00ED6E7D">
      <w:pPr>
        <w:spacing w:line="360" w:lineRule="auto"/>
        <w:rPr>
          <w:rStyle w:val="s2"/>
          <w:rFonts w:asciiTheme="majorBidi" w:hAnsiTheme="majorBidi" w:cstheme="majorBidi"/>
          <w:color w:val="000000"/>
        </w:rPr>
      </w:pPr>
      <w:r w:rsidRPr="00566271">
        <w:rPr>
          <w:rStyle w:val="s2"/>
          <w:rFonts w:asciiTheme="majorBidi" w:hAnsiTheme="majorBidi" w:cstheme="majorBidi"/>
          <w:color w:val="000000"/>
        </w:rPr>
        <w:t>On urinalysis, bacteria are routinely detected and cultured from urine samples. Bacteria in the urine could suggest one of three conditions: 1) asymptomatic bacteriuria; 2) specimen contamination; or 3) urinary tract infection (UTI) (ASBU). These three conditions must all be addressed when determining the clinical importance of a urine culture, and classification should be based on history and exam findings as well as urine findings. Contamination of specimens should always be considered, as it is widespread, especially in female patients. A high number of squamous cells on the urine (&gt;20) indicates contamination, and the culture results should be ignored in most cases.</w:t>
      </w:r>
    </w:p>
    <w:p w14:paraId="7B8E36F3" w14:textId="079FE78F" w:rsidR="007C4D2E" w:rsidRDefault="00566271" w:rsidP="00ED6E7D">
      <w:pPr>
        <w:spacing w:line="360" w:lineRule="auto"/>
        <w:rPr>
          <w:rFonts w:ascii="Times New Roman" w:eastAsia="Times New Roman" w:hAnsi="Times New Roman" w:cs="Times New Roman"/>
        </w:rPr>
      </w:pPr>
      <w:r w:rsidRPr="00566271">
        <w:rPr>
          <w:rFonts w:ascii="Times New Roman" w:eastAsia="Times New Roman" w:hAnsi="Times New Roman" w:cs="Times New Roman"/>
        </w:rPr>
        <w:t xml:space="preserve">On urinalysis, bacteria are routinely detected and cultured from urine samples. Bacteria in the urine could suggest one of three conditions: 1) asymptomatic bacteriuria; 2) specimen contamination; or 3) urinary tract infection (UTI) (ASBU). These three conditions must all be addressed when determining the clinical importance of a urine culture, and classification should be based on history and exam findings as well as urine findings. Contamination of specimens should always be considered, as it is widespread, especially in female patients. A high number of </w:t>
      </w:r>
      <w:r w:rsidRPr="00566271">
        <w:rPr>
          <w:rFonts w:ascii="Times New Roman" w:eastAsia="Times New Roman" w:hAnsi="Times New Roman" w:cs="Times New Roman"/>
        </w:rPr>
        <w:lastRenderedPageBreak/>
        <w:t>squamous cells on the urine (&gt;20) indicates contamination, and the culture results should be ignored in most cases.</w:t>
      </w:r>
    </w:p>
    <w:p w14:paraId="0B5A45B6" w14:textId="77777777" w:rsidR="00566271" w:rsidRDefault="00566271" w:rsidP="00ED6E7D">
      <w:pPr>
        <w:spacing w:line="360" w:lineRule="auto"/>
        <w:rPr>
          <w:rFonts w:ascii="Times New Roman" w:eastAsia="Times New Roman" w:hAnsi="Times New Roman" w:cs="Times New Roman"/>
        </w:rPr>
      </w:pPr>
    </w:p>
    <w:p w14:paraId="739A9724" w14:textId="634C4615" w:rsidR="00566271" w:rsidRDefault="00566271" w:rsidP="001159CD">
      <w:pPr>
        <w:spacing w:line="360" w:lineRule="auto"/>
        <w:rPr>
          <w:rStyle w:val="s2"/>
          <w:rFonts w:ascii="Times New Roman" w:eastAsia="Times New Roman" w:hAnsi="Times New Roman" w:cs="Times New Roman"/>
        </w:rPr>
      </w:pPr>
      <w:r w:rsidRPr="00566271">
        <w:rPr>
          <w:rStyle w:val="s2"/>
          <w:rFonts w:ascii="Times New Roman" w:eastAsia="Times New Roman" w:hAnsi="Times New Roman" w:cs="Times New Roman"/>
        </w:rPr>
        <w:t>Only if the bacteriuria has an associated unfavorable consequence (such as the development of a symptomatic urinary tract infection, bacteremia, progression to chronic kidney disease, etc.) that can be averted by antimicrobial medication can ASBU patients be screened and treated. These criteria are obviously met in only two clinical scenarios. Pregnant women should be evaluated and treated for ASBU because they have a higher risk of developing pyelonephritis, having a premature birth, and giving birth to a low-birth-weight baby. Patients should be tested for bacteriuria before to transurethral resection of the prostate (TURP) or any other urologic treatment with a risk of mucosal bleeding, since it has been linked to a significant increase in the risk of post-procedure bacteremia and sepsis.</w:t>
      </w:r>
      <w:r>
        <w:rPr>
          <w:rStyle w:val="s2"/>
          <w:rFonts w:ascii="Times New Roman" w:eastAsia="Times New Roman" w:hAnsi="Times New Roman" w:cs="Times New Roman"/>
        </w:rPr>
        <w:t xml:space="preserve"> </w:t>
      </w:r>
    </w:p>
    <w:p w14:paraId="00297976" w14:textId="3E5C789C" w:rsidR="00566271" w:rsidRDefault="00566271" w:rsidP="001159CD">
      <w:pPr>
        <w:spacing w:line="360" w:lineRule="auto"/>
        <w:rPr>
          <w:rStyle w:val="s2"/>
          <w:rFonts w:ascii="Times New Roman" w:eastAsia="Times New Roman" w:hAnsi="Times New Roman" w:cs="Times New Roman"/>
        </w:rPr>
      </w:pPr>
      <w:r w:rsidRPr="00566271">
        <w:rPr>
          <w:rStyle w:val="s2"/>
          <w:rFonts w:ascii="Times New Roman" w:eastAsia="Times New Roman" w:hAnsi="Times New Roman" w:cs="Times New Roman"/>
        </w:rPr>
        <w:t>Treatment of ASBU in both these situations has been demonstrated to prevent these complications. (1)</w:t>
      </w:r>
    </w:p>
    <w:p w14:paraId="37867F99" w14:textId="77777777" w:rsidR="00566271" w:rsidRPr="001159CD" w:rsidRDefault="00566271" w:rsidP="001159CD">
      <w:pPr>
        <w:spacing w:line="360" w:lineRule="auto"/>
        <w:rPr>
          <w:rStyle w:val="s2"/>
          <w:rFonts w:ascii="Times New Roman" w:eastAsia="Times New Roman" w:hAnsi="Times New Roman" w:cs="Times New Roman"/>
        </w:rPr>
      </w:pPr>
    </w:p>
    <w:p w14:paraId="04DB1EA1" w14:textId="77777777" w:rsidR="007C4D2E" w:rsidRPr="007C4D2E" w:rsidRDefault="007C4D2E" w:rsidP="007C4D2E">
      <w:pPr>
        <w:spacing w:line="360" w:lineRule="auto"/>
        <w:rPr>
          <w:rStyle w:val="s2"/>
          <w:rFonts w:ascii="Times New Roman" w:eastAsia="Times New Roman" w:hAnsi="Times New Roman" w:cs="Times New Roman"/>
        </w:rPr>
      </w:pPr>
    </w:p>
    <w:p w14:paraId="3F9CA627" w14:textId="5BD64069" w:rsidR="006E3544" w:rsidRPr="007D0D64" w:rsidRDefault="006E3544" w:rsidP="006E3544">
      <w:pPr>
        <w:pStyle w:val="p2"/>
        <w:spacing w:before="0" w:beforeAutospacing="0" w:after="0" w:afterAutospacing="0" w:line="360" w:lineRule="auto"/>
        <w:rPr>
          <w:rStyle w:val="s2"/>
          <w:rFonts w:asciiTheme="majorBidi" w:hAnsiTheme="majorBidi" w:cstheme="majorBidi"/>
          <w:color w:val="000000"/>
          <w:vertAlign w:val="superscript"/>
        </w:rPr>
      </w:pPr>
      <w:r w:rsidRPr="000C76BE">
        <w:rPr>
          <w:rStyle w:val="s2"/>
          <w:rFonts w:asciiTheme="majorBidi" w:hAnsiTheme="majorBidi" w:cstheme="majorBidi"/>
          <w:color w:val="000000"/>
        </w:rPr>
        <w:t xml:space="preserve">Table 1 summarizes the prevalence of asymptomatic bacteriuria in selected </w:t>
      </w:r>
      <w:r w:rsidR="007D0D64" w:rsidRPr="000C76BE">
        <w:rPr>
          <w:rStyle w:val="s2"/>
          <w:rFonts w:asciiTheme="majorBidi" w:hAnsiTheme="majorBidi" w:cstheme="majorBidi"/>
          <w:color w:val="000000"/>
        </w:rPr>
        <w:t>populations</w:t>
      </w:r>
      <w:r w:rsidR="007D0D64">
        <w:rPr>
          <w:rStyle w:val="s2"/>
          <w:rFonts w:asciiTheme="majorBidi" w:hAnsiTheme="majorBidi" w:cstheme="majorBidi"/>
          <w:color w:val="000000"/>
          <w:vertAlign w:val="superscript"/>
        </w:rPr>
        <w:t xml:space="preserve"> (1)</w:t>
      </w:r>
    </w:p>
    <w:p w14:paraId="73F0C639" w14:textId="0FE15694" w:rsidR="006E3544" w:rsidRPr="000C76BE" w:rsidRDefault="00BF0A32" w:rsidP="000C76BE">
      <w:pPr>
        <w:pStyle w:val="p2"/>
        <w:spacing w:before="0" w:beforeAutospacing="0" w:after="0" w:afterAutospacing="0" w:line="360" w:lineRule="auto"/>
        <w:rPr>
          <w:rFonts w:asciiTheme="majorBidi" w:hAnsiTheme="majorBidi" w:cstheme="majorBidi"/>
          <w:color w:val="000000"/>
        </w:rPr>
      </w:pPr>
      <w:r>
        <w:rPr>
          <w:rFonts w:asciiTheme="majorBidi" w:hAnsiTheme="majorBidi" w:cstheme="majorBidi"/>
          <w:noProof/>
          <w:color w:val="000000"/>
        </w:rPr>
        <w:drawing>
          <wp:inline distT="0" distB="0" distL="0" distR="0" wp14:anchorId="52C32862" wp14:editId="71E95136">
            <wp:extent cx="5638800" cy="34671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2">
                      <a:extLst>
                        <a:ext uri="{28A0092B-C50C-407E-A947-70E740481C1C}">
                          <a14:useLocalDpi xmlns:a14="http://schemas.microsoft.com/office/drawing/2010/main" val="0"/>
                        </a:ext>
                      </a:extLst>
                    </a:blip>
                    <a:stretch>
                      <a:fillRect/>
                    </a:stretch>
                  </pic:blipFill>
                  <pic:spPr>
                    <a:xfrm>
                      <a:off x="0" y="0"/>
                      <a:ext cx="5638800" cy="3467100"/>
                    </a:xfrm>
                    <a:prstGeom prst="rect">
                      <a:avLst/>
                    </a:prstGeom>
                  </pic:spPr>
                </pic:pic>
              </a:graphicData>
            </a:graphic>
          </wp:inline>
        </w:drawing>
      </w:r>
    </w:p>
    <w:p w14:paraId="6FE1EE71" w14:textId="33DB8E80" w:rsidR="000C76BE" w:rsidRDefault="000C76BE" w:rsidP="000C76BE">
      <w:pPr>
        <w:pStyle w:val="p3"/>
        <w:spacing w:before="0" w:beforeAutospacing="0" w:after="0" w:afterAutospacing="0" w:line="360" w:lineRule="auto"/>
        <w:rPr>
          <w:rFonts w:asciiTheme="majorBidi" w:hAnsiTheme="majorBidi" w:cstheme="majorBidi"/>
          <w:color w:val="000000"/>
        </w:rPr>
      </w:pPr>
    </w:p>
    <w:p w14:paraId="63915E7C" w14:textId="77777777" w:rsidR="00566271" w:rsidRPr="00566271" w:rsidRDefault="00566271" w:rsidP="00566271">
      <w:pPr>
        <w:pStyle w:val="p3"/>
        <w:spacing w:line="360" w:lineRule="auto"/>
        <w:rPr>
          <w:rFonts w:asciiTheme="majorBidi" w:hAnsiTheme="majorBidi" w:cstheme="majorBidi"/>
          <w:color w:val="000000"/>
        </w:rPr>
      </w:pPr>
      <w:r w:rsidRPr="00566271">
        <w:rPr>
          <w:rFonts w:asciiTheme="majorBidi" w:hAnsiTheme="majorBidi" w:cstheme="majorBidi"/>
          <w:color w:val="000000"/>
        </w:rPr>
        <w:lastRenderedPageBreak/>
        <w:t>Unfortunately, many ASBU patients are given treatment that does not help them and may even hurt them. Unnecessary treatment of ASBU can result in antibiotic resistance, severe medication reactions, and C. difficile infection, as well as increase medical expenses.</w:t>
      </w:r>
    </w:p>
    <w:p w14:paraId="4450B94A" w14:textId="00860380" w:rsidR="00566271" w:rsidRPr="00566271" w:rsidRDefault="00566271" w:rsidP="00566271">
      <w:pPr>
        <w:pStyle w:val="p3"/>
        <w:spacing w:line="360" w:lineRule="auto"/>
        <w:rPr>
          <w:rFonts w:asciiTheme="majorBidi" w:hAnsiTheme="majorBidi" w:cstheme="majorBidi"/>
          <w:color w:val="000000"/>
        </w:rPr>
      </w:pPr>
      <w:r w:rsidRPr="00566271">
        <w:rPr>
          <w:rFonts w:asciiTheme="majorBidi" w:hAnsiTheme="majorBidi" w:cstheme="majorBidi"/>
          <w:color w:val="000000"/>
        </w:rPr>
        <w:t>For asymptomatic bacteriuria, who should be screened and treated:</w:t>
      </w:r>
    </w:p>
    <w:p w14:paraId="41BC0F89" w14:textId="4B3DA113" w:rsidR="00566271" w:rsidRPr="00566271" w:rsidRDefault="00566271" w:rsidP="00566271">
      <w:pPr>
        <w:pStyle w:val="p3"/>
        <w:numPr>
          <w:ilvl w:val="2"/>
          <w:numId w:val="9"/>
        </w:numPr>
        <w:spacing w:line="360" w:lineRule="auto"/>
        <w:rPr>
          <w:rFonts w:asciiTheme="majorBidi" w:hAnsiTheme="majorBidi" w:cstheme="majorBidi"/>
          <w:b/>
          <w:bCs/>
          <w:i/>
          <w:iCs/>
          <w:color w:val="000000"/>
        </w:rPr>
      </w:pPr>
      <w:r w:rsidRPr="00566271">
        <w:rPr>
          <w:rFonts w:asciiTheme="majorBidi" w:hAnsiTheme="majorBidi" w:cstheme="majorBidi"/>
          <w:b/>
          <w:bCs/>
          <w:i/>
          <w:iCs/>
          <w:color w:val="000000"/>
        </w:rPr>
        <w:t>Women who are expecting a child or are already expecting a child (at least once in early pregnancy)</w:t>
      </w:r>
    </w:p>
    <w:p w14:paraId="1136E165" w14:textId="1532FBF0" w:rsidR="00566271" w:rsidRPr="00566271" w:rsidRDefault="00566271" w:rsidP="00566271">
      <w:pPr>
        <w:pStyle w:val="p3"/>
        <w:numPr>
          <w:ilvl w:val="2"/>
          <w:numId w:val="9"/>
        </w:numPr>
        <w:spacing w:line="360" w:lineRule="auto"/>
        <w:rPr>
          <w:rFonts w:asciiTheme="majorBidi" w:hAnsiTheme="majorBidi" w:cstheme="majorBidi"/>
          <w:b/>
          <w:bCs/>
          <w:i/>
          <w:iCs/>
          <w:color w:val="000000"/>
        </w:rPr>
      </w:pPr>
      <w:r w:rsidRPr="00566271">
        <w:rPr>
          <w:rFonts w:asciiTheme="majorBidi" w:hAnsiTheme="majorBidi" w:cstheme="majorBidi"/>
          <w:b/>
          <w:bCs/>
          <w:i/>
          <w:iCs/>
          <w:color w:val="000000"/>
        </w:rPr>
        <w:t>Patients who are scheduled for a urologic surgery that would result in mucosal bleeding (i.e., TURP Transurethral resection of the prostate, etc.)</w:t>
      </w:r>
    </w:p>
    <w:p w14:paraId="08F68EFB" w14:textId="5FF7DE4F" w:rsidR="00566271" w:rsidRPr="00566271" w:rsidRDefault="00566271" w:rsidP="00566271">
      <w:pPr>
        <w:pStyle w:val="p3"/>
        <w:numPr>
          <w:ilvl w:val="2"/>
          <w:numId w:val="9"/>
        </w:numPr>
        <w:spacing w:before="0" w:beforeAutospacing="0" w:after="0" w:afterAutospacing="0" w:line="360" w:lineRule="auto"/>
        <w:rPr>
          <w:rFonts w:asciiTheme="majorBidi" w:hAnsiTheme="majorBidi" w:cstheme="majorBidi"/>
          <w:b/>
          <w:bCs/>
          <w:i/>
          <w:iCs/>
          <w:color w:val="000000"/>
        </w:rPr>
      </w:pPr>
      <w:r w:rsidRPr="00566271">
        <w:rPr>
          <w:rFonts w:asciiTheme="majorBidi" w:hAnsiTheme="majorBidi" w:cstheme="majorBidi"/>
          <w:b/>
          <w:bCs/>
          <w:i/>
          <w:iCs/>
          <w:color w:val="000000"/>
        </w:rPr>
        <w:t>Patients who have had a kidney transplant are a category for which there is insufficient information to make a recommendation.</w:t>
      </w:r>
    </w:p>
    <w:p w14:paraId="79E34E98" w14:textId="204B11BC" w:rsidR="00566271" w:rsidRDefault="00566271" w:rsidP="000C76BE">
      <w:pPr>
        <w:pStyle w:val="p3"/>
        <w:spacing w:before="0" w:beforeAutospacing="0" w:after="0" w:afterAutospacing="0" w:line="360" w:lineRule="auto"/>
        <w:rPr>
          <w:rFonts w:asciiTheme="majorBidi" w:hAnsiTheme="majorBidi" w:cstheme="majorBidi"/>
          <w:color w:val="000000"/>
        </w:rPr>
      </w:pPr>
    </w:p>
    <w:p w14:paraId="7AF41E27" w14:textId="77777777" w:rsidR="00566271" w:rsidRPr="000C76BE" w:rsidRDefault="00566271" w:rsidP="000C76BE">
      <w:pPr>
        <w:pStyle w:val="p3"/>
        <w:spacing w:before="0" w:beforeAutospacing="0" w:after="0" w:afterAutospacing="0" w:line="360" w:lineRule="auto"/>
        <w:rPr>
          <w:rFonts w:asciiTheme="majorBidi" w:hAnsiTheme="majorBidi" w:cstheme="majorBidi"/>
          <w:color w:val="000000"/>
        </w:rPr>
      </w:pPr>
    </w:p>
    <w:p w14:paraId="49856A93" w14:textId="53546B55" w:rsidR="000C76BE" w:rsidRPr="005B1082" w:rsidRDefault="004C2D4F" w:rsidP="000C76BE">
      <w:pPr>
        <w:pStyle w:val="p2"/>
        <w:spacing w:before="0" w:beforeAutospacing="0" w:after="0" w:afterAutospacing="0" w:line="360" w:lineRule="auto"/>
        <w:rPr>
          <w:rFonts w:asciiTheme="majorBidi" w:hAnsiTheme="majorBidi" w:cstheme="majorBidi"/>
          <w:b/>
          <w:bCs/>
          <w:color w:val="000000"/>
          <w:sz w:val="28"/>
          <w:szCs w:val="28"/>
        </w:rPr>
      </w:pPr>
      <w:r>
        <w:rPr>
          <w:rStyle w:val="s2"/>
          <w:rFonts w:asciiTheme="majorBidi" w:hAnsiTheme="majorBidi" w:cstheme="majorBidi"/>
          <w:b/>
          <w:bCs/>
          <w:color w:val="000000"/>
          <w:sz w:val="28"/>
          <w:szCs w:val="28"/>
        </w:rPr>
        <w:t>C</w:t>
      </w:r>
      <w:r w:rsidR="000C76BE" w:rsidRPr="005B1082">
        <w:rPr>
          <w:rStyle w:val="s2"/>
          <w:rFonts w:asciiTheme="majorBidi" w:hAnsiTheme="majorBidi" w:cstheme="majorBidi"/>
          <w:b/>
          <w:bCs/>
          <w:color w:val="000000"/>
          <w:sz w:val="28"/>
          <w:szCs w:val="28"/>
        </w:rPr>
        <w:t>onclusion</w:t>
      </w:r>
    </w:p>
    <w:p w14:paraId="1E565741" w14:textId="316CE0CD" w:rsidR="000C76BE" w:rsidRDefault="000C76BE" w:rsidP="00566271">
      <w:pPr>
        <w:pStyle w:val="p2"/>
        <w:spacing w:before="0" w:beforeAutospacing="0" w:after="0" w:afterAutospacing="0" w:line="360" w:lineRule="auto"/>
        <w:rPr>
          <w:rStyle w:val="s2"/>
          <w:rFonts w:asciiTheme="majorBidi" w:hAnsiTheme="majorBidi" w:cstheme="majorBidi"/>
          <w:color w:val="000000"/>
        </w:rPr>
      </w:pPr>
      <w:r w:rsidRPr="000C76BE">
        <w:rPr>
          <w:rStyle w:val="s2"/>
          <w:rFonts w:asciiTheme="majorBidi" w:hAnsiTheme="majorBidi" w:cstheme="majorBidi"/>
          <w:color w:val="000000"/>
        </w:rPr>
        <w:t> </w:t>
      </w:r>
      <w:r w:rsidR="00566271" w:rsidRPr="00566271">
        <w:rPr>
          <w:rStyle w:val="s2"/>
          <w:rFonts w:asciiTheme="majorBidi" w:hAnsiTheme="majorBidi" w:cstheme="majorBidi"/>
          <w:color w:val="000000"/>
        </w:rPr>
        <w:t>This study was conducted solely to demonstrate that, due to differences in the structure of their urinary tracts, females are more likely than males to get UTIs (in this case, asymptomatic bacteriuria). Not taking into account those people who may be predisposed to contracting similar infections. And, as the findings revealed, females are more likely than males to develop a UTI, particularly the asymptomatic variant of Bacteriuria, highlighting the necessity of raising public awareness and doing more research with larger sample sizes.</w:t>
      </w:r>
    </w:p>
    <w:p w14:paraId="56521641" w14:textId="296492C9" w:rsidR="004C2D4F" w:rsidRDefault="000510E4" w:rsidP="000C76BE">
      <w:pPr>
        <w:pStyle w:val="p2"/>
        <w:spacing w:before="0" w:beforeAutospacing="0" w:after="0" w:afterAutospacing="0" w:line="360" w:lineRule="auto"/>
        <w:rPr>
          <w:rStyle w:val="s2"/>
          <w:rFonts w:asciiTheme="majorBidi" w:hAnsiTheme="majorBidi" w:cstheme="majorBidi"/>
          <w:color w:val="000000"/>
        </w:rPr>
      </w:pPr>
      <w:r w:rsidRPr="000510E4">
        <w:rPr>
          <w:rStyle w:val="s2"/>
          <w:rFonts w:asciiTheme="majorBidi" w:hAnsiTheme="majorBidi" w:cstheme="majorBidi"/>
          <w:color w:val="000000"/>
        </w:rPr>
        <w:t>Asymptomatic bacteriuria is more common in specific patient populations, and its incidence rises with age; it's also linked to sexual activity in young women; and patients with impaired urine voiding or indwelling urinary devices have a considerably higher risk of developing it. It's also crucial to understand when a urine culture should be ordered and how to collect samples correctly for good findings.</w:t>
      </w:r>
    </w:p>
    <w:p w14:paraId="042773F7" w14:textId="77777777" w:rsidR="000510E4" w:rsidRDefault="000510E4" w:rsidP="004C2D4F">
      <w:pPr>
        <w:rPr>
          <w:rFonts w:asciiTheme="majorBidi" w:eastAsia="Times New Roman" w:hAnsiTheme="majorBidi" w:cstheme="majorBidi"/>
          <w:b/>
          <w:bCs/>
          <w:color w:val="000000"/>
          <w:sz w:val="28"/>
          <w:szCs w:val="28"/>
          <w:shd w:val="clear" w:color="auto" w:fill="FFFFFF"/>
        </w:rPr>
      </w:pPr>
    </w:p>
    <w:p w14:paraId="0E1FFE11" w14:textId="77777777" w:rsidR="000510E4" w:rsidRDefault="000510E4" w:rsidP="004C2D4F">
      <w:pPr>
        <w:rPr>
          <w:rFonts w:asciiTheme="majorBidi" w:eastAsia="Times New Roman" w:hAnsiTheme="majorBidi" w:cstheme="majorBidi"/>
          <w:b/>
          <w:bCs/>
          <w:color w:val="000000"/>
          <w:sz w:val="28"/>
          <w:szCs w:val="28"/>
          <w:shd w:val="clear" w:color="auto" w:fill="FFFFFF"/>
        </w:rPr>
      </w:pPr>
    </w:p>
    <w:p w14:paraId="6A802B68" w14:textId="77777777" w:rsidR="000510E4" w:rsidRDefault="000510E4" w:rsidP="004C2D4F">
      <w:pPr>
        <w:rPr>
          <w:rFonts w:asciiTheme="majorBidi" w:eastAsia="Times New Roman" w:hAnsiTheme="majorBidi" w:cstheme="majorBidi"/>
          <w:b/>
          <w:bCs/>
          <w:color w:val="000000"/>
          <w:sz w:val="28"/>
          <w:szCs w:val="28"/>
          <w:shd w:val="clear" w:color="auto" w:fill="FFFFFF"/>
        </w:rPr>
      </w:pPr>
    </w:p>
    <w:p w14:paraId="046A0C5D" w14:textId="77777777" w:rsidR="000510E4" w:rsidRDefault="000510E4" w:rsidP="004C2D4F">
      <w:pPr>
        <w:rPr>
          <w:rFonts w:asciiTheme="majorBidi" w:eastAsia="Times New Roman" w:hAnsiTheme="majorBidi" w:cstheme="majorBidi"/>
          <w:b/>
          <w:bCs/>
          <w:color w:val="000000"/>
          <w:sz w:val="28"/>
          <w:szCs w:val="28"/>
          <w:shd w:val="clear" w:color="auto" w:fill="FFFFFF"/>
        </w:rPr>
      </w:pPr>
    </w:p>
    <w:p w14:paraId="1D6EC684" w14:textId="77777777" w:rsidR="000510E4" w:rsidRDefault="000510E4" w:rsidP="004C2D4F">
      <w:pPr>
        <w:rPr>
          <w:rFonts w:asciiTheme="majorBidi" w:eastAsia="Times New Roman" w:hAnsiTheme="majorBidi" w:cstheme="majorBidi"/>
          <w:b/>
          <w:bCs/>
          <w:color w:val="000000"/>
          <w:sz w:val="28"/>
          <w:szCs w:val="28"/>
          <w:shd w:val="clear" w:color="auto" w:fill="FFFFFF"/>
        </w:rPr>
      </w:pPr>
    </w:p>
    <w:p w14:paraId="67956425" w14:textId="77777777" w:rsidR="000510E4" w:rsidRDefault="000510E4" w:rsidP="004C2D4F">
      <w:pPr>
        <w:rPr>
          <w:rFonts w:asciiTheme="majorBidi" w:eastAsia="Times New Roman" w:hAnsiTheme="majorBidi" w:cstheme="majorBidi"/>
          <w:b/>
          <w:bCs/>
          <w:color w:val="000000"/>
          <w:sz w:val="28"/>
          <w:szCs w:val="28"/>
          <w:shd w:val="clear" w:color="auto" w:fill="FFFFFF"/>
        </w:rPr>
      </w:pPr>
    </w:p>
    <w:p w14:paraId="7FC43444" w14:textId="3DC271D2" w:rsidR="004C2D4F" w:rsidRDefault="004C2D4F" w:rsidP="004C2D4F">
      <w:pPr>
        <w:rPr>
          <w:rFonts w:asciiTheme="majorBidi" w:eastAsia="Times New Roman" w:hAnsiTheme="majorBidi" w:cstheme="majorBidi"/>
          <w:b/>
          <w:bCs/>
          <w:color w:val="000000"/>
          <w:sz w:val="28"/>
          <w:szCs w:val="28"/>
          <w:shd w:val="clear" w:color="auto" w:fill="FFFFFF"/>
        </w:rPr>
      </w:pPr>
      <w:r w:rsidRPr="004C2D4F">
        <w:rPr>
          <w:rFonts w:asciiTheme="majorBidi" w:eastAsia="Times New Roman" w:hAnsiTheme="majorBidi" w:cstheme="majorBidi"/>
          <w:b/>
          <w:bCs/>
          <w:color w:val="000000"/>
          <w:sz w:val="28"/>
          <w:szCs w:val="28"/>
          <w:shd w:val="clear" w:color="auto" w:fill="FFFFFF"/>
        </w:rPr>
        <w:lastRenderedPageBreak/>
        <w:t>References</w:t>
      </w:r>
    </w:p>
    <w:p w14:paraId="7EBDA6F6" w14:textId="77777777" w:rsidR="007D0D64" w:rsidRPr="004C2D4F" w:rsidRDefault="007D0D64" w:rsidP="004C2D4F">
      <w:pPr>
        <w:rPr>
          <w:rFonts w:asciiTheme="majorBidi" w:eastAsia="Times New Roman" w:hAnsiTheme="majorBidi" w:cstheme="majorBidi"/>
          <w:b/>
          <w:bCs/>
          <w:color w:val="000000"/>
          <w:sz w:val="28"/>
          <w:szCs w:val="28"/>
          <w:shd w:val="clear" w:color="auto" w:fill="FFFFFF"/>
        </w:rPr>
      </w:pPr>
    </w:p>
    <w:p w14:paraId="10CCCF98" w14:textId="5B84882B" w:rsidR="004C2D4F" w:rsidRDefault="004C2D4F" w:rsidP="004C2D4F">
      <w:pPr>
        <w:pStyle w:val="ListParagraph"/>
        <w:numPr>
          <w:ilvl w:val="0"/>
          <w:numId w:val="5"/>
        </w:numPr>
        <w:rPr>
          <w:rFonts w:asciiTheme="majorBidi" w:eastAsia="Times New Roman" w:hAnsiTheme="majorBidi" w:cstheme="majorBidi"/>
          <w:color w:val="000000"/>
          <w:shd w:val="clear" w:color="auto" w:fill="FFFFFF"/>
        </w:rPr>
      </w:pPr>
      <w:r w:rsidRPr="004C2D4F">
        <w:rPr>
          <w:rFonts w:asciiTheme="majorBidi" w:eastAsia="Times New Roman" w:hAnsiTheme="majorBidi" w:cstheme="majorBidi"/>
          <w:color w:val="000000"/>
          <w:shd w:val="clear" w:color="auto" w:fill="FFFFFF"/>
        </w:rPr>
        <w:t>Unmc.edu. https://www.unmc.edu/intmed/divisions/id/asp/clinical-pathways/docs/uti-asbu-guidance-final.pdf. Published 2022. Accessed June 19, 2022.</w:t>
      </w:r>
    </w:p>
    <w:p w14:paraId="0668CD9D" w14:textId="77777777" w:rsidR="004C2D4F" w:rsidRPr="004C2D4F" w:rsidRDefault="004C2D4F" w:rsidP="004C2D4F">
      <w:pPr>
        <w:pStyle w:val="ListParagraph"/>
        <w:rPr>
          <w:rFonts w:asciiTheme="majorBidi" w:eastAsia="Times New Roman" w:hAnsiTheme="majorBidi" w:cstheme="majorBidi"/>
          <w:color w:val="000000"/>
          <w:shd w:val="clear" w:color="auto" w:fill="FFFFFF"/>
        </w:rPr>
      </w:pPr>
    </w:p>
    <w:p w14:paraId="2B8893CF" w14:textId="4771F7CB" w:rsidR="004C2D4F" w:rsidRDefault="004C2D4F" w:rsidP="004C2D4F">
      <w:pPr>
        <w:pStyle w:val="ListParagraph"/>
        <w:numPr>
          <w:ilvl w:val="0"/>
          <w:numId w:val="5"/>
        </w:numPr>
        <w:rPr>
          <w:rFonts w:asciiTheme="majorBidi" w:eastAsia="Times New Roman" w:hAnsiTheme="majorBidi" w:cstheme="majorBidi"/>
        </w:rPr>
      </w:pPr>
      <w:r w:rsidRPr="004C2D4F">
        <w:rPr>
          <w:rFonts w:asciiTheme="majorBidi" w:eastAsia="Times New Roman" w:hAnsiTheme="majorBidi" w:cstheme="majorBidi"/>
        </w:rPr>
        <w:t xml:space="preserve">Gupta K, Hooton T, Naber K, Wullt B, Colgan R, Miller L, Moran G, Nicolle L, Raz R, Schaeffer A, Soper D. International Clinical Practice Guidelines for the Treatment of Acute Uncomplicated Cystitis and Pyelonephritis in Women: A 2010 Update by the Infectious Diseases Society of America and the European Society for Microbiology and Infectious Diseases. Clin Infect Dis. </w:t>
      </w:r>
    </w:p>
    <w:p w14:paraId="6AA76F65" w14:textId="77777777" w:rsidR="004C2D4F" w:rsidRPr="004C2D4F" w:rsidRDefault="004C2D4F" w:rsidP="004C2D4F">
      <w:pPr>
        <w:pStyle w:val="ListParagraph"/>
        <w:rPr>
          <w:rFonts w:asciiTheme="majorBidi" w:eastAsia="Times New Roman" w:hAnsiTheme="majorBidi" w:cstheme="majorBidi"/>
        </w:rPr>
      </w:pPr>
    </w:p>
    <w:p w14:paraId="3E794DBE" w14:textId="19FF7153" w:rsidR="004C2D4F" w:rsidRPr="004C2D4F" w:rsidRDefault="004C2D4F" w:rsidP="004C2D4F">
      <w:pPr>
        <w:pStyle w:val="ListParagraph"/>
        <w:numPr>
          <w:ilvl w:val="0"/>
          <w:numId w:val="5"/>
        </w:numPr>
        <w:rPr>
          <w:rFonts w:ascii="Times New Roman" w:eastAsia="Times New Roman" w:hAnsi="Times New Roman" w:cs="Times New Roman"/>
        </w:rPr>
      </w:pPr>
      <w:r w:rsidRPr="004C2D4F">
        <w:rPr>
          <w:rFonts w:ascii="Times New Roman" w:eastAsia="Times New Roman" w:hAnsi="Times New Roman" w:cs="Times New Roman"/>
        </w:rPr>
        <w:t>Nicolle L, Bradley S, Colgan R, Rice J, Schaeffer A, Hooton T. Infectious Diseases Society of America Guidelines for the diagnosis and treatment of asymptomatic bacteriuria in adults</w:t>
      </w:r>
      <w:r w:rsidR="007D0D64">
        <w:rPr>
          <w:rFonts w:ascii="Times New Roman" w:eastAsia="Times New Roman" w:hAnsi="Times New Roman" w:cs="Times New Roman"/>
        </w:rPr>
        <w:t>.</w:t>
      </w:r>
    </w:p>
    <w:p w14:paraId="2C00D544" w14:textId="77777777" w:rsidR="004C2D4F" w:rsidRPr="007D0D64" w:rsidRDefault="004C2D4F" w:rsidP="007D0D64">
      <w:pPr>
        <w:pStyle w:val="ListParagraph"/>
        <w:rPr>
          <w:rFonts w:asciiTheme="majorBidi" w:eastAsia="Times New Roman" w:hAnsiTheme="majorBidi" w:cstheme="majorBidi"/>
        </w:rPr>
      </w:pPr>
    </w:p>
    <w:p w14:paraId="193A401F" w14:textId="0AFBFA76" w:rsidR="004C2D4F" w:rsidRPr="000C76BE" w:rsidRDefault="004C2D4F" w:rsidP="000C76BE">
      <w:pPr>
        <w:pStyle w:val="p2"/>
        <w:spacing w:before="0" w:beforeAutospacing="0" w:after="0" w:afterAutospacing="0" w:line="360" w:lineRule="auto"/>
        <w:rPr>
          <w:rFonts w:asciiTheme="majorBidi" w:hAnsiTheme="majorBidi" w:cstheme="majorBidi"/>
          <w:color w:val="000000"/>
        </w:rPr>
      </w:pPr>
    </w:p>
    <w:p w14:paraId="442D100C" w14:textId="237C0162" w:rsidR="000C76BE" w:rsidRPr="000C76BE" w:rsidRDefault="000C76BE" w:rsidP="000C76BE">
      <w:pPr>
        <w:pStyle w:val="p2"/>
        <w:spacing w:before="0" w:beforeAutospacing="0" w:after="0" w:afterAutospacing="0" w:line="360" w:lineRule="auto"/>
        <w:rPr>
          <w:rFonts w:asciiTheme="majorBidi" w:hAnsiTheme="majorBidi" w:cstheme="majorBidi"/>
          <w:color w:val="000000"/>
        </w:rPr>
      </w:pPr>
      <w:r w:rsidRPr="000C76BE">
        <w:rPr>
          <w:rStyle w:val="s2"/>
          <w:rFonts w:asciiTheme="majorBidi" w:hAnsiTheme="majorBidi" w:cstheme="majorBidi"/>
          <w:color w:val="000000"/>
        </w:rPr>
        <w:t> </w:t>
      </w:r>
      <w:r w:rsidRPr="000C76BE">
        <w:rPr>
          <w:rStyle w:val="apple-converted-space"/>
          <w:rFonts w:asciiTheme="majorBidi" w:hAnsiTheme="majorBidi" w:cstheme="majorBidi"/>
          <w:color w:val="000000"/>
        </w:rPr>
        <w:t> </w:t>
      </w:r>
    </w:p>
    <w:p w14:paraId="1B0568D1" w14:textId="7F949093" w:rsidR="00D07BF9" w:rsidRDefault="00D07BF9"/>
    <w:sectPr w:rsidR="00D07BF9" w:rsidSect="00201C5A">
      <w:footerReference w:type="even" r:id="rId13"/>
      <w:footerReference w:type="default" r:id="rId14"/>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77C0FF" w14:textId="77777777" w:rsidR="008D7371" w:rsidRDefault="008D7371" w:rsidP="00201C5A">
      <w:r>
        <w:separator/>
      </w:r>
    </w:p>
  </w:endnote>
  <w:endnote w:type="continuationSeparator" w:id="0">
    <w:p w14:paraId="79136FFF" w14:textId="77777777" w:rsidR="008D7371" w:rsidRDefault="008D7371" w:rsidP="00201C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84107645"/>
      <w:docPartObj>
        <w:docPartGallery w:val="Page Numbers (Bottom of Page)"/>
        <w:docPartUnique/>
      </w:docPartObj>
    </w:sdtPr>
    <w:sdtEndPr>
      <w:rPr>
        <w:rStyle w:val="PageNumber"/>
      </w:rPr>
    </w:sdtEndPr>
    <w:sdtContent>
      <w:p w14:paraId="62C54668" w14:textId="2E4B36A1" w:rsidR="00201C5A" w:rsidRDefault="00201C5A" w:rsidP="00201C5A">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010E245" w14:textId="77777777" w:rsidR="00201C5A" w:rsidRDefault="00201C5A" w:rsidP="00201C5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972890925"/>
      <w:docPartObj>
        <w:docPartGallery w:val="Page Numbers (Bottom of Page)"/>
        <w:docPartUnique/>
      </w:docPartObj>
    </w:sdtPr>
    <w:sdtEndPr>
      <w:rPr>
        <w:rStyle w:val="PageNumber"/>
      </w:rPr>
    </w:sdtEndPr>
    <w:sdtContent>
      <w:p w14:paraId="4304895C" w14:textId="4351AE8D" w:rsidR="00201C5A" w:rsidRDefault="00201C5A" w:rsidP="00201C5A">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5C2643D1" w14:textId="77777777" w:rsidR="00201C5A" w:rsidRDefault="00201C5A" w:rsidP="00201C5A">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AC4BE0" w14:textId="77777777" w:rsidR="008D7371" w:rsidRDefault="008D7371" w:rsidP="00201C5A">
      <w:r>
        <w:separator/>
      </w:r>
    </w:p>
  </w:footnote>
  <w:footnote w:type="continuationSeparator" w:id="0">
    <w:p w14:paraId="759CFE23" w14:textId="77777777" w:rsidR="008D7371" w:rsidRDefault="008D7371" w:rsidP="00201C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F80521"/>
    <w:multiLevelType w:val="multilevel"/>
    <w:tmpl w:val="EEB2B7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25411A"/>
    <w:multiLevelType w:val="multilevel"/>
    <w:tmpl w:val="9CA63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EB134ED"/>
    <w:multiLevelType w:val="multilevel"/>
    <w:tmpl w:val="2CB0E95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numFmt w:val="bullet"/>
      <w:lvlText w:val="•"/>
      <w:lvlJc w:val="left"/>
      <w:pPr>
        <w:ind w:left="2160" w:hanging="360"/>
      </w:pPr>
      <w:rPr>
        <w:rFonts w:ascii="Times New Roman" w:eastAsia="Times New Roman" w:hAnsi="Times New Roman" w:cs="Times New Roman"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6A1050B"/>
    <w:multiLevelType w:val="hybridMultilevel"/>
    <w:tmpl w:val="2D0A48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27849AF"/>
    <w:multiLevelType w:val="hybridMultilevel"/>
    <w:tmpl w:val="F386F288"/>
    <w:lvl w:ilvl="0" w:tplc="F81E3EE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958016B"/>
    <w:multiLevelType w:val="hybridMultilevel"/>
    <w:tmpl w:val="11EA82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DC128A8"/>
    <w:multiLevelType w:val="hybridMultilevel"/>
    <w:tmpl w:val="6032C152"/>
    <w:lvl w:ilvl="0" w:tplc="9878DB86">
      <w:numFmt w:val="bullet"/>
      <w:lvlText w:val="-"/>
      <w:lvlJc w:val="left"/>
      <w:pPr>
        <w:ind w:left="720" w:hanging="360"/>
      </w:pPr>
      <w:rPr>
        <w:rFonts w:ascii="Times New Roman" w:eastAsiaTheme="minorHAnsi" w:hAnsi="Times New Roman" w:cs="Times New Roman" w:hint="default"/>
        <w:b/>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9877BC"/>
    <w:multiLevelType w:val="hybridMultilevel"/>
    <w:tmpl w:val="BEEAC68C"/>
    <w:lvl w:ilvl="0" w:tplc="D376E61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2DD3801"/>
    <w:multiLevelType w:val="hybridMultilevel"/>
    <w:tmpl w:val="54AC9D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8"/>
  </w:num>
  <w:num w:numId="5">
    <w:abstractNumId w:val="3"/>
  </w:num>
  <w:num w:numId="6">
    <w:abstractNumId w:val="7"/>
  </w:num>
  <w:num w:numId="7">
    <w:abstractNumId w:val="4"/>
  </w:num>
  <w:num w:numId="8">
    <w:abstractNumId w:val="6"/>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1"/>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76BE"/>
    <w:rsid w:val="000510E4"/>
    <w:rsid w:val="000A4844"/>
    <w:rsid w:val="000C76BE"/>
    <w:rsid w:val="001159CD"/>
    <w:rsid w:val="00132BB3"/>
    <w:rsid w:val="001C0D5B"/>
    <w:rsid w:val="00201C5A"/>
    <w:rsid w:val="004C2D4F"/>
    <w:rsid w:val="00535DAD"/>
    <w:rsid w:val="00554EDC"/>
    <w:rsid w:val="00566271"/>
    <w:rsid w:val="005B1082"/>
    <w:rsid w:val="006B7E71"/>
    <w:rsid w:val="006E3544"/>
    <w:rsid w:val="007C4D2E"/>
    <w:rsid w:val="007D0D64"/>
    <w:rsid w:val="00803DF5"/>
    <w:rsid w:val="0085525C"/>
    <w:rsid w:val="008D7371"/>
    <w:rsid w:val="008E4455"/>
    <w:rsid w:val="00923E44"/>
    <w:rsid w:val="009B46D0"/>
    <w:rsid w:val="00B21203"/>
    <w:rsid w:val="00BD5CD7"/>
    <w:rsid w:val="00BF0A32"/>
    <w:rsid w:val="00C13EDC"/>
    <w:rsid w:val="00D07BF9"/>
    <w:rsid w:val="00D44179"/>
    <w:rsid w:val="00D950C8"/>
    <w:rsid w:val="00EC1A25"/>
    <w:rsid w:val="00ED6E7D"/>
    <w:rsid w:val="00FE686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8D8FAC"/>
  <w15:chartTrackingRefBased/>
  <w15:docId w15:val="{942FF380-4BCC-4F47-AB2F-E9A11A36F3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1">
    <w:name w:val="p1"/>
    <w:basedOn w:val="Normal"/>
    <w:rsid w:val="000C76BE"/>
    <w:pPr>
      <w:spacing w:before="100" w:beforeAutospacing="1" w:after="100" w:afterAutospacing="1"/>
    </w:pPr>
    <w:rPr>
      <w:rFonts w:ascii="Times New Roman" w:eastAsia="Times New Roman" w:hAnsi="Times New Roman" w:cs="Times New Roman"/>
    </w:rPr>
  </w:style>
  <w:style w:type="character" w:customStyle="1" w:styleId="s1">
    <w:name w:val="s1"/>
    <w:basedOn w:val="DefaultParagraphFont"/>
    <w:rsid w:val="000C76BE"/>
  </w:style>
  <w:style w:type="paragraph" w:customStyle="1" w:styleId="p2">
    <w:name w:val="p2"/>
    <w:basedOn w:val="Normal"/>
    <w:rsid w:val="000C76BE"/>
    <w:pPr>
      <w:spacing w:before="100" w:beforeAutospacing="1" w:after="100" w:afterAutospacing="1"/>
    </w:pPr>
    <w:rPr>
      <w:rFonts w:ascii="Times New Roman" w:eastAsia="Times New Roman" w:hAnsi="Times New Roman" w:cs="Times New Roman"/>
    </w:rPr>
  </w:style>
  <w:style w:type="character" w:customStyle="1" w:styleId="s2">
    <w:name w:val="s2"/>
    <w:basedOn w:val="DefaultParagraphFont"/>
    <w:rsid w:val="000C76BE"/>
  </w:style>
  <w:style w:type="paragraph" w:customStyle="1" w:styleId="li2">
    <w:name w:val="li2"/>
    <w:basedOn w:val="Normal"/>
    <w:rsid w:val="000C76BE"/>
    <w:pPr>
      <w:spacing w:before="100" w:beforeAutospacing="1" w:after="100" w:afterAutospacing="1"/>
    </w:pPr>
    <w:rPr>
      <w:rFonts w:ascii="Times New Roman" w:eastAsia="Times New Roman" w:hAnsi="Times New Roman" w:cs="Times New Roman"/>
    </w:rPr>
  </w:style>
  <w:style w:type="paragraph" w:customStyle="1" w:styleId="p3">
    <w:name w:val="p3"/>
    <w:basedOn w:val="Normal"/>
    <w:rsid w:val="000C76BE"/>
    <w:pPr>
      <w:spacing w:before="100" w:beforeAutospacing="1" w:after="100" w:afterAutospacing="1"/>
    </w:pPr>
    <w:rPr>
      <w:rFonts w:ascii="Times New Roman" w:eastAsia="Times New Roman" w:hAnsi="Times New Roman" w:cs="Times New Roman"/>
    </w:rPr>
  </w:style>
  <w:style w:type="character" w:customStyle="1" w:styleId="s4">
    <w:name w:val="s4"/>
    <w:basedOn w:val="DefaultParagraphFont"/>
    <w:rsid w:val="000C76BE"/>
  </w:style>
  <w:style w:type="paragraph" w:customStyle="1" w:styleId="p4">
    <w:name w:val="p4"/>
    <w:basedOn w:val="Normal"/>
    <w:rsid w:val="000C76BE"/>
    <w:pPr>
      <w:spacing w:before="100" w:beforeAutospacing="1" w:after="100" w:afterAutospacing="1"/>
    </w:pPr>
    <w:rPr>
      <w:rFonts w:ascii="Times New Roman" w:eastAsia="Times New Roman" w:hAnsi="Times New Roman" w:cs="Times New Roman"/>
    </w:rPr>
  </w:style>
  <w:style w:type="paragraph" w:customStyle="1" w:styleId="p5">
    <w:name w:val="p5"/>
    <w:basedOn w:val="Normal"/>
    <w:rsid w:val="000C76BE"/>
    <w:pPr>
      <w:spacing w:before="100" w:beforeAutospacing="1" w:after="100" w:afterAutospacing="1"/>
    </w:pPr>
    <w:rPr>
      <w:rFonts w:ascii="Times New Roman" w:eastAsia="Times New Roman" w:hAnsi="Times New Roman" w:cs="Times New Roman"/>
    </w:rPr>
  </w:style>
  <w:style w:type="character" w:customStyle="1" w:styleId="apple-converted-space">
    <w:name w:val="apple-converted-space"/>
    <w:basedOn w:val="DefaultParagraphFont"/>
    <w:rsid w:val="000C76BE"/>
  </w:style>
  <w:style w:type="paragraph" w:styleId="ListParagraph">
    <w:name w:val="List Paragraph"/>
    <w:basedOn w:val="Normal"/>
    <w:uiPriority w:val="34"/>
    <w:qFormat/>
    <w:rsid w:val="004C2D4F"/>
    <w:pPr>
      <w:ind w:left="720"/>
      <w:contextualSpacing/>
    </w:pPr>
  </w:style>
  <w:style w:type="paragraph" w:styleId="Footer">
    <w:name w:val="footer"/>
    <w:basedOn w:val="Normal"/>
    <w:link w:val="FooterChar"/>
    <w:uiPriority w:val="99"/>
    <w:unhideWhenUsed/>
    <w:rsid w:val="00201C5A"/>
    <w:pPr>
      <w:tabs>
        <w:tab w:val="center" w:pos="4680"/>
        <w:tab w:val="right" w:pos="9360"/>
      </w:tabs>
    </w:pPr>
  </w:style>
  <w:style w:type="character" w:customStyle="1" w:styleId="FooterChar">
    <w:name w:val="Footer Char"/>
    <w:basedOn w:val="DefaultParagraphFont"/>
    <w:link w:val="Footer"/>
    <w:uiPriority w:val="99"/>
    <w:rsid w:val="00201C5A"/>
  </w:style>
  <w:style w:type="character" w:styleId="PageNumber">
    <w:name w:val="page number"/>
    <w:basedOn w:val="DefaultParagraphFont"/>
    <w:uiPriority w:val="99"/>
    <w:semiHidden/>
    <w:unhideWhenUsed/>
    <w:rsid w:val="00201C5A"/>
  </w:style>
  <w:style w:type="paragraph" w:styleId="Header">
    <w:name w:val="header"/>
    <w:basedOn w:val="Normal"/>
    <w:link w:val="HeaderChar"/>
    <w:uiPriority w:val="99"/>
    <w:unhideWhenUsed/>
    <w:rsid w:val="00201C5A"/>
    <w:pPr>
      <w:tabs>
        <w:tab w:val="center" w:pos="4680"/>
        <w:tab w:val="right" w:pos="9360"/>
      </w:tabs>
    </w:pPr>
  </w:style>
  <w:style w:type="character" w:customStyle="1" w:styleId="HeaderChar">
    <w:name w:val="Header Char"/>
    <w:basedOn w:val="DefaultParagraphFont"/>
    <w:link w:val="Header"/>
    <w:uiPriority w:val="99"/>
    <w:rsid w:val="00201C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5888055">
      <w:bodyDiv w:val="1"/>
      <w:marLeft w:val="0"/>
      <w:marRight w:val="0"/>
      <w:marTop w:val="0"/>
      <w:marBottom w:val="0"/>
      <w:divBdr>
        <w:top w:val="none" w:sz="0" w:space="0" w:color="auto"/>
        <w:left w:val="none" w:sz="0" w:space="0" w:color="auto"/>
        <w:bottom w:val="none" w:sz="0" w:space="0" w:color="auto"/>
        <w:right w:val="none" w:sz="0" w:space="0" w:color="auto"/>
      </w:divBdr>
    </w:div>
    <w:div w:id="669137701">
      <w:bodyDiv w:val="1"/>
      <w:marLeft w:val="0"/>
      <w:marRight w:val="0"/>
      <w:marTop w:val="0"/>
      <w:marBottom w:val="0"/>
      <w:divBdr>
        <w:top w:val="none" w:sz="0" w:space="0" w:color="auto"/>
        <w:left w:val="none" w:sz="0" w:space="0" w:color="auto"/>
        <w:bottom w:val="none" w:sz="0" w:space="0" w:color="auto"/>
        <w:right w:val="none" w:sz="0" w:space="0" w:color="auto"/>
      </w:divBdr>
    </w:div>
    <w:div w:id="711880546">
      <w:bodyDiv w:val="1"/>
      <w:marLeft w:val="0"/>
      <w:marRight w:val="0"/>
      <w:marTop w:val="0"/>
      <w:marBottom w:val="0"/>
      <w:divBdr>
        <w:top w:val="none" w:sz="0" w:space="0" w:color="auto"/>
        <w:left w:val="none" w:sz="0" w:space="0" w:color="auto"/>
        <w:bottom w:val="none" w:sz="0" w:space="0" w:color="auto"/>
        <w:right w:val="none" w:sz="0" w:space="0" w:color="auto"/>
      </w:divBdr>
    </w:div>
    <w:div w:id="828135281">
      <w:bodyDiv w:val="1"/>
      <w:marLeft w:val="0"/>
      <w:marRight w:val="0"/>
      <w:marTop w:val="0"/>
      <w:marBottom w:val="0"/>
      <w:divBdr>
        <w:top w:val="none" w:sz="0" w:space="0" w:color="auto"/>
        <w:left w:val="none" w:sz="0" w:space="0" w:color="auto"/>
        <w:bottom w:val="none" w:sz="0" w:space="0" w:color="auto"/>
        <w:right w:val="none" w:sz="0" w:space="0" w:color="auto"/>
      </w:divBdr>
    </w:div>
    <w:div w:id="902636812">
      <w:bodyDiv w:val="1"/>
      <w:marLeft w:val="0"/>
      <w:marRight w:val="0"/>
      <w:marTop w:val="0"/>
      <w:marBottom w:val="0"/>
      <w:divBdr>
        <w:top w:val="none" w:sz="0" w:space="0" w:color="auto"/>
        <w:left w:val="none" w:sz="0" w:space="0" w:color="auto"/>
        <w:bottom w:val="none" w:sz="0" w:space="0" w:color="auto"/>
        <w:right w:val="none" w:sz="0" w:space="0" w:color="auto"/>
      </w:divBdr>
    </w:div>
    <w:div w:id="940843429">
      <w:bodyDiv w:val="1"/>
      <w:marLeft w:val="0"/>
      <w:marRight w:val="0"/>
      <w:marTop w:val="0"/>
      <w:marBottom w:val="0"/>
      <w:divBdr>
        <w:top w:val="none" w:sz="0" w:space="0" w:color="auto"/>
        <w:left w:val="none" w:sz="0" w:space="0" w:color="auto"/>
        <w:bottom w:val="none" w:sz="0" w:space="0" w:color="auto"/>
        <w:right w:val="none" w:sz="0" w:space="0" w:color="auto"/>
      </w:divBdr>
    </w:div>
    <w:div w:id="1590777132">
      <w:bodyDiv w:val="1"/>
      <w:marLeft w:val="0"/>
      <w:marRight w:val="0"/>
      <w:marTop w:val="0"/>
      <w:marBottom w:val="0"/>
      <w:divBdr>
        <w:top w:val="none" w:sz="0" w:space="0" w:color="auto"/>
        <w:left w:val="none" w:sz="0" w:space="0" w:color="auto"/>
        <w:bottom w:val="none" w:sz="0" w:space="0" w:color="auto"/>
        <w:right w:val="none" w:sz="0" w:space="0" w:color="auto"/>
      </w:divBdr>
    </w:div>
    <w:div w:id="1981574610">
      <w:bodyDiv w:val="1"/>
      <w:marLeft w:val="0"/>
      <w:marRight w:val="0"/>
      <w:marTop w:val="0"/>
      <w:marBottom w:val="0"/>
      <w:divBdr>
        <w:top w:val="none" w:sz="0" w:space="0" w:color="auto"/>
        <w:left w:val="none" w:sz="0" w:space="0" w:color="auto"/>
        <w:bottom w:val="none" w:sz="0" w:space="0" w:color="auto"/>
        <w:right w:val="none" w:sz="0" w:space="0" w:color="auto"/>
      </w:divBdr>
    </w:div>
    <w:div w:id="2009167787">
      <w:bodyDiv w:val="1"/>
      <w:marLeft w:val="0"/>
      <w:marRight w:val="0"/>
      <w:marTop w:val="0"/>
      <w:marBottom w:val="0"/>
      <w:divBdr>
        <w:top w:val="none" w:sz="0" w:space="0" w:color="auto"/>
        <w:left w:val="none" w:sz="0" w:space="0" w:color="auto"/>
        <w:bottom w:val="none" w:sz="0" w:space="0" w:color="auto"/>
        <w:right w:val="none" w:sz="0" w:space="0" w:color="auto"/>
      </w:divBdr>
    </w:div>
    <w:div w:id="2010787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US" sz="1200"/>
              <a:t>pie chart Count of CFu</a:t>
            </a:r>
            <a:r>
              <a:rPr lang="en-US" sz="1200" baseline="0"/>
              <a:t> </a:t>
            </a:r>
            <a:r>
              <a:rPr lang="en-US" sz="1200"/>
              <a:t>cat</a:t>
            </a: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2-7017-714F-8D0C-29BF79446094}"/>
              </c:ext>
            </c:extLst>
          </c:dPt>
          <c:dPt>
            <c:idx val="1"/>
            <c:bubble3D val="0"/>
            <c:spPr>
              <a:solidFill>
                <a:schemeClr val="accent3"/>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7017-714F-8D0C-29BF79446094}"/>
              </c:ext>
            </c:extLst>
          </c:dPt>
          <c:dPt>
            <c:idx val="2"/>
            <c:bubble3D val="0"/>
            <c:spPr>
              <a:solidFill>
                <a:schemeClr val="accent5"/>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4-7017-714F-8D0C-29BF79446094}"/>
              </c:ext>
            </c:extLst>
          </c:dPt>
          <c:dPt>
            <c:idx val="3"/>
            <c:bubble3D val="0"/>
            <c:spPr>
              <a:solidFill>
                <a:schemeClr val="accent1">
                  <a:lumMod val="6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7017-714F-8D0C-29BF79446094}"/>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2-7017-714F-8D0C-29BF79446094}"/>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3-7017-714F-8D0C-29BF79446094}"/>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4-7017-714F-8D0C-29BF79446094}"/>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lumMod val="60000"/>
                        </a:schemeClr>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5-7017-714F-8D0C-29BF79446094}"/>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No Growth</c:v>
                </c:pt>
                <c:pt idx="1">
                  <c:v>No Significant Growth</c:v>
                </c:pt>
              </c:strCache>
            </c:strRef>
          </c:cat>
          <c:val>
            <c:numRef>
              <c:f>Sheet1!$B$2:$B$5</c:f>
              <c:numCache>
                <c:formatCode>0%</c:formatCode>
                <c:ptCount val="4"/>
                <c:pt idx="0">
                  <c:v>0.75</c:v>
                </c:pt>
                <c:pt idx="1">
                  <c:v>0.25</c:v>
                </c:pt>
              </c:numCache>
            </c:numRef>
          </c:val>
          <c:extLst>
            <c:ext xmlns:c16="http://schemas.microsoft.com/office/drawing/2014/chart" uri="{C3380CC4-5D6E-409C-BE32-E72D297353CC}">
              <c16:uniqueId val="{00000000-7017-714F-8D0C-29BF79446094}"/>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US" sz="1200"/>
              <a:t>pie chart Count of CFU cat</a:t>
            </a: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2-80AA-C145-BB12-E4ABCF20DDE5}"/>
              </c:ext>
            </c:extLst>
          </c:dPt>
          <c:dPt>
            <c:idx val="1"/>
            <c:bubble3D val="0"/>
            <c:spPr>
              <a:solidFill>
                <a:schemeClr val="accent3"/>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80AA-C145-BB12-E4ABCF20DDE5}"/>
              </c:ext>
            </c:extLst>
          </c:dPt>
          <c:dPt>
            <c:idx val="2"/>
            <c:bubble3D val="0"/>
            <c:spPr>
              <a:solidFill>
                <a:schemeClr val="accent5"/>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4-80AA-C145-BB12-E4ABCF20DDE5}"/>
              </c:ext>
            </c:extLst>
          </c:dPt>
          <c:dPt>
            <c:idx val="3"/>
            <c:bubble3D val="0"/>
            <c:spPr>
              <a:solidFill>
                <a:schemeClr val="accent1">
                  <a:lumMod val="6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80AA-C145-BB12-E4ABCF20DDE5}"/>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2-80AA-C145-BB12-E4ABCF20DDE5}"/>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3-80AA-C145-BB12-E4ABCF20DDE5}"/>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4-80AA-C145-BB12-E4ABCF20DDE5}"/>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lumMod val="60000"/>
                        </a:schemeClr>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5-80AA-C145-BB12-E4ABCF20DDE5}"/>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3"/>
                <c:pt idx="0">
                  <c:v>No Significant Growth</c:v>
                </c:pt>
                <c:pt idx="1">
                  <c:v>No Growth</c:v>
                </c:pt>
                <c:pt idx="2">
                  <c:v>Significant Growth</c:v>
                </c:pt>
              </c:strCache>
            </c:strRef>
          </c:cat>
          <c:val>
            <c:numRef>
              <c:f>Sheet1!$B$2:$B$5</c:f>
              <c:numCache>
                <c:formatCode>0.00%</c:formatCode>
                <c:ptCount val="4"/>
                <c:pt idx="0">
                  <c:v>0.66669999999999996</c:v>
                </c:pt>
                <c:pt idx="1">
                  <c:v>0.16669999999999999</c:v>
                </c:pt>
                <c:pt idx="2">
                  <c:v>0.16669999999999999</c:v>
                </c:pt>
              </c:numCache>
            </c:numRef>
          </c:val>
          <c:extLst>
            <c:ext xmlns:c16="http://schemas.microsoft.com/office/drawing/2014/chart" uri="{C3380CC4-5D6E-409C-BE32-E72D297353CC}">
              <c16:uniqueId val="{00000000-80AA-C145-BB12-E4ABCF20DDE5}"/>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86DB65-1739-0C48-A9F8-19D891F624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10</Pages>
  <Words>1756</Words>
  <Characters>10015</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Yara Tuhami</dc:creator>
  <cp:keywords/>
  <dc:description/>
  <cp:lastModifiedBy>Microsoft Office User</cp:lastModifiedBy>
  <cp:revision>3</cp:revision>
  <dcterms:created xsi:type="dcterms:W3CDTF">2022-06-19T19:52:00Z</dcterms:created>
  <dcterms:modified xsi:type="dcterms:W3CDTF">2022-06-20T21:15:00Z</dcterms:modified>
</cp:coreProperties>
</file>