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E73C41" w14:textId="6D7FC844" w:rsidR="002C6CE6" w:rsidRDefault="002C6CE6" w:rsidP="002C6CE6">
      <w:pPr>
        <w:jc w:val="center"/>
        <w:rPr>
          <w:rFonts w:asciiTheme="majorBidi" w:hAnsiTheme="majorBidi" w:cstheme="majorBidi"/>
          <w:sz w:val="32"/>
          <w:szCs w:val="32"/>
          <w:lang w:val="en-GB"/>
        </w:rPr>
      </w:pPr>
      <w:r>
        <w:rPr>
          <w:rFonts w:asciiTheme="majorBidi" w:hAnsiTheme="majorBidi" w:cstheme="majorBidi"/>
          <w:noProof/>
          <w:sz w:val="32"/>
          <w:szCs w:val="32"/>
        </w:rPr>
        <w:drawing>
          <wp:anchor distT="0" distB="0" distL="114300" distR="114300" simplePos="0" relativeHeight="251658240" behindDoc="0" locked="0" layoutInCell="1" allowOverlap="1" wp14:anchorId="654076D7" wp14:editId="43FD21F3">
            <wp:simplePos x="0" y="0"/>
            <wp:positionH relativeFrom="column">
              <wp:posOffset>-709598</wp:posOffset>
            </wp:positionH>
            <wp:positionV relativeFrom="paragraph">
              <wp:posOffset>76</wp:posOffset>
            </wp:positionV>
            <wp:extent cx="6502400" cy="143192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02400" cy="1431925"/>
                    </a:xfrm>
                    <a:prstGeom prst="rect">
                      <a:avLst/>
                    </a:prstGeom>
                    <a:noFill/>
                  </pic:spPr>
                </pic:pic>
              </a:graphicData>
            </a:graphic>
            <wp14:sizeRelH relativeFrom="margin">
              <wp14:pctWidth>0</wp14:pctWidth>
            </wp14:sizeRelH>
            <wp14:sizeRelV relativeFrom="margin">
              <wp14:pctHeight>0</wp14:pctHeight>
            </wp14:sizeRelV>
          </wp:anchor>
        </w:drawing>
      </w:r>
    </w:p>
    <w:p w14:paraId="0ACF445D" w14:textId="49FF609B" w:rsidR="003A0284" w:rsidRPr="00967B92" w:rsidRDefault="00E14D68" w:rsidP="003A0284">
      <w:pPr>
        <w:jc w:val="right"/>
        <w:rPr>
          <w:rFonts w:asciiTheme="majorBidi" w:hAnsiTheme="majorBidi" w:cstheme="majorBidi"/>
          <w:sz w:val="20"/>
          <w:szCs w:val="20"/>
          <w:rtl/>
        </w:rPr>
      </w:pPr>
      <w:r w:rsidRPr="00967B92">
        <w:rPr>
          <w:rFonts w:asciiTheme="majorBidi" w:hAnsiTheme="majorBidi" w:cstheme="majorBidi"/>
          <w:sz w:val="32"/>
          <w:szCs w:val="32"/>
          <w:rtl/>
          <w:lang w:val="en-GB"/>
        </w:rPr>
        <w:t xml:space="preserve"> </w:t>
      </w:r>
    </w:p>
    <w:p w14:paraId="4C7E5DA1" w14:textId="77777777" w:rsidR="003A0284" w:rsidRDefault="003A0284" w:rsidP="003A0284">
      <w:pPr>
        <w:jc w:val="right"/>
        <w:rPr>
          <w:rtl/>
        </w:rPr>
      </w:pPr>
    </w:p>
    <w:p w14:paraId="26DACC05" w14:textId="77777777" w:rsidR="003A0284" w:rsidRDefault="003A0284" w:rsidP="003A0284">
      <w:pPr>
        <w:jc w:val="right"/>
      </w:pPr>
    </w:p>
    <w:p w14:paraId="1A913509" w14:textId="21C17E94" w:rsidR="00980F57" w:rsidRPr="00980F57" w:rsidRDefault="00980F57" w:rsidP="00980F57">
      <w:pPr>
        <w:rPr>
          <w:sz w:val="44"/>
          <w:szCs w:val="44"/>
          <w:rtl/>
        </w:rPr>
      </w:pPr>
    </w:p>
    <w:p w14:paraId="4631D64D" w14:textId="3B96A0B1" w:rsidR="008D3E51" w:rsidRDefault="004819A5" w:rsidP="00980F57">
      <w:pPr>
        <w:jc w:val="center"/>
        <w:rPr>
          <w:rFonts w:asciiTheme="majorBidi" w:hAnsiTheme="majorBidi" w:cstheme="majorBidi"/>
          <w:sz w:val="48"/>
          <w:szCs w:val="48"/>
        </w:rPr>
      </w:pPr>
      <w:r>
        <w:rPr>
          <w:rFonts w:asciiTheme="majorBidi" w:hAnsiTheme="majorBidi" w:cstheme="majorBidi"/>
          <w:sz w:val="48"/>
          <w:szCs w:val="48"/>
          <w:lang w:val="en-GB"/>
        </w:rPr>
        <w:t>The incidence</w:t>
      </w:r>
      <w:r w:rsidR="004120F0">
        <w:rPr>
          <w:rFonts w:asciiTheme="majorBidi" w:hAnsiTheme="majorBidi" w:cstheme="majorBidi"/>
          <w:sz w:val="48"/>
          <w:szCs w:val="48"/>
          <w:lang w:val="en-GB"/>
        </w:rPr>
        <w:t xml:space="preserve"> rate of asymptomatic bacteriuria</w:t>
      </w:r>
      <w:r w:rsidR="00837D2A">
        <w:rPr>
          <w:rFonts w:asciiTheme="majorBidi" w:hAnsiTheme="majorBidi" w:cstheme="majorBidi"/>
          <w:sz w:val="48"/>
          <w:szCs w:val="48"/>
          <w:lang w:val="en-GB"/>
        </w:rPr>
        <w:t xml:space="preserve"> and urinary tract infection</w:t>
      </w:r>
    </w:p>
    <w:p w14:paraId="1C9F8BFB" w14:textId="349E77BD" w:rsidR="008D3E51" w:rsidRDefault="008D3E51" w:rsidP="00980F57">
      <w:pPr>
        <w:jc w:val="center"/>
        <w:rPr>
          <w:rFonts w:asciiTheme="majorBidi" w:hAnsiTheme="majorBidi" w:cstheme="majorBidi"/>
          <w:sz w:val="48"/>
          <w:szCs w:val="48"/>
        </w:rPr>
      </w:pPr>
    </w:p>
    <w:p w14:paraId="3E644AF4" w14:textId="083258A9" w:rsidR="008D3E51" w:rsidRDefault="008D3E51" w:rsidP="00980F57">
      <w:pPr>
        <w:jc w:val="center"/>
        <w:rPr>
          <w:rFonts w:asciiTheme="majorBidi" w:hAnsiTheme="majorBidi" w:cstheme="majorBidi"/>
          <w:sz w:val="48"/>
          <w:szCs w:val="48"/>
        </w:rPr>
      </w:pPr>
    </w:p>
    <w:p w14:paraId="0E7FFCA0" w14:textId="37AC7116" w:rsidR="008D3E51" w:rsidRDefault="008D3E51" w:rsidP="00980F57">
      <w:pPr>
        <w:jc w:val="center"/>
        <w:rPr>
          <w:rFonts w:asciiTheme="majorBidi" w:hAnsiTheme="majorBidi" w:cstheme="majorBidi"/>
          <w:sz w:val="48"/>
          <w:szCs w:val="48"/>
        </w:rPr>
      </w:pPr>
    </w:p>
    <w:p w14:paraId="6D7B178E" w14:textId="1656619D" w:rsidR="008D3E51" w:rsidRDefault="008D3E51" w:rsidP="00980F57">
      <w:pPr>
        <w:jc w:val="center"/>
        <w:rPr>
          <w:rFonts w:asciiTheme="majorBidi" w:hAnsiTheme="majorBidi" w:cstheme="majorBidi"/>
          <w:sz w:val="48"/>
          <w:szCs w:val="48"/>
        </w:rPr>
      </w:pPr>
    </w:p>
    <w:p w14:paraId="0AEB85FA" w14:textId="77777777" w:rsidR="008D3E51" w:rsidRPr="008D3E51" w:rsidRDefault="008D3E51" w:rsidP="00980F57">
      <w:pPr>
        <w:jc w:val="center"/>
        <w:rPr>
          <w:rFonts w:asciiTheme="majorBidi" w:hAnsiTheme="majorBidi" w:cstheme="majorBidi"/>
          <w:sz w:val="48"/>
          <w:szCs w:val="48"/>
        </w:rPr>
      </w:pPr>
    </w:p>
    <w:p w14:paraId="00D5F1B1" w14:textId="4BDE8831" w:rsidR="008D3E51" w:rsidRPr="000E6F9F" w:rsidRDefault="008D3E51" w:rsidP="008D3E51">
      <w:pPr>
        <w:jc w:val="center"/>
        <w:rPr>
          <w:rFonts w:asciiTheme="majorBidi" w:hAnsiTheme="majorBidi" w:cstheme="majorBidi"/>
          <w:sz w:val="28"/>
          <w:szCs w:val="28"/>
          <w:rtl/>
          <w:lang w:val="en-GB"/>
        </w:rPr>
      </w:pPr>
      <w:r w:rsidRPr="000E6F9F">
        <w:rPr>
          <w:rFonts w:asciiTheme="majorBidi" w:hAnsiTheme="majorBidi" w:cstheme="majorBidi"/>
          <w:sz w:val="28"/>
          <w:szCs w:val="28"/>
          <w:lang w:val="en-GB"/>
        </w:rPr>
        <w:t>Student Name</w:t>
      </w:r>
      <w:r w:rsidR="000E6F9F" w:rsidRPr="000E6F9F">
        <w:rPr>
          <w:rFonts w:asciiTheme="majorBidi" w:hAnsiTheme="majorBidi" w:cstheme="majorBidi"/>
          <w:sz w:val="28"/>
          <w:szCs w:val="28"/>
        </w:rPr>
        <w:t xml:space="preserve"> </w:t>
      </w:r>
      <w:r w:rsidRPr="000E6F9F">
        <w:rPr>
          <w:rFonts w:asciiTheme="majorBidi" w:hAnsiTheme="majorBidi" w:cstheme="majorBidi"/>
          <w:sz w:val="28"/>
          <w:szCs w:val="28"/>
          <w:lang w:val="en-GB"/>
        </w:rPr>
        <w:t xml:space="preserve">Dania Ahmed </w:t>
      </w:r>
    </w:p>
    <w:p w14:paraId="52E62914" w14:textId="6A7AAE41" w:rsidR="003A0284" w:rsidRDefault="008D3E51" w:rsidP="00980F57">
      <w:pPr>
        <w:jc w:val="center"/>
        <w:rPr>
          <w:rFonts w:asciiTheme="majorBidi" w:hAnsiTheme="majorBidi" w:cstheme="majorBidi"/>
          <w:sz w:val="28"/>
          <w:szCs w:val="28"/>
          <w:lang w:val="en-GB"/>
        </w:rPr>
      </w:pPr>
      <w:r w:rsidRPr="000E6F9F">
        <w:rPr>
          <w:rFonts w:asciiTheme="majorBidi" w:hAnsiTheme="majorBidi" w:cstheme="majorBidi"/>
          <w:sz w:val="28"/>
          <w:szCs w:val="28"/>
          <w:lang w:val="en-GB"/>
        </w:rPr>
        <w:t>Student Number 3078</w:t>
      </w:r>
      <w:r w:rsidR="00837D2A" w:rsidRPr="000E6F9F">
        <w:rPr>
          <w:rFonts w:asciiTheme="majorBidi" w:hAnsiTheme="majorBidi" w:cstheme="majorBidi"/>
          <w:sz w:val="28"/>
          <w:szCs w:val="28"/>
          <w:lang w:val="en-GB"/>
        </w:rPr>
        <w:t xml:space="preserve"> </w:t>
      </w:r>
    </w:p>
    <w:p w14:paraId="7F7BD10C" w14:textId="478FDDE0" w:rsidR="0061636E" w:rsidRDefault="0061636E" w:rsidP="00980F57">
      <w:pPr>
        <w:jc w:val="center"/>
        <w:rPr>
          <w:rFonts w:asciiTheme="majorBidi" w:hAnsiTheme="majorBidi" w:cstheme="majorBidi"/>
          <w:sz w:val="28"/>
          <w:szCs w:val="28"/>
          <w:lang w:val="en-GB"/>
        </w:rPr>
      </w:pPr>
      <w:r>
        <w:rPr>
          <w:rFonts w:asciiTheme="majorBidi" w:hAnsiTheme="majorBidi" w:cstheme="majorBidi"/>
          <w:sz w:val="28"/>
          <w:szCs w:val="28"/>
          <w:lang w:val="en-GB"/>
        </w:rPr>
        <w:t>Supervisor Dr.</w:t>
      </w:r>
      <w:bookmarkStart w:id="0" w:name="_GoBack"/>
      <w:bookmarkEnd w:id="0"/>
      <w:r>
        <w:rPr>
          <w:rFonts w:asciiTheme="majorBidi" w:hAnsiTheme="majorBidi" w:cstheme="majorBidi"/>
          <w:sz w:val="28"/>
          <w:szCs w:val="28"/>
          <w:lang w:val="en-GB"/>
        </w:rPr>
        <w:t xml:space="preserve"> Intisar Alnagi</w:t>
      </w:r>
    </w:p>
    <w:p w14:paraId="22135C31" w14:textId="77777777" w:rsidR="0061636E" w:rsidRPr="000E6F9F" w:rsidRDefault="0061636E" w:rsidP="00980F57">
      <w:pPr>
        <w:jc w:val="center"/>
        <w:rPr>
          <w:rFonts w:cstheme="minorHAnsi"/>
          <w:sz w:val="28"/>
          <w:szCs w:val="28"/>
          <w:rtl/>
        </w:rPr>
      </w:pPr>
    </w:p>
    <w:p w14:paraId="62C2CAFE" w14:textId="77777777" w:rsidR="00895DAE" w:rsidRDefault="00895DAE" w:rsidP="00895DAE">
      <w:pPr>
        <w:jc w:val="right"/>
        <w:rPr>
          <w:sz w:val="36"/>
          <w:szCs w:val="36"/>
        </w:rPr>
      </w:pPr>
      <w:r>
        <w:rPr>
          <w:sz w:val="36"/>
          <w:szCs w:val="36"/>
        </w:rPr>
        <w:t xml:space="preserve">                             </w:t>
      </w:r>
    </w:p>
    <w:p w14:paraId="34663608" w14:textId="09CD1E4A" w:rsidR="00EF601F" w:rsidRDefault="00EF601F" w:rsidP="008D3E51">
      <w:pPr>
        <w:rPr>
          <w:rFonts w:asciiTheme="majorBidi" w:eastAsia="Times New Roman" w:hAnsiTheme="majorBidi" w:cstheme="majorBidi"/>
          <w:b/>
          <w:bCs/>
          <w:sz w:val="32"/>
          <w:szCs w:val="32"/>
          <w:rtl/>
        </w:rPr>
      </w:pPr>
      <w:bookmarkStart w:id="1" w:name="_Hlk3030201"/>
    </w:p>
    <w:p w14:paraId="6FB76F4A" w14:textId="77777777" w:rsidR="00647F68" w:rsidRDefault="00647F68" w:rsidP="00A36748">
      <w:pPr>
        <w:jc w:val="right"/>
        <w:rPr>
          <w:rFonts w:asciiTheme="majorBidi" w:eastAsia="Times New Roman" w:hAnsiTheme="majorBidi" w:cstheme="majorBidi"/>
          <w:b/>
          <w:bCs/>
          <w:sz w:val="32"/>
          <w:szCs w:val="32"/>
        </w:rPr>
      </w:pPr>
    </w:p>
    <w:p w14:paraId="1AC52CD3" w14:textId="144D2CAC" w:rsidR="00586E04" w:rsidRPr="00222E8F" w:rsidRDefault="00586E04" w:rsidP="00A36748">
      <w:pPr>
        <w:jc w:val="right"/>
        <w:rPr>
          <w:rFonts w:asciiTheme="majorBidi" w:hAnsiTheme="majorBidi" w:cstheme="majorBidi"/>
          <w:sz w:val="28"/>
          <w:szCs w:val="28"/>
          <w:rtl/>
        </w:rPr>
      </w:pPr>
      <w:r w:rsidRPr="00011833">
        <w:rPr>
          <w:rFonts w:asciiTheme="majorBidi" w:eastAsia="Times New Roman" w:hAnsiTheme="majorBidi" w:cstheme="majorBidi"/>
          <w:b/>
          <w:bCs/>
          <w:sz w:val="32"/>
          <w:szCs w:val="32"/>
        </w:rPr>
        <w:t>Abstract</w:t>
      </w:r>
    </w:p>
    <w:p w14:paraId="2A68C65C" w14:textId="497EE72F" w:rsidR="00012EBA" w:rsidRPr="008D3E51" w:rsidRDefault="00EB1E80" w:rsidP="00EB1E80">
      <w:pPr>
        <w:bidi w:val="0"/>
        <w:spacing w:after="160"/>
        <w:rPr>
          <w:rFonts w:asciiTheme="majorBidi" w:eastAsia="Times New Roman" w:hAnsiTheme="majorBidi" w:cstheme="majorBidi"/>
          <w:sz w:val="24"/>
          <w:szCs w:val="24"/>
        </w:rPr>
      </w:pPr>
      <w:r>
        <w:rPr>
          <w:rFonts w:asciiTheme="majorBidi" w:eastAsia="Times New Roman" w:hAnsiTheme="majorBidi" w:cstheme="majorBidi"/>
          <w:sz w:val="24"/>
          <w:szCs w:val="24"/>
        </w:rPr>
        <w:t>Bacteriuria</w:t>
      </w:r>
      <w:r w:rsidR="004819A5" w:rsidRPr="008D3E51">
        <w:rPr>
          <w:rFonts w:asciiTheme="majorBidi" w:eastAsia="Times New Roman" w:hAnsiTheme="majorBidi" w:cstheme="majorBidi"/>
          <w:sz w:val="24"/>
          <w:szCs w:val="24"/>
        </w:rPr>
        <w:t xml:space="preserve"> presence of bacteria in urine is linked to both asymptomatic and symptomatic urinary tract infections, and it underpins a lot of the microbial colonizatio</w:t>
      </w:r>
      <w:r>
        <w:rPr>
          <w:rFonts w:asciiTheme="majorBidi" w:eastAsia="Times New Roman" w:hAnsiTheme="majorBidi" w:cstheme="majorBidi"/>
          <w:sz w:val="24"/>
          <w:szCs w:val="24"/>
        </w:rPr>
        <w:t>n dynamics in the urinary tract</w:t>
      </w:r>
      <w:r w:rsidR="004819A5" w:rsidRPr="008D3E51">
        <w:rPr>
          <w:rFonts w:asciiTheme="majorBidi" w:eastAsia="Times New Roman" w:hAnsiTheme="majorBidi" w:cstheme="majorBidi"/>
          <w:sz w:val="24"/>
          <w:szCs w:val="24"/>
        </w:rPr>
        <w:t xml:space="preserve"> </w:t>
      </w:r>
      <w:r w:rsidR="008D3E51">
        <w:rPr>
          <w:rFonts w:asciiTheme="majorBidi" w:eastAsia="Times New Roman" w:hAnsiTheme="majorBidi" w:cstheme="majorBidi"/>
          <w:sz w:val="24"/>
          <w:szCs w:val="24"/>
        </w:rPr>
        <w:t>Bacteriuria</w:t>
      </w:r>
      <w:r w:rsidR="004819A5" w:rsidRPr="008D3E51">
        <w:rPr>
          <w:rFonts w:asciiTheme="majorBidi" w:eastAsia="Times New Roman" w:hAnsiTheme="majorBidi" w:cstheme="majorBidi"/>
          <w:sz w:val="24"/>
          <w:szCs w:val="24"/>
        </w:rPr>
        <w:t xml:space="preserve"> is prevalent in a wide range of patient categories, including healthy people, institutionalized elderly, pregnant women, and immune-comp</w:t>
      </w:r>
      <w:r>
        <w:rPr>
          <w:rFonts w:asciiTheme="majorBidi" w:eastAsia="Times New Roman" w:hAnsiTheme="majorBidi" w:cstheme="majorBidi"/>
          <w:sz w:val="24"/>
          <w:szCs w:val="24"/>
        </w:rPr>
        <w:t>romised patients</w:t>
      </w:r>
      <w:r w:rsidR="004819A5" w:rsidRPr="008D3E51">
        <w:rPr>
          <w:rFonts w:asciiTheme="majorBidi" w:eastAsia="Times New Roman" w:hAnsiTheme="majorBidi" w:cstheme="majorBidi"/>
          <w:sz w:val="24"/>
          <w:szCs w:val="24"/>
        </w:rPr>
        <w:t xml:space="preserve"> determining the significance </w:t>
      </w:r>
      <w:r w:rsidR="008D3E51">
        <w:rPr>
          <w:rFonts w:asciiTheme="majorBidi" w:eastAsia="Times New Roman" w:hAnsiTheme="majorBidi" w:cstheme="majorBidi"/>
          <w:sz w:val="24"/>
          <w:szCs w:val="24"/>
        </w:rPr>
        <w:t>of significant</w:t>
      </w:r>
      <w:r>
        <w:rPr>
          <w:rFonts w:asciiTheme="majorBidi" w:eastAsia="Times New Roman" w:hAnsiTheme="majorBidi" w:cstheme="majorBidi"/>
          <w:sz w:val="24"/>
          <w:szCs w:val="24"/>
        </w:rPr>
        <w:t xml:space="preserve"> bacteriuria</w:t>
      </w:r>
      <w:r w:rsidR="004819A5" w:rsidRPr="008D3E51">
        <w:rPr>
          <w:rFonts w:asciiTheme="majorBidi" w:eastAsia="Times New Roman" w:hAnsiTheme="majorBidi" w:cstheme="majorBidi"/>
          <w:sz w:val="24"/>
          <w:szCs w:val="24"/>
        </w:rPr>
        <w:t xml:space="preserve"> in infected pers</w:t>
      </w:r>
      <w:r>
        <w:rPr>
          <w:rFonts w:asciiTheme="majorBidi" w:eastAsia="Times New Roman" w:hAnsiTheme="majorBidi" w:cstheme="majorBidi"/>
          <w:sz w:val="24"/>
          <w:szCs w:val="24"/>
        </w:rPr>
        <w:t xml:space="preserve">ons is a diagnostic difficulty </w:t>
      </w:r>
      <w:r w:rsidR="004819A5" w:rsidRPr="008D3E51">
        <w:rPr>
          <w:rFonts w:asciiTheme="majorBidi" w:eastAsia="Times New Roman" w:hAnsiTheme="majorBidi" w:cstheme="majorBidi"/>
          <w:sz w:val="24"/>
          <w:szCs w:val="24"/>
        </w:rPr>
        <w:t xml:space="preserve">partially due to the diversity of causative microorganisms, and necessitates </w:t>
      </w:r>
      <w:r w:rsidR="008D3E51">
        <w:rPr>
          <w:rFonts w:asciiTheme="majorBidi" w:eastAsia="Times New Roman" w:hAnsiTheme="majorBidi" w:cstheme="majorBidi"/>
          <w:sz w:val="24"/>
          <w:szCs w:val="24"/>
        </w:rPr>
        <w:t xml:space="preserve">a </w:t>
      </w:r>
      <w:r w:rsidR="004819A5" w:rsidRPr="008D3E51">
        <w:rPr>
          <w:rFonts w:asciiTheme="majorBidi" w:eastAsia="Times New Roman" w:hAnsiTheme="majorBidi" w:cstheme="majorBidi"/>
          <w:sz w:val="24"/>
          <w:szCs w:val="24"/>
        </w:rPr>
        <w:t>careful evaluation of the numerous etiologies of bacteriuria in diffe</w:t>
      </w:r>
      <w:r>
        <w:rPr>
          <w:rFonts w:asciiTheme="majorBidi" w:eastAsia="Times New Roman" w:hAnsiTheme="majorBidi" w:cstheme="majorBidi"/>
          <w:sz w:val="24"/>
          <w:szCs w:val="24"/>
        </w:rPr>
        <w:t xml:space="preserve">rent populations and situations </w:t>
      </w:r>
      <w:r w:rsidR="004819A5" w:rsidRPr="008D3E51">
        <w:rPr>
          <w:rFonts w:asciiTheme="majorBidi" w:eastAsia="Times New Roman" w:hAnsiTheme="majorBidi" w:cstheme="majorBidi"/>
          <w:sz w:val="24"/>
          <w:szCs w:val="24"/>
        </w:rPr>
        <w:t xml:space="preserve"> Recent molecular discoveries have revealed how specific bacterial features enable organisms</w:t>
      </w:r>
      <w:r w:rsidR="004819A5" w:rsidRPr="008D3E51">
        <w:rPr>
          <w:rFonts w:asciiTheme="majorBidi" w:eastAsia="Times New Roman" w:hAnsiTheme="majorBidi" w:cstheme="majorBidi"/>
          <w:b/>
          <w:bCs/>
          <w:sz w:val="24"/>
          <w:szCs w:val="24"/>
        </w:rPr>
        <w:t xml:space="preserve"> </w:t>
      </w:r>
      <w:r w:rsidR="004819A5" w:rsidRPr="008D3E51">
        <w:rPr>
          <w:rFonts w:asciiTheme="majorBidi" w:eastAsia="Times New Roman" w:hAnsiTheme="majorBidi" w:cstheme="majorBidi"/>
          <w:sz w:val="24"/>
          <w:szCs w:val="24"/>
        </w:rPr>
        <w:t>to flourish in human urine, a fitness adaption that may impact the course of bacteriuria in some people.</w:t>
      </w:r>
    </w:p>
    <w:p w14:paraId="0C35E5BF" w14:textId="71FE5D0C" w:rsidR="002011B3" w:rsidRDefault="002011B3" w:rsidP="00012EBA">
      <w:pPr>
        <w:bidi w:val="0"/>
        <w:spacing w:after="160"/>
        <w:rPr>
          <w:rFonts w:asciiTheme="majorBidi" w:eastAsia="Times New Roman" w:hAnsiTheme="majorBidi" w:cstheme="majorBidi"/>
          <w:b/>
          <w:bCs/>
          <w:sz w:val="32"/>
          <w:szCs w:val="32"/>
        </w:rPr>
      </w:pPr>
    </w:p>
    <w:p w14:paraId="43A3DA03" w14:textId="3CBF98F4" w:rsidR="00586E04" w:rsidRDefault="005E168B" w:rsidP="002011B3">
      <w:pPr>
        <w:bidi w:val="0"/>
        <w:spacing w:after="160"/>
        <w:rPr>
          <w:rFonts w:asciiTheme="majorBidi" w:eastAsia="Times New Roman" w:hAnsiTheme="majorBidi" w:cstheme="majorBidi"/>
          <w:b/>
          <w:bCs/>
          <w:color w:val="44546A" w:themeColor="text2"/>
          <w:sz w:val="28"/>
          <w:szCs w:val="28"/>
        </w:rPr>
      </w:pPr>
      <w:r w:rsidRPr="00012EBA">
        <w:rPr>
          <w:rFonts w:asciiTheme="majorBidi" w:eastAsia="Times New Roman" w:hAnsiTheme="majorBidi" w:cstheme="majorBidi"/>
          <w:b/>
          <w:bCs/>
          <w:sz w:val="28"/>
          <w:szCs w:val="28"/>
        </w:rPr>
        <w:t>I</w:t>
      </w:r>
      <w:r w:rsidR="00586E04" w:rsidRPr="00012EBA">
        <w:rPr>
          <w:rFonts w:asciiTheme="majorBidi" w:eastAsia="Times New Roman" w:hAnsiTheme="majorBidi" w:cstheme="majorBidi"/>
          <w:b/>
          <w:bCs/>
          <w:sz w:val="28"/>
          <w:szCs w:val="28"/>
        </w:rPr>
        <w:t>ntroduction</w:t>
      </w:r>
    </w:p>
    <w:p w14:paraId="1D5B94D8" w14:textId="5C65F61D" w:rsidR="00593C0C" w:rsidRPr="00515E98" w:rsidRDefault="00593C0C" w:rsidP="00515E98">
      <w:pPr>
        <w:bidi w:val="0"/>
        <w:spacing w:after="160"/>
        <w:rPr>
          <w:rFonts w:asciiTheme="majorBidi" w:eastAsia="Times New Roman" w:hAnsiTheme="majorBidi" w:cstheme="majorBidi"/>
          <w:color w:val="44546A" w:themeColor="text2"/>
          <w:sz w:val="24"/>
          <w:szCs w:val="24"/>
        </w:rPr>
      </w:pPr>
      <w:r w:rsidRPr="00515E98">
        <w:rPr>
          <w:rFonts w:asciiTheme="majorBidi" w:eastAsia="Times New Roman" w:hAnsiTheme="majorBidi" w:cstheme="majorBidi"/>
          <w:color w:val="000000" w:themeColor="text1"/>
          <w:sz w:val="24"/>
          <w:szCs w:val="24"/>
        </w:rPr>
        <w:t>In the absence of signs or symptoms of urinary tract infection, asymptomatic bacteriuria is defined as the presence of one or more species of bacteria growing in the urine at predefined quantitative counts (105 colony-formi</w:t>
      </w:r>
      <w:r w:rsidR="00515E98">
        <w:rPr>
          <w:rFonts w:asciiTheme="majorBidi" w:eastAsia="Times New Roman" w:hAnsiTheme="majorBidi" w:cstheme="majorBidi"/>
          <w:color w:val="000000" w:themeColor="text1"/>
          <w:sz w:val="24"/>
          <w:szCs w:val="24"/>
        </w:rPr>
        <w:t>ng units [CFU]/mL or 108 CFU/L)</w:t>
      </w:r>
      <w:r w:rsidRPr="00515E98">
        <w:rPr>
          <w:rFonts w:asciiTheme="majorBidi" w:eastAsia="Times New Roman" w:hAnsiTheme="majorBidi" w:cstheme="majorBidi"/>
          <w:color w:val="000000" w:themeColor="text1"/>
          <w:sz w:val="24"/>
          <w:szCs w:val="24"/>
        </w:rPr>
        <w:t xml:space="preserve"> independent of t</w:t>
      </w:r>
      <w:r w:rsidR="00515E98">
        <w:rPr>
          <w:rFonts w:asciiTheme="majorBidi" w:eastAsia="Times New Roman" w:hAnsiTheme="majorBidi" w:cstheme="majorBidi"/>
          <w:color w:val="000000" w:themeColor="text1"/>
          <w:sz w:val="24"/>
          <w:szCs w:val="24"/>
        </w:rPr>
        <w:t xml:space="preserve">he presence of pyuria (UTI) </w:t>
      </w:r>
      <w:r w:rsidRPr="00515E98">
        <w:rPr>
          <w:rFonts w:asciiTheme="majorBidi" w:eastAsia="Times New Roman" w:hAnsiTheme="majorBidi" w:cstheme="majorBidi"/>
          <w:color w:val="000000" w:themeColor="text1"/>
          <w:sz w:val="24"/>
          <w:szCs w:val="24"/>
        </w:rPr>
        <w:t xml:space="preserve"> Asymptomatic bacteriuria (ABU) is a rather prevalent condition. The incidence varies based on characteristics such as age, sex, and underlying illnesses in various groups (eg, diabetes </w:t>
      </w:r>
      <w:r w:rsidR="00515E98">
        <w:rPr>
          <w:rFonts w:asciiTheme="majorBidi" w:eastAsia="Times New Roman" w:hAnsiTheme="majorBidi" w:cstheme="majorBidi"/>
          <w:color w:val="000000" w:themeColor="text1"/>
          <w:sz w:val="24"/>
          <w:szCs w:val="24"/>
        </w:rPr>
        <w:t>mellitus or spinal cord injury)</w:t>
      </w:r>
      <w:r w:rsidRPr="00515E98">
        <w:rPr>
          <w:rFonts w:asciiTheme="majorBidi" w:eastAsia="Times New Roman" w:hAnsiTheme="majorBidi" w:cstheme="majorBidi"/>
          <w:color w:val="000000" w:themeColor="text1"/>
          <w:sz w:val="24"/>
          <w:szCs w:val="24"/>
        </w:rPr>
        <w:t xml:space="preserve"> Obesity and iron deficiency anemia </w:t>
      </w:r>
      <w:r w:rsidR="00515E98">
        <w:rPr>
          <w:rFonts w:asciiTheme="majorBidi" w:eastAsia="Times New Roman" w:hAnsiTheme="majorBidi" w:cstheme="majorBidi"/>
          <w:color w:val="000000" w:themeColor="text1"/>
          <w:sz w:val="24"/>
          <w:szCs w:val="24"/>
        </w:rPr>
        <w:t>was</w:t>
      </w:r>
      <w:r w:rsidRPr="00515E98">
        <w:rPr>
          <w:rFonts w:asciiTheme="majorBidi" w:eastAsia="Times New Roman" w:hAnsiTheme="majorBidi" w:cstheme="majorBidi"/>
          <w:color w:val="000000" w:themeColor="text1"/>
          <w:sz w:val="24"/>
          <w:szCs w:val="24"/>
        </w:rPr>
        <w:t xml:space="preserve"> identified as </w:t>
      </w:r>
      <w:r w:rsidR="00515E98">
        <w:rPr>
          <w:rFonts w:asciiTheme="majorBidi" w:eastAsia="Times New Roman" w:hAnsiTheme="majorBidi" w:cstheme="majorBidi"/>
          <w:color w:val="000000" w:themeColor="text1"/>
          <w:sz w:val="24"/>
          <w:szCs w:val="24"/>
        </w:rPr>
        <w:t xml:space="preserve">independent risk factors for </w:t>
      </w:r>
      <w:r w:rsidR="00515E98" w:rsidRPr="00515E98">
        <w:rPr>
          <w:rFonts w:asciiTheme="majorBidi" w:eastAsia="Times New Roman" w:hAnsiTheme="majorBidi" w:cstheme="majorBidi"/>
          <w:color w:val="000000" w:themeColor="text1"/>
          <w:sz w:val="24"/>
          <w:szCs w:val="24"/>
        </w:rPr>
        <w:t>asymptomatic bacteriuria</w:t>
      </w:r>
      <w:r w:rsidR="00515E98">
        <w:rPr>
          <w:rFonts w:asciiTheme="majorBidi" w:eastAsia="Times New Roman" w:hAnsiTheme="majorBidi" w:cstheme="majorBidi"/>
          <w:color w:val="000000" w:themeColor="text1"/>
          <w:sz w:val="24"/>
          <w:szCs w:val="24"/>
        </w:rPr>
        <w:t xml:space="preserve"> </w:t>
      </w:r>
      <w:r w:rsidRPr="00515E98">
        <w:rPr>
          <w:rFonts w:asciiTheme="majorBidi" w:eastAsia="Times New Roman" w:hAnsiTheme="majorBidi" w:cstheme="majorBidi"/>
          <w:color w:val="000000" w:themeColor="text1"/>
          <w:sz w:val="24"/>
          <w:szCs w:val="24"/>
        </w:rPr>
        <w:t>in a study of hospitalized patients</w:t>
      </w:r>
      <w:r w:rsidRPr="00515E98">
        <w:rPr>
          <w:rFonts w:asciiTheme="majorBidi" w:eastAsia="Times New Roman" w:hAnsiTheme="majorBidi" w:cstheme="majorBidi"/>
          <w:color w:val="44546A" w:themeColor="text2"/>
          <w:sz w:val="24"/>
          <w:szCs w:val="24"/>
        </w:rPr>
        <w:t>.</w:t>
      </w:r>
    </w:p>
    <w:p w14:paraId="72C2F66E" w14:textId="1E5A8393" w:rsidR="008A2016" w:rsidRPr="008A2016" w:rsidRDefault="00515E98" w:rsidP="008A2016">
      <w:pPr>
        <w:bidi w:val="0"/>
        <w:spacing w:after="160"/>
        <w:rPr>
          <w:rFonts w:asciiTheme="majorBidi" w:eastAsia="Times New Roman" w:hAnsiTheme="majorBidi" w:cstheme="majorBidi"/>
          <w:b/>
          <w:bCs/>
          <w:color w:val="44546A" w:themeColor="text2"/>
          <w:sz w:val="24"/>
          <w:szCs w:val="24"/>
        </w:rPr>
      </w:pPr>
      <w:r w:rsidRPr="00515E98">
        <w:rPr>
          <w:rFonts w:asciiTheme="majorBidi" w:hAnsiTheme="majorBidi" w:cstheme="majorBidi"/>
          <w:sz w:val="24"/>
          <w:szCs w:val="24"/>
        </w:rPr>
        <w:t xml:space="preserve">Urinary tract infection is one of the most common bacterial </w:t>
      </w:r>
      <w:r w:rsidR="008A2016">
        <w:rPr>
          <w:rFonts w:asciiTheme="majorBidi" w:hAnsiTheme="majorBidi" w:cstheme="majorBidi"/>
          <w:sz w:val="24"/>
          <w:szCs w:val="24"/>
        </w:rPr>
        <w:t>infections</w:t>
      </w:r>
      <w:r w:rsidRPr="00515E98">
        <w:rPr>
          <w:rFonts w:asciiTheme="majorBidi" w:hAnsiTheme="majorBidi" w:cstheme="majorBidi"/>
          <w:sz w:val="24"/>
          <w:szCs w:val="24"/>
        </w:rPr>
        <w:t xml:space="preserve"> managed in general medical practice. It accounts for 1‐3 percent of consultations. Up</w:t>
      </w:r>
      <w:r w:rsidR="008A2016">
        <w:rPr>
          <w:rFonts w:asciiTheme="majorBidi" w:hAnsiTheme="majorBidi" w:cstheme="majorBidi"/>
          <w:sz w:val="24"/>
          <w:szCs w:val="24"/>
        </w:rPr>
        <w:t xml:space="preserve"> to 50% women </w:t>
      </w:r>
      <w:r w:rsidR="008A2016" w:rsidRPr="000C4028">
        <w:rPr>
          <w:rFonts w:asciiTheme="majorBidi" w:hAnsiTheme="majorBidi" w:cstheme="majorBidi"/>
          <w:color w:val="111111"/>
          <w:sz w:val="24"/>
          <w:szCs w:val="24"/>
          <w:shd w:val="clear" w:color="auto" w:fill="FFFFFF"/>
        </w:rPr>
        <w:t>are at greater risk of developing a </w:t>
      </w:r>
      <w:r w:rsidR="008A2016" w:rsidRPr="000C4028">
        <w:rPr>
          <w:rFonts w:asciiTheme="majorBidi" w:hAnsiTheme="majorBidi" w:cstheme="majorBidi"/>
          <w:sz w:val="24"/>
          <w:szCs w:val="24"/>
        </w:rPr>
        <w:t>UTI</w:t>
      </w:r>
      <w:r w:rsidR="008A2016">
        <w:rPr>
          <w:rFonts w:asciiTheme="majorBidi" w:hAnsiTheme="majorBidi" w:cstheme="majorBidi"/>
          <w:color w:val="111111"/>
          <w:sz w:val="24"/>
          <w:szCs w:val="24"/>
          <w:shd w:val="clear" w:color="auto" w:fill="FFFFFF"/>
        </w:rPr>
        <w:t xml:space="preserve"> than </w:t>
      </w:r>
      <w:r w:rsidR="008A2016" w:rsidRPr="000C4028">
        <w:rPr>
          <w:rFonts w:asciiTheme="majorBidi" w:hAnsiTheme="majorBidi" w:cstheme="majorBidi"/>
          <w:color w:val="111111"/>
          <w:sz w:val="24"/>
          <w:szCs w:val="24"/>
          <w:shd w:val="clear" w:color="auto" w:fill="FFFFFF"/>
        </w:rPr>
        <w:t xml:space="preserve">men. </w:t>
      </w:r>
      <w:r w:rsidR="008A2016" w:rsidRPr="00515E98">
        <w:rPr>
          <w:rFonts w:asciiTheme="majorBidi" w:hAnsiTheme="majorBidi" w:cstheme="majorBidi"/>
          <w:sz w:val="24"/>
          <w:szCs w:val="24"/>
        </w:rPr>
        <w:t>is uncommon in men except over the age of 60 when urinary tract obstruction due to prostatic</w:t>
      </w:r>
      <w:r w:rsidR="008A2016" w:rsidRPr="002D5281">
        <w:rPr>
          <w:sz w:val="24"/>
          <w:szCs w:val="24"/>
        </w:rPr>
        <w:t xml:space="preserve"> </w:t>
      </w:r>
      <w:r w:rsidR="008A2016" w:rsidRPr="00515E98">
        <w:rPr>
          <w:rFonts w:asciiTheme="majorBidi" w:hAnsiTheme="majorBidi" w:cstheme="majorBidi"/>
          <w:sz w:val="24"/>
          <w:szCs w:val="24"/>
        </w:rPr>
        <w:t xml:space="preserve">hypertrophy. Also there are categorized as uncomplicated or complicated UTI.       </w:t>
      </w:r>
    </w:p>
    <w:p w14:paraId="65C51B6A" w14:textId="277D11D8" w:rsidR="00515E98" w:rsidRPr="008A2016" w:rsidRDefault="008A2016" w:rsidP="00EB1E80">
      <w:pPr>
        <w:bidi w:val="0"/>
        <w:spacing w:after="160"/>
        <w:rPr>
          <w:rFonts w:asciiTheme="majorBidi" w:eastAsia="Times New Roman" w:hAnsiTheme="majorBidi" w:cstheme="majorBidi"/>
          <w:b/>
          <w:bCs/>
          <w:color w:val="44546A" w:themeColor="text2"/>
          <w:sz w:val="24"/>
          <w:szCs w:val="24"/>
        </w:rPr>
      </w:pPr>
      <w:r w:rsidRPr="008A2016">
        <w:rPr>
          <w:rFonts w:asciiTheme="majorBidi" w:hAnsiTheme="majorBidi" w:cstheme="majorBidi"/>
          <w:color w:val="111111"/>
          <w:sz w:val="24"/>
          <w:szCs w:val="24"/>
          <w:shd w:val="clear" w:color="auto" w:fill="FFFFFF"/>
        </w:rPr>
        <w:t>Infection limited to the bladder can be painful and annoying</w:t>
      </w:r>
      <w:r w:rsidR="00EB1E80">
        <w:rPr>
          <w:rFonts w:asciiTheme="majorBidi" w:hAnsiTheme="majorBidi" w:cstheme="majorBidi"/>
          <w:sz w:val="24"/>
          <w:szCs w:val="24"/>
        </w:rPr>
        <w:t xml:space="preserve"> </w:t>
      </w:r>
      <w:r w:rsidRPr="008A2016">
        <w:rPr>
          <w:rFonts w:asciiTheme="majorBidi" w:hAnsiTheme="majorBidi" w:cstheme="majorBidi"/>
          <w:color w:val="111111"/>
          <w:sz w:val="24"/>
          <w:szCs w:val="24"/>
          <w:shd w:val="clear" w:color="auto" w:fill="FFFFFF"/>
        </w:rPr>
        <w:t>A UTI that spreads to the kidneys, on the other hand, can have severe consequences. Predisposing factors for complicated UTI (cUTI) include obstructed urinary</w:t>
      </w:r>
      <w:r w:rsidRPr="00037311">
        <w:rPr>
          <w:rFonts w:cstheme="minorHAnsi"/>
          <w:color w:val="111111"/>
          <w:sz w:val="24"/>
          <w:szCs w:val="24"/>
          <w:shd w:val="clear" w:color="auto" w:fill="FFFFFF"/>
        </w:rPr>
        <w:t xml:space="preserve"> </w:t>
      </w:r>
      <w:r w:rsidR="00EB1E80">
        <w:rPr>
          <w:rFonts w:asciiTheme="majorBidi" w:hAnsiTheme="majorBidi" w:cstheme="majorBidi"/>
          <w:color w:val="111111"/>
          <w:sz w:val="24"/>
          <w:szCs w:val="24"/>
          <w:shd w:val="clear" w:color="auto" w:fill="FFFFFF"/>
        </w:rPr>
        <w:t xml:space="preserve">flow or </w:t>
      </w:r>
      <w:r w:rsidRPr="008A2016">
        <w:rPr>
          <w:rFonts w:asciiTheme="majorBidi" w:hAnsiTheme="majorBidi" w:cstheme="majorBidi"/>
          <w:color w:val="111111"/>
          <w:sz w:val="24"/>
          <w:szCs w:val="24"/>
          <w:shd w:val="clear" w:color="auto" w:fill="FFFFFF"/>
        </w:rPr>
        <w:t>congenital causes</w:t>
      </w:r>
      <w:r w:rsidR="00EB1E80">
        <w:rPr>
          <w:rFonts w:asciiTheme="majorBidi" w:hAnsiTheme="majorBidi" w:cstheme="majorBidi"/>
          <w:sz w:val="24"/>
          <w:szCs w:val="24"/>
        </w:rPr>
        <w:t>.</w:t>
      </w:r>
      <w:r w:rsidR="00515E98" w:rsidRPr="008A2016">
        <w:rPr>
          <w:rFonts w:asciiTheme="majorBidi" w:hAnsiTheme="majorBidi" w:cstheme="majorBidi"/>
          <w:sz w:val="24"/>
          <w:szCs w:val="24"/>
        </w:rPr>
        <w:t xml:space="preserve">      </w:t>
      </w:r>
    </w:p>
    <w:p w14:paraId="0D6A1550" w14:textId="40083343" w:rsidR="005A10A6" w:rsidRPr="005A10A6" w:rsidRDefault="008A2016" w:rsidP="005A10A6">
      <w:pPr>
        <w:bidi w:val="0"/>
        <w:spacing w:after="160"/>
        <w:rPr>
          <w:rFonts w:asciiTheme="majorBidi" w:hAnsiTheme="majorBidi" w:cstheme="majorBidi"/>
          <w:color w:val="000000" w:themeColor="text1"/>
          <w:sz w:val="24"/>
          <w:szCs w:val="24"/>
        </w:rPr>
      </w:pPr>
      <w:r w:rsidRPr="008A2016">
        <w:rPr>
          <w:rFonts w:asciiTheme="majorBidi" w:hAnsiTheme="majorBidi" w:cstheme="majorBidi"/>
          <w:sz w:val="24"/>
          <w:szCs w:val="24"/>
        </w:rPr>
        <w:t>Urinalysis was the first laboratory test performed in medicine and has been used for several thousand years Today urinalysis continues to be a powerful tool in obtaining crucial information for diagnostic purposes in Urinary tract infections are a group of common diseases that occur predominantly by the</w:t>
      </w:r>
      <w:r w:rsidR="005A10A6">
        <w:rPr>
          <w:rFonts w:asciiTheme="majorBidi" w:hAnsiTheme="majorBidi" w:cstheme="majorBidi"/>
          <w:sz w:val="24"/>
          <w:szCs w:val="24"/>
        </w:rPr>
        <w:t xml:space="preserve"> </w:t>
      </w:r>
      <w:r w:rsidRPr="008A2016">
        <w:rPr>
          <w:rFonts w:asciiTheme="majorBidi" w:hAnsiTheme="majorBidi" w:cstheme="majorBidi"/>
          <w:sz w:val="24"/>
          <w:szCs w:val="24"/>
        </w:rPr>
        <w:t>ascension of normal enteric flora throug</w:t>
      </w:r>
      <w:r w:rsidR="00EB1E80">
        <w:rPr>
          <w:rFonts w:asciiTheme="majorBidi" w:hAnsiTheme="majorBidi" w:cstheme="majorBidi"/>
          <w:sz w:val="24"/>
          <w:szCs w:val="24"/>
        </w:rPr>
        <w:t xml:space="preserve">h the urethra into the bladder </w:t>
      </w:r>
      <w:r w:rsidRPr="008A2016">
        <w:rPr>
          <w:rFonts w:asciiTheme="majorBidi" w:hAnsiTheme="majorBidi" w:cstheme="majorBidi"/>
          <w:sz w:val="24"/>
          <w:szCs w:val="24"/>
        </w:rPr>
        <w:t xml:space="preserve">These infections more frequently affect women </w:t>
      </w:r>
      <w:r w:rsidRPr="008A2016">
        <w:rPr>
          <w:rFonts w:asciiTheme="majorBidi" w:hAnsiTheme="majorBidi" w:cstheme="majorBidi"/>
          <w:sz w:val="24"/>
          <w:szCs w:val="24"/>
        </w:rPr>
        <w:lastRenderedPageBreak/>
        <w:t xml:space="preserve">due to anatomic differences including a shorter urethra   </w:t>
      </w:r>
      <w:r w:rsidR="005A10A6" w:rsidRPr="005A10A6">
        <w:rPr>
          <w:rFonts w:asciiTheme="majorBidi" w:hAnsiTheme="majorBidi" w:cstheme="majorBidi"/>
          <w:color w:val="000000" w:themeColor="text1"/>
          <w:sz w:val="24"/>
          <w:szCs w:val="24"/>
          <w:shd w:val="clear" w:color="auto" w:fill="FFFFFF"/>
        </w:rPr>
        <w:t xml:space="preserve">There are different ways of </w:t>
      </w:r>
      <w:r w:rsidR="005A10A6">
        <w:rPr>
          <w:rFonts w:asciiTheme="majorBidi" w:hAnsiTheme="majorBidi" w:cstheme="majorBidi"/>
          <w:color w:val="000000" w:themeColor="text1"/>
          <w:sz w:val="24"/>
          <w:szCs w:val="24"/>
          <w:shd w:val="clear" w:color="auto" w:fill="FFFFFF"/>
        </w:rPr>
        <w:t>analyzing</w:t>
      </w:r>
      <w:r w:rsidR="005A10A6" w:rsidRPr="005A10A6">
        <w:rPr>
          <w:rFonts w:asciiTheme="majorBidi" w:hAnsiTheme="majorBidi" w:cstheme="majorBidi"/>
          <w:color w:val="000000" w:themeColor="text1"/>
          <w:sz w:val="24"/>
          <w:szCs w:val="24"/>
          <w:shd w:val="clear" w:color="auto" w:fill="FFFFFF"/>
        </w:rPr>
        <w:t xml:space="preserve"> urine and for different reasons, namely</w:t>
      </w:r>
      <w:r w:rsidR="005A10A6">
        <w:rPr>
          <w:rFonts w:asciiTheme="majorBidi" w:hAnsiTheme="majorBidi" w:cstheme="majorBidi"/>
          <w:color w:val="000000" w:themeColor="text1"/>
          <w:sz w:val="24"/>
          <w:szCs w:val="24"/>
        </w:rPr>
        <w:t xml:space="preserve">  </w:t>
      </w:r>
      <w:r w:rsidR="005A10A6" w:rsidRPr="005A10A6">
        <w:rPr>
          <w:rFonts w:asciiTheme="majorBidi" w:hAnsiTheme="majorBidi" w:cstheme="majorBidi"/>
          <w:color w:val="000000" w:themeColor="text1"/>
          <w:sz w:val="24"/>
          <w:szCs w:val="24"/>
        </w:rPr>
        <w:t xml:space="preserve">Patient voids into toilet, after which all </w:t>
      </w:r>
      <w:r w:rsidR="00EB1E80" w:rsidRPr="005A10A6">
        <w:rPr>
          <w:rFonts w:asciiTheme="majorBidi" w:hAnsiTheme="majorBidi" w:cstheme="majorBidi"/>
          <w:color w:val="000000" w:themeColor="text1"/>
          <w:sz w:val="24"/>
          <w:szCs w:val="24"/>
        </w:rPr>
        <w:t>urin</w:t>
      </w:r>
      <w:r w:rsidR="00EB1E80">
        <w:rPr>
          <w:rFonts w:asciiTheme="majorBidi" w:hAnsiTheme="majorBidi" w:cstheme="majorBidi"/>
          <w:color w:val="000000" w:themeColor="text1"/>
          <w:sz w:val="24"/>
          <w:szCs w:val="24"/>
        </w:rPr>
        <w:t xml:space="preserve">e </w:t>
      </w:r>
      <w:r w:rsidR="005A10A6" w:rsidRPr="005A10A6">
        <w:rPr>
          <w:rFonts w:asciiTheme="majorBidi" w:hAnsiTheme="majorBidi" w:cstheme="majorBidi"/>
          <w:color w:val="000000" w:themeColor="text1"/>
          <w:sz w:val="24"/>
          <w:szCs w:val="24"/>
        </w:rPr>
        <w:t xml:space="preserve"> is collec</w:t>
      </w:r>
      <w:r w:rsidR="00EB1E80">
        <w:rPr>
          <w:rFonts w:asciiTheme="majorBidi" w:hAnsiTheme="majorBidi" w:cstheme="majorBidi"/>
          <w:color w:val="000000" w:themeColor="text1"/>
          <w:sz w:val="24"/>
          <w:szCs w:val="24"/>
        </w:rPr>
        <w:t xml:space="preserve">ted for the following 24 hours </w:t>
      </w:r>
      <w:r w:rsidR="005A10A6" w:rsidRPr="005A10A6">
        <w:rPr>
          <w:rFonts w:asciiTheme="majorBidi" w:hAnsiTheme="majorBidi" w:cstheme="majorBidi"/>
          <w:color w:val="000000" w:themeColor="text1"/>
          <w:sz w:val="24"/>
          <w:szCs w:val="24"/>
        </w:rPr>
        <w:t>This is utilized to assess substances such as hormones, white cells, electrolytes, or urine osmolarity because the body chemistry changes continually The first morning specimen is the first specimen of the day (or eight hours after recumbent position). For pregnancy testing, the best sample is</w:t>
      </w:r>
      <w:r w:rsidR="005A10A6">
        <w:rPr>
          <w:rFonts w:asciiTheme="majorBidi" w:hAnsiTheme="majorBidi" w:cstheme="majorBidi"/>
          <w:color w:val="000000" w:themeColor="text1"/>
          <w:sz w:val="24"/>
          <w:szCs w:val="24"/>
        </w:rPr>
        <w:t xml:space="preserve"> </w:t>
      </w:r>
      <w:r w:rsidR="005A10A6" w:rsidRPr="005A10A6">
        <w:rPr>
          <w:rFonts w:asciiTheme="majorBidi" w:hAnsiTheme="majorBidi" w:cstheme="majorBidi"/>
          <w:color w:val="000000" w:themeColor="text1"/>
          <w:sz w:val="24"/>
          <w:szCs w:val="24"/>
        </w:rPr>
        <w:t>After a time of fasting, the second voided specimen is obtained.</w:t>
      </w:r>
    </w:p>
    <w:p w14:paraId="5B2C5911" w14:textId="77777777" w:rsidR="00EB1E80" w:rsidRDefault="005A10A6" w:rsidP="005A10A6">
      <w:pPr>
        <w:bidi w:val="0"/>
        <w:spacing w:after="160"/>
        <w:rPr>
          <w:rFonts w:asciiTheme="majorBidi" w:hAnsiTheme="majorBidi" w:cstheme="majorBidi"/>
          <w:color w:val="000000" w:themeColor="text1"/>
          <w:sz w:val="24"/>
          <w:szCs w:val="24"/>
        </w:rPr>
      </w:pPr>
      <w:r w:rsidRPr="005A10A6">
        <w:rPr>
          <w:rFonts w:asciiTheme="majorBidi" w:hAnsiTheme="majorBidi" w:cstheme="majorBidi"/>
          <w:color w:val="000000" w:themeColor="text1"/>
          <w:sz w:val="24"/>
          <w:szCs w:val="24"/>
        </w:rPr>
        <w:t>Mid-stream urine (MSU) is a kind of urine that may be utilized for bacterial culture. To prevent contaminating the specimen with organisms present on the skin, the first and final part of the urine stream is voided into the toilet.</w:t>
      </w:r>
      <w:r>
        <w:rPr>
          <w:rFonts w:asciiTheme="majorBidi" w:hAnsiTheme="majorBidi" w:cstheme="majorBidi" w:hint="cs"/>
          <w:color w:val="000000" w:themeColor="text1"/>
          <w:sz w:val="24"/>
          <w:szCs w:val="24"/>
          <w:rtl/>
        </w:rPr>
        <w:t xml:space="preserve"> </w:t>
      </w:r>
    </w:p>
    <w:p w14:paraId="4675DFA0" w14:textId="74E75EDD" w:rsidR="008A2016" w:rsidRPr="005A10A6" w:rsidRDefault="005A10A6" w:rsidP="00EB1E80">
      <w:pPr>
        <w:bidi w:val="0"/>
        <w:spacing w:after="160"/>
        <w:rPr>
          <w:rFonts w:asciiTheme="majorBidi" w:hAnsiTheme="majorBidi" w:cstheme="majorBidi"/>
          <w:color w:val="0D0D0D" w:themeColor="text1" w:themeTint="F2"/>
          <w:sz w:val="24"/>
          <w:szCs w:val="24"/>
        </w:rPr>
      </w:pPr>
      <w:r w:rsidRPr="005A10A6">
        <w:rPr>
          <w:rFonts w:asciiTheme="majorBidi" w:hAnsiTheme="majorBidi" w:cstheme="majorBidi"/>
          <w:color w:val="000000" w:themeColor="text1"/>
          <w:sz w:val="24"/>
          <w:szCs w:val="24"/>
        </w:rPr>
        <w:t>A randomly chosen specimen suited for most screening procedures for chemic</w:t>
      </w:r>
      <w:r>
        <w:rPr>
          <w:rFonts w:asciiTheme="majorBidi" w:hAnsiTheme="majorBidi" w:cstheme="majorBidi"/>
          <w:color w:val="000000" w:themeColor="text1"/>
          <w:sz w:val="24"/>
          <w:szCs w:val="24"/>
        </w:rPr>
        <w:t>al or microscopic investigation Urine</w:t>
      </w:r>
      <w:r w:rsidRPr="005A10A6">
        <w:rPr>
          <w:rFonts w:asciiTheme="majorBidi" w:hAnsiTheme="majorBidi" w:cstheme="majorBidi"/>
          <w:color w:val="000000" w:themeColor="text1"/>
          <w:sz w:val="24"/>
          <w:szCs w:val="24"/>
        </w:rPr>
        <w:t xml:space="preserve"> sample taken with a catheter:</w:t>
      </w:r>
      <w:r>
        <w:rPr>
          <w:rFonts w:asciiTheme="majorBidi" w:eastAsia="Times New Roman" w:hAnsiTheme="majorBidi" w:cstheme="majorBidi"/>
          <w:b/>
          <w:bCs/>
          <w:color w:val="44546A" w:themeColor="text2"/>
          <w:sz w:val="24"/>
          <w:szCs w:val="24"/>
        </w:rPr>
        <w:t xml:space="preserve">  </w:t>
      </w:r>
      <w:r w:rsidRPr="005A10A6">
        <w:rPr>
          <w:rFonts w:asciiTheme="majorBidi" w:eastAsia="Times New Roman" w:hAnsiTheme="majorBidi" w:cstheme="majorBidi"/>
          <w:color w:val="0D0D0D" w:themeColor="text1" w:themeTint="F2"/>
          <w:sz w:val="24"/>
          <w:szCs w:val="24"/>
        </w:rPr>
        <w:t>bacteriological examination if a patient’s symptoms suggest the</w:t>
      </w:r>
      <w:r w:rsidR="00EB1E80">
        <w:rPr>
          <w:rFonts w:asciiTheme="majorBidi" w:eastAsia="Times New Roman" w:hAnsiTheme="majorBidi" w:cstheme="majorBidi"/>
          <w:color w:val="0D0D0D" w:themeColor="text1" w:themeTint="F2"/>
          <w:sz w:val="24"/>
          <w:szCs w:val="24"/>
        </w:rPr>
        <w:t xml:space="preserve"> presence of a UTI.  </w:t>
      </w:r>
      <w:r w:rsidR="008A2016" w:rsidRPr="005A10A6">
        <w:rPr>
          <w:rFonts w:asciiTheme="majorBidi" w:eastAsia="Times New Roman" w:hAnsiTheme="majorBidi" w:cstheme="majorBidi"/>
          <w:b/>
          <w:bCs/>
          <w:color w:val="0D0D0D" w:themeColor="text1" w:themeTint="F2"/>
          <w:sz w:val="24"/>
          <w:szCs w:val="24"/>
        </w:rPr>
        <w:t xml:space="preserve">                      </w:t>
      </w:r>
      <w:r w:rsidR="008A2016" w:rsidRPr="005A10A6">
        <w:rPr>
          <w:rFonts w:asciiTheme="majorBidi" w:eastAsia="Times New Roman" w:hAnsiTheme="majorBidi" w:cstheme="majorBidi"/>
          <w:b/>
          <w:bCs/>
          <w:color w:val="0D0D0D" w:themeColor="text1" w:themeTint="F2"/>
          <w:sz w:val="24"/>
          <w:szCs w:val="24"/>
          <w:rtl/>
        </w:rPr>
        <w:t xml:space="preserve"> </w:t>
      </w:r>
    </w:p>
    <w:p w14:paraId="35F27C11" w14:textId="2D5C2F39" w:rsidR="00980F57" w:rsidRPr="007807B8" w:rsidRDefault="007807B8" w:rsidP="005A10A6">
      <w:pPr>
        <w:autoSpaceDE w:val="0"/>
        <w:autoSpaceDN w:val="0"/>
        <w:bidi w:val="0"/>
        <w:adjustRightInd w:val="0"/>
        <w:spacing w:after="0"/>
        <w:jc w:val="both"/>
        <w:rPr>
          <w:rFonts w:asciiTheme="majorBidi" w:eastAsia="Times New Roman" w:hAnsiTheme="majorBidi" w:cstheme="majorBidi"/>
          <w:sz w:val="24"/>
          <w:szCs w:val="24"/>
        </w:rPr>
      </w:pPr>
      <w:bookmarkStart w:id="2" w:name="_Hlk3030246"/>
      <w:r w:rsidRPr="008A2016">
        <w:rPr>
          <w:rFonts w:asciiTheme="majorBidi" w:eastAsia="Times New Roman" w:hAnsiTheme="majorBidi" w:cstheme="majorBidi"/>
          <w:sz w:val="24"/>
          <w:szCs w:val="24"/>
        </w:rPr>
        <w:t>The study's goal was to determine the incidence rate of asymptomatic bacteriu</w:t>
      </w:r>
      <w:r w:rsidR="006E1E3A">
        <w:rPr>
          <w:rFonts w:asciiTheme="majorBidi" w:eastAsia="Times New Roman" w:hAnsiTheme="majorBidi" w:cstheme="majorBidi"/>
          <w:sz w:val="24"/>
          <w:szCs w:val="24"/>
        </w:rPr>
        <w:t xml:space="preserve">ria among </w:t>
      </w:r>
      <w:r w:rsidR="005A10A6">
        <w:rPr>
          <w:rFonts w:asciiTheme="majorBidi" w:eastAsia="Times New Roman" w:hAnsiTheme="majorBidi" w:cstheme="majorBidi"/>
          <w:sz w:val="24"/>
          <w:szCs w:val="24"/>
        </w:rPr>
        <w:t>students</w:t>
      </w:r>
      <w:r w:rsidR="006E1E3A">
        <w:rPr>
          <w:rFonts w:asciiTheme="majorBidi" w:eastAsia="Times New Roman" w:hAnsiTheme="majorBidi" w:cstheme="majorBidi"/>
          <w:sz w:val="24"/>
          <w:szCs w:val="24"/>
        </w:rPr>
        <w:t xml:space="preserve"> at</w:t>
      </w:r>
      <w:r w:rsidR="00EB1E80">
        <w:rPr>
          <w:rFonts w:asciiTheme="majorBidi" w:eastAsia="Times New Roman" w:hAnsiTheme="majorBidi" w:cstheme="majorBidi"/>
          <w:sz w:val="24"/>
          <w:szCs w:val="24"/>
        </w:rPr>
        <w:t xml:space="preserve">  </w:t>
      </w:r>
      <w:r w:rsidR="006E1E3A">
        <w:rPr>
          <w:rFonts w:asciiTheme="majorBidi" w:eastAsia="Times New Roman" w:hAnsiTheme="majorBidi" w:cstheme="majorBidi"/>
          <w:sz w:val="24"/>
          <w:szCs w:val="24"/>
        </w:rPr>
        <w:t xml:space="preserve"> Libyan international medical university </w:t>
      </w:r>
    </w:p>
    <w:p w14:paraId="1D349B14" w14:textId="77777777" w:rsidR="00980F57" w:rsidRDefault="00980F57" w:rsidP="00980F57">
      <w:pPr>
        <w:autoSpaceDE w:val="0"/>
        <w:autoSpaceDN w:val="0"/>
        <w:bidi w:val="0"/>
        <w:adjustRightInd w:val="0"/>
        <w:spacing w:after="0"/>
        <w:jc w:val="both"/>
        <w:rPr>
          <w:rFonts w:asciiTheme="majorBidi" w:eastAsia="Times New Roman" w:hAnsiTheme="majorBidi" w:cstheme="majorBidi"/>
          <w:b/>
          <w:bCs/>
          <w:sz w:val="32"/>
          <w:szCs w:val="32"/>
        </w:rPr>
      </w:pPr>
    </w:p>
    <w:p w14:paraId="18A1C34C" w14:textId="3AF9C418" w:rsidR="009877B7" w:rsidRDefault="009877B7" w:rsidP="009877B7">
      <w:pPr>
        <w:autoSpaceDE w:val="0"/>
        <w:autoSpaceDN w:val="0"/>
        <w:bidi w:val="0"/>
        <w:adjustRightInd w:val="0"/>
        <w:spacing w:after="0"/>
        <w:jc w:val="both"/>
        <w:rPr>
          <w:rFonts w:asciiTheme="majorBidi" w:eastAsia="Times New Roman" w:hAnsiTheme="majorBidi" w:cstheme="majorBidi"/>
          <w:b/>
          <w:bCs/>
          <w:sz w:val="28"/>
          <w:szCs w:val="28"/>
        </w:rPr>
      </w:pPr>
    </w:p>
    <w:p w14:paraId="1C7BA0E0" w14:textId="2A807DFA" w:rsidR="00107145" w:rsidRDefault="005D4AE9" w:rsidP="009877B7">
      <w:pPr>
        <w:autoSpaceDE w:val="0"/>
        <w:autoSpaceDN w:val="0"/>
        <w:bidi w:val="0"/>
        <w:adjustRightInd w:val="0"/>
        <w:spacing w:after="0"/>
        <w:jc w:val="both"/>
        <w:rPr>
          <w:rFonts w:asciiTheme="majorBidi" w:eastAsia="Times New Roman" w:hAnsiTheme="majorBidi" w:cstheme="majorBidi"/>
          <w:b/>
          <w:bCs/>
          <w:sz w:val="28"/>
          <w:szCs w:val="28"/>
        </w:rPr>
      </w:pPr>
      <w:r w:rsidRPr="00883081">
        <w:rPr>
          <w:rFonts w:asciiTheme="majorBidi" w:eastAsia="Times New Roman" w:hAnsiTheme="majorBidi" w:cstheme="majorBidi"/>
          <w:b/>
          <w:bCs/>
          <w:sz w:val="28"/>
          <w:szCs w:val="28"/>
        </w:rPr>
        <w:t xml:space="preserve">Methods and material </w:t>
      </w:r>
    </w:p>
    <w:p w14:paraId="0F94557D" w14:textId="77777777" w:rsidR="003139BD" w:rsidRDefault="008D3E51" w:rsidP="003139BD">
      <w:pPr>
        <w:autoSpaceDE w:val="0"/>
        <w:autoSpaceDN w:val="0"/>
        <w:bidi w:val="0"/>
        <w:adjustRightInd w:val="0"/>
        <w:spacing w:after="0"/>
        <w:jc w:val="both"/>
        <w:rPr>
          <w:rFonts w:asciiTheme="majorBidi" w:hAnsiTheme="majorBidi" w:cstheme="majorBidi"/>
          <w:sz w:val="24"/>
          <w:szCs w:val="24"/>
        </w:rPr>
      </w:pPr>
      <w:r>
        <w:rPr>
          <w:rFonts w:asciiTheme="majorBidi" w:hAnsiTheme="majorBidi" w:cstheme="majorBidi"/>
          <w:sz w:val="24"/>
          <w:szCs w:val="24"/>
        </w:rPr>
        <w:t>We started with materials that provided by Libyan international medical</w:t>
      </w:r>
      <w:r w:rsidR="003139BD">
        <w:rPr>
          <w:rFonts w:asciiTheme="majorBidi" w:hAnsiTheme="majorBidi" w:cstheme="majorBidi"/>
          <w:sz w:val="24"/>
          <w:szCs w:val="24"/>
        </w:rPr>
        <w:t xml:space="preserve"> university </w:t>
      </w:r>
    </w:p>
    <w:p w14:paraId="6B2DA513" w14:textId="094E6EB7" w:rsidR="00837D2A" w:rsidRPr="008D3E51" w:rsidRDefault="003139BD" w:rsidP="0061636E">
      <w:pPr>
        <w:autoSpaceDE w:val="0"/>
        <w:autoSpaceDN w:val="0"/>
        <w:bidi w:val="0"/>
        <w:adjustRightInd w:val="0"/>
        <w:spacing w:after="0"/>
        <w:jc w:val="both"/>
        <w:rPr>
          <w:rFonts w:asciiTheme="majorBidi" w:eastAsia="Times New Roman" w:hAnsiTheme="majorBidi" w:cstheme="majorBidi"/>
          <w:b/>
          <w:bCs/>
          <w:sz w:val="28"/>
          <w:szCs w:val="28"/>
        </w:rPr>
      </w:pPr>
      <w:r>
        <w:rPr>
          <w:rFonts w:asciiTheme="majorBidi" w:hAnsiTheme="majorBidi" w:cstheme="majorBidi"/>
          <w:sz w:val="24"/>
          <w:szCs w:val="24"/>
        </w:rPr>
        <w:t xml:space="preserve"> We take a </w:t>
      </w:r>
      <w:r w:rsidR="008D3E51">
        <w:rPr>
          <w:rFonts w:asciiTheme="majorBidi" w:hAnsiTheme="majorBidi" w:cstheme="majorBidi"/>
          <w:sz w:val="24"/>
          <w:szCs w:val="24"/>
        </w:rPr>
        <w:t xml:space="preserve">urine </w:t>
      </w:r>
      <w:r>
        <w:rPr>
          <w:rFonts w:asciiTheme="majorBidi" w:hAnsiTheme="majorBidi" w:cstheme="majorBidi"/>
          <w:sz w:val="24"/>
          <w:szCs w:val="24"/>
        </w:rPr>
        <w:t xml:space="preserve">sample, </w:t>
      </w:r>
      <w:r w:rsidRPr="00DE1244">
        <w:rPr>
          <w:rFonts w:asciiTheme="majorBidi" w:eastAsia="Times New Roman" w:hAnsiTheme="majorBidi" w:cstheme="majorBidi"/>
          <w:sz w:val="24"/>
          <w:szCs w:val="24"/>
        </w:rPr>
        <w:t>from</w:t>
      </w:r>
      <w:r w:rsidR="00837D2A" w:rsidRPr="00DE1244">
        <w:rPr>
          <w:rFonts w:asciiTheme="majorBidi" w:eastAsia="Times New Roman" w:hAnsiTheme="majorBidi" w:cstheme="majorBidi"/>
          <w:sz w:val="24"/>
          <w:szCs w:val="24"/>
        </w:rPr>
        <w:t xml:space="preserve"> </w:t>
      </w:r>
      <w:r w:rsidR="0061636E">
        <w:rPr>
          <w:rFonts w:asciiTheme="majorBidi" w:eastAsia="Times New Roman" w:hAnsiTheme="majorBidi" w:cstheme="majorBidi"/>
          <w:sz w:val="24"/>
          <w:szCs w:val="24"/>
        </w:rPr>
        <w:t xml:space="preserve">24 </w:t>
      </w:r>
      <w:r w:rsidRPr="00DE1244">
        <w:rPr>
          <w:rFonts w:asciiTheme="majorBidi" w:eastAsia="Times New Roman" w:hAnsiTheme="majorBidi" w:cstheme="majorBidi"/>
          <w:sz w:val="24"/>
          <w:szCs w:val="24"/>
        </w:rPr>
        <w:t>participants</w:t>
      </w:r>
      <w:r w:rsidR="0061636E">
        <w:rPr>
          <w:rFonts w:asciiTheme="majorBidi" w:eastAsia="Times New Roman" w:hAnsiTheme="majorBidi" w:cstheme="majorBidi"/>
          <w:sz w:val="24"/>
          <w:szCs w:val="24"/>
        </w:rPr>
        <w:t xml:space="preserve"> (12 females and 12 </w:t>
      </w:r>
      <w:r w:rsidR="00837D2A" w:rsidRPr="00DE1244">
        <w:rPr>
          <w:rFonts w:asciiTheme="majorBidi" w:eastAsia="Times New Roman" w:hAnsiTheme="majorBidi" w:cstheme="majorBidi"/>
          <w:sz w:val="24"/>
          <w:szCs w:val="24"/>
        </w:rPr>
        <w:t>male) then we flame a calibrated wire loop, and we Mix the urine with insert the loop vertically into the urine to allow the urine to adhere to the loop</w:t>
      </w:r>
      <w:r w:rsidR="00837D2A" w:rsidRPr="00DE1244">
        <w:rPr>
          <w:rFonts w:asciiTheme="majorBidi" w:eastAsia="Times New Roman" w:hAnsiTheme="majorBidi" w:cs="Times New Roman"/>
          <w:sz w:val="24"/>
          <w:szCs w:val="24"/>
          <w:rtl/>
        </w:rPr>
        <w:t>.</w:t>
      </w:r>
    </w:p>
    <w:p w14:paraId="0DC8DE1E" w14:textId="77777777" w:rsidR="00837D2A" w:rsidRDefault="00837D2A" w:rsidP="009877B7">
      <w:pPr>
        <w:bidi w:val="0"/>
        <w:spacing w:after="160" w:line="240" w:lineRule="auto"/>
        <w:jc w:val="both"/>
        <w:rPr>
          <w:rFonts w:asciiTheme="majorBidi" w:eastAsia="Times New Roman" w:hAnsiTheme="majorBidi" w:cs="Times New Roman"/>
          <w:sz w:val="24"/>
          <w:szCs w:val="24"/>
        </w:rPr>
      </w:pPr>
      <w:r w:rsidRPr="00DE1244">
        <w:rPr>
          <w:rFonts w:asciiTheme="majorBidi" w:eastAsia="Times New Roman" w:hAnsiTheme="majorBidi" w:cstheme="majorBidi"/>
          <w:sz w:val="24"/>
          <w:szCs w:val="24"/>
        </w:rPr>
        <w:t>spread the urine over the surface of the agar plate without flaming insert the loop vertically into the urine again to transfer of loopful to a second plate</w:t>
      </w:r>
      <w:r w:rsidRPr="00DE1244">
        <w:rPr>
          <w:rFonts w:asciiTheme="majorBidi" w:eastAsia="Times New Roman" w:hAnsiTheme="majorBidi" w:cs="Times New Roman"/>
          <w:sz w:val="24"/>
          <w:szCs w:val="24"/>
          <w:rtl/>
        </w:rPr>
        <w:t xml:space="preserve">. </w:t>
      </w:r>
    </w:p>
    <w:p w14:paraId="5E1EBDA3" w14:textId="7D3F6CA4" w:rsidR="008A367D" w:rsidRPr="00837D2A" w:rsidRDefault="00837D2A" w:rsidP="009877B7">
      <w:pPr>
        <w:bidi w:val="0"/>
        <w:spacing w:after="160" w:line="240" w:lineRule="auto"/>
        <w:jc w:val="both"/>
        <w:rPr>
          <w:rFonts w:asciiTheme="majorBidi" w:eastAsia="Times New Roman" w:hAnsiTheme="majorBidi" w:cstheme="majorBidi"/>
          <w:sz w:val="24"/>
          <w:szCs w:val="24"/>
        </w:rPr>
      </w:pPr>
      <w:r w:rsidRPr="00DE1244">
        <w:rPr>
          <w:rFonts w:asciiTheme="majorBidi" w:eastAsia="Times New Roman" w:hAnsiTheme="majorBidi" w:cstheme="majorBidi"/>
          <w:sz w:val="24"/>
          <w:szCs w:val="24"/>
        </w:rPr>
        <w:t>Then incubate for 24hr at 37 C in air Colonies are counted on each plate. The number of CFUs is multiplied by 1000(if a 0.001 ml loop used) or by 100 (if a 0.01 ml loop was used) to determine the number of microorganisms per ml in the original specimen</w:t>
      </w:r>
      <w:r w:rsidRPr="00DE1244">
        <w:rPr>
          <w:rFonts w:asciiTheme="majorBidi" w:eastAsia="Times New Roman" w:hAnsiTheme="majorBidi" w:cs="Times New Roman"/>
          <w:sz w:val="24"/>
          <w:szCs w:val="24"/>
          <w:rtl/>
        </w:rPr>
        <w:t>.</w:t>
      </w:r>
      <w:r>
        <w:rPr>
          <w:rFonts w:asciiTheme="majorBidi" w:eastAsia="Times New Roman" w:hAnsiTheme="majorBidi" w:cs="Times New Roman"/>
          <w:sz w:val="24"/>
          <w:szCs w:val="24"/>
        </w:rPr>
        <w:t xml:space="preserve"> Then we analysis the data using SPSS.</w:t>
      </w:r>
    </w:p>
    <w:p w14:paraId="1EFE588F" w14:textId="77777777" w:rsidR="00837D2A" w:rsidRDefault="00837D2A" w:rsidP="00837D2A">
      <w:pPr>
        <w:bidi w:val="0"/>
        <w:spacing w:after="160" w:line="240" w:lineRule="auto"/>
        <w:rPr>
          <w:rFonts w:asciiTheme="majorBidi" w:eastAsia="Times New Roman" w:hAnsiTheme="majorBidi" w:cstheme="majorBidi"/>
          <w:b/>
          <w:bCs/>
          <w:sz w:val="32"/>
          <w:szCs w:val="32"/>
        </w:rPr>
      </w:pPr>
    </w:p>
    <w:p w14:paraId="64D3C7CB" w14:textId="7B450E5A" w:rsidR="00565962" w:rsidRDefault="00572928" w:rsidP="00837D2A">
      <w:pPr>
        <w:bidi w:val="0"/>
        <w:spacing w:after="160" w:line="240" w:lineRule="auto"/>
        <w:rPr>
          <w:rFonts w:asciiTheme="majorBidi" w:eastAsia="Times New Roman" w:hAnsiTheme="majorBidi" w:cstheme="majorBidi"/>
          <w:b/>
          <w:bCs/>
          <w:sz w:val="28"/>
          <w:szCs w:val="28"/>
        </w:rPr>
      </w:pPr>
      <w:r w:rsidRPr="00883081">
        <w:rPr>
          <w:rFonts w:asciiTheme="majorBidi" w:eastAsia="Times New Roman" w:hAnsiTheme="majorBidi" w:cstheme="majorBidi"/>
          <w:b/>
          <w:bCs/>
          <w:sz w:val="28"/>
          <w:szCs w:val="28"/>
        </w:rPr>
        <w:t>Resul</w:t>
      </w:r>
      <w:r w:rsidR="00837D2A" w:rsidRPr="00883081">
        <w:rPr>
          <w:rFonts w:asciiTheme="majorBidi" w:eastAsia="Times New Roman" w:hAnsiTheme="majorBidi" w:cstheme="majorBidi"/>
          <w:b/>
          <w:bCs/>
          <w:sz w:val="28"/>
          <w:szCs w:val="28"/>
        </w:rPr>
        <w:t>t</w:t>
      </w:r>
    </w:p>
    <w:p w14:paraId="57947388" w14:textId="3B32BD13" w:rsidR="0061636E" w:rsidRPr="00B305DD" w:rsidRDefault="0061636E" w:rsidP="0061636E">
      <w:pPr>
        <w:bidi w:val="0"/>
        <w:spacing w:after="160" w:line="240" w:lineRule="auto"/>
        <w:rPr>
          <w:rFonts w:asciiTheme="majorBidi" w:eastAsia="Times New Roman" w:hAnsiTheme="majorBidi" w:cstheme="majorBidi"/>
          <w:b/>
          <w:bCs/>
          <w:sz w:val="24"/>
          <w:szCs w:val="24"/>
          <w:rtl/>
        </w:rPr>
      </w:pPr>
      <w:r w:rsidRPr="00B305DD">
        <w:rPr>
          <w:rFonts w:asciiTheme="majorBidi" w:eastAsia="Times New Roman" w:hAnsiTheme="majorBidi" w:cstheme="majorBidi"/>
          <w:b/>
          <w:bCs/>
          <w:sz w:val="24"/>
          <w:szCs w:val="24"/>
        </w:rPr>
        <w:t xml:space="preserve">P value = 0.013 that means its &lt;0.05 we reject the null </w:t>
      </w:r>
      <w:r w:rsidR="00B305DD" w:rsidRPr="00B305DD">
        <w:rPr>
          <w:rFonts w:asciiTheme="majorBidi" w:eastAsia="Times New Roman" w:hAnsiTheme="majorBidi" w:cstheme="majorBidi"/>
          <w:b/>
          <w:bCs/>
          <w:sz w:val="24"/>
          <w:szCs w:val="24"/>
        </w:rPr>
        <w:t xml:space="preserve">hypothesis </w:t>
      </w:r>
    </w:p>
    <w:p w14:paraId="6107289F" w14:textId="60BCE91E" w:rsidR="008A2016" w:rsidRDefault="00837D2A" w:rsidP="00900D01">
      <w:pPr>
        <w:autoSpaceDE w:val="0"/>
        <w:autoSpaceDN w:val="0"/>
        <w:adjustRightInd w:val="0"/>
        <w:spacing w:after="0" w:line="400" w:lineRule="atLeast"/>
        <w:rPr>
          <w:rFonts w:ascii="Times New Roman" w:hAnsi="Times New Roman" w:cs="Times New Roman"/>
          <w:sz w:val="24"/>
          <w:szCs w:val="24"/>
          <w:rtl/>
        </w:rPr>
      </w:pPr>
      <w:r w:rsidRPr="00837D2A">
        <w:rPr>
          <w:rFonts w:asciiTheme="majorBidi" w:eastAsia="Times New Roman" w:hAnsiTheme="majorBidi" w:cs="Times New Roman"/>
          <w:b/>
          <w:bCs/>
          <w:noProof/>
          <w:sz w:val="32"/>
          <w:szCs w:val="32"/>
          <w:rtl/>
        </w:rPr>
        <w:drawing>
          <wp:inline distT="0" distB="0" distL="0" distR="0" wp14:anchorId="04EC3FB7" wp14:editId="1C6C8923">
            <wp:extent cx="5274310" cy="1498600"/>
            <wp:effectExtent l="0" t="0" r="2540" b="635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9"/>
                    <a:stretch>
                      <a:fillRect/>
                    </a:stretch>
                  </pic:blipFill>
                  <pic:spPr>
                    <a:xfrm>
                      <a:off x="0" y="0"/>
                      <a:ext cx="5304937" cy="1507302"/>
                    </a:xfrm>
                    <a:prstGeom prst="rect">
                      <a:avLst/>
                    </a:prstGeom>
                  </pic:spPr>
                </pic:pic>
              </a:graphicData>
            </a:graphic>
          </wp:inline>
        </w:drawing>
      </w:r>
      <w:bookmarkEnd w:id="2"/>
      <w:r w:rsidR="00900D01">
        <w:rPr>
          <w:rFonts w:ascii="Times New Roman" w:hAnsi="Times New Roman" w:cs="Times New Roman"/>
          <w:sz w:val="24"/>
          <w:szCs w:val="24"/>
        </w:rPr>
        <w:t>Summary table of fisher’s exact test</w:t>
      </w:r>
    </w:p>
    <w:p w14:paraId="4A47FAF7" w14:textId="77777777" w:rsidR="0061636E" w:rsidRPr="00900D01" w:rsidRDefault="0061636E" w:rsidP="00900D01">
      <w:pPr>
        <w:autoSpaceDE w:val="0"/>
        <w:autoSpaceDN w:val="0"/>
        <w:adjustRightInd w:val="0"/>
        <w:spacing w:after="0" w:line="400" w:lineRule="atLeast"/>
        <w:rPr>
          <w:rFonts w:ascii="Times New Roman" w:hAnsi="Times New Roman" w:cs="Times New Roman"/>
          <w:sz w:val="24"/>
          <w:szCs w:val="24"/>
          <w:rtl/>
        </w:rPr>
      </w:pPr>
    </w:p>
    <w:tbl>
      <w:tblPr>
        <w:tblStyle w:val="TableGrid"/>
        <w:tblW w:w="0" w:type="auto"/>
        <w:tblLook w:val="04A0" w:firstRow="1" w:lastRow="0" w:firstColumn="1" w:lastColumn="0" w:noHBand="0" w:noVBand="1"/>
      </w:tblPr>
      <w:tblGrid>
        <w:gridCol w:w="1127"/>
        <w:gridCol w:w="1115"/>
        <w:gridCol w:w="1097"/>
        <w:gridCol w:w="1162"/>
        <w:gridCol w:w="1170"/>
        <w:gridCol w:w="1088"/>
      </w:tblGrid>
      <w:tr w:rsidR="008A2016" w14:paraId="40337773" w14:textId="77777777" w:rsidTr="008A2016">
        <w:trPr>
          <w:trHeight w:val="482"/>
        </w:trPr>
        <w:tc>
          <w:tcPr>
            <w:tcW w:w="1127" w:type="dxa"/>
          </w:tcPr>
          <w:p w14:paraId="1E3AC490" w14:textId="77777777" w:rsidR="008A2016" w:rsidRDefault="008A2016" w:rsidP="00F42563"/>
        </w:tc>
        <w:tc>
          <w:tcPr>
            <w:tcW w:w="1115" w:type="dxa"/>
          </w:tcPr>
          <w:p w14:paraId="4F9399AF" w14:textId="77777777" w:rsidR="008A2016" w:rsidRDefault="008A2016" w:rsidP="00F42563"/>
        </w:tc>
        <w:tc>
          <w:tcPr>
            <w:tcW w:w="3429" w:type="dxa"/>
            <w:gridSpan w:val="3"/>
          </w:tcPr>
          <w:p w14:paraId="6C7BB274" w14:textId="77777777" w:rsidR="008A2016" w:rsidRDefault="008A2016" w:rsidP="00F42563">
            <w:r>
              <w:t>UTI colony forming units</w:t>
            </w:r>
          </w:p>
        </w:tc>
        <w:tc>
          <w:tcPr>
            <w:tcW w:w="1088" w:type="dxa"/>
          </w:tcPr>
          <w:p w14:paraId="6079EAD9" w14:textId="77777777" w:rsidR="008A2016" w:rsidRDefault="008A2016" w:rsidP="00F42563">
            <w:r>
              <w:t>p-value</w:t>
            </w:r>
          </w:p>
        </w:tc>
      </w:tr>
      <w:tr w:rsidR="008A2016" w14:paraId="7D998823" w14:textId="77777777" w:rsidTr="00900D01">
        <w:trPr>
          <w:trHeight w:val="404"/>
        </w:trPr>
        <w:tc>
          <w:tcPr>
            <w:tcW w:w="1127" w:type="dxa"/>
          </w:tcPr>
          <w:p w14:paraId="117A50D8" w14:textId="77777777" w:rsidR="008A2016" w:rsidRDefault="008A2016" w:rsidP="00F42563"/>
        </w:tc>
        <w:tc>
          <w:tcPr>
            <w:tcW w:w="1115" w:type="dxa"/>
          </w:tcPr>
          <w:p w14:paraId="1C7C2EAF" w14:textId="77777777" w:rsidR="008A2016" w:rsidRDefault="008A2016" w:rsidP="00F42563"/>
        </w:tc>
        <w:tc>
          <w:tcPr>
            <w:tcW w:w="1097" w:type="dxa"/>
          </w:tcPr>
          <w:p w14:paraId="6317BC99" w14:textId="77777777" w:rsidR="008A2016" w:rsidRDefault="008A2016" w:rsidP="00F42563">
            <w:r w:rsidRPr="006B72AB">
              <w:rPr>
                <w:rFonts w:ascii="Arial" w:hAnsi="Arial" w:cs="Arial"/>
                <w:color w:val="264A60"/>
                <w:sz w:val="18"/>
                <w:szCs w:val="18"/>
              </w:rPr>
              <w:t>No growth</w:t>
            </w:r>
          </w:p>
        </w:tc>
        <w:tc>
          <w:tcPr>
            <w:tcW w:w="1162" w:type="dxa"/>
          </w:tcPr>
          <w:p w14:paraId="20AB2F4C" w14:textId="77777777" w:rsidR="008A2016" w:rsidRDefault="008A2016" w:rsidP="00F42563">
            <w:r w:rsidRPr="006B72AB">
              <w:rPr>
                <w:rFonts w:ascii="Arial" w:hAnsi="Arial" w:cs="Arial"/>
                <w:color w:val="264A60"/>
                <w:sz w:val="18"/>
                <w:szCs w:val="18"/>
              </w:rPr>
              <w:t>No significant growth</w:t>
            </w:r>
          </w:p>
        </w:tc>
        <w:tc>
          <w:tcPr>
            <w:tcW w:w="1170" w:type="dxa"/>
          </w:tcPr>
          <w:p w14:paraId="624237CC" w14:textId="77777777" w:rsidR="008A2016" w:rsidRDefault="008A2016" w:rsidP="00F42563">
            <w:r w:rsidRPr="006B72AB">
              <w:rPr>
                <w:rFonts w:ascii="Arial" w:hAnsi="Arial" w:cs="Arial"/>
                <w:color w:val="264A60"/>
                <w:sz w:val="18"/>
                <w:szCs w:val="18"/>
              </w:rPr>
              <w:t>Significant growth</w:t>
            </w:r>
          </w:p>
        </w:tc>
        <w:tc>
          <w:tcPr>
            <w:tcW w:w="1088" w:type="dxa"/>
            <w:vMerge w:val="restart"/>
          </w:tcPr>
          <w:p w14:paraId="21636800" w14:textId="77777777" w:rsidR="008A2016" w:rsidRDefault="008A2016" w:rsidP="00F42563">
            <w:pPr>
              <w:rPr>
                <w:rFonts w:hint="cs"/>
                <w:rtl/>
              </w:rPr>
            </w:pPr>
            <w:r>
              <w:t>0.018</w:t>
            </w:r>
          </w:p>
        </w:tc>
      </w:tr>
      <w:tr w:rsidR="008A2016" w14:paraId="21615F54" w14:textId="77777777" w:rsidTr="00900D01">
        <w:trPr>
          <w:trHeight w:val="744"/>
        </w:trPr>
        <w:tc>
          <w:tcPr>
            <w:tcW w:w="1127" w:type="dxa"/>
            <w:vMerge w:val="restart"/>
          </w:tcPr>
          <w:p w14:paraId="06089324" w14:textId="77777777" w:rsidR="008A2016" w:rsidRPr="006E1E3A" w:rsidRDefault="008A2016" w:rsidP="00F42563">
            <w:pPr>
              <w:rPr>
                <w:lang w:val="en-US"/>
              </w:rPr>
            </w:pPr>
            <w:r>
              <w:t>Gender</w:t>
            </w:r>
          </w:p>
        </w:tc>
        <w:tc>
          <w:tcPr>
            <w:tcW w:w="1115" w:type="dxa"/>
          </w:tcPr>
          <w:p w14:paraId="12017943" w14:textId="77777777" w:rsidR="008A2016" w:rsidRDefault="008A2016" w:rsidP="00F42563">
            <w:r>
              <w:t>Male</w:t>
            </w:r>
          </w:p>
        </w:tc>
        <w:tc>
          <w:tcPr>
            <w:tcW w:w="1097" w:type="dxa"/>
          </w:tcPr>
          <w:p w14:paraId="5D95C71F" w14:textId="77777777" w:rsidR="008A2016" w:rsidRDefault="008A2016" w:rsidP="00F42563">
            <w:r>
              <w:t>9</w:t>
            </w:r>
          </w:p>
        </w:tc>
        <w:tc>
          <w:tcPr>
            <w:tcW w:w="1162" w:type="dxa"/>
          </w:tcPr>
          <w:p w14:paraId="5604CA8D" w14:textId="77777777" w:rsidR="008A2016" w:rsidRDefault="008A2016" w:rsidP="00F42563">
            <w:r>
              <w:t>3</w:t>
            </w:r>
          </w:p>
        </w:tc>
        <w:tc>
          <w:tcPr>
            <w:tcW w:w="1170" w:type="dxa"/>
          </w:tcPr>
          <w:p w14:paraId="10DB5858" w14:textId="77777777" w:rsidR="008A2016" w:rsidRDefault="008A2016" w:rsidP="00F42563">
            <w:r>
              <w:t>0</w:t>
            </w:r>
          </w:p>
        </w:tc>
        <w:tc>
          <w:tcPr>
            <w:tcW w:w="1088" w:type="dxa"/>
            <w:vMerge/>
          </w:tcPr>
          <w:p w14:paraId="49D8E8A2" w14:textId="77777777" w:rsidR="008A2016" w:rsidRDefault="008A2016" w:rsidP="00F42563"/>
        </w:tc>
      </w:tr>
      <w:tr w:rsidR="008A2016" w14:paraId="3114F38A" w14:textId="77777777" w:rsidTr="00900D01">
        <w:trPr>
          <w:trHeight w:val="590"/>
        </w:trPr>
        <w:tc>
          <w:tcPr>
            <w:tcW w:w="1127" w:type="dxa"/>
            <w:vMerge/>
          </w:tcPr>
          <w:p w14:paraId="2F92D024" w14:textId="77777777" w:rsidR="008A2016" w:rsidRDefault="008A2016" w:rsidP="00F42563"/>
        </w:tc>
        <w:tc>
          <w:tcPr>
            <w:tcW w:w="1115" w:type="dxa"/>
          </w:tcPr>
          <w:p w14:paraId="2E47B884" w14:textId="33C58FF1" w:rsidR="008A2016" w:rsidRDefault="005F0CF9" w:rsidP="00F42563">
            <w:pPr>
              <w:rPr>
                <w:rtl/>
              </w:rPr>
            </w:pPr>
            <w:r>
              <w:t>F</w:t>
            </w:r>
            <w:r w:rsidR="008A2016">
              <w:t>emale</w:t>
            </w:r>
          </w:p>
        </w:tc>
        <w:tc>
          <w:tcPr>
            <w:tcW w:w="1097" w:type="dxa"/>
          </w:tcPr>
          <w:p w14:paraId="107E65B7" w14:textId="77777777" w:rsidR="008A2016" w:rsidRDefault="008A2016" w:rsidP="00F42563">
            <w:r>
              <w:t>2</w:t>
            </w:r>
          </w:p>
        </w:tc>
        <w:tc>
          <w:tcPr>
            <w:tcW w:w="1162" w:type="dxa"/>
          </w:tcPr>
          <w:p w14:paraId="5C10D513" w14:textId="77777777" w:rsidR="008A2016" w:rsidRDefault="008A2016" w:rsidP="00F42563">
            <w:r>
              <w:t>8</w:t>
            </w:r>
          </w:p>
        </w:tc>
        <w:tc>
          <w:tcPr>
            <w:tcW w:w="1170" w:type="dxa"/>
          </w:tcPr>
          <w:p w14:paraId="0CCB3191" w14:textId="77777777" w:rsidR="008A2016" w:rsidRDefault="008A2016" w:rsidP="00F42563">
            <w:r>
              <w:t>2</w:t>
            </w:r>
          </w:p>
        </w:tc>
        <w:tc>
          <w:tcPr>
            <w:tcW w:w="1088" w:type="dxa"/>
            <w:vMerge/>
          </w:tcPr>
          <w:p w14:paraId="6A393E39" w14:textId="77777777" w:rsidR="008A2016" w:rsidRDefault="008A2016" w:rsidP="00F42563"/>
        </w:tc>
      </w:tr>
    </w:tbl>
    <w:p w14:paraId="07C903DF" w14:textId="1CA43420" w:rsidR="00900D01" w:rsidRDefault="00900D01" w:rsidP="00900D01">
      <w:pPr>
        <w:bidi w:val="0"/>
        <w:spacing w:after="160" w:line="300" w:lineRule="auto"/>
        <w:jc w:val="both"/>
        <w:rPr>
          <w:rFonts w:asciiTheme="majorBidi" w:eastAsia="Times New Roman" w:hAnsiTheme="majorBidi" w:cstheme="majorBidi"/>
          <w:b/>
          <w:bCs/>
          <w:sz w:val="28"/>
          <w:szCs w:val="28"/>
        </w:rPr>
      </w:pPr>
      <w:r>
        <w:rPr>
          <w:rFonts w:ascii="Times New Roman" w:hAnsi="Times New Roman" w:cs="Times New Roman"/>
          <w:noProof/>
          <w:sz w:val="24"/>
          <w:szCs w:val="24"/>
        </w:rPr>
        <w:drawing>
          <wp:anchor distT="0" distB="0" distL="114300" distR="114300" simplePos="0" relativeHeight="251659264" behindDoc="0" locked="0" layoutInCell="1" allowOverlap="1" wp14:anchorId="08649D12" wp14:editId="0A7FBAF5">
            <wp:simplePos x="0" y="0"/>
            <wp:positionH relativeFrom="margin">
              <wp:align>left</wp:align>
            </wp:positionH>
            <wp:positionV relativeFrom="paragraph">
              <wp:posOffset>199390</wp:posOffset>
            </wp:positionV>
            <wp:extent cx="3476625" cy="2045970"/>
            <wp:effectExtent l="0" t="0" r="952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76625" cy="20459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636E">
        <w:rPr>
          <w:rFonts w:asciiTheme="majorBidi" w:eastAsia="Times New Roman" w:hAnsiTheme="majorBidi" w:cstheme="majorBidi"/>
          <w:b/>
          <w:bCs/>
          <w:sz w:val="28"/>
          <w:szCs w:val="28"/>
        </w:rPr>
        <w:br w:type="textWrapping" w:clear="all"/>
      </w:r>
    </w:p>
    <w:p w14:paraId="0188197A" w14:textId="09AB32D0" w:rsidR="00586E04" w:rsidRDefault="009550AB" w:rsidP="00900D01">
      <w:pPr>
        <w:bidi w:val="0"/>
        <w:spacing w:after="160" w:line="300" w:lineRule="auto"/>
        <w:jc w:val="both"/>
        <w:rPr>
          <w:rFonts w:asciiTheme="majorBidi" w:eastAsia="Times New Roman" w:hAnsiTheme="majorBidi" w:cstheme="majorBidi"/>
          <w:b/>
          <w:bCs/>
          <w:sz w:val="28"/>
          <w:szCs w:val="28"/>
        </w:rPr>
      </w:pPr>
      <w:r w:rsidRPr="00012EBA">
        <w:rPr>
          <w:rFonts w:asciiTheme="majorBidi" w:eastAsia="Times New Roman" w:hAnsiTheme="majorBidi" w:cstheme="majorBidi"/>
          <w:b/>
          <w:bCs/>
          <w:sz w:val="28"/>
          <w:szCs w:val="28"/>
        </w:rPr>
        <w:t xml:space="preserve">Discussion </w:t>
      </w:r>
      <w:r w:rsidR="00586E04" w:rsidRPr="00012EBA">
        <w:rPr>
          <w:rFonts w:asciiTheme="majorBidi" w:eastAsia="Times New Roman" w:hAnsiTheme="majorBidi" w:cstheme="majorBidi"/>
          <w:b/>
          <w:bCs/>
          <w:sz w:val="28"/>
          <w:szCs w:val="28"/>
        </w:rPr>
        <w:t xml:space="preserve"> </w:t>
      </w:r>
    </w:p>
    <w:p w14:paraId="3B5F84BE" w14:textId="2B8CD9FA" w:rsidR="000A46D4" w:rsidRDefault="000A46D4" w:rsidP="003139BD">
      <w:pPr>
        <w:bidi w:val="0"/>
        <w:spacing w:after="160" w:line="240" w:lineRule="auto"/>
        <w:jc w:val="both"/>
        <w:rPr>
          <w:rFonts w:asciiTheme="majorBidi" w:eastAsia="Times New Roman" w:hAnsiTheme="majorBidi" w:cstheme="majorBidi"/>
          <w:sz w:val="24"/>
          <w:szCs w:val="24"/>
        </w:rPr>
      </w:pPr>
      <w:r w:rsidRPr="000A46D4">
        <w:rPr>
          <w:rFonts w:asciiTheme="majorBidi" w:eastAsia="Times New Roman" w:hAnsiTheme="majorBidi" w:cstheme="majorBidi"/>
          <w:sz w:val="24"/>
          <w:szCs w:val="24"/>
        </w:rPr>
        <w:t xml:space="preserve">As shown in this study there’s significant bacteria overgrowth in urinary sample in college student which means asymptomatic bacteriuria is common, with varying prevalence by age, sex, sexual activity, and the presence of genitourinary abnormalities. In healthy women, the prevalence of bacteriuria increases with age, from about 1 percent in females five to 14 years of age to more than 20 percent in women at least 80 years of age living in the community. Escherichia coli is the most common organism isolated from patients with asymptomatic bacteriuria. Infecting organisms are diverse and include Enterobacteriaceae, Pseudomonas aeruginosa, Enterococcus species, and </w:t>
      </w:r>
    </w:p>
    <w:p w14:paraId="559318FF" w14:textId="73CED9CD" w:rsidR="003139BD" w:rsidRPr="003139BD" w:rsidRDefault="003139BD" w:rsidP="003139BD">
      <w:pPr>
        <w:bidi w:val="0"/>
        <w:spacing w:after="160" w:line="240" w:lineRule="auto"/>
        <w:jc w:val="both"/>
        <w:rPr>
          <w:rFonts w:asciiTheme="majorBidi" w:eastAsia="Times New Roman" w:hAnsiTheme="majorBidi" w:cstheme="majorBidi"/>
          <w:sz w:val="24"/>
          <w:szCs w:val="24"/>
        </w:rPr>
      </w:pPr>
      <w:r w:rsidRPr="003139BD">
        <w:rPr>
          <w:rFonts w:asciiTheme="majorBidi" w:eastAsia="Times New Roman" w:hAnsiTheme="majorBidi" w:cstheme="majorBidi"/>
          <w:sz w:val="24"/>
          <w:szCs w:val="24"/>
        </w:rPr>
        <w:t>Streptococcus group B. Patient characteristics will impact the organisms isolated in individuals with asymptomatic bacteriuria: healthy people are more likely to have E. coli, whereas a nursing home resident with a catheter is more likely to have multidrug–resistant polymicrobic flora (e.g.,P. aeruginosa). Men are susceptible to Enterococcus species and gram-negative bacilli.</w:t>
      </w:r>
    </w:p>
    <w:p w14:paraId="6AC02137" w14:textId="25400280" w:rsidR="00883081" w:rsidRDefault="00565962" w:rsidP="009877B7">
      <w:pPr>
        <w:bidi w:val="0"/>
        <w:spacing w:after="160" w:line="240" w:lineRule="auto"/>
        <w:jc w:val="both"/>
        <w:rPr>
          <w:rFonts w:asciiTheme="majorBidi" w:eastAsia="Times New Roman" w:hAnsiTheme="majorBidi" w:cstheme="majorBidi"/>
          <w:sz w:val="24"/>
          <w:szCs w:val="24"/>
        </w:rPr>
      </w:pPr>
      <w:r w:rsidRPr="00565962">
        <w:rPr>
          <w:rFonts w:asciiTheme="majorBidi" w:eastAsia="Times New Roman" w:hAnsiTheme="majorBidi" w:cstheme="majorBidi"/>
          <w:sz w:val="24"/>
          <w:szCs w:val="24"/>
        </w:rPr>
        <w:t xml:space="preserve">Asymptomatic bacteriuria is </w:t>
      </w:r>
      <w:bookmarkStart w:id="3" w:name="_Hlk106427394"/>
      <w:r w:rsidRPr="00565962">
        <w:rPr>
          <w:rFonts w:asciiTheme="majorBidi" w:eastAsia="Times New Roman" w:hAnsiTheme="majorBidi" w:cstheme="majorBidi"/>
          <w:sz w:val="24"/>
          <w:szCs w:val="24"/>
        </w:rPr>
        <w:t>very common in clinical practice. While few infants and toddlers have asymptomatic bacteriuria, the incidence increases with age. The incidence is up to 15% or greater in women and men age 65 to 80 years and as high as 40% to 50% after age 80.  Most patients with asymptomatic bacteriuria will never develop symptomatic urinary tract infections and will have no adverse consequences from asymptomatic bacteriuria</w:t>
      </w:r>
      <w:r w:rsidR="004740EE">
        <w:rPr>
          <w:rFonts w:asciiTheme="majorBidi" w:eastAsia="Times New Roman" w:hAnsiTheme="majorBidi" w:cstheme="majorBidi"/>
          <w:sz w:val="24"/>
          <w:szCs w:val="24"/>
        </w:rPr>
        <w:t>.</w:t>
      </w:r>
    </w:p>
    <w:bookmarkEnd w:id="3"/>
    <w:p w14:paraId="1A534840" w14:textId="77777777" w:rsidR="000A46D4" w:rsidRDefault="004740EE" w:rsidP="009877B7">
      <w:pPr>
        <w:bidi w:val="0"/>
        <w:spacing w:after="160" w:line="240" w:lineRule="auto"/>
        <w:jc w:val="both"/>
        <w:rPr>
          <w:rFonts w:asciiTheme="majorBidi" w:eastAsia="Times New Roman" w:hAnsiTheme="majorBidi" w:cstheme="majorBidi"/>
          <w:sz w:val="24"/>
          <w:szCs w:val="24"/>
        </w:rPr>
      </w:pPr>
      <w:r w:rsidRPr="004740EE">
        <w:rPr>
          <w:rFonts w:asciiTheme="majorBidi" w:eastAsia="Times New Roman" w:hAnsiTheme="majorBidi" w:cstheme="majorBidi"/>
          <w:sz w:val="24"/>
          <w:szCs w:val="24"/>
        </w:rPr>
        <w:lastRenderedPageBreak/>
        <w:t>ASB occurs in less than 1% of full-term infants and in 3% of premature infants</w:t>
      </w:r>
      <w:r>
        <w:rPr>
          <w:rFonts w:asciiTheme="majorBidi" w:eastAsia="Times New Roman" w:hAnsiTheme="majorBidi" w:cstheme="majorBidi"/>
          <w:sz w:val="24"/>
          <w:szCs w:val="24"/>
        </w:rPr>
        <w:t xml:space="preserve">. </w:t>
      </w:r>
      <w:r w:rsidRPr="004740EE">
        <w:rPr>
          <w:rFonts w:asciiTheme="majorBidi" w:eastAsia="Times New Roman" w:hAnsiTheme="majorBidi" w:cstheme="majorBidi"/>
          <w:sz w:val="24"/>
          <w:szCs w:val="24"/>
        </w:rPr>
        <w:t>The identification of bacteriuria in these otherwise asymptomatic children is important because these young children may have few signs and symptoms in the face of an infection, and ASB may actually be a marker of underlying genitourinary disease. Given these issues, these infants should be treated with antimicrobial therapy and also should be imaged to evaluate for any congenital issues that could be leading to bacterial colonization</w:t>
      </w:r>
      <w:r>
        <w:rPr>
          <w:rFonts w:asciiTheme="majorBidi" w:eastAsia="Times New Roman" w:hAnsiTheme="majorBidi" w:cstheme="majorBidi"/>
          <w:sz w:val="24"/>
          <w:szCs w:val="24"/>
        </w:rPr>
        <w:t xml:space="preserve">. </w:t>
      </w:r>
      <w:r w:rsidRPr="004740EE">
        <w:rPr>
          <w:rFonts w:asciiTheme="majorBidi" w:eastAsia="Times New Roman" w:hAnsiTheme="majorBidi" w:cstheme="majorBidi"/>
          <w:sz w:val="24"/>
          <w:szCs w:val="24"/>
        </w:rPr>
        <w:t>ASB occurs in 0.8% of preschool girls and even fewer preschool boys</w:t>
      </w:r>
      <w:r>
        <w:rPr>
          <w:rFonts w:asciiTheme="majorBidi" w:eastAsia="Times New Roman" w:hAnsiTheme="majorBidi" w:cstheme="majorBidi"/>
          <w:sz w:val="24"/>
          <w:szCs w:val="24"/>
        </w:rPr>
        <w:t xml:space="preserve">. </w:t>
      </w:r>
      <w:r w:rsidRPr="004740EE">
        <w:rPr>
          <w:rFonts w:asciiTheme="majorBidi" w:eastAsia="Times New Roman" w:hAnsiTheme="majorBidi" w:cstheme="majorBidi"/>
          <w:sz w:val="24"/>
          <w:szCs w:val="24"/>
        </w:rPr>
        <w:t>Children in this age group who are without genitourinary abnormalities do not require antibiotics to clear their bacteria because they do not appear to be at any risk for recurrent symptomatic infections, renal damage, or impaired renal growth</w:t>
      </w:r>
    </w:p>
    <w:p w14:paraId="53077876" w14:textId="74B69C2C" w:rsidR="004740EE" w:rsidRDefault="004740EE" w:rsidP="009877B7">
      <w:pPr>
        <w:bidi w:val="0"/>
        <w:spacing w:after="160" w:line="240" w:lineRule="auto"/>
        <w:jc w:val="both"/>
        <w:rPr>
          <w:rFonts w:asciiTheme="majorBidi" w:eastAsia="Times New Roman" w:hAnsiTheme="majorBidi" w:cstheme="majorBidi"/>
          <w:sz w:val="24"/>
          <w:szCs w:val="24"/>
        </w:rPr>
      </w:pPr>
      <w:r w:rsidRPr="004740EE">
        <w:rPr>
          <w:rFonts w:asciiTheme="majorBidi" w:eastAsia="Times New Roman" w:hAnsiTheme="majorBidi" w:cstheme="majorBidi"/>
          <w:sz w:val="24"/>
          <w:szCs w:val="24"/>
        </w:rPr>
        <w:t>The annual incidence of ASB in school-age girls ranges from 1% to 2%, although about 5% of all school-age girl</w:t>
      </w:r>
      <w:r w:rsidR="000A46D4">
        <w:rPr>
          <w:rFonts w:asciiTheme="majorBidi" w:eastAsia="Times New Roman" w:hAnsiTheme="majorBidi" w:cstheme="majorBidi"/>
          <w:sz w:val="24"/>
          <w:szCs w:val="24"/>
        </w:rPr>
        <w:t>.</w:t>
      </w:r>
    </w:p>
    <w:p w14:paraId="12297DE2" w14:textId="77777777" w:rsidR="000A46D4" w:rsidRPr="004740EE" w:rsidRDefault="000A46D4" w:rsidP="009877B7">
      <w:pPr>
        <w:bidi w:val="0"/>
        <w:spacing w:after="160" w:line="240" w:lineRule="auto"/>
        <w:jc w:val="both"/>
        <w:rPr>
          <w:rFonts w:asciiTheme="majorBidi" w:eastAsia="Times New Roman" w:hAnsiTheme="majorBidi" w:cstheme="majorBidi"/>
          <w:sz w:val="24"/>
          <w:szCs w:val="24"/>
        </w:rPr>
      </w:pPr>
      <w:r w:rsidRPr="000A46D4">
        <w:rPr>
          <w:rFonts w:asciiTheme="majorBidi" w:eastAsia="Times New Roman" w:hAnsiTheme="majorBidi" w:cstheme="majorBidi"/>
          <w:sz w:val="24"/>
          <w:szCs w:val="24"/>
        </w:rPr>
        <w:t>Because antimicrobial therapy in these individuals is unlikely to prevent later</w:t>
      </w:r>
      <w:r>
        <w:rPr>
          <w:rFonts w:asciiTheme="majorBidi" w:eastAsia="Times New Roman" w:hAnsiTheme="majorBidi" w:cstheme="majorBidi"/>
          <w:sz w:val="24"/>
          <w:szCs w:val="24"/>
        </w:rPr>
        <w:t xml:space="preserve"> </w:t>
      </w:r>
      <w:r w:rsidRPr="000A46D4">
        <w:rPr>
          <w:rFonts w:asciiTheme="majorBidi" w:eastAsia="Times New Roman" w:hAnsiTheme="majorBidi" w:cstheme="majorBidi"/>
          <w:sz w:val="24"/>
          <w:szCs w:val="24"/>
        </w:rPr>
        <w:t>asymptomatic or symptomatic bacteriuria, and untreated individuals appear to be at low risk of developing long-term sequelae related to the bacteriuria, routine antimicrobial therapy is not recommended. Also, routine prophylactic antibiotics could certainly lead to alteration of their microbiota and increased antibiotic resistance in these individuals</w:t>
      </w:r>
    </w:p>
    <w:p w14:paraId="0F36C95D" w14:textId="0CFF5F77" w:rsidR="006E2B47" w:rsidRDefault="006E2B47" w:rsidP="000A46D4">
      <w:pPr>
        <w:bidi w:val="0"/>
        <w:spacing w:after="160" w:line="240" w:lineRule="auto"/>
        <w:jc w:val="both"/>
        <w:rPr>
          <w:rFonts w:asciiTheme="majorBidi" w:eastAsia="Times New Roman" w:hAnsiTheme="majorBidi" w:cstheme="majorBidi"/>
          <w:sz w:val="26"/>
          <w:szCs w:val="26"/>
        </w:rPr>
      </w:pPr>
    </w:p>
    <w:p w14:paraId="6BC53D26" w14:textId="1C674CAE" w:rsidR="00DD0029" w:rsidRDefault="00544AF0" w:rsidP="00F32E45">
      <w:pPr>
        <w:bidi w:val="0"/>
        <w:spacing w:after="160" w:line="300" w:lineRule="auto"/>
        <w:jc w:val="both"/>
        <w:rPr>
          <w:rFonts w:asciiTheme="majorBidi" w:hAnsiTheme="majorBidi" w:cstheme="majorBidi"/>
          <w:b/>
          <w:bCs/>
          <w:color w:val="000000"/>
          <w:sz w:val="32"/>
          <w:szCs w:val="32"/>
        </w:rPr>
      </w:pPr>
      <w:r w:rsidRPr="00D948E2">
        <w:rPr>
          <w:rFonts w:asciiTheme="majorBidi" w:hAnsiTheme="majorBidi" w:cstheme="majorBidi"/>
          <w:b/>
          <w:bCs/>
          <w:color w:val="000000"/>
          <w:sz w:val="32"/>
          <w:szCs w:val="32"/>
        </w:rPr>
        <w:t>C</w:t>
      </w:r>
      <w:r w:rsidR="00F06F5B" w:rsidRPr="00D948E2">
        <w:rPr>
          <w:rFonts w:asciiTheme="majorBidi" w:hAnsiTheme="majorBidi" w:cstheme="majorBidi"/>
          <w:b/>
          <w:bCs/>
          <w:color w:val="000000"/>
          <w:sz w:val="32"/>
          <w:szCs w:val="32"/>
        </w:rPr>
        <w:t>onclusion</w:t>
      </w:r>
    </w:p>
    <w:p w14:paraId="1F27AB54" w14:textId="3B67E568" w:rsidR="007B6FE6" w:rsidRPr="003139BD" w:rsidRDefault="003139BD" w:rsidP="003139BD">
      <w:pPr>
        <w:tabs>
          <w:tab w:val="left" w:pos="3369"/>
        </w:tabs>
        <w:autoSpaceDE w:val="0"/>
        <w:autoSpaceDN w:val="0"/>
        <w:bidi w:val="0"/>
        <w:adjustRightInd w:val="0"/>
        <w:spacing w:after="0" w:line="240" w:lineRule="auto"/>
        <w:jc w:val="both"/>
        <w:rPr>
          <w:rFonts w:asciiTheme="majorBidi" w:hAnsiTheme="majorBidi" w:cstheme="majorBidi"/>
          <w:color w:val="000000"/>
          <w:sz w:val="26"/>
          <w:szCs w:val="26"/>
        </w:rPr>
      </w:pPr>
      <w:r w:rsidRPr="003139BD">
        <w:rPr>
          <w:rFonts w:asciiTheme="majorBidi" w:hAnsiTheme="majorBidi" w:cstheme="majorBidi"/>
          <w:color w:val="000000"/>
          <w:sz w:val="24"/>
          <w:szCs w:val="24"/>
        </w:rPr>
        <w:t>In clinical practice, asymptomatic bacteriuria (bacteriuria without clinical signs) is fairly prevalent. While asymptomatic bacteriuria is uncommon in newborns and toddlers, it becomes more common as they become older. In women and men aged 65 to 80 years, the incidence can be as high as 15% or more, and it can be as high as 40% to 50% beyond that. Most people with asymptomatic bacteriuria will never acquire symptomatic urinary tract infections, and asymptomatic bacteriuria will have no negative repercussions. According to a study conducted amo</w:t>
      </w:r>
      <w:r>
        <w:rPr>
          <w:rFonts w:asciiTheme="majorBidi" w:hAnsiTheme="majorBidi" w:cstheme="majorBidi"/>
          <w:color w:val="000000"/>
          <w:sz w:val="24"/>
          <w:szCs w:val="24"/>
        </w:rPr>
        <w:t xml:space="preserve">ng college students, there is a </w:t>
      </w:r>
      <w:r w:rsidRPr="003139BD">
        <w:rPr>
          <w:rFonts w:asciiTheme="majorBidi" w:hAnsiTheme="majorBidi" w:cstheme="majorBidi"/>
          <w:color w:val="000000"/>
          <w:sz w:val="24"/>
          <w:szCs w:val="24"/>
        </w:rPr>
        <w:t>considerable amount of bacteria proliferation in urine cultures</w:t>
      </w:r>
      <w:r w:rsidRPr="003139BD">
        <w:rPr>
          <w:rFonts w:asciiTheme="majorBidi" w:hAnsiTheme="majorBidi" w:cstheme="majorBidi"/>
          <w:color w:val="000000"/>
          <w:sz w:val="26"/>
          <w:szCs w:val="26"/>
        </w:rPr>
        <w:t>.</w:t>
      </w:r>
      <w:r w:rsidR="00CF05BB" w:rsidRPr="003139BD">
        <w:rPr>
          <w:rFonts w:asciiTheme="majorBidi" w:hAnsiTheme="majorBidi" w:cstheme="majorBidi"/>
          <w:color w:val="000000"/>
          <w:sz w:val="26"/>
          <w:szCs w:val="26"/>
        </w:rPr>
        <w:t xml:space="preserve">                            </w:t>
      </w:r>
      <w:r>
        <w:rPr>
          <w:rFonts w:asciiTheme="majorBidi" w:hAnsiTheme="majorBidi" w:cstheme="majorBidi"/>
          <w:color w:val="000000"/>
          <w:sz w:val="26"/>
          <w:szCs w:val="26"/>
        </w:rPr>
        <w:tab/>
      </w:r>
    </w:p>
    <w:p w14:paraId="63C19FB3" w14:textId="1618842D" w:rsidR="004120F0" w:rsidRDefault="004120F0" w:rsidP="004120F0">
      <w:pPr>
        <w:autoSpaceDE w:val="0"/>
        <w:autoSpaceDN w:val="0"/>
        <w:bidi w:val="0"/>
        <w:adjustRightInd w:val="0"/>
        <w:spacing w:after="0" w:line="240" w:lineRule="auto"/>
        <w:jc w:val="both"/>
        <w:rPr>
          <w:rFonts w:asciiTheme="majorBidi" w:hAnsiTheme="majorBidi" w:cstheme="majorBidi"/>
          <w:color w:val="000000"/>
          <w:sz w:val="26"/>
          <w:szCs w:val="26"/>
        </w:rPr>
      </w:pPr>
    </w:p>
    <w:p w14:paraId="45936646" w14:textId="42C7608C" w:rsidR="004120F0" w:rsidRDefault="004120F0" w:rsidP="004120F0">
      <w:pPr>
        <w:autoSpaceDE w:val="0"/>
        <w:autoSpaceDN w:val="0"/>
        <w:bidi w:val="0"/>
        <w:adjustRightInd w:val="0"/>
        <w:spacing w:after="0" w:line="240" w:lineRule="auto"/>
        <w:jc w:val="both"/>
        <w:rPr>
          <w:rFonts w:asciiTheme="majorBidi" w:hAnsiTheme="majorBidi" w:cstheme="majorBidi"/>
          <w:color w:val="000000"/>
          <w:sz w:val="26"/>
          <w:szCs w:val="26"/>
        </w:rPr>
      </w:pPr>
    </w:p>
    <w:p w14:paraId="37FF53F3" w14:textId="33FE33BB" w:rsidR="00586E04" w:rsidRDefault="00586E04" w:rsidP="005A10A6">
      <w:pPr>
        <w:autoSpaceDE w:val="0"/>
        <w:autoSpaceDN w:val="0"/>
        <w:bidi w:val="0"/>
        <w:adjustRightInd w:val="0"/>
        <w:spacing w:after="0" w:line="240" w:lineRule="auto"/>
        <w:jc w:val="both"/>
        <w:rPr>
          <w:rFonts w:asciiTheme="majorBidi" w:eastAsia="Times New Roman" w:hAnsiTheme="majorBidi" w:cstheme="majorBidi"/>
          <w:b/>
          <w:bCs/>
          <w:sz w:val="32"/>
          <w:szCs w:val="32"/>
        </w:rPr>
      </w:pPr>
      <w:r w:rsidRPr="00AB7618">
        <w:rPr>
          <w:rFonts w:asciiTheme="majorBidi" w:eastAsia="Times New Roman" w:hAnsiTheme="majorBidi" w:cstheme="majorBidi"/>
          <w:b/>
          <w:bCs/>
          <w:sz w:val="32"/>
          <w:szCs w:val="32"/>
        </w:rPr>
        <w:t xml:space="preserve">References </w:t>
      </w:r>
    </w:p>
    <w:p w14:paraId="0BCE2AB0" w14:textId="21B117E0" w:rsidR="009877B7" w:rsidRPr="00574379" w:rsidRDefault="00574379" w:rsidP="00574379">
      <w:pPr>
        <w:pStyle w:val="ListParagraph"/>
        <w:numPr>
          <w:ilvl w:val="0"/>
          <w:numId w:val="5"/>
        </w:numPr>
        <w:autoSpaceDE w:val="0"/>
        <w:autoSpaceDN w:val="0"/>
        <w:bidi w:val="0"/>
        <w:adjustRightInd w:val="0"/>
        <w:spacing w:after="0" w:line="240" w:lineRule="auto"/>
        <w:jc w:val="both"/>
        <w:rPr>
          <w:rFonts w:asciiTheme="majorBidi" w:hAnsiTheme="majorBidi" w:cstheme="majorBidi"/>
          <w:color w:val="000000"/>
          <w:sz w:val="24"/>
          <w:szCs w:val="24"/>
        </w:rPr>
      </w:pPr>
      <w:r w:rsidRPr="00574379">
        <w:rPr>
          <w:rFonts w:asciiTheme="majorBidi" w:hAnsiTheme="majorBidi" w:cstheme="majorBidi"/>
          <w:color w:val="000000"/>
          <w:sz w:val="24"/>
          <w:szCs w:val="24"/>
          <w:shd w:val="clear" w:color="auto" w:fill="FFFFFF"/>
        </w:rPr>
        <w:t>Urinary tract infection (UTI) - Symptoms and causes [Internet]. Mayo Clinic. 2022 [cited 19 June 2022]. Available from: https://www.mayoclinic.org/diseases-conditions/urinary-tract-infection/symptoms-causes/syc-20353447</w:t>
      </w:r>
    </w:p>
    <w:p w14:paraId="0CBAD191" w14:textId="77777777" w:rsidR="009877B7" w:rsidRPr="00574379" w:rsidRDefault="009877B7" w:rsidP="009877B7">
      <w:pPr>
        <w:pStyle w:val="ListParagraph"/>
        <w:jc w:val="both"/>
        <w:rPr>
          <w:rFonts w:asciiTheme="majorBidi" w:hAnsiTheme="majorBidi" w:cstheme="majorBidi"/>
          <w:color w:val="000000"/>
          <w:sz w:val="24"/>
          <w:szCs w:val="24"/>
          <w:rtl/>
        </w:rPr>
      </w:pPr>
    </w:p>
    <w:p w14:paraId="2D9F2C7F" w14:textId="47083D0B" w:rsidR="009877B7" w:rsidRPr="000E6F9F" w:rsidRDefault="009877B7" w:rsidP="000E6F9F">
      <w:pPr>
        <w:pStyle w:val="ListParagraph"/>
        <w:numPr>
          <w:ilvl w:val="0"/>
          <w:numId w:val="5"/>
        </w:numPr>
        <w:autoSpaceDE w:val="0"/>
        <w:autoSpaceDN w:val="0"/>
        <w:bidi w:val="0"/>
        <w:adjustRightInd w:val="0"/>
        <w:spacing w:after="0" w:line="240" w:lineRule="auto"/>
        <w:jc w:val="both"/>
        <w:rPr>
          <w:rFonts w:asciiTheme="majorBidi" w:hAnsiTheme="majorBidi" w:cstheme="majorBidi"/>
          <w:color w:val="000000"/>
          <w:sz w:val="24"/>
          <w:szCs w:val="24"/>
        </w:rPr>
      </w:pPr>
      <w:r w:rsidRPr="000E6F9F">
        <w:rPr>
          <w:rFonts w:asciiTheme="majorBidi" w:hAnsiTheme="majorBidi" w:cstheme="majorBidi"/>
          <w:color w:val="000000"/>
          <w:sz w:val="24"/>
          <w:szCs w:val="24"/>
        </w:rPr>
        <w:t xml:space="preserve">TA, Juthani-Mehta M. Urinary tract infection in older adults. Aging health. </w:t>
      </w:r>
      <w:r w:rsidR="00574379" w:rsidRPr="000E6F9F">
        <w:rPr>
          <w:rFonts w:asciiTheme="majorBidi" w:hAnsiTheme="majorBidi" w:cstheme="majorBidi"/>
          <w:color w:val="000000"/>
          <w:sz w:val="24"/>
          <w:szCs w:val="24"/>
        </w:rPr>
        <w:t xml:space="preserve">   </w:t>
      </w:r>
      <w:r w:rsidRPr="000E6F9F">
        <w:rPr>
          <w:rFonts w:asciiTheme="majorBidi" w:hAnsiTheme="majorBidi" w:cstheme="majorBidi"/>
          <w:color w:val="000000"/>
          <w:sz w:val="24"/>
          <w:szCs w:val="24"/>
        </w:rPr>
        <w:t>2013;9(5):10.2217/ahe.13.38. doi:10.2217/ahe.13.38</w:t>
      </w:r>
    </w:p>
    <w:p w14:paraId="3E272099" w14:textId="77777777" w:rsidR="000E6F9F" w:rsidRPr="000E6F9F" w:rsidRDefault="000E6F9F" w:rsidP="000E6F9F">
      <w:pPr>
        <w:pStyle w:val="ListParagraph"/>
        <w:rPr>
          <w:rFonts w:asciiTheme="majorBidi" w:hAnsiTheme="majorBidi" w:cstheme="majorBidi"/>
          <w:color w:val="000000"/>
          <w:sz w:val="24"/>
          <w:szCs w:val="24"/>
        </w:rPr>
      </w:pPr>
    </w:p>
    <w:p w14:paraId="6B8E3DF5" w14:textId="5151F333" w:rsidR="000E6F9F" w:rsidRPr="000E6F9F" w:rsidRDefault="000E6F9F" w:rsidP="000E6F9F">
      <w:pPr>
        <w:pStyle w:val="ListParagraph"/>
        <w:numPr>
          <w:ilvl w:val="0"/>
          <w:numId w:val="5"/>
        </w:numPr>
        <w:autoSpaceDE w:val="0"/>
        <w:autoSpaceDN w:val="0"/>
        <w:bidi w:val="0"/>
        <w:adjustRightInd w:val="0"/>
        <w:spacing w:after="0" w:line="240" w:lineRule="auto"/>
        <w:jc w:val="both"/>
        <w:rPr>
          <w:rFonts w:asciiTheme="majorBidi" w:hAnsiTheme="majorBidi" w:cstheme="majorBidi"/>
          <w:color w:val="000000"/>
          <w:sz w:val="24"/>
          <w:szCs w:val="24"/>
        </w:rPr>
      </w:pPr>
      <w:r>
        <w:rPr>
          <w:rFonts w:ascii="Open Sans" w:hAnsi="Open Sans" w:cs="Open Sans"/>
          <w:color w:val="000000"/>
          <w:sz w:val="20"/>
          <w:szCs w:val="20"/>
          <w:shd w:val="clear" w:color="auto" w:fill="FFFFFF"/>
        </w:rPr>
        <w:t>1. Urinary tract infection (UTI) - Symptoms and causes [Internet]. Mayo Clinic. 2022 [cited 19 June 2022]. Available from: https://www.mayoclinic.org/diseases-conditions/urinary-tract-infection/symptoms-causes/syc-20353447</w:t>
      </w:r>
    </w:p>
    <w:p w14:paraId="4E7ACC98" w14:textId="77777777" w:rsidR="009877B7" w:rsidRPr="009877B7" w:rsidRDefault="009877B7" w:rsidP="009877B7">
      <w:pPr>
        <w:pStyle w:val="ListParagraph"/>
        <w:jc w:val="both"/>
        <w:rPr>
          <w:rFonts w:asciiTheme="majorBidi" w:hAnsiTheme="majorBidi" w:cstheme="majorBidi"/>
          <w:color w:val="000000"/>
          <w:sz w:val="24"/>
          <w:szCs w:val="24"/>
        </w:rPr>
      </w:pPr>
    </w:p>
    <w:bookmarkEnd w:id="1"/>
    <w:p w14:paraId="11DF097A" w14:textId="75B53AE1" w:rsidR="00900DD5" w:rsidRDefault="00900DD5" w:rsidP="00900DD5">
      <w:pPr>
        <w:pStyle w:val="ListParagraph"/>
        <w:bidi w:val="0"/>
        <w:spacing w:after="160" w:line="300" w:lineRule="auto"/>
        <w:jc w:val="both"/>
        <w:rPr>
          <w:rFonts w:asciiTheme="majorBidi" w:hAnsiTheme="majorBidi" w:cstheme="majorBidi"/>
          <w:sz w:val="26"/>
          <w:szCs w:val="26"/>
        </w:rPr>
      </w:pPr>
      <w:r>
        <w:rPr>
          <w:rFonts w:asciiTheme="majorBidi" w:hAnsiTheme="majorBidi" w:cstheme="majorBidi"/>
          <w:sz w:val="26"/>
          <w:szCs w:val="26"/>
        </w:rPr>
        <w:t xml:space="preserve">                                     </w:t>
      </w:r>
    </w:p>
    <w:p w14:paraId="44A0BA5B" w14:textId="4159B38F" w:rsidR="00900DD5" w:rsidRDefault="00900DD5" w:rsidP="00900DD5">
      <w:pPr>
        <w:bidi w:val="0"/>
        <w:spacing w:after="160" w:line="300" w:lineRule="auto"/>
        <w:jc w:val="both"/>
        <w:rPr>
          <w:rFonts w:asciiTheme="majorBidi" w:hAnsiTheme="majorBidi" w:cstheme="majorBidi"/>
          <w:sz w:val="26"/>
          <w:szCs w:val="26"/>
        </w:rPr>
      </w:pPr>
    </w:p>
    <w:p w14:paraId="294A5D53" w14:textId="24EB13F8" w:rsidR="00900DD5" w:rsidRDefault="00900DD5" w:rsidP="00900DD5">
      <w:pPr>
        <w:bidi w:val="0"/>
        <w:spacing w:after="160" w:line="300" w:lineRule="auto"/>
        <w:jc w:val="both"/>
        <w:rPr>
          <w:rFonts w:asciiTheme="majorBidi" w:hAnsiTheme="majorBidi" w:cstheme="majorBidi"/>
          <w:sz w:val="26"/>
          <w:szCs w:val="26"/>
        </w:rPr>
      </w:pPr>
    </w:p>
    <w:p w14:paraId="6FD51D32" w14:textId="1ED96029" w:rsidR="00900DD5" w:rsidRDefault="00900DD5" w:rsidP="00900DD5">
      <w:pPr>
        <w:bidi w:val="0"/>
        <w:spacing w:after="160" w:line="300" w:lineRule="auto"/>
        <w:jc w:val="both"/>
        <w:rPr>
          <w:rFonts w:asciiTheme="majorBidi" w:hAnsiTheme="majorBidi" w:cstheme="majorBidi"/>
          <w:sz w:val="26"/>
          <w:szCs w:val="26"/>
        </w:rPr>
      </w:pPr>
    </w:p>
    <w:p w14:paraId="22B61E9A" w14:textId="77777777" w:rsidR="00EE3A31" w:rsidRDefault="00EE3A31" w:rsidP="00EE3A31">
      <w:pPr>
        <w:bidi w:val="0"/>
        <w:spacing w:after="160" w:line="300" w:lineRule="auto"/>
        <w:jc w:val="both"/>
        <w:rPr>
          <w:rFonts w:asciiTheme="majorBidi" w:hAnsiTheme="majorBidi" w:cstheme="majorBidi"/>
          <w:sz w:val="26"/>
          <w:szCs w:val="26"/>
        </w:rPr>
      </w:pPr>
    </w:p>
    <w:p w14:paraId="40C477F0" w14:textId="4C3A050F" w:rsidR="00900DD5" w:rsidRDefault="00900DD5" w:rsidP="00900DD5">
      <w:pPr>
        <w:bidi w:val="0"/>
        <w:spacing w:after="160" w:line="300" w:lineRule="auto"/>
        <w:jc w:val="both"/>
        <w:rPr>
          <w:rFonts w:asciiTheme="majorBidi" w:hAnsiTheme="majorBidi" w:cstheme="majorBidi"/>
          <w:sz w:val="26"/>
          <w:szCs w:val="26"/>
        </w:rPr>
      </w:pPr>
    </w:p>
    <w:p w14:paraId="4E639051" w14:textId="5CA450DC" w:rsidR="00D948E2" w:rsidRDefault="00D948E2" w:rsidP="00AB7618">
      <w:pPr>
        <w:spacing w:after="160" w:line="300" w:lineRule="auto"/>
        <w:rPr>
          <w:rFonts w:ascii="Calibri" w:eastAsia="Times New Roman" w:hAnsi="Calibri" w:cs="Arial"/>
          <w:b/>
          <w:bCs/>
          <w:sz w:val="24"/>
          <w:szCs w:val="24"/>
          <w:rtl/>
        </w:rPr>
      </w:pPr>
    </w:p>
    <w:p w14:paraId="26BEF52B" w14:textId="5773F459" w:rsidR="00D948E2" w:rsidRPr="00586E04" w:rsidRDefault="00900DD5" w:rsidP="00D948E2">
      <w:pPr>
        <w:spacing w:after="160" w:line="300" w:lineRule="auto"/>
        <w:jc w:val="right"/>
        <w:rPr>
          <w:sz w:val="36"/>
          <w:szCs w:val="36"/>
          <w:rtl/>
        </w:rPr>
      </w:pPr>
      <w:r>
        <w:rPr>
          <w:rFonts w:hint="cs"/>
          <w:sz w:val="36"/>
          <w:szCs w:val="36"/>
          <w:rtl/>
        </w:rPr>
        <w:t xml:space="preserve">       </w:t>
      </w:r>
    </w:p>
    <w:sectPr w:rsidR="00D948E2" w:rsidRPr="00586E04"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1BE5FC" w14:textId="77777777" w:rsidR="004B559E" w:rsidRDefault="004B559E" w:rsidP="00DA7D3B">
      <w:pPr>
        <w:spacing w:after="0" w:line="240" w:lineRule="auto"/>
      </w:pPr>
      <w:r>
        <w:separator/>
      </w:r>
    </w:p>
  </w:endnote>
  <w:endnote w:type="continuationSeparator" w:id="0">
    <w:p w14:paraId="45D2DCFD" w14:textId="77777777" w:rsidR="004B559E" w:rsidRDefault="004B559E"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83215344"/>
      <w:docPartObj>
        <w:docPartGallery w:val="Page Numbers (Bottom of Page)"/>
        <w:docPartUnique/>
      </w:docPartObj>
    </w:sdtPr>
    <w:sdtEndPr/>
    <w:sdtContent>
      <w:p w14:paraId="64BA0CFF" w14:textId="2BCDF082" w:rsidR="005A10A6" w:rsidRDefault="005A10A6">
        <w:pPr>
          <w:pStyle w:val="Footer"/>
          <w:jc w:val="center"/>
        </w:pPr>
        <w:r>
          <w:fldChar w:fldCharType="begin"/>
        </w:r>
        <w:r>
          <w:instrText xml:space="preserve"> PAGE   \* MERGEFORMAT </w:instrText>
        </w:r>
        <w:r>
          <w:fldChar w:fldCharType="separate"/>
        </w:r>
        <w:r w:rsidR="00B305DD">
          <w:rPr>
            <w:noProof/>
            <w:rtl/>
          </w:rPr>
          <w:t>0</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B49F4D" w14:textId="77777777" w:rsidR="004B559E" w:rsidRDefault="004B559E" w:rsidP="00DA7D3B">
      <w:pPr>
        <w:spacing w:after="0" w:line="240" w:lineRule="auto"/>
      </w:pPr>
      <w:r>
        <w:separator/>
      </w:r>
    </w:p>
  </w:footnote>
  <w:footnote w:type="continuationSeparator" w:id="0">
    <w:p w14:paraId="1E7AA4E6" w14:textId="77777777" w:rsidR="004B559E" w:rsidRDefault="004B559E" w:rsidP="00DA7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ED38FF"/>
    <w:multiLevelType w:val="hybridMultilevel"/>
    <w:tmpl w:val="E30248E8"/>
    <w:lvl w:ilvl="0" w:tplc="21A62C24">
      <w:start w:val="1"/>
      <w:numFmt w:val="decimal"/>
      <w:lvlText w:val="%1-"/>
      <w:lvlJc w:val="left"/>
      <w:pPr>
        <w:ind w:left="1080" w:hanging="360"/>
      </w:pPr>
      <w:rPr>
        <w:rFonts w:ascii="Open Sans" w:hAnsi="Open Sans" w:cs="Open San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6524098"/>
    <w:multiLevelType w:val="hybridMultilevel"/>
    <w:tmpl w:val="A4B07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A96159"/>
    <w:multiLevelType w:val="hybridMultilevel"/>
    <w:tmpl w:val="A4FCD8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gutterAtTop/>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D68"/>
    <w:rsid w:val="00001D82"/>
    <w:rsid w:val="00006B35"/>
    <w:rsid w:val="00006FB3"/>
    <w:rsid w:val="00011833"/>
    <w:rsid w:val="00012EBA"/>
    <w:rsid w:val="000513F2"/>
    <w:rsid w:val="00052C76"/>
    <w:rsid w:val="00072EE6"/>
    <w:rsid w:val="0007424A"/>
    <w:rsid w:val="00077828"/>
    <w:rsid w:val="0008361D"/>
    <w:rsid w:val="000A146C"/>
    <w:rsid w:val="000A46D4"/>
    <w:rsid w:val="000E6F9F"/>
    <w:rsid w:val="000F5AB3"/>
    <w:rsid w:val="00107145"/>
    <w:rsid w:val="00140BCA"/>
    <w:rsid w:val="001468FF"/>
    <w:rsid w:val="001775B1"/>
    <w:rsid w:val="002011B3"/>
    <w:rsid w:val="002049C9"/>
    <w:rsid w:val="00222E8F"/>
    <w:rsid w:val="00263943"/>
    <w:rsid w:val="002809F9"/>
    <w:rsid w:val="00290BE8"/>
    <w:rsid w:val="002A5051"/>
    <w:rsid w:val="002B50E4"/>
    <w:rsid w:val="002C6CE6"/>
    <w:rsid w:val="002E7997"/>
    <w:rsid w:val="003139BD"/>
    <w:rsid w:val="00334867"/>
    <w:rsid w:val="0033724B"/>
    <w:rsid w:val="00345320"/>
    <w:rsid w:val="00371381"/>
    <w:rsid w:val="003A0284"/>
    <w:rsid w:val="00402188"/>
    <w:rsid w:val="004120F0"/>
    <w:rsid w:val="00452ACC"/>
    <w:rsid w:val="00453609"/>
    <w:rsid w:val="00456C46"/>
    <w:rsid w:val="00471C6D"/>
    <w:rsid w:val="004740EE"/>
    <w:rsid w:val="00475CA0"/>
    <w:rsid w:val="004819A5"/>
    <w:rsid w:val="004B559E"/>
    <w:rsid w:val="004E3026"/>
    <w:rsid w:val="00507165"/>
    <w:rsid w:val="00511C9F"/>
    <w:rsid w:val="00515E98"/>
    <w:rsid w:val="00541579"/>
    <w:rsid w:val="00544AF0"/>
    <w:rsid w:val="00565962"/>
    <w:rsid w:val="00572928"/>
    <w:rsid w:val="00574379"/>
    <w:rsid w:val="00586E04"/>
    <w:rsid w:val="005935C4"/>
    <w:rsid w:val="00593C0C"/>
    <w:rsid w:val="005A10A6"/>
    <w:rsid w:val="005B49F9"/>
    <w:rsid w:val="005D4AE9"/>
    <w:rsid w:val="005E168B"/>
    <w:rsid w:val="005F0CF9"/>
    <w:rsid w:val="00612B5B"/>
    <w:rsid w:val="0061636E"/>
    <w:rsid w:val="00616B95"/>
    <w:rsid w:val="00643C91"/>
    <w:rsid w:val="00647F68"/>
    <w:rsid w:val="006E1E3A"/>
    <w:rsid w:val="006E2B47"/>
    <w:rsid w:val="006F512A"/>
    <w:rsid w:val="006F666D"/>
    <w:rsid w:val="00707EFD"/>
    <w:rsid w:val="00726D65"/>
    <w:rsid w:val="007506CF"/>
    <w:rsid w:val="007807B8"/>
    <w:rsid w:val="007B1AC8"/>
    <w:rsid w:val="007B6FE6"/>
    <w:rsid w:val="007E1D7A"/>
    <w:rsid w:val="00837D2A"/>
    <w:rsid w:val="008551B6"/>
    <w:rsid w:val="00883081"/>
    <w:rsid w:val="00895DAE"/>
    <w:rsid w:val="008A2016"/>
    <w:rsid w:val="008A367D"/>
    <w:rsid w:val="008B3E7F"/>
    <w:rsid w:val="008D3E51"/>
    <w:rsid w:val="008F0C3E"/>
    <w:rsid w:val="00900BE8"/>
    <w:rsid w:val="00900D01"/>
    <w:rsid w:val="00900DD5"/>
    <w:rsid w:val="00942CA7"/>
    <w:rsid w:val="009550AB"/>
    <w:rsid w:val="00967B92"/>
    <w:rsid w:val="00980F57"/>
    <w:rsid w:val="009877B7"/>
    <w:rsid w:val="009D6079"/>
    <w:rsid w:val="009D6978"/>
    <w:rsid w:val="009D7980"/>
    <w:rsid w:val="009F4384"/>
    <w:rsid w:val="00A36748"/>
    <w:rsid w:val="00A837F0"/>
    <w:rsid w:val="00A90D25"/>
    <w:rsid w:val="00A95905"/>
    <w:rsid w:val="00AA6CB1"/>
    <w:rsid w:val="00AB1482"/>
    <w:rsid w:val="00AB7618"/>
    <w:rsid w:val="00B1091A"/>
    <w:rsid w:val="00B305DD"/>
    <w:rsid w:val="00B40766"/>
    <w:rsid w:val="00BB3EEF"/>
    <w:rsid w:val="00BB49CF"/>
    <w:rsid w:val="00BB7E4E"/>
    <w:rsid w:val="00BD5295"/>
    <w:rsid w:val="00C22563"/>
    <w:rsid w:val="00C42DF3"/>
    <w:rsid w:val="00C47CAB"/>
    <w:rsid w:val="00CA0B1A"/>
    <w:rsid w:val="00CB1A65"/>
    <w:rsid w:val="00CD0139"/>
    <w:rsid w:val="00CF05BB"/>
    <w:rsid w:val="00CF676B"/>
    <w:rsid w:val="00CF74C6"/>
    <w:rsid w:val="00D00C93"/>
    <w:rsid w:val="00D3353C"/>
    <w:rsid w:val="00D81679"/>
    <w:rsid w:val="00D948E2"/>
    <w:rsid w:val="00DA7D3B"/>
    <w:rsid w:val="00DB39A2"/>
    <w:rsid w:val="00DC39EB"/>
    <w:rsid w:val="00DD0029"/>
    <w:rsid w:val="00E04E08"/>
    <w:rsid w:val="00E14D68"/>
    <w:rsid w:val="00E3377B"/>
    <w:rsid w:val="00E8259C"/>
    <w:rsid w:val="00EA0356"/>
    <w:rsid w:val="00EA31BC"/>
    <w:rsid w:val="00EA6D58"/>
    <w:rsid w:val="00EB1E80"/>
    <w:rsid w:val="00EB2C04"/>
    <w:rsid w:val="00EE3A31"/>
    <w:rsid w:val="00EF601F"/>
    <w:rsid w:val="00F06F5B"/>
    <w:rsid w:val="00F23CBD"/>
    <w:rsid w:val="00F32E45"/>
    <w:rsid w:val="00F54DCB"/>
    <w:rsid w:val="00FA7776"/>
    <w:rsid w:val="00FB2AD8"/>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14E484"/>
  <w15:chartTrackingRefBased/>
  <w15:docId w15:val="{32362B15-C4CD-4AE4-9D9F-636B9E2F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2EBA"/>
    <w:pPr>
      <w:bidi/>
      <w:spacing w:after="200" w:line="276" w:lineRule="auto"/>
    </w:pPr>
  </w:style>
  <w:style w:type="paragraph" w:styleId="Heading1">
    <w:name w:val="heading 1"/>
    <w:basedOn w:val="Normal"/>
    <w:next w:val="Normal"/>
    <w:link w:val="Heading1Char"/>
    <w:uiPriority w:val="9"/>
    <w:qFormat/>
    <w:rsid w:val="008D3E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D3E5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D3E5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D3E5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8D3E51"/>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4D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D68"/>
    <w:rPr>
      <w:rFonts w:ascii="Segoe UI" w:hAnsi="Segoe UI" w:cs="Segoe UI"/>
      <w:sz w:val="18"/>
      <w:szCs w:val="18"/>
    </w:rPr>
  </w:style>
  <w:style w:type="character" w:styleId="Hyperlink">
    <w:name w:val="Hyperlink"/>
    <w:basedOn w:val="DefaultParagraphFont"/>
    <w:uiPriority w:val="99"/>
    <w:semiHidden/>
    <w:unhideWhenUsed/>
    <w:rsid w:val="005E168B"/>
    <w:rPr>
      <w:color w:val="0000FF"/>
      <w:u w:val="single"/>
    </w:rPr>
  </w:style>
  <w:style w:type="paragraph" w:styleId="Header">
    <w:name w:val="header"/>
    <w:basedOn w:val="Normal"/>
    <w:link w:val="HeaderChar"/>
    <w:uiPriority w:val="99"/>
    <w:unhideWhenUsed/>
    <w:rsid w:val="00DA7D3B"/>
    <w:pPr>
      <w:tabs>
        <w:tab w:val="center" w:pos="4153"/>
        <w:tab w:val="right" w:pos="8306"/>
      </w:tabs>
      <w:spacing w:after="0" w:line="240" w:lineRule="auto"/>
    </w:pPr>
  </w:style>
  <w:style w:type="character" w:customStyle="1" w:styleId="HeaderChar">
    <w:name w:val="Header Char"/>
    <w:basedOn w:val="DefaultParagraphFont"/>
    <w:link w:val="Header"/>
    <w:uiPriority w:val="99"/>
    <w:rsid w:val="00DA7D3B"/>
  </w:style>
  <w:style w:type="paragraph" w:styleId="Footer">
    <w:name w:val="footer"/>
    <w:basedOn w:val="Normal"/>
    <w:link w:val="FooterChar"/>
    <w:uiPriority w:val="99"/>
    <w:unhideWhenUsed/>
    <w:rsid w:val="00DA7D3B"/>
    <w:pPr>
      <w:tabs>
        <w:tab w:val="center" w:pos="4153"/>
        <w:tab w:val="right" w:pos="8306"/>
      </w:tabs>
      <w:spacing w:after="0" w:line="240" w:lineRule="auto"/>
    </w:pPr>
  </w:style>
  <w:style w:type="character" w:customStyle="1" w:styleId="FooterChar">
    <w:name w:val="Footer Char"/>
    <w:basedOn w:val="DefaultParagraphFont"/>
    <w:link w:val="Footer"/>
    <w:uiPriority w:val="99"/>
    <w:rsid w:val="00DA7D3B"/>
  </w:style>
  <w:style w:type="character" w:customStyle="1" w:styleId="ref-journal">
    <w:name w:val="ref-journal"/>
    <w:basedOn w:val="DefaultParagraphFont"/>
    <w:rsid w:val="00371381"/>
  </w:style>
  <w:style w:type="character" w:styleId="Emphasis">
    <w:name w:val="Emphasis"/>
    <w:basedOn w:val="DefaultParagraphFont"/>
    <w:uiPriority w:val="20"/>
    <w:qFormat/>
    <w:rsid w:val="00371381"/>
    <w:rPr>
      <w:i/>
      <w:iCs/>
    </w:rPr>
  </w:style>
  <w:style w:type="character" w:customStyle="1" w:styleId="ref-vol">
    <w:name w:val="ref-vol"/>
    <w:basedOn w:val="DefaultParagraphFont"/>
    <w:rsid w:val="00371381"/>
  </w:style>
  <w:style w:type="paragraph" w:styleId="ListParagraph">
    <w:name w:val="List Paragraph"/>
    <w:basedOn w:val="Normal"/>
    <w:uiPriority w:val="34"/>
    <w:qFormat/>
    <w:rsid w:val="00371381"/>
    <w:pPr>
      <w:ind w:left="720"/>
      <w:contextualSpacing/>
    </w:pPr>
  </w:style>
  <w:style w:type="character" w:customStyle="1" w:styleId="ref-title">
    <w:name w:val="ref-title"/>
    <w:basedOn w:val="DefaultParagraphFont"/>
    <w:rsid w:val="00371381"/>
  </w:style>
  <w:style w:type="character" w:customStyle="1" w:styleId="element-citation">
    <w:name w:val="element-citation"/>
    <w:basedOn w:val="DefaultParagraphFont"/>
    <w:rsid w:val="00EA6D58"/>
  </w:style>
  <w:style w:type="character" w:customStyle="1" w:styleId="nowrap">
    <w:name w:val="nowrap"/>
    <w:basedOn w:val="DefaultParagraphFont"/>
    <w:rsid w:val="00EA6D58"/>
  </w:style>
  <w:style w:type="paragraph" w:styleId="NoSpacing">
    <w:name w:val="No Spacing"/>
    <w:uiPriority w:val="1"/>
    <w:qFormat/>
    <w:rsid w:val="008D3E51"/>
    <w:pPr>
      <w:bidi/>
      <w:spacing w:after="0" w:line="240" w:lineRule="auto"/>
    </w:pPr>
  </w:style>
  <w:style w:type="character" w:customStyle="1" w:styleId="Heading1Char">
    <w:name w:val="Heading 1 Char"/>
    <w:basedOn w:val="DefaultParagraphFont"/>
    <w:link w:val="Heading1"/>
    <w:uiPriority w:val="9"/>
    <w:rsid w:val="008D3E5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D3E5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D3E51"/>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8D3E51"/>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8D3E51"/>
    <w:rPr>
      <w:rFonts w:asciiTheme="majorHAnsi" w:eastAsiaTheme="majorEastAsia" w:hAnsiTheme="majorHAnsi" w:cstheme="majorBidi"/>
      <w:color w:val="2F5496" w:themeColor="accent1" w:themeShade="BF"/>
    </w:rPr>
  </w:style>
  <w:style w:type="table" w:styleId="TableGrid">
    <w:name w:val="Table Grid"/>
    <w:basedOn w:val="TableNormal"/>
    <w:uiPriority w:val="59"/>
    <w:rsid w:val="008A2016"/>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7F6498-09EC-4ED4-89C1-65BE4B308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1381</Words>
  <Characters>7872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HP</cp:lastModifiedBy>
  <cp:revision>2</cp:revision>
  <cp:lastPrinted>2019-03-09T11:37:00Z</cp:lastPrinted>
  <dcterms:created xsi:type="dcterms:W3CDTF">2022-06-20T15:58:00Z</dcterms:created>
  <dcterms:modified xsi:type="dcterms:W3CDTF">2022-06-20T15:58:00Z</dcterms:modified>
</cp:coreProperties>
</file>