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C74CA60" wp14:editId="2784AD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3DFC9EC" wp14:editId="5B523980">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10">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rsidR="006C2CCC" w:rsidRDefault="006C2CCC" w:rsidP="00F93603">
      <w:pPr>
        <w:jc w:val="center"/>
        <w:rPr>
          <w:rFonts w:asciiTheme="majorBidi" w:hAnsiTheme="majorBidi" w:cstheme="majorBidi"/>
          <w:sz w:val="24"/>
          <w:szCs w:val="24"/>
        </w:rPr>
      </w:pPr>
    </w:p>
    <w:p w:rsidR="00F05B76" w:rsidRPr="00F05B76" w:rsidRDefault="00F05B76" w:rsidP="00F05B76">
      <w:pPr>
        <w:jc w:val="center"/>
        <w:rPr>
          <w:rFonts w:asciiTheme="majorBidi" w:hAnsiTheme="majorBidi" w:cstheme="majorBidi"/>
          <w:b/>
          <w:bCs/>
          <w:sz w:val="28"/>
          <w:szCs w:val="28"/>
        </w:rPr>
      </w:pPr>
    </w:p>
    <w:p w:rsidR="00F05B76" w:rsidRDefault="00F05B76"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tl/>
        </w:rPr>
      </w:pPr>
    </w:p>
    <w:p w:rsidR="006C2CCC" w:rsidRDefault="006C2CCC" w:rsidP="006C2CCC">
      <w:pPr>
        <w:rPr>
          <w:rFonts w:asciiTheme="majorBidi" w:hAnsiTheme="majorBidi" w:cstheme="majorBidi"/>
          <w:sz w:val="24"/>
          <w:szCs w:val="24"/>
          <w:rtl/>
        </w:rPr>
      </w:pPr>
    </w:p>
    <w:p w:rsidR="00B80A50"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Effect of Gender differences on prevalence and</w:t>
      </w:r>
    </w:p>
    <w:p w:rsidR="00671B23" w:rsidRDefault="00B80A50" w:rsidP="00671B23">
      <w:pPr>
        <w:jc w:val="center"/>
        <w:rPr>
          <w:rFonts w:ascii="Baskerville Old Face" w:hAnsi="Baskerville Old Face" w:cstheme="majorBidi"/>
          <w:sz w:val="44"/>
          <w:szCs w:val="44"/>
          <w:rtl/>
        </w:rPr>
      </w:pPr>
      <w:r w:rsidRPr="00B80A50">
        <w:rPr>
          <w:rFonts w:ascii="Baskerville Old Face" w:hAnsi="Baskerville Old Face" w:cstheme="majorBidi"/>
          <w:sz w:val="44"/>
          <w:szCs w:val="44"/>
        </w:rPr>
        <w:t xml:space="preserve">microbial spectrum of asymptomatic </w:t>
      </w:r>
      <w:proofErr w:type="spellStart"/>
      <w:r w:rsidRPr="00B80A50">
        <w:rPr>
          <w:rFonts w:ascii="Baskerville Old Face" w:hAnsi="Baskerville Old Face" w:cstheme="majorBidi"/>
          <w:sz w:val="44"/>
          <w:szCs w:val="44"/>
        </w:rPr>
        <w:t>bacteriuria</w:t>
      </w:r>
      <w:proofErr w:type="spellEnd"/>
    </w:p>
    <w:p w:rsidR="007F2BD1" w:rsidRPr="00671B23" w:rsidRDefault="006C2CCC" w:rsidP="00671B23">
      <w:pPr>
        <w:jc w:val="center"/>
        <w:rPr>
          <w:rFonts w:ascii="Baskerville Old Face" w:hAnsi="Baskerville Old Face" w:cstheme="majorBidi"/>
          <w:sz w:val="44"/>
          <w:szCs w:val="44"/>
          <w:rtl/>
        </w:rPr>
      </w:pPr>
      <w:r w:rsidRPr="00B80A50">
        <w:rPr>
          <w:rFonts w:asciiTheme="majorBidi" w:hAnsiTheme="majorBidi" w:cstheme="majorBidi"/>
          <w:sz w:val="40"/>
          <w:szCs w:val="40"/>
        </w:rPr>
        <w:br/>
      </w:r>
      <w:r w:rsidR="00B80A50" w:rsidRPr="00B80A50">
        <w:rPr>
          <w:rFonts w:asciiTheme="majorBidi" w:hAnsiTheme="majorBidi" w:cstheme="majorBidi" w:hint="cs"/>
          <w:sz w:val="40"/>
          <w:szCs w:val="40"/>
          <w:rtl/>
        </w:rPr>
        <w:t xml:space="preserve"> </w:t>
      </w:r>
      <w:r w:rsidR="00B80A50" w:rsidRPr="00B80A50">
        <w:rPr>
          <w:rFonts w:asciiTheme="majorBidi" w:hAnsiTheme="majorBidi" w:cstheme="majorBidi"/>
          <w:sz w:val="40"/>
          <w:szCs w:val="40"/>
        </w:rPr>
        <w:t xml:space="preserve"> Mohammed </w:t>
      </w:r>
      <w:proofErr w:type="spellStart"/>
      <w:r w:rsidR="00B80A50" w:rsidRPr="00B80A50">
        <w:rPr>
          <w:rFonts w:asciiTheme="majorBidi" w:hAnsiTheme="majorBidi" w:cstheme="majorBidi"/>
          <w:sz w:val="40"/>
          <w:szCs w:val="40"/>
        </w:rPr>
        <w:t>Almahdi</w:t>
      </w:r>
      <w:proofErr w:type="spellEnd"/>
      <w:r w:rsidR="00B80A50" w:rsidRPr="00B80A50">
        <w:rPr>
          <w:rFonts w:asciiTheme="majorBidi" w:hAnsiTheme="majorBidi" w:cstheme="majorBidi"/>
          <w:sz w:val="40"/>
          <w:szCs w:val="40"/>
        </w:rPr>
        <w:t xml:space="preserve"> Ali </w:t>
      </w:r>
      <w:r w:rsidR="00F93603" w:rsidRPr="00B80A50">
        <w:rPr>
          <w:rFonts w:asciiTheme="majorBidi" w:hAnsiTheme="majorBidi" w:cstheme="majorBidi"/>
          <w:sz w:val="40"/>
          <w:szCs w:val="40"/>
        </w:rPr>
        <w:t xml:space="preserve"> </w:t>
      </w:r>
    </w:p>
    <w:p w:rsidR="007F2BD1" w:rsidRPr="00B80A50" w:rsidRDefault="007F2BD1" w:rsidP="00B80A50">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Number</w:t>
      </w:r>
      <w:r w:rsidR="00B80A50" w:rsidRPr="00B80A50">
        <w:rPr>
          <w:rFonts w:asciiTheme="majorBidi" w:hAnsiTheme="majorBidi" w:cstheme="majorBidi"/>
          <w:sz w:val="40"/>
          <w:szCs w:val="40"/>
        </w:rPr>
        <w:t xml:space="preserve"> : 2100</w:t>
      </w:r>
      <w:r w:rsidRPr="00B80A50">
        <w:rPr>
          <w:rFonts w:asciiTheme="majorBidi" w:hAnsiTheme="majorBidi" w:cstheme="majorBidi"/>
          <w:sz w:val="40"/>
          <w:szCs w:val="40"/>
        </w:rPr>
        <w:t xml:space="preserve"> </w:t>
      </w:r>
    </w:p>
    <w:p w:rsidR="005C26BB" w:rsidRDefault="007F2BD1" w:rsidP="00B80A50">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 xml:space="preserve">Date of Submission: </w:t>
      </w:r>
      <w:r w:rsidR="00B80A50" w:rsidRPr="00B80A50">
        <w:rPr>
          <w:rFonts w:asciiTheme="majorBidi" w:hAnsiTheme="majorBidi" w:cstheme="majorBidi"/>
          <w:sz w:val="40"/>
          <w:szCs w:val="40"/>
        </w:rPr>
        <w:t xml:space="preserve"> 20</w:t>
      </w:r>
      <w:r w:rsidRPr="00B80A50">
        <w:rPr>
          <w:rFonts w:asciiTheme="majorBidi" w:hAnsiTheme="majorBidi" w:cstheme="majorBidi"/>
          <w:sz w:val="40"/>
          <w:szCs w:val="40"/>
        </w:rPr>
        <w:t>/</w:t>
      </w:r>
      <w:r w:rsidR="00B80A50" w:rsidRPr="00B80A50">
        <w:rPr>
          <w:rFonts w:asciiTheme="majorBidi" w:hAnsiTheme="majorBidi" w:cstheme="majorBidi"/>
          <w:sz w:val="40"/>
          <w:szCs w:val="40"/>
        </w:rPr>
        <w:t xml:space="preserve"> 6</w:t>
      </w:r>
      <w:r w:rsidRPr="00B80A50">
        <w:rPr>
          <w:rFonts w:asciiTheme="majorBidi" w:hAnsiTheme="majorBidi" w:cstheme="majorBidi"/>
          <w:sz w:val="40"/>
          <w:szCs w:val="40"/>
        </w:rPr>
        <w:t>/ 2022</w:t>
      </w:r>
      <w:r w:rsidR="005C26BB">
        <w:rPr>
          <w:rFonts w:asciiTheme="majorBidi" w:hAnsiTheme="majorBidi" w:cstheme="majorBidi"/>
          <w:sz w:val="40"/>
          <w:szCs w:val="40"/>
        </w:rPr>
        <w:t xml:space="preserve"> </w:t>
      </w:r>
    </w:p>
    <w:p w:rsidR="005C26BB" w:rsidRPr="00671B23" w:rsidRDefault="005C26BB" w:rsidP="00671B23">
      <w:pPr>
        <w:spacing w:line="480" w:lineRule="auto"/>
        <w:jc w:val="center"/>
        <w:rPr>
          <w:rFonts w:asciiTheme="majorBidi" w:hAnsiTheme="majorBidi" w:cstheme="majorBidi"/>
          <w:b/>
          <w:bCs/>
          <w:sz w:val="28"/>
          <w:szCs w:val="28"/>
        </w:rPr>
      </w:pPr>
      <w:r w:rsidRPr="00671B23">
        <w:rPr>
          <w:rFonts w:asciiTheme="majorBidi" w:hAnsiTheme="majorBidi" w:cstheme="majorBidi"/>
          <w:b/>
          <w:bCs/>
          <w:sz w:val="28"/>
          <w:szCs w:val="28"/>
          <w:rtl/>
        </w:rPr>
        <w:t xml:space="preserve">د . انتصار الناجي  :  </w:t>
      </w:r>
      <w:r w:rsidRPr="00671B23">
        <w:rPr>
          <w:rFonts w:asciiTheme="majorBidi" w:hAnsiTheme="majorBidi" w:cstheme="majorBidi"/>
          <w:b/>
          <w:bCs/>
          <w:sz w:val="28"/>
          <w:szCs w:val="28"/>
        </w:rPr>
        <w:t>supervisors names</w:t>
      </w:r>
    </w:p>
    <w:p w:rsidR="005C26BB" w:rsidRPr="00671B23" w:rsidRDefault="005C26BB" w:rsidP="00671B23">
      <w:pPr>
        <w:spacing w:line="480" w:lineRule="auto"/>
        <w:jc w:val="center"/>
        <w:rPr>
          <w:rFonts w:asciiTheme="majorBidi" w:hAnsiTheme="majorBidi" w:cstheme="majorBidi"/>
          <w:b/>
          <w:bCs/>
          <w:sz w:val="28"/>
          <w:szCs w:val="28"/>
        </w:rPr>
      </w:pPr>
      <w:r w:rsidRPr="00671B23">
        <w:rPr>
          <w:rFonts w:asciiTheme="majorBidi" w:hAnsiTheme="majorBidi" w:cstheme="majorBidi"/>
          <w:b/>
          <w:bCs/>
          <w:sz w:val="28"/>
          <w:szCs w:val="28"/>
          <w:rtl/>
        </w:rPr>
        <w:t xml:space="preserve"> </w:t>
      </w:r>
      <w:r w:rsidR="00671B23">
        <w:rPr>
          <w:rFonts w:asciiTheme="majorBidi" w:hAnsiTheme="majorBidi" w:cstheme="majorBidi" w:hint="cs"/>
          <w:b/>
          <w:bCs/>
          <w:sz w:val="28"/>
          <w:szCs w:val="28"/>
          <w:rtl/>
        </w:rPr>
        <w:t xml:space="preserve">    </w:t>
      </w:r>
      <w:r w:rsidRPr="00671B23">
        <w:rPr>
          <w:rFonts w:asciiTheme="majorBidi" w:hAnsiTheme="majorBidi" w:cstheme="majorBidi"/>
          <w:b/>
          <w:bCs/>
          <w:sz w:val="28"/>
          <w:szCs w:val="28"/>
          <w:rtl/>
        </w:rPr>
        <w:t xml:space="preserve">  </w:t>
      </w:r>
      <w:r w:rsidRPr="00671B23">
        <w:rPr>
          <w:rFonts w:asciiTheme="majorBidi" w:hAnsiTheme="majorBidi" w:cstheme="majorBidi"/>
          <w:b/>
          <w:bCs/>
          <w:sz w:val="28"/>
          <w:szCs w:val="28"/>
        </w:rPr>
        <w:t>assistant by :</w:t>
      </w:r>
    </w:p>
    <w:p w:rsidR="00671B23" w:rsidRDefault="00671B23" w:rsidP="00671B23">
      <w:pPr>
        <w:spacing w:line="480" w:lineRule="auto"/>
        <w:jc w:val="center"/>
        <w:rPr>
          <w:rFonts w:asciiTheme="majorBidi" w:hAnsiTheme="majorBidi" w:cstheme="majorBidi"/>
          <w:b/>
          <w:bCs/>
          <w:sz w:val="28"/>
          <w:szCs w:val="28"/>
          <w:rtl/>
        </w:rPr>
      </w:pPr>
      <w:r w:rsidRPr="00671B23">
        <w:rPr>
          <w:rFonts w:asciiTheme="majorBidi" w:hAnsiTheme="majorBidi" w:cs="Times New Roman" w:hint="cs"/>
          <w:b/>
          <w:bCs/>
          <w:sz w:val="28"/>
          <w:szCs w:val="28"/>
          <w:rtl/>
        </w:rPr>
        <w:t>أ</w:t>
      </w:r>
      <w:r w:rsidRPr="00671B23">
        <w:rPr>
          <w:rFonts w:asciiTheme="majorBidi" w:hAnsiTheme="majorBidi" w:cs="Times New Roman"/>
          <w:b/>
          <w:bCs/>
          <w:sz w:val="28"/>
          <w:szCs w:val="28"/>
          <w:rtl/>
        </w:rPr>
        <w:t xml:space="preserve"> . </w:t>
      </w:r>
      <w:r w:rsidRPr="00671B23">
        <w:rPr>
          <w:rFonts w:asciiTheme="majorBidi" w:hAnsiTheme="majorBidi" w:cs="Times New Roman" w:hint="cs"/>
          <w:b/>
          <w:bCs/>
          <w:sz w:val="28"/>
          <w:szCs w:val="28"/>
          <w:rtl/>
        </w:rPr>
        <w:t>ناجي</w:t>
      </w:r>
      <w:r w:rsidRPr="00671B23">
        <w:rPr>
          <w:rFonts w:asciiTheme="majorBidi" w:hAnsiTheme="majorBidi" w:cs="Times New Roman"/>
          <w:b/>
          <w:bCs/>
          <w:sz w:val="28"/>
          <w:szCs w:val="28"/>
          <w:rtl/>
        </w:rPr>
        <w:t xml:space="preserve"> </w:t>
      </w:r>
      <w:proofErr w:type="spellStart"/>
      <w:r w:rsidRPr="00671B23">
        <w:rPr>
          <w:rFonts w:asciiTheme="majorBidi" w:hAnsiTheme="majorBidi" w:cs="Times New Roman" w:hint="cs"/>
          <w:b/>
          <w:bCs/>
          <w:sz w:val="28"/>
          <w:szCs w:val="28"/>
          <w:rtl/>
        </w:rPr>
        <w:t>الحمري</w:t>
      </w:r>
      <w:proofErr w:type="spellEnd"/>
    </w:p>
    <w:p w:rsidR="00671B23" w:rsidRPr="00671B23" w:rsidRDefault="005C26BB" w:rsidP="00671B23">
      <w:pPr>
        <w:spacing w:line="480" w:lineRule="auto"/>
        <w:jc w:val="center"/>
        <w:rPr>
          <w:rFonts w:asciiTheme="majorBidi" w:hAnsiTheme="majorBidi" w:cstheme="majorBidi"/>
          <w:b/>
          <w:bCs/>
          <w:sz w:val="28"/>
          <w:szCs w:val="28"/>
          <w:rtl/>
        </w:rPr>
      </w:pPr>
      <w:r w:rsidRPr="00671B23">
        <w:rPr>
          <w:rFonts w:asciiTheme="majorBidi" w:hAnsiTheme="majorBidi" w:cstheme="majorBidi"/>
          <w:b/>
          <w:bCs/>
          <w:sz w:val="28"/>
          <w:szCs w:val="28"/>
          <w:rtl/>
        </w:rPr>
        <w:t xml:space="preserve">أ . اسماء </w:t>
      </w:r>
      <w:proofErr w:type="spellStart"/>
      <w:r w:rsidRPr="00671B23">
        <w:rPr>
          <w:rFonts w:asciiTheme="majorBidi" w:hAnsiTheme="majorBidi" w:cstheme="majorBidi"/>
          <w:b/>
          <w:bCs/>
          <w:sz w:val="28"/>
          <w:szCs w:val="28"/>
          <w:rtl/>
        </w:rPr>
        <w:t>الكوافي</w:t>
      </w:r>
      <w:proofErr w:type="spellEnd"/>
    </w:p>
    <w:p w:rsidR="005C26BB" w:rsidRPr="00671B23" w:rsidRDefault="005C26BB" w:rsidP="00671B23">
      <w:pPr>
        <w:spacing w:line="480" w:lineRule="auto"/>
        <w:jc w:val="center"/>
        <w:rPr>
          <w:rFonts w:asciiTheme="majorBidi" w:hAnsiTheme="majorBidi" w:cstheme="majorBidi"/>
          <w:b/>
          <w:bCs/>
          <w:sz w:val="28"/>
          <w:szCs w:val="28"/>
          <w:rtl/>
        </w:rPr>
      </w:pPr>
      <w:r w:rsidRPr="00671B23">
        <w:rPr>
          <w:rFonts w:asciiTheme="majorBidi" w:hAnsiTheme="majorBidi" w:cstheme="majorBidi"/>
          <w:b/>
          <w:bCs/>
          <w:sz w:val="28"/>
          <w:szCs w:val="28"/>
          <w:rtl/>
        </w:rPr>
        <w:t>المش</w:t>
      </w:r>
      <w:r w:rsidR="00671B23" w:rsidRPr="00671B23">
        <w:rPr>
          <w:rFonts w:asciiTheme="majorBidi" w:hAnsiTheme="majorBidi" w:cstheme="majorBidi"/>
          <w:b/>
          <w:bCs/>
          <w:sz w:val="28"/>
          <w:szCs w:val="28"/>
          <w:rtl/>
        </w:rPr>
        <w:t>رفيين فنيين المعامل  د . لوجين</w:t>
      </w:r>
    </w:p>
    <w:p w:rsidR="005C26BB" w:rsidRPr="005C26BB" w:rsidRDefault="005C26BB" w:rsidP="005C26BB">
      <w:pPr>
        <w:pStyle w:val="2"/>
        <w:rPr>
          <w:rtl/>
        </w:rPr>
      </w:pPr>
      <w:r>
        <w:lastRenderedPageBreak/>
        <w:t xml:space="preserve"> </w:t>
      </w:r>
    </w:p>
    <w:p w:rsidR="007F2BD1" w:rsidRPr="002E29CA" w:rsidRDefault="005C26BB" w:rsidP="002E29CA">
      <w:pPr>
        <w:spacing w:line="480" w:lineRule="auto"/>
        <w:jc w:val="right"/>
        <w:rPr>
          <w:rFonts w:asciiTheme="majorBidi" w:hAnsiTheme="majorBidi" w:cstheme="majorBidi"/>
          <w:sz w:val="40"/>
          <w:szCs w:val="40"/>
          <w:rtl/>
        </w:rPr>
      </w:pPr>
      <w:r>
        <w:rPr>
          <w:rFonts w:asciiTheme="majorBidi" w:hAnsiTheme="majorBidi" w:cstheme="majorBidi"/>
          <w:sz w:val="40"/>
          <w:szCs w:val="40"/>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 xml:space="preserve">Abstract : </w:t>
      </w:r>
    </w:p>
    <w:p w:rsidR="006E6396" w:rsidRPr="006E6396" w:rsidRDefault="006E6396" w:rsidP="00266FDC">
      <w:pPr>
        <w:pStyle w:val="2"/>
        <w:bidi w:val="0"/>
        <w:rPr>
          <w:b w:val="0"/>
          <w:bCs w:val="0"/>
          <w:color w:val="000000" w:themeColor="text1"/>
        </w:rPr>
      </w:pPr>
      <w:proofErr w:type="spellStart"/>
      <w:r w:rsidRPr="006E6396">
        <w:rPr>
          <w:b w:val="0"/>
          <w:bCs w:val="0"/>
          <w:color w:val="000000" w:themeColor="text1"/>
        </w:rPr>
        <w:t>Bacteriuria</w:t>
      </w:r>
      <w:proofErr w:type="spellEnd"/>
      <w:r w:rsidRPr="006E6396">
        <w:rPr>
          <w:b w:val="0"/>
          <w:bCs w:val="0"/>
          <w:color w:val="000000" w:themeColor="text1"/>
        </w:rPr>
        <w:t xml:space="preserve">, which is the presence of bacteria in the urine, is linked to both asymptomatic and symptomatic urinary tract infections, or </w:t>
      </w:r>
      <w:r w:rsidR="00266FDC">
        <w:rPr>
          <w:b w:val="0"/>
          <w:bCs w:val="0"/>
          <w:color w:val="000000" w:themeColor="text1"/>
        </w:rPr>
        <w:t>(</w:t>
      </w:r>
      <w:r w:rsidRPr="006E6396">
        <w:rPr>
          <w:b w:val="0"/>
          <w:bCs w:val="0"/>
          <w:color w:val="000000" w:themeColor="text1"/>
        </w:rPr>
        <w:t>UTIs</w:t>
      </w:r>
      <w:r w:rsidR="00266FDC">
        <w:rPr>
          <w:b w:val="0"/>
          <w:bCs w:val="0"/>
          <w:color w:val="000000" w:themeColor="text1"/>
        </w:rPr>
        <w:t>)</w:t>
      </w:r>
      <w:r w:rsidRPr="006E6396">
        <w:rPr>
          <w:b w:val="0"/>
          <w:bCs w:val="0"/>
          <w:color w:val="000000" w:themeColor="text1"/>
        </w:rPr>
        <w:t>.</w:t>
      </w:r>
      <w:r w:rsidR="00266FDC">
        <w:rPr>
          <w:b w:val="0"/>
          <w:bCs w:val="0"/>
          <w:color w:val="000000" w:themeColor="text1"/>
        </w:rPr>
        <w:t xml:space="preserve">             </w:t>
      </w:r>
      <w:r w:rsidRPr="006E6396">
        <w:rPr>
          <w:b w:val="0"/>
          <w:bCs w:val="0"/>
          <w:color w:val="000000" w:themeColor="text1"/>
        </w:rPr>
        <w:t xml:space="preserve"> It has a significant impact on how microorganisms colonize the urinary system. Men, the elderly, pregnant women, healthy women, and patients with immune system weakness all have considerably varied rates of </w:t>
      </w:r>
      <w:proofErr w:type="spellStart"/>
      <w:r w:rsidRPr="006E6396">
        <w:rPr>
          <w:b w:val="0"/>
          <w:bCs w:val="0"/>
          <w:color w:val="000000" w:themeColor="text1"/>
        </w:rPr>
        <w:t>bacteriuria</w:t>
      </w:r>
      <w:proofErr w:type="spellEnd"/>
      <w:r w:rsidRPr="006E6396">
        <w:rPr>
          <w:b w:val="0"/>
          <w:bCs w:val="0"/>
          <w:color w:val="000000" w:themeColor="text1"/>
        </w:rPr>
        <w:t xml:space="preserve"> prevalence, with women and expectant mothers being the most vulnerable. What's intriguing, though, </w:t>
      </w:r>
      <w:r w:rsidR="00266FDC">
        <w:rPr>
          <w:b w:val="0"/>
          <w:bCs w:val="0"/>
          <w:color w:val="000000" w:themeColor="text1"/>
        </w:rPr>
        <w:t>i</w:t>
      </w:r>
      <w:r w:rsidRPr="006E6396">
        <w:rPr>
          <w:b w:val="0"/>
          <w:bCs w:val="0"/>
          <w:color w:val="000000" w:themeColor="text1"/>
        </w:rPr>
        <w:t xml:space="preserve">s the distinction between the microbiological spectrum of various microorganisms infecting different genders, as well as the prevalence of asymptomatic </w:t>
      </w:r>
      <w:proofErr w:type="spellStart"/>
      <w:r w:rsidRPr="006E6396">
        <w:rPr>
          <w:b w:val="0"/>
          <w:bCs w:val="0"/>
          <w:color w:val="000000" w:themeColor="text1"/>
        </w:rPr>
        <w:t>bacteriuria</w:t>
      </w:r>
      <w:proofErr w:type="spellEnd"/>
      <w:r w:rsidRPr="006E6396">
        <w:rPr>
          <w:b w:val="0"/>
          <w:bCs w:val="0"/>
          <w:color w:val="000000" w:themeColor="text1"/>
        </w:rPr>
        <w:t xml:space="preserve">, between the male and female genders. In this investigation, we examine information on the prevalence of asymptomatic </w:t>
      </w:r>
      <w:proofErr w:type="spellStart"/>
      <w:r w:rsidRPr="006E6396">
        <w:rPr>
          <w:b w:val="0"/>
          <w:bCs w:val="0"/>
          <w:color w:val="000000" w:themeColor="text1"/>
        </w:rPr>
        <w:t>bacteriuria</w:t>
      </w:r>
      <w:proofErr w:type="spellEnd"/>
      <w:r w:rsidRPr="006E6396">
        <w:rPr>
          <w:b w:val="0"/>
          <w:bCs w:val="0"/>
          <w:color w:val="000000" w:themeColor="text1"/>
        </w:rPr>
        <w:t xml:space="preserve"> as well as the microbiological spectrum according to gender. We also cover the value of early detection of asymptomatic </w:t>
      </w:r>
      <w:proofErr w:type="spellStart"/>
      <w:r w:rsidRPr="006E6396">
        <w:rPr>
          <w:b w:val="0"/>
          <w:bCs w:val="0"/>
          <w:color w:val="000000" w:themeColor="text1"/>
        </w:rPr>
        <w:t>bacteriuria</w:t>
      </w:r>
      <w:proofErr w:type="spellEnd"/>
      <w:r w:rsidRPr="006E6396">
        <w:rPr>
          <w:b w:val="0"/>
          <w:bCs w:val="0"/>
          <w:color w:val="000000" w:themeColor="text1"/>
        </w:rPr>
        <w:t xml:space="preserve"> (ASB) in preventing health issues in both pregnant and non-pregnant women.</w:t>
      </w:r>
    </w:p>
    <w:p w:rsidR="006E6396" w:rsidRDefault="006E6396" w:rsidP="006E6396">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hint="cs"/>
          <w:sz w:val="40"/>
          <w:szCs w:val="40"/>
          <w:rtl/>
        </w:rPr>
        <w:t xml:space="preserve"> </w:t>
      </w:r>
    </w:p>
    <w:p w:rsidR="007F2BD1" w:rsidRDefault="006E6396" w:rsidP="006E6396">
      <w:pPr>
        <w:autoSpaceDE w:val="0"/>
        <w:autoSpaceDN w:val="0"/>
        <w:adjustRightInd w:val="0"/>
        <w:spacing w:after="0" w:line="240" w:lineRule="auto"/>
        <w:rPr>
          <w:rFonts w:ascii="Baskerville Old Face" w:hAnsi="Baskerville Old Face" w:cstheme="majorBidi"/>
          <w:sz w:val="40"/>
          <w:szCs w:val="40"/>
          <w:rtl/>
        </w:rPr>
      </w:pPr>
      <w:r>
        <w:rPr>
          <w:rFonts w:ascii="Baskerville Old Face" w:hAnsi="Baskerville Old Face" w:cstheme="majorBidi" w:hint="cs"/>
          <w:sz w:val="40"/>
          <w:szCs w:val="40"/>
          <w:rtl/>
        </w:rPr>
        <w:t xml:space="preserve">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lang w:bidi="ar-LY"/>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lastRenderedPageBreak/>
        <w:t>Introduction :</w:t>
      </w:r>
    </w:p>
    <w:p w:rsidR="00266FDC" w:rsidRPr="003871A8" w:rsidRDefault="00266FDC" w:rsidP="003871A8">
      <w:pPr>
        <w:pStyle w:val="2"/>
        <w:bidi w:val="0"/>
        <w:rPr>
          <w:b w:val="0"/>
          <w:bCs w:val="0"/>
          <w:color w:val="000000" w:themeColor="text1"/>
          <w:sz w:val="28"/>
          <w:szCs w:val="28"/>
        </w:rPr>
      </w:pPr>
      <w:r w:rsidRPr="003871A8">
        <w:rPr>
          <w:b w:val="0"/>
          <w:bCs w:val="0"/>
          <w:color w:val="000000" w:themeColor="text1"/>
          <w:sz w:val="28"/>
          <w:szCs w:val="28"/>
        </w:rPr>
        <w:t xml:space="preserve">In primary care, asymptomatic </w:t>
      </w:r>
      <w:proofErr w:type="spellStart"/>
      <w:r w:rsidRPr="003871A8">
        <w:rPr>
          <w:b w:val="0"/>
          <w:bCs w:val="0"/>
          <w:color w:val="000000" w:themeColor="text1"/>
          <w:sz w:val="28"/>
          <w:szCs w:val="28"/>
        </w:rPr>
        <w:t>bacteriuria</w:t>
      </w:r>
      <w:proofErr w:type="spellEnd"/>
      <w:r w:rsidRPr="003871A8">
        <w:rPr>
          <w:b w:val="0"/>
          <w:bCs w:val="0"/>
          <w:color w:val="000000" w:themeColor="text1"/>
          <w:sz w:val="28"/>
          <w:szCs w:val="28"/>
        </w:rPr>
        <w:t xml:space="preserve"> (ASB) is the second most frequent bacteria linked to illnesses [1]. Despite affecting millions of people worldwide, it mostly impacts industrialized countries in the same way as it does developing nations, making it a distinct concern. [2] According to estimates, roughly 20% of all women will experience ASB at some point in their lives, and many will experience repeated infections [3]. Due to the urethra's short length and close closeness to the anus, which makes it easier for bacteria like E. Coli to colonize, women are the gender most at risk for ASB. A woman's likelihood of contracting an infection is increased if she has recently engaged in sexual activity and given birth [4]. As indicated by the definition of ASB, this condition occurs when there are active bacteria present in a person's urine but no outward indications of a UTI are present for the person who is experiencing it. With prevalence rates ranging from 5 to 20 percent in healthy women and 10 to 40 percent in pregnant women, ASB is essential since it is a substantial indicator of a future UTI [7] The most frequent bacteria found in urinary tract infections are E. coli, Proteus </w:t>
      </w:r>
      <w:r w:rsidR="003871A8">
        <w:rPr>
          <w:b w:val="0"/>
          <w:bCs w:val="0"/>
          <w:color w:val="000000" w:themeColor="text1"/>
          <w:sz w:val="28"/>
          <w:szCs w:val="28"/>
        </w:rPr>
        <w:t xml:space="preserve">  </w:t>
      </w:r>
      <w:r w:rsidRPr="003871A8">
        <w:rPr>
          <w:b w:val="0"/>
          <w:bCs w:val="0"/>
          <w:color w:val="000000" w:themeColor="text1"/>
          <w:sz w:val="28"/>
          <w:szCs w:val="28"/>
        </w:rPr>
        <w:t xml:space="preserve">, </w:t>
      </w:r>
      <w:proofErr w:type="spellStart"/>
      <w:r w:rsidRPr="003871A8">
        <w:rPr>
          <w:b w:val="0"/>
          <w:bCs w:val="0"/>
          <w:color w:val="000000" w:themeColor="text1"/>
          <w:sz w:val="28"/>
          <w:szCs w:val="28"/>
        </w:rPr>
        <w:t>Klebsiella</w:t>
      </w:r>
      <w:proofErr w:type="spellEnd"/>
      <w:r w:rsidRPr="003871A8">
        <w:rPr>
          <w:b w:val="0"/>
          <w:bCs w:val="0"/>
          <w:color w:val="000000" w:themeColor="text1"/>
          <w:sz w:val="28"/>
          <w:szCs w:val="28"/>
        </w:rPr>
        <w:t xml:space="preserve"> </w:t>
      </w:r>
      <w:r w:rsidR="003871A8">
        <w:rPr>
          <w:b w:val="0"/>
          <w:bCs w:val="0"/>
          <w:color w:val="000000" w:themeColor="text1"/>
          <w:sz w:val="28"/>
          <w:szCs w:val="28"/>
        </w:rPr>
        <w:t xml:space="preserve">  </w:t>
      </w:r>
      <w:r w:rsidRPr="003871A8">
        <w:rPr>
          <w:b w:val="0"/>
          <w:bCs w:val="0"/>
          <w:color w:val="000000" w:themeColor="text1"/>
          <w:sz w:val="28"/>
          <w:szCs w:val="28"/>
        </w:rPr>
        <w:t xml:space="preserve">, and E. </w:t>
      </w:r>
      <w:proofErr w:type="spellStart"/>
      <w:r w:rsidRPr="003871A8">
        <w:rPr>
          <w:b w:val="0"/>
          <w:bCs w:val="0"/>
          <w:color w:val="000000" w:themeColor="text1"/>
          <w:sz w:val="28"/>
          <w:szCs w:val="28"/>
        </w:rPr>
        <w:t>faecalis</w:t>
      </w:r>
      <w:proofErr w:type="spellEnd"/>
      <w:r w:rsidRPr="003871A8">
        <w:rPr>
          <w:b w:val="0"/>
          <w:bCs w:val="0"/>
          <w:color w:val="000000" w:themeColor="text1"/>
          <w:sz w:val="28"/>
          <w:szCs w:val="28"/>
        </w:rPr>
        <w:t xml:space="preserve">. Urinary tract infections can be found by sample urine and looking for these bacteria. Asymptomatic </w:t>
      </w:r>
      <w:proofErr w:type="spellStart"/>
      <w:r w:rsidRPr="003871A8">
        <w:rPr>
          <w:b w:val="0"/>
          <w:bCs w:val="0"/>
          <w:color w:val="000000" w:themeColor="text1"/>
          <w:sz w:val="28"/>
          <w:szCs w:val="28"/>
        </w:rPr>
        <w:t>bacteriuria</w:t>
      </w:r>
      <w:proofErr w:type="spellEnd"/>
      <w:r w:rsidRPr="003871A8">
        <w:rPr>
          <w:b w:val="0"/>
          <w:bCs w:val="0"/>
          <w:color w:val="000000" w:themeColor="text1"/>
          <w:sz w:val="28"/>
          <w:szCs w:val="28"/>
        </w:rPr>
        <w:t xml:space="preserve"> is not screened for nearly as often as symptomatic </w:t>
      </w:r>
      <w:proofErr w:type="spellStart"/>
      <w:r w:rsidRPr="003871A8">
        <w:rPr>
          <w:b w:val="0"/>
          <w:bCs w:val="0"/>
          <w:color w:val="000000" w:themeColor="text1"/>
          <w:sz w:val="28"/>
          <w:szCs w:val="28"/>
        </w:rPr>
        <w:t>bacteriuria</w:t>
      </w:r>
      <w:proofErr w:type="spellEnd"/>
      <w:r w:rsidRPr="003871A8">
        <w:rPr>
          <w:b w:val="0"/>
          <w:bCs w:val="0"/>
          <w:color w:val="000000" w:themeColor="text1"/>
          <w:sz w:val="28"/>
          <w:szCs w:val="28"/>
        </w:rPr>
        <w:t xml:space="preserve">, which is a problem because most people with asymptomatic infections won't experience any signs or symptoms and won't go for screening, which could cause asymptomatic </w:t>
      </w:r>
      <w:proofErr w:type="spellStart"/>
      <w:r w:rsidRPr="003871A8">
        <w:rPr>
          <w:b w:val="0"/>
          <w:bCs w:val="0"/>
          <w:color w:val="000000" w:themeColor="text1"/>
          <w:sz w:val="28"/>
          <w:szCs w:val="28"/>
        </w:rPr>
        <w:t>bacteriuria</w:t>
      </w:r>
      <w:proofErr w:type="spellEnd"/>
      <w:r w:rsidRPr="003871A8">
        <w:rPr>
          <w:b w:val="0"/>
          <w:bCs w:val="0"/>
          <w:color w:val="000000" w:themeColor="text1"/>
          <w:sz w:val="28"/>
          <w:szCs w:val="28"/>
        </w:rPr>
        <w:t xml:space="preserve"> to fester and result in a potential UTI. The purpose of this research lab is to provide an answer to the questions of how common asymptomatic </w:t>
      </w:r>
      <w:proofErr w:type="spellStart"/>
      <w:r w:rsidRPr="003871A8">
        <w:rPr>
          <w:b w:val="0"/>
          <w:bCs w:val="0"/>
          <w:color w:val="000000" w:themeColor="text1"/>
          <w:sz w:val="28"/>
          <w:szCs w:val="28"/>
        </w:rPr>
        <w:t>bacteriuria</w:t>
      </w:r>
      <w:proofErr w:type="spellEnd"/>
      <w:r w:rsidRPr="003871A8">
        <w:rPr>
          <w:b w:val="0"/>
          <w:bCs w:val="0"/>
          <w:color w:val="000000" w:themeColor="text1"/>
          <w:sz w:val="28"/>
          <w:szCs w:val="28"/>
        </w:rPr>
        <w:t xml:space="preserve"> is in both men and women, and whether either gender should consider routine screening for asymptomatic UTIs.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F27C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 xml:space="preserve">Materials and Methods : </w:t>
      </w:r>
    </w:p>
    <w:p w:rsidR="003871A8" w:rsidRDefault="003871A8" w:rsidP="00F27CD1">
      <w:pPr>
        <w:autoSpaceDE w:val="0"/>
        <w:autoSpaceDN w:val="0"/>
        <w:adjustRightInd w:val="0"/>
        <w:spacing w:after="0" w:line="240" w:lineRule="auto"/>
        <w:jc w:val="right"/>
        <w:rPr>
          <w:rFonts w:ascii="Baskerville Old Face" w:hAnsi="Baskerville Old Face" w:cstheme="majorBidi"/>
          <w:sz w:val="40"/>
          <w:szCs w:val="40"/>
          <w:rtl/>
        </w:rPr>
      </w:pPr>
      <w:r>
        <w:rPr>
          <w:rFonts w:ascii="Baskerville Old Face" w:hAnsi="Baskerville Old Face" w:cstheme="majorBidi"/>
          <w:sz w:val="40"/>
          <w:szCs w:val="40"/>
        </w:rPr>
        <w:t xml:space="preserve"> </w:t>
      </w:r>
    </w:p>
    <w:p w:rsidR="00F27CD1" w:rsidRPr="00F27CD1" w:rsidRDefault="00F27CD1" w:rsidP="00544F90">
      <w:pPr>
        <w:pStyle w:val="2"/>
        <w:bidi w:val="0"/>
        <w:rPr>
          <w:b w:val="0"/>
          <w:bCs w:val="0"/>
          <w:color w:val="000000" w:themeColor="text1"/>
        </w:rPr>
      </w:pPr>
      <w:r w:rsidRPr="00F27CD1">
        <w:rPr>
          <w:b w:val="0"/>
          <w:bCs w:val="0"/>
          <w:color w:val="000000" w:themeColor="text1"/>
        </w:rPr>
        <w:t xml:space="preserve">Loop </w:t>
      </w:r>
      <w:r w:rsidR="00544F90">
        <w:rPr>
          <w:b w:val="0"/>
          <w:bCs w:val="0"/>
          <w:color w:val="000000" w:themeColor="text1"/>
        </w:rPr>
        <w:t>_ Incubator _</w:t>
      </w:r>
      <w:r w:rsidRPr="00F27CD1">
        <w:rPr>
          <w:b w:val="0"/>
          <w:bCs w:val="0"/>
          <w:color w:val="000000" w:themeColor="text1"/>
        </w:rPr>
        <w:t xml:space="preserve"> Culture media </w:t>
      </w:r>
      <w:r w:rsidR="00544F90">
        <w:rPr>
          <w:b w:val="0"/>
          <w:bCs w:val="0"/>
          <w:color w:val="000000" w:themeColor="text1"/>
        </w:rPr>
        <w:t>_</w:t>
      </w:r>
      <w:r w:rsidRPr="00F27CD1">
        <w:rPr>
          <w:b w:val="0"/>
          <w:bCs w:val="0"/>
          <w:color w:val="000000" w:themeColor="text1"/>
        </w:rPr>
        <w:t xml:space="preserve"> </w:t>
      </w:r>
      <w:proofErr w:type="spellStart"/>
      <w:r w:rsidRPr="00F27CD1">
        <w:rPr>
          <w:b w:val="0"/>
          <w:bCs w:val="0"/>
          <w:color w:val="000000" w:themeColor="text1"/>
        </w:rPr>
        <w:t>slied</w:t>
      </w:r>
      <w:proofErr w:type="spellEnd"/>
      <w:r w:rsidRPr="00F27CD1">
        <w:rPr>
          <w:b w:val="0"/>
          <w:bCs w:val="0"/>
          <w:color w:val="000000" w:themeColor="text1"/>
        </w:rPr>
        <w:t xml:space="preserve"> pipette </w:t>
      </w:r>
      <w:r w:rsidR="00544F90">
        <w:rPr>
          <w:b w:val="0"/>
          <w:bCs w:val="0"/>
          <w:color w:val="000000" w:themeColor="text1"/>
        </w:rPr>
        <w:t xml:space="preserve">_ </w:t>
      </w:r>
      <w:r w:rsidRPr="00F27CD1">
        <w:rPr>
          <w:b w:val="0"/>
          <w:bCs w:val="0"/>
          <w:color w:val="000000" w:themeColor="text1"/>
        </w:rPr>
        <w:t xml:space="preserve">Paper towels </w:t>
      </w:r>
      <w:r w:rsidR="00544F90">
        <w:rPr>
          <w:b w:val="0"/>
          <w:bCs w:val="0"/>
          <w:color w:val="000000" w:themeColor="text1"/>
        </w:rPr>
        <w:t>_</w:t>
      </w:r>
      <w:r w:rsidRPr="00F27CD1">
        <w:rPr>
          <w:b w:val="0"/>
          <w:bCs w:val="0"/>
          <w:color w:val="000000" w:themeColor="text1"/>
        </w:rPr>
        <w:t xml:space="preserve"> Dipsticks </w:t>
      </w:r>
      <w:r w:rsidR="00544F90">
        <w:rPr>
          <w:b w:val="0"/>
          <w:bCs w:val="0"/>
          <w:color w:val="000000" w:themeColor="text1"/>
        </w:rPr>
        <w:t>_</w:t>
      </w:r>
      <w:r w:rsidRPr="00F27CD1">
        <w:rPr>
          <w:b w:val="0"/>
          <w:bCs w:val="0"/>
          <w:color w:val="000000" w:themeColor="text1"/>
        </w:rPr>
        <w:t xml:space="preserve"> Alcohol Gel </w:t>
      </w:r>
      <w:r w:rsidR="00544F90">
        <w:rPr>
          <w:b w:val="0"/>
          <w:bCs w:val="0"/>
          <w:color w:val="000000" w:themeColor="text1"/>
        </w:rPr>
        <w:t>_</w:t>
      </w:r>
      <w:r w:rsidRPr="00F27CD1">
        <w:rPr>
          <w:b w:val="0"/>
          <w:bCs w:val="0"/>
          <w:color w:val="000000" w:themeColor="text1"/>
        </w:rPr>
        <w:t xml:space="preserve"> Gloves </w:t>
      </w:r>
      <w:r w:rsidR="00544F90">
        <w:rPr>
          <w:b w:val="0"/>
          <w:bCs w:val="0"/>
          <w:color w:val="000000" w:themeColor="text1"/>
        </w:rPr>
        <w:t>_</w:t>
      </w:r>
      <w:r w:rsidRPr="00F27CD1">
        <w:rPr>
          <w:b w:val="0"/>
          <w:bCs w:val="0"/>
          <w:color w:val="000000" w:themeColor="text1"/>
        </w:rPr>
        <w:t xml:space="preserve"> Containers 63 </w:t>
      </w:r>
      <w:r w:rsidR="00544F90">
        <w:rPr>
          <w:b w:val="0"/>
          <w:bCs w:val="0"/>
          <w:color w:val="000000" w:themeColor="text1"/>
        </w:rPr>
        <w:t>_</w:t>
      </w:r>
      <w:r w:rsidRPr="00F27CD1">
        <w:rPr>
          <w:b w:val="0"/>
          <w:bCs w:val="0"/>
          <w:color w:val="000000" w:themeColor="text1"/>
        </w:rPr>
        <w:t xml:space="preserve">   Urine Samples 63</w:t>
      </w:r>
    </w:p>
    <w:p w:rsidR="00F27CD1" w:rsidRPr="00F27CD1" w:rsidRDefault="00F27CD1" w:rsidP="00C95E69">
      <w:pPr>
        <w:pStyle w:val="2"/>
        <w:bidi w:val="0"/>
        <w:rPr>
          <w:b w:val="0"/>
          <w:bCs w:val="0"/>
          <w:color w:val="000000" w:themeColor="text1"/>
        </w:rPr>
      </w:pPr>
      <w:r>
        <w:rPr>
          <w:b w:val="0"/>
          <w:bCs w:val="0"/>
          <w:color w:val="000000" w:themeColor="text1"/>
        </w:rPr>
        <w:t xml:space="preserve"> </w:t>
      </w:r>
      <w:r w:rsidRPr="00F27CD1">
        <w:rPr>
          <w:b w:val="0"/>
          <w:bCs w:val="0"/>
          <w:color w:val="000000" w:themeColor="text1"/>
        </w:rPr>
        <w:t>The study collected urine samples from 63</w:t>
      </w:r>
      <w:r w:rsidRPr="00F27CD1">
        <w:t xml:space="preserve"> </w:t>
      </w:r>
      <w:proofErr w:type="spellStart"/>
      <w:r w:rsidRPr="00F27CD1">
        <w:rPr>
          <w:b w:val="0"/>
          <w:bCs w:val="0"/>
          <w:color w:val="000000" w:themeColor="text1"/>
        </w:rPr>
        <w:t>libyan</w:t>
      </w:r>
      <w:proofErr w:type="spellEnd"/>
      <w:r w:rsidRPr="00F27CD1">
        <w:rPr>
          <w:b w:val="0"/>
          <w:bCs w:val="0"/>
          <w:color w:val="000000" w:themeColor="text1"/>
        </w:rPr>
        <w:t xml:space="preserve"> international medical university </w:t>
      </w:r>
      <w:r>
        <w:rPr>
          <w:b w:val="0"/>
          <w:bCs w:val="0"/>
          <w:color w:val="000000" w:themeColor="text1"/>
        </w:rPr>
        <w:t>(</w:t>
      </w:r>
      <w:r w:rsidRPr="00F27CD1">
        <w:rPr>
          <w:b w:val="0"/>
          <w:bCs w:val="0"/>
          <w:color w:val="000000" w:themeColor="text1"/>
        </w:rPr>
        <w:t>LIMU</w:t>
      </w:r>
      <w:r>
        <w:rPr>
          <w:b w:val="0"/>
          <w:bCs w:val="0"/>
          <w:color w:val="000000" w:themeColor="text1"/>
        </w:rPr>
        <w:t>)</w:t>
      </w:r>
      <w:r w:rsidRPr="00F27CD1">
        <w:rPr>
          <w:b w:val="0"/>
          <w:bCs w:val="0"/>
          <w:color w:val="000000" w:themeColor="text1"/>
        </w:rPr>
        <w:t xml:space="preserve"> students (33 </w:t>
      </w:r>
      <w:r w:rsidR="00C95E69" w:rsidRPr="00C95E69">
        <w:rPr>
          <w:b w:val="0"/>
          <w:bCs w:val="0"/>
          <w:color w:val="000000" w:themeColor="text1"/>
        </w:rPr>
        <w:t>Males</w:t>
      </w:r>
      <w:r w:rsidR="00C95E69" w:rsidRPr="00C95E69">
        <w:rPr>
          <w:color w:val="000000" w:themeColor="text1"/>
        </w:rPr>
        <w:t xml:space="preserve"> </w:t>
      </w:r>
      <w:r w:rsidRPr="00F27CD1">
        <w:rPr>
          <w:b w:val="0"/>
          <w:bCs w:val="0"/>
          <w:color w:val="000000" w:themeColor="text1"/>
        </w:rPr>
        <w:t xml:space="preserve">and 30 female) who were asymptomatic for </w:t>
      </w:r>
      <w:proofErr w:type="spellStart"/>
      <w:r w:rsidRPr="00F27CD1">
        <w:rPr>
          <w:b w:val="0"/>
          <w:bCs w:val="0"/>
          <w:color w:val="000000" w:themeColor="text1"/>
        </w:rPr>
        <w:t>bacteriuria</w:t>
      </w:r>
      <w:proofErr w:type="spellEnd"/>
      <w:r w:rsidRPr="00F27CD1">
        <w:rPr>
          <w:b w:val="0"/>
          <w:bCs w:val="0"/>
          <w:color w:val="000000" w:themeColor="text1"/>
        </w:rPr>
        <w:t xml:space="preserve">. The samples were then sent to a lab for testing to determine whether there had been any </w:t>
      </w:r>
      <w:proofErr w:type="spellStart"/>
      <w:r w:rsidRPr="00F27CD1">
        <w:rPr>
          <w:b w:val="0"/>
          <w:bCs w:val="0"/>
          <w:color w:val="000000" w:themeColor="text1"/>
        </w:rPr>
        <w:t>bacteriuria</w:t>
      </w:r>
      <w:proofErr w:type="spellEnd"/>
      <w:r w:rsidRPr="00F27CD1">
        <w:rPr>
          <w:b w:val="0"/>
          <w:bCs w:val="0"/>
          <w:color w:val="000000" w:themeColor="text1"/>
        </w:rPr>
        <w:t xml:space="preserve"> growth at all, whether it had been overall non-significant growth, or whether it had been overall significant growth. Utilizing sample containers for each kid that were sanitized, spotless, leak-proof, and wide open, we collected recently voided urine samples of around 10-15 mL that were caught midstream. After that, urine was inoculated onto Cysteine Lactose Electrolyte-deficient (CLED) agar and incubated aerobically for roughly 24-48 hours at 37 degrees Celsius. We then looked for bacterial growth on the infected plates.</w:t>
      </w: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 xml:space="preserve">Results :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320D51" w:rsidRPr="00283483" w:rsidTr="007405BF">
        <w:trPr>
          <w:cantSplit/>
        </w:trPr>
        <w:tc>
          <w:tcPr>
            <w:tcW w:w="9371" w:type="dxa"/>
            <w:gridSpan w:val="8"/>
            <w:tcBorders>
              <w:top w:val="nil"/>
              <w:left w:val="nil"/>
              <w:bottom w:val="nil"/>
              <w:right w:val="nil"/>
            </w:tcBorders>
            <w:shd w:val="clear" w:color="auto" w:fill="FFFFFF"/>
            <w:vAlign w:val="center"/>
          </w:tcPr>
          <w:p w:rsidR="00320D51" w:rsidRPr="00320D51" w:rsidRDefault="00320D51" w:rsidP="00320D51">
            <w:pPr>
              <w:pStyle w:val="2"/>
              <w:jc w:val="right"/>
              <w:rPr>
                <w:b w:val="0"/>
                <w:bCs w:val="0"/>
                <w:sz w:val="28"/>
                <w:szCs w:val="28"/>
                <w:rtl/>
              </w:rPr>
            </w:pPr>
            <w:r w:rsidRPr="00320D51">
              <w:rPr>
                <w:b w:val="0"/>
                <w:bCs w:val="0"/>
                <w:color w:val="000000" w:themeColor="text1"/>
                <w:sz w:val="28"/>
                <w:szCs w:val="28"/>
              </w:rPr>
              <w:t xml:space="preserve">gender * </w:t>
            </w:r>
            <w:proofErr w:type="spellStart"/>
            <w:r w:rsidRPr="00320D51">
              <w:rPr>
                <w:b w:val="0"/>
                <w:bCs w:val="0"/>
                <w:color w:val="000000" w:themeColor="text1"/>
                <w:sz w:val="28"/>
                <w:szCs w:val="28"/>
              </w:rPr>
              <w:t>bacterialgrowhsignificance</w:t>
            </w:r>
            <w:proofErr w:type="spellEnd"/>
            <w:r w:rsidRPr="00320D51">
              <w:rPr>
                <w:b w:val="0"/>
                <w:bCs w:val="0"/>
                <w:color w:val="000000" w:themeColor="text1"/>
                <w:sz w:val="28"/>
                <w:szCs w:val="28"/>
              </w:rPr>
              <w:t xml:space="preserve"> </w:t>
            </w:r>
            <w:proofErr w:type="spellStart"/>
            <w:r w:rsidRPr="00320D51">
              <w:rPr>
                <w:b w:val="0"/>
                <w:bCs w:val="0"/>
                <w:color w:val="000000" w:themeColor="text1"/>
                <w:sz w:val="28"/>
                <w:szCs w:val="28"/>
              </w:rPr>
              <w:t>Crosstabulation</w:t>
            </w:r>
            <w:proofErr w:type="spellEnd"/>
          </w:p>
        </w:tc>
      </w:tr>
      <w:tr w:rsidR="00320D51" w:rsidRPr="00283483" w:rsidTr="007405BF">
        <w:trPr>
          <w:cantSplit/>
        </w:trPr>
        <w:tc>
          <w:tcPr>
            <w:tcW w:w="4226" w:type="dxa"/>
            <w:gridSpan w:val="3"/>
            <w:vMerge w:val="restart"/>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320D51" w:rsidRPr="00283483" w:rsidRDefault="00320D51" w:rsidP="00320D51">
            <w:pPr>
              <w:autoSpaceDE w:val="0"/>
              <w:autoSpaceDN w:val="0"/>
              <w:adjustRightInd w:val="0"/>
              <w:spacing w:after="0" w:line="320" w:lineRule="atLeast"/>
              <w:ind w:left="60" w:right="60"/>
              <w:jc w:val="right"/>
              <w:rPr>
                <w:rFonts w:ascii="Arial" w:hAnsi="Arial" w:cs="Arial"/>
                <w:color w:val="264A60"/>
                <w:sz w:val="18"/>
                <w:szCs w:val="18"/>
              </w:rPr>
            </w:pPr>
            <w:proofErr w:type="spellStart"/>
            <w:r w:rsidRPr="00283483">
              <w:rPr>
                <w:rFonts w:ascii="Arial" w:hAnsi="Arial" w:cs="Arial"/>
                <w:color w:val="264A60"/>
                <w:sz w:val="18"/>
                <w:szCs w:val="18"/>
              </w:rPr>
              <w:t>bacterialgrowhsignificance</w:t>
            </w:r>
            <w:proofErr w:type="spellEnd"/>
          </w:p>
        </w:tc>
        <w:tc>
          <w:tcPr>
            <w:tcW w:w="1029" w:type="dxa"/>
            <w:vMerge w:val="restart"/>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320D51" w:rsidRPr="00283483" w:rsidTr="007405BF">
        <w:trPr>
          <w:cantSplit/>
        </w:trPr>
        <w:tc>
          <w:tcPr>
            <w:tcW w:w="4226" w:type="dxa"/>
            <w:gridSpan w:val="3"/>
            <w:vMerge/>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 xml:space="preserve">no </w:t>
            </w:r>
            <w:proofErr w:type="spellStart"/>
            <w:r w:rsidRPr="00283483">
              <w:rPr>
                <w:rFonts w:ascii="Arial" w:hAnsi="Arial" w:cs="Arial"/>
                <w:color w:val="264A60"/>
                <w:sz w:val="18"/>
                <w:szCs w:val="18"/>
              </w:rPr>
              <w:t>growt</w:t>
            </w:r>
            <w:proofErr w:type="spellEnd"/>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283483">
              <w:rPr>
                <w:rFonts w:ascii="Arial" w:hAnsi="Arial" w:cs="Arial"/>
                <w:color w:val="264A60"/>
                <w:sz w:val="18"/>
                <w:szCs w:val="18"/>
              </w:rPr>
              <w:t>signific</w:t>
            </w:r>
            <w:proofErr w:type="spellEnd"/>
          </w:p>
        </w:tc>
        <w:tc>
          <w:tcPr>
            <w:tcW w:w="1029" w:type="dxa"/>
            <w:vMerge/>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r>
      <w:tr w:rsidR="00320D51" w:rsidRPr="00283483" w:rsidTr="00CC3B35">
        <w:trPr>
          <w:cantSplit/>
        </w:trPr>
        <w:tc>
          <w:tcPr>
            <w:tcW w:w="891" w:type="dxa"/>
            <w:vMerge w:val="restart"/>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tl/>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1767" w:type="dxa"/>
            <w:gridSpan w:val="2"/>
            <w:vMerge w:val="restart"/>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320D51" w:rsidRPr="00283483" w:rsidTr="00CC3B35">
        <w:trPr>
          <w:cantSpli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Height w:val="409"/>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xml:space="preserve">% within </w:t>
            </w:r>
            <w:proofErr w:type="spellStart"/>
            <w:r w:rsidRPr="00283483">
              <w:rPr>
                <w:rFonts w:ascii="Arial" w:hAnsi="Arial" w:cs="Arial"/>
                <w:color w:val="264A60"/>
                <w:sz w:val="18"/>
                <w:szCs w:val="18"/>
              </w:rPr>
              <w:t>bacterialgrowhsignificance</w:t>
            </w:r>
            <w:proofErr w:type="spellEnd"/>
          </w:p>
        </w:tc>
        <w:tc>
          <w:tcPr>
            <w:tcW w:w="1029" w:type="dxa"/>
            <w:tcBorders>
              <w:top w:val="single" w:sz="8" w:space="0" w:color="AEAEAE"/>
              <w:left w:val="nil"/>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4" w:space="0" w:color="auto"/>
              <w:left w:val="single" w:sz="8" w:space="0" w:color="E0E0E0"/>
              <w:bottom w:val="single" w:sz="8" w:space="0" w:color="152935"/>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320D51" w:rsidRPr="00283483" w:rsidRDefault="00320D51" w:rsidP="00320D51">
      <w:pPr>
        <w:autoSpaceDE w:val="0"/>
        <w:autoSpaceDN w:val="0"/>
        <w:adjustRightInd w:val="0"/>
        <w:spacing w:after="0" w:line="400" w:lineRule="atLeast"/>
        <w:rPr>
          <w:rFonts w:ascii="Times New Roman" w:hAnsi="Times New Roman" w:cs="Times New Roman"/>
          <w:sz w:val="24"/>
          <w:szCs w:val="24"/>
        </w:rPr>
      </w:pPr>
    </w:p>
    <w:p w:rsidR="00320D51" w:rsidRPr="00283483" w:rsidRDefault="00320D51" w:rsidP="00320D51">
      <w:pPr>
        <w:autoSpaceDE w:val="0"/>
        <w:autoSpaceDN w:val="0"/>
        <w:adjustRightInd w:val="0"/>
        <w:spacing w:after="0" w:line="400" w:lineRule="atLeast"/>
        <w:jc w:val="right"/>
        <w:rPr>
          <w:rFonts w:ascii="Times New Roman" w:hAnsi="Times New Roman" w:cs="Times New Roman"/>
          <w:sz w:val="24"/>
          <w:szCs w:val="24"/>
        </w:rPr>
      </w:pPr>
    </w:p>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9"/>
        <w:gridCol w:w="1040"/>
        <w:gridCol w:w="1039"/>
        <w:gridCol w:w="1489"/>
        <w:gridCol w:w="1334"/>
        <w:gridCol w:w="1427"/>
        <w:gridCol w:w="1428"/>
      </w:tblGrid>
      <w:tr w:rsidR="00320D51" w:rsidRPr="00320D51" w:rsidTr="00C95E69">
        <w:trPr>
          <w:cantSplit/>
        </w:trPr>
        <w:tc>
          <w:tcPr>
            <w:tcW w:w="9806" w:type="dxa"/>
            <w:gridSpan w:val="7"/>
            <w:tcBorders>
              <w:top w:val="nil"/>
              <w:left w:val="nil"/>
              <w:bottom w:val="single" w:sz="4" w:space="0" w:color="auto"/>
              <w:right w:val="nil"/>
            </w:tcBorders>
            <w:shd w:val="clear" w:color="auto" w:fill="FFFFFF"/>
            <w:vAlign w:val="center"/>
          </w:tcPr>
          <w:p w:rsidR="00320D51" w:rsidRPr="00320D51" w:rsidRDefault="00320D51" w:rsidP="00320D51">
            <w:pPr>
              <w:pStyle w:val="2"/>
              <w:bidi w:val="0"/>
              <w:rPr>
                <w:rFonts w:eastAsia="Calibri"/>
                <w:b w:val="0"/>
                <w:bCs w:val="0"/>
                <w:color w:val="000000" w:themeColor="text1"/>
                <w:sz w:val="28"/>
                <w:szCs w:val="28"/>
              </w:rPr>
            </w:pPr>
            <w:r w:rsidRPr="00320D51">
              <w:rPr>
                <w:rFonts w:eastAsia="Calibri"/>
                <w:b w:val="0"/>
                <w:bCs w:val="0"/>
                <w:color w:val="000000" w:themeColor="text1"/>
                <w:sz w:val="28"/>
                <w:szCs w:val="28"/>
              </w:rPr>
              <w:t>Chi-Square Tests</w:t>
            </w:r>
          </w:p>
        </w:tc>
      </w:tr>
      <w:tr w:rsidR="00C95E69" w:rsidRPr="00320D51" w:rsidTr="00C95E69">
        <w:trPr>
          <w:cantSplit/>
        </w:trPr>
        <w:tc>
          <w:tcPr>
            <w:tcW w:w="205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Value</w:t>
            </w:r>
          </w:p>
        </w:tc>
        <w:tc>
          <w:tcPr>
            <w:tcW w:w="103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Pr>
                <w:rFonts w:ascii="Calibri" w:eastAsia="Calibri" w:hAnsi="Calibri" w:cs="Arial"/>
              </w:rPr>
              <w:t xml:space="preserve"> </w:t>
            </w:r>
            <w:proofErr w:type="spellStart"/>
            <w:r w:rsidRPr="00320D51">
              <w:rPr>
                <w:rFonts w:ascii="Calibri" w:eastAsia="Calibri" w:hAnsi="Calibri" w:cs="Arial"/>
              </w:rPr>
              <w:t>df</w:t>
            </w:r>
            <w:proofErr w:type="spellEnd"/>
          </w:p>
        </w:tc>
        <w:tc>
          <w:tcPr>
            <w:tcW w:w="148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Asymptotic Significance (2-sided)</w:t>
            </w:r>
          </w:p>
        </w:tc>
        <w:tc>
          <w:tcPr>
            <w:tcW w:w="2760" w:type="dxa"/>
            <w:gridSpan w:val="2"/>
            <w:tcBorders>
              <w:top w:val="single" w:sz="4" w:space="0" w:color="auto"/>
              <w:left w:val="single" w:sz="4" w:space="0" w:color="auto"/>
              <w:bottom w:val="nil"/>
              <w:right w:val="nil"/>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Monte Carlo Sig. (2-sided)</w:t>
            </w:r>
          </w:p>
        </w:tc>
        <w:tc>
          <w:tcPr>
            <w:tcW w:w="1428" w:type="dxa"/>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C95E69">
            <w:pPr>
              <w:bidi w:val="0"/>
              <w:spacing w:after="160" w:line="259" w:lineRule="auto"/>
              <w:rPr>
                <w:rFonts w:ascii="Calibri" w:eastAsia="Calibri" w:hAnsi="Calibri" w:cs="Arial"/>
              </w:rPr>
            </w:pPr>
          </w:p>
        </w:tc>
      </w:tr>
      <w:tr w:rsidR="00C95E69"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334" w:type="dxa"/>
            <w:vMerge w:val="restart"/>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Significance</w:t>
            </w:r>
          </w:p>
        </w:tc>
        <w:tc>
          <w:tcPr>
            <w:tcW w:w="1426"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99% Confidence Interval</w:t>
            </w:r>
          </w:p>
        </w:tc>
        <w:tc>
          <w:tcPr>
            <w:tcW w:w="1428"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r>
      <w:tr w:rsidR="00320D51"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334" w:type="dxa"/>
            <w:vMerge/>
            <w:tcBorders>
              <w:top w:val="nil"/>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Lower Bound</w:t>
            </w: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Upper Bound</w:t>
            </w:r>
          </w:p>
        </w:tc>
      </w:tr>
      <w:tr w:rsidR="00320D51" w:rsidRPr="00320D51" w:rsidTr="00C95E69">
        <w:trPr>
          <w:cantSplit/>
        </w:trPr>
        <w:tc>
          <w:tcPr>
            <w:tcW w:w="2050" w:type="dxa"/>
            <w:tcBorders>
              <w:top w:val="single" w:sz="8" w:space="0" w:color="152935"/>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Pearson Chi-Square</w:t>
            </w:r>
          </w:p>
        </w:tc>
        <w:tc>
          <w:tcPr>
            <w:tcW w:w="1040" w:type="dxa"/>
            <w:tcBorders>
              <w:top w:val="single" w:sz="8" w:space="0" w:color="152935"/>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8.873</w:t>
            </w:r>
            <w:r w:rsidRPr="00320D51">
              <w:rPr>
                <w:rFonts w:ascii="Calibri" w:eastAsia="Calibri" w:hAnsi="Calibri" w:cs="Arial"/>
                <w:vertAlign w:val="superscript"/>
              </w:rPr>
              <w:t>a</w:t>
            </w:r>
          </w:p>
        </w:tc>
        <w:tc>
          <w:tcPr>
            <w:tcW w:w="103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.031</w:t>
            </w:r>
          </w:p>
        </w:tc>
        <w:tc>
          <w:tcPr>
            <w:tcW w:w="1334"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Likelihood Ratio</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10.372</w:t>
            </w:r>
          </w:p>
        </w:tc>
        <w:tc>
          <w:tcPr>
            <w:tcW w:w="103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.016</w:t>
            </w: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.012</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.018</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Fisher's Exact Test</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8.225</w:t>
            </w:r>
          </w:p>
        </w:tc>
        <w:tc>
          <w:tcPr>
            <w:tcW w:w="103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152935"/>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N of Valid Cases</w:t>
            </w:r>
          </w:p>
        </w:tc>
        <w:tc>
          <w:tcPr>
            <w:tcW w:w="1040" w:type="dxa"/>
            <w:tcBorders>
              <w:top w:val="single" w:sz="8" w:space="0" w:color="AEAEAE"/>
              <w:left w:val="nil"/>
              <w:bottom w:val="single" w:sz="8" w:space="0" w:color="152935"/>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24</w:t>
            </w:r>
          </w:p>
        </w:tc>
        <w:tc>
          <w:tcPr>
            <w:tcW w:w="103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r>
    </w:tbl>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 xml:space="preserve"> </w:t>
      </w: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F02A59" w:rsidRDefault="00320D51" w:rsidP="00320D51">
      <w:pPr>
        <w:pStyle w:val="2"/>
        <w:bidi w:val="0"/>
        <w:rPr>
          <w:rFonts w:asciiTheme="majorBidi" w:hAnsiTheme="majorBidi"/>
          <w:b w:val="0"/>
          <w:bCs w:val="0"/>
          <w:color w:val="000000" w:themeColor="text1"/>
          <w:sz w:val="28"/>
          <w:szCs w:val="28"/>
          <w:rtl/>
        </w:rPr>
      </w:pPr>
      <w:r w:rsidRPr="00F02A59">
        <w:rPr>
          <w:rFonts w:asciiTheme="majorBidi" w:hAnsiTheme="majorBidi"/>
          <w:b w:val="0"/>
          <w:bCs w:val="0"/>
          <w:color w:val="000000" w:themeColor="text1"/>
          <w:sz w:val="28"/>
          <w:szCs w:val="28"/>
        </w:rPr>
        <w:t xml:space="preserve">Hypothesis: H0 : No association between gender  status and bacterial growth  </w:t>
      </w:r>
    </w:p>
    <w:p w:rsidR="00320D51" w:rsidRPr="00F02A59" w:rsidRDefault="00320D51" w:rsidP="00320D51">
      <w:pPr>
        <w:pStyle w:val="2"/>
        <w:bidi w:val="0"/>
        <w:rPr>
          <w:rFonts w:asciiTheme="majorBidi" w:hAnsiTheme="majorBidi"/>
          <w:b w:val="0"/>
          <w:bCs w:val="0"/>
          <w:color w:val="000000" w:themeColor="text1"/>
          <w:sz w:val="28"/>
          <w:szCs w:val="28"/>
        </w:rPr>
      </w:pPr>
      <w:r w:rsidRPr="00F02A59">
        <w:rPr>
          <w:rFonts w:asciiTheme="majorBidi" w:hAnsiTheme="majorBidi"/>
          <w:b w:val="0"/>
          <w:bCs w:val="0"/>
          <w:color w:val="000000" w:themeColor="text1"/>
          <w:sz w:val="28"/>
          <w:szCs w:val="28"/>
        </w:rPr>
        <w:t xml:space="preserve">Ha : There is an association between gender  status and bacterial growth  </w:t>
      </w:r>
    </w:p>
    <w:p w:rsidR="00320D51" w:rsidRPr="00320D51" w:rsidRDefault="00320D51" w:rsidP="00320D51">
      <w:pPr>
        <w:bidi w:val="0"/>
      </w:pPr>
    </w:p>
    <w:tbl>
      <w:tblPr>
        <w:tblStyle w:val="a4"/>
        <w:tblW w:w="0" w:type="auto"/>
        <w:tblLook w:val="04A0" w:firstRow="1" w:lastRow="0" w:firstColumn="1" w:lastColumn="0" w:noHBand="0" w:noVBand="1"/>
      </w:tblPr>
      <w:tblGrid>
        <w:gridCol w:w="2130"/>
        <w:gridCol w:w="2130"/>
        <w:gridCol w:w="2131"/>
        <w:gridCol w:w="2131"/>
      </w:tblGrid>
      <w:tr w:rsidR="00320D51" w:rsidTr="00320D51">
        <w:trPr>
          <w:trHeight w:val="383"/>
        </w:trPr>
        <w:tc>
          <w:tcPr>
            <w:tcW w:w="2130" w:type="dxa"/>
          </w:tcPr>
          <w:p w:rsidR="00320D51" w:rsidRDefault="00320D51" w:rsidP="00320D51">
            <w:pPr>
              <w:bidi w:val="0"/>
            </w:pPr>
          </w:p>
        </w:tc>
        <w:tc>
          <w:tcPr>
            <w:tcW w:w="2130" w:type="dxa"/>
          </w:tcPr>
          <w:p w:rsidR="00320D51" w:rsidRDefault="00320D51" w:rsidP="00320D51">
            <w:pPr>
              <w:bidi w:val="0"/>
            </w:pPr>
            <w:r w:rsidRPr="00320D51">
              <w:t>No growth</w:t>
            </w:r>
          </w:p>
        </w:tc>
        <w:tc>
          <w:tcPr>
            <w:tcW w:w="2131" w:type="dxa"/>
            <w:tcBorders>
              <w:bottom w:val="single" w:sz="4" w:space="0" w:color="auto"/>
            </w:tcBorders>
          </w:tcPr>
          <w:p w:rsidR="00320D51" w:rsidRDefault="00320D51" w:rsidP="00320D51">
            <w:pPr>
              <w:bidi w:val="0"/>
            </w:pPr>
            <w:r w:rsidRPr="00320D51">
              <w:t>Overall</w:t>
            </w:r>
          </w:p>
        </w:tc>
        <w:tc>
          <w:tcPr>
            <w:tcW w:w="2131" w:type="dxa"/>
          </w:tcPr>
          <w:p w:rsidR="00320D51" w:rsidRDefault="00320D51" w:rsidP="00320D51">
            <w:pPr>
              <w:bidi w:val="0"/>
            </w:pPr>
            <w:r w:rsidRPr="00320D51">
              <w:t>Significant growth</w:t>
            </w:r>
          </w:p>
        </w:tc>
      </w:tr>
      <w:tr w:rsidR="00320D51" w:rsidTr="00320D51">
        <w:trPr>
          <w:trHeight w:val="400"/>
        </w:trPr>
        <w:tc>
          <w:tcPr>
            <w:tcW w:w="2130" w:type="dxa"/>
          </w:tcPr>
          <w:p w:rsidR="00320D51" w:rsidRDefault="00320D51" w:rsidP="00320D51">
            <w:pPr>
              <w:bidi w:val="0"/>
            </w:pPr>
            <w:r w:rsidRPr="00320D51">
              <w:t>Males</w:t>
            </w:r>
          </w:p>
        </w:tc>
        <w:tc>
          <w:tcPr>
            <w:tcW w:w="2130" w:type="dxa"/>
            <w:tcBorders>
              <w:bottom w:val="single" w:sz="4" w:space="0" w:color="auto"/>
            </w:tcBorders>
          </w:tcPr>
          <w:p w:rsidR="00320D51" w:rsidRDefault="00544F90" w:rsidP="00320D51">
            <w:pPr>
              <w:bidi w:val="0"/>
            </w:pPr>
            <w:r>
              <w:t>18</w:t>
            </w:r>
          </w:p>
        </w:tc>
        <w:tc>
          <w:tcPr>
            <w:tcW w:w="2131" w:type="dxa"/>
            <w:tcBorders>
              <w:bottom w:val="single" w:sz="4" w:space="0" w:color="auto"/>
            </w:tcBorders>
          </w:tcPr>
          <w:p w:rsidR="00320D51" w:rsidRDefault="00544F90" w:rsidP="00320D51">
            <w:pPr>
              <w:bidi w:val="0"/>
            </w:pPr>
            <w:r>
              <w:t>12</w:t>
            </w:r>
          </w:p>
        </w:tc>
        <w:tc>
          <w:tcPr>
            <w:tcW w:w="2131" w:type="dxa"/>
          </w:tcPr>
          <w:p w:rsidR="00320D51" w:rsidRDefault="00544F90" w:rsidP="00320D51">
            <w:pPr>
              <w:bidi w:val="0"/>
            </w:pPr>
            <w:r>
              <w:t>0</w:t>
            </w:r>
          </w:p>
        </w:tc>
      </w:tr>
      <w:tr w:rsidR="00320D51" w:rsidTr="00320D51">
        <w:trPr>
          <w:trHeight w:val="419"/>
        </w:trPr>
        <w:tc>
          <w:tcPr>
            <w:tcW w:w="2130" w:type="dxa"/>
          </w:tcPr>
          <w:p w:rsidR="00320D51" w:rsidRDefault="00320D51" w:rsidP="00320D51">
            <w:pPr>
              <w:bidi w:val="0"/>
            </w:pPr>
            <w:r w:rsidRPr="00320D51">
              <w:t>Females</w:t>
            </w:r>
          </w:p>
        </w:tc>
        <w:tc>
          <w:tcPr>
            <w:tcW w:w="2130" w:type="dxa"/>
          </w:tcPr>
          <w:p w:rsidR="00320D51" w:rsidRDefault="00544F90" w:rsidP="00320D51">
            <w:pPr>
              <w:bidi w:val="0"/>
            </w:pPr>
            <w:r>
              <w:t>17</w:t>
            </w:r>
          </w:p>
        </w:tc>
        <w:tc>
          <w:tcPr>
            <w:tcW w:w="2131" w:type="dxa"/>
            <w:tcBorders>
              <w:top w:val="single" w:sz="4" w:space="0" w:color="auto"/>
            </w:tcBorders>
          </w:tcPr>
          <w:p w:rsidR="00320D51" w:rsidRDefault="00544F90" w:rsidP="00320D51">
            <w:pPr>
              <w:bidi w:val="0"/>
            </w:pPr>
            <w:r>
              <w:t>13</w:t>
            </w:r>
          </w:p>
        </w:tc>
        <w:tc>
          <w:tcPr>
            <w:tcW w:w="2131" w:type="dxa"/>
          </w:tcPr>
          <w:p w:rsidR="00320D51" w:rsidRDefault="00544F90" w:rsidP="00320D51">
            <w:pPr>
              <w:bidi w:val="0"/>
            </w:pPr>
            <w:r>
              <w:t>3</w:t>
            </w:r>
          </w:p>
        </w:tc>
      </w:tr>
    </w:tbl>
    <w:p w:rsidR="00CC3B35" w:rsidRDefault="00CC3B35" w:rsidP="00CC3B35">
      <w:pPr>
        <w:pStyle w:val="2"/>
        <w:bidi w:val="0"/>
        <w:rPr>
          <w:b w:val="0"/>
          <w:bCs w:val="0"/>
          <w:color w:val="000000" w:themeColor="text1"/>
        </w:rPr>
      </w:pPr>
    </w:p>
    <w:p w:rsidR="00F02A59" w:rsidRPr="00F02A59" w:rsidRDefault="00F02A59" w:rsidP="00CC3B35">
      <w:pPr>
        <w:pStyle w:val="2"/>
        <w:bidi w:val="0"/>
        <w:rPr>
          <w:b w:val="0"/>
          <w:bCs w:val="0"/>
          <w:color w:val="000000" w:themeColor="text1"/>
        </w:rPr>
      </w:pPr>
      <w:r w:rsidRPr="00F02A59">
        <w:rPr>
          <w:b w:val="0"/>
          <w:bCs w:val="0"/>
          <w:color w:val="000000" w:themeColor="text1"/>
        </w:rPr>
        <w:t xml:space="preserve">Summary table </w:t>
      </w:r>
    </w:p>
    <w:p w:rsidR="00F02A59" w:rsidRDefault="00F02A59" w:rsidP="00F02A59">
      <w:pPr>
        <w:pStyle w:val="2"/>
        <w:bidi w:val="0"/>
        <w:rPr>
          <w:b w:val="0"/>
          <w:bCs w:val="0"/>
          <w:color w:val="000000" w:themeColor="text1"/>
        </w:rPr>
      </w:pPr>
      <w:r w:rsidRPr="00F02A59">
        <w:rPr>
          <w:b w:val="0"/>
          <w:bCs w:val="0"/>
          <w:color w:val="000000" w:themeColor="text1"/>
        </w:rPr>
        <w:t>P-value is 0.019 Decision: accept to reject the null hypothesis (FTR) Since P-value lesser than alpha 0.05, we accept to reject the null hypothesis. Conclusion there is association between gender status and bacterial growth</w:t>
      </w:r>
      <w:r>
        <w:rPr>
          <w:b w:val="0"/>
          <w:bCs w:val="0"/>
          <w:color w:val="000000" w:themeColor="text1"/>
        </w:rPr>
        <w:t xml:space="preserve"> </w:t>
      </w:r>
    </w:p>
    <w:p w:rsidR="007F2BD1" w:rsidRPr="00F02A59" w:rsidRDefault="00F02A59" w:rsidP="00F02A59">
      <w:pPr>
        <w:pStyle w:val="2"/>
        <w:bidi w:val="0"/>
        <w:rPr>
          <w:b w:val="0"/>
          <w:bCs w:val="0"/>
          <w:color w:val="000000" w:themeColor="text1"/>
        </w:rPr>
      </w:pPr>
      <w:r>
        <w:rPr>
          <w:b w:val="0"/>
          <w:bCs w:val="0"/>
          <w:color w:val="000000" w:themeColor="text1"/>
        </w:rPr>
        <w:t xml:space="preserve"> </w:t>
      </w:r>
      <w:r w:rsidR="00CC3B35">
        <w:rPr>
          <w:rFonts w:ascii="Baskerville Old Face" w:hAnsi="Baskerville Old Face"/>
          <w:noProof/>
          <w:sz w:val="40"/>
          <w:szCs w:val="40"/>
        </w:rPr>
        <w:drawing>
          <wp:inline distT="0" distB="0" distL="0" distR="0" wp14:anchorId="1EF065A2" wp14:editId="0777A9D5">
            <wp:extent cx="4219575" cy="21907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3429" cy="2192751"/>
                    </a:xfrm>
                    <a:prstGeom prst="rect">
                      <a:avLst/>
                    </a:prstGeom>
                    <a:noFill/>
                  </pic:spPr>
                </pic:pic>
              </a:graphicData>
            </a:graphic>
          </wp:inline>
        </w:drawing>
      </w:r>
    </w:p>
    <w:p w:rsidR="007F2BD1" w:rsidRDefault="00CC3B35" w:rsidP="00CC3B35">
      <w:pPr>
        <w:autoSpaceDE w:val="0"/>
        <w:autoSpaceDN w:val="0"/>
        <w:bidi w:val="0"/>
        <w:adjustRightInd w:val="0"/>
        <w:spacing w:after="0" w:line="240" w:lineRule="auto"/>
        <w:rPr>
          <w:rFonts w:ascii="Baskerville Old Face" w:hAnsi="Baskerville Old Face" w:cstheme="majorBidi"/>
          <w:noProof/>
          <w:sz w:val="40"/>
          <w:szCs w:val="40"/>
        </w:rPr>
      </w:pPr>
      <w:bookmarkStart w:id="0" w:name="_GoBack"/>
      <w:r>
        <w:rPr>
          <w:rFonts w:ascii="Baskerville Old Face" w:hAnsi="Baskerville Old Face" w:cstheme="majorBidi"/>
          <w:noProof/>
          <w:sz w:val="40"/>
          <w:szCs w:val="40"/>
        </w:rPr>
        <w:drawing>
          <wp:inline distT="0" distB="0" distL="0" distR="0" wp14:anchorId="1AE61FA3" wp14:editId="095869FD">
            <wp:extent cx="4257675" cy="2333625"/>
            <wp:effectExtent l="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6771" cy="2333129"/>
                    </a:xfrm>
                    <a:prstGeom prst="rect">
                      <a:avLst/>
                    </a:prstGeom>
                    <a:noFill/>
                  </pic:spPr>
                </pic:pic>
              </a:graphicData>
            </a:graphic>
          </wp:inline>
        </w:drawing>
      </w:r>
    </w:p>
    <w:bookmarkEnd w:id="0"/>
    <w:p w:rsidR="00C95E69" w:rsidRPr="00C95E69" w:rsidRDefault="00C95E69" w:rsidP="00C95E69">
      <w:pPr>
        <w:keepNext/>
        <w:keepLines/>
        <w:bidi w:val="0"/>
        <w:spacing w:before="200" w:after="0"/>
        <w:outlineLvl w:val="1"/>
        <w:rPr>
          <w:rFonts w:asciiTheme="majorHAnsi" w:hAnsiTheme="majorHAnsi" w:cstheme="majorBidi"/>
          <w:color w:val="000000" w:themeColor="text1"/>
          <w:sz w:val="28"/>
          <w:szCs w:val="28"/>
        </w:rPr>
      </w:pPr>
      <w:r w:rsidRPr="00C95E69">
        <w:rPr>
          <w:rFonts w:ascii="Baskerville Old Face" w:eastAsiaTheme="majorEastAsia" w:hAnsi="Baskerville Old Face" w:cstheme="majorBidi"/>
          <w:b/>
          <w:bCs/>
          <w:color w:val="000000" w:themeColor="text1"/>
          <w:sz w:val="40"/>
          <w:szCs w:val="40"/>
        </w:rPr>
        <w:lastRenderedPageBreak/>
        <w:t xml:space="preserve">Discussion </w:t>
      </w:r>
      <w:r w:rsidRPr="0092597A">
        <w:rPr>
          <w:rFonts w:ascii="Baskerville Old Face" w:eastAsiaTheme="majorEastAsia" w:hAnsi="Baskerville Old Face" w:cstheme="majorBidi"/>
          <w:b/>
          <w:bCs/>
          <w:color w:val="000000" w:themeColor="text1"/>
          <w:sz w:val="40"/>
          <w:szCs w:val="40"/>
        </w:rPr>
        <w:t>:</w:t>
      </w:r>
      <w:r w:rsidRPr="00C95E69">
        <w:rPr>
          <w:rFonts w:ascii="Baskerville Old Face" w:eastAsiaTheme="majorEastAsia" w:hAnsi="Baskerville Old Face" w:cstheme="majorBidi"/>
          <w:b/>
          <w:bCs/>
          <w:color w:val="4F81BD" w:themeColor="accent1"/>
          <w:sz w:val="40"/>
          <w:szCs w:val="40"/>
        </w:rPr>
        <w:t xml:space="preserve"> </w:t>
      </w:r>
    </w:p>
    <w:p w:rsidR="00C95E69" w:rsidRPr="00C95E69" w:rsidRDefault="00C95E69" w:rsidP="00C95E69">
      <w:pPr>
        <w:keepNext/>
        <w:keepLines/>
        <w:bidi w:val="0"/>
        <w:spacing w:before="200" w:after="0"/>
        <w:outlineLvl w:val="1"/>
        <w:rPr>
          <w:rFonts w:asciiTheme="majorHAnsi" w:hAnsiTheme="majorHAnsi" w:cstheme="majorBidi"/>
          <w:color w:val="000000" w:themeColor="text1"/>
          <w:sz w:val="28"/>
          <w:szCs w:val="28"/>
        </w:rPr>
      </w:pPr>
      <w:r w:rsidRPr="00C95E69">
        <w:rPr>
          <w:rFonts w:asciiTheme="majorHAnsi" w:hAnsiTheme="majorHAnsi" w:cstheme="majorBidi"/>
          <w:color w:val="000000" w:themeColor="text1"/>
          <w:sz w:val="28"/>
          <w:szCs w:val="28"/>
        </w:rPr>
        <w:t xml:space="preserve">Given that the p-value for this experiment was 0.019, it is possible to reject the null hypothesis and conclude that the data are not polluted. Contrary to what I had anticipated, the results indicate that there is not a very high incidence rate for major </w:t>
      </w:r>
      <w:proofErr w:type="spellStart"/>
      <w:r w:rsidRPr="00C95E69">
        <w:rPr>
          <w:rFonts w:asciiTheme="majorHAnsi" w:hAnsiTheme="majorHAnsi" w:cstheme="majorBidi"/>
          <w:color w:val="000000" w:themeColor="text1"/>
          <w:sz w:val="28"/>
          <w:szCs w:val="28"/>
        </w:rPr>
        <w:t>bacteriuria</w:t>
      </w:r>
      <w:proofErr w:type="spellEnd"/>
      <w:r w:rsidRPr="00C95E69">
        <w:rPr>
          <w:rFonts w:asciiTheme="majorHAnsi" w:hAnsiTheme="majorHAnsi" w:cstheme="majorBidi"/>
          <w:color w:val="000000" w:themeColor="text1"/>
          <w:sz w:val="28"/>
          <w:szCs w:val="28"/>
        </w:rPr>
        <w:t xml:space="preserve"> increase. The incidence rate is 0% in men, with only 8 men displaying any development at all, much alone growth that would be considered even minimal. Despite a 16.66 percent incidence rate, it is still substantially lower than anticipated for females. Despite this, 10 out of 12 women demonstrated </w:t>
      </w:r>
      <w:proofErr w:type="spellStart"/>
      <w:r w:rsidRPr="00C95E69">
        <w:rPr>
          <w:rFonts w:asciiTheme="majorHAnsi" w:hAnsiTheme="majorHAnsi" w:cstheme="majorBidi"/>
          <w:color w:val="000000" w:themeColor="text1"/>
          <w:sz w:val="28"/>
          <w:szCs w:val="28"/>
        </w:rPr>
        <w:t>bacteriuria</w:t>
      </w:r>
      <w:proofErr w:type="spellEnd"/>
      <w:r w:rsidRPr="00C95E69">
        <w:rPr>
          <w:rFonts w:asciiTheme="majorHAnsi" w:hAnsiTheme="majorHAnsi" w:cstheme="majorBidi"/>
          <w:color w:val="000000" w:themeColor="text1"/>
          <w:sz w:val="28"/>
          <w:szCs w:val="28"/>
        </w:rPr>
        <w:t xml:space="preserve"> growth, indicating that the majority of them may be at risk for developing it. Infections with UTI</w:t>
      </w:r>
      <w:r w:rsidRPr="00C95E69">
        <w:rPr>
          <w:rFonts w:asciiTheme="majorHAnsi" w:hAnsiTheme="majorHAnsi" w:cstheme="majorBidi"/>
          <w:color w:val="000000" w:themeColor="text1"/>
          <w:sz w:val="28"/>
          <w:szCs w:val="28"/>
          <w:rtl/>
        </w:rPr>
        <w:t>.</w:t>
      </w:r>
    </w:p>
    <w:p w:rsidR="00C95E69" w:rsidRPr="00C95E69" w:rsidRDefault="00C95E69" w:rsidP="00C95E69">
      <w:pPr>
        <w:keepNext/>
        <w:keepLines/>
        <w:bidi w:val="0"/>
        <w:spacing w:before="200" w:after="0"/>
        <w:outlineLvl w:val="1"/>
        <w:rPr>
          <w:rFonts w:asciiTheme="majorHAnsi" w:eastAsiaTheme="majorEastAsia" w:hAnsiTheme="majorHAnsi" w:cstheme="majorBidi"/>
          <w:color w:val="000000" w:themeColor="text1"/>
          <w:sz w:val="28"/>
          <w:szCs w:val="28"/>
        </w:rPr>
      </w:pPr>
      <w:r w:rsidRPr="00C95E69">
        <w:rPr>
          <w:rFonts w:asciiTheme="majorHAnsi" w:eastAsiaTheme="majorEastAsia" w:hAnsiTheme="majorHAnsi" w:cstheme="majorBidi"/>
          <w:color w:val="000000" w:themeColor="text1"/>
          <w:sz w:val="28"/>
          <w:szCs w:val="28"/>
        </w:rPr>
        <w:t xml:space="preserve">With the use of this information, we may draw the reasonable conclusion that men are not particularly at risk for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xml:space="preserve"> infection, which fits with our prior knowledge. It is significantly more difficult for germs to colonize the male urethra than the female one since it is longer and farther from the anus in comparison to the female vagina. In addition, even while women may be more susceptible to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xml:space="preserve">, the risk is still not great enough to warrant concern since, on average, only 16 out of every 100 women will experience substantial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xml:space="preserve">, and even fewer will experience UTIs. however, the </w:t>
      </w:r>
      <w:proofErr w:type="spellStart"/>
      <w:r w:rsidRPr="00C95E69">
        <w:rPr>
          <w:rFonts w:asciiTheme="majorHAnsi" w:eastAsiaTheme="majorEastAsia" w:hAnsiTheme="majorHAnsi" w:cstheme="majorBidi"/>
          <w:color w:val="000000" w:themeColor="text1"/>
          <w:sz w:val="28"/>
          <w:szCs w:val="28"/>
        </w:rPr>
        <w:t>dangeris</w:t>
      </w:r>
      <w:proofErr w:type="spellEnd"/>
      <w:r w:rsidRPr="00C95E69">
        <w:rPr>
          <w:rFonts w:asciiTheme="majorHAnsi" w:eastAsiaTheme="majorEastAsia" w:hAnsiTheme="majorHAnsi" w:cstheme="majorBidi"/>
          <w:color w:val="000000" w:themeColor="text1"/>
          <w:sz w:val="28"/>
          <w:szCs w:val="28"/>
        </w:rPr>
        <w:t xml:space="preserve"> still present and far more prevalent among women than among men. It's intriguing that 13 out of 23 people in both the male and female groups had some form of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xml:space="preserve"> growth, even if it's not particularly large. This could be a problem because even non-significant growth has the potential to develop into considerable growth, which could cause UTIs. Despite the fact that non-significant growth does not always indicate the presence of UTIs, this research suggests that both males and females are still at some risk for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as the growth could eventually become large and cause issues with UTIs. The second item</w:t>
      </w:r>
    </w:p>
    <w:p w:rsidR="00C95E69" w:rsidRPr="00C95E69" w:rsidRDefault="00C95E69" w:rsidP="00C95E69">
      <w:pPr>
        <w:keepNext/>
        <w:keepLines/>
        <w:bidi w:val="0"/>
        <w:spacing w:before="200" w:after="0"/>
        <w:outlineLvl w:val="1"/>
        <w:rPr>
          <w:rFonts w:asciiTheme="majorHAnsi" w:eastAsiaTheme="majorEastAsia" w:hAnsiTheme="majorHAnsi" w:cstheme="majorBidi"/>
          <w:color w:val="000000" w:themeColor="text1"/>
          <w:sz w:val="28"/>
          <w:szCs w:val="28"/>
        </w:rPr>
      </w:pPr>
      <w:r w:rsidRPr="00C95E69">
        <w:rPr>
          <w:rFonts w:asciiTheme="majorHAnsi" w:eastAsiaTheme="majorEastAsia" w:hAnsiTheme="majorHAnsi" w:cstheme="majorBidi"/>
          <w:color w:val="000000" w:themeColor="text1"/>
          <w:sz w:val="28"/>
          <w:szCs w:val="28"/>
        </w:rPr>
        <w:t xml:space="preserve">will essentially never result in considerable growth, and we may fairly rule out males for the most part from </w:t>
      </w:r>
      <w:proofErr w:type="spellStart"/>
      <w:r w:rsidRPr="00C95E69">
        <w:rPr>
          <w:rFonts w:asciiTheme="majorHAnsi" w:eastAsiaTheme="majorEastAsia" w:hAnsiTheme="majorHAnsi" w:cstheme="majorBidi"/>
          <w:color w:val="000000" w:themeColor="text1"/>
          <w:sz w:val="28"/>
          <w:szCs w:val="28"/>
        </w:rPr>
        <w:t>bacteriuria</w:t>
      </w:r>
      <w:proofErr w:type="spellEnd"/>
      <w:r w:rsidRPr="00C95E69">
        <w:rPr>
          <w:rFonts w:asciiTheme="majorHAnsi" w:eastAsiaTheme="majorEastAsia" w:hAnsiTheme="majorHAnsi" w:cstheme="majorBidi"/>
          <w:color w:val="000000" w:themeColor="text1"/>
          <w:sz w:val="28"/>
          <w:szCs w:val="28"/>
        </w:rPr>
        <w:t>. The situation for women, however</w:t>
      </w:r>
      <w:r w:rsidRPr="00C95E69">
        <w:rPr>
          <w:rFonts w:asciiTheme="majorHAnsi" w:eastAsiaTheme="majorEastAsia" w:hAnsiTheme="majorHAnsi" w:cstheme="majorBidi"/>
          <w:color w:val="000000" w:themeColor="text1"/>
          <w:sz w:val="28"/>
          <w:szCs w:val="28"/>
          <w:rtl/>
        </w:rPr>
        <w:t>,</w:t>
      </w:r>
    </w:p>
    <w:p w:rsidR="00C95E69" w:rsidRPr="00C95E69" w:rsidRDefault="00C95E69" w:rsidP="00C95E69">
      <w:pPr>
        <w:keepNext/>
        <w:keepLines/>
        <w:bidi w:val="0"/>
        <w:spacing w:before="200" w:after="0"/>
        <w:outlineLvl w:val="1"/>
        <w:rPr>
          <w:rFonts w:asciiTheme="majorHAnsi" w:eastAsiaTheme="majorEastAsia" w:hAnsiTheme="majorHAnsi" w:cstheme="majorBidi"/>
          <w:color w:val="000000" w:themeColor="text1"/>
          <w:sz w:val="28"/>
          <w:szCs w:val="28"/>
        </w:rPr>
      </w:pPr>
    </w:p>
    <w:p w:rsidR="00C95E69" w:rsidRPr="00C95E69" w:rsidRDefault="00C95E69" w:rsidP="00C95E69">
      <w:pPr>
        <w:keepNext/>
        <w:keepLines/>
        <w:spacing w:before="200" w:after="0"/>
        <w:jc w:val="right"/>
        <w:outlineLvl w:val="1"/>
        <w:rPr>
          <w:rFonts w:asciiTheme="majorBidi" w:eastAsiaTheme="majorEastAsia" w:hAnsiTheme="majorBidi" w:cstheme="majorBidi"/>
          <w:color w:val="000000" w:themeColor="text1"/>
          <w:sz w:val="28"/>
          <w:szCs w:val="28"/>
        </w:rPr>
      </w:pPr>
      <w:r w:rsidRPr="00C95E69">
        <w:rPr>
          <w:rFonts w:asciiTheme="majorHAnsi" w:eastAsiaTheme="majorEastAsia" w:hAnsiTheme="majorHAnsi" w:cstheme="majorBidi"/>
          <w:color w:val="000000" w:themeColor="text1"/>
          <w:sz w:val="28"/>
          <w:szCs w:val="28"/>
        </w:rPr>
        <w:lastRenderedPageBreak/>
        <w:t xml:space="preserve">While less than 10% will ever have to cope with this significantly greater danger , </w:t>
      </w:r>
      <w:proofErr w:type="spellStart"/>
      <w:r w:rsidRPr="00C95E69">
        <w:rPr>
          <w:rFonts w:asciiTheme="majorBidi" w:eastAsiaTheme="majorEastAsia" w:hAnsiTheme="majorBidi" w:cstheme="majorBidi"/>
          <w:color w:val="000000" w:themeColor="text1"/>
          <w:sz w:val="28"/>
          <w:szCs w:val="28"/>
        </w:rPr>
        <w:t>bacteriuria</w:t>
      </w:r>
      <w:proofErr w:type="spellEnd"/>
      <w:r w:rsidRPr="00C95E69">
        <w:rPr>
          <w:rFonts w:asciiTheme="majorBidi" w:eastAsiaTheme="majorEastAsia" w:hAnsiTheme="majorBidi" w:cstheme="majorBidi"/>
          <w:color w:val="000000" w:themeColor="text1"/>
          <w:sz w:val="28"/>
          <w:szCs w:val="28"/>
        </w:rPr>
        <w:t>, which is still severe enough to cause women to have problems since the</w:t>
      </w:r>
    </w:p>
    <w:p w:rsidR="00C95E69" w:rsidRPr="00C95E69" w:rsidRDefault="00C95E69" w:rsidP="00C95E69">
      <w:pPr>
        <w:keepNext/>
        <w:keepLines/>
        <w:spacing w:before="200" w:after="0"/>
        <w:jc w:val="right"/>
        <w:outlineLvl w:val="1"/>
        <w:rPr>
          <w:rFonts w:asciiTheme="majorBidi" w:eastAsiaTheme="majorEastAsia" w:hAnsiTheme="majorBidi" w:cstheme="majorBidi"/>
          <w:color w:val="000000" w:themeColor="text1"/>
          <w:sz w:val="28"/>
          <w:szCs w:val="28"/>
        </w:rPr>
      </w:pPr>
      <w:r w:rsidRPr="00C95E69">
        <w:rPr>
          <w:rFonts w:asciiTheme="majorBidi" w:eastAsiaTheme="majorEastAsia" w:hAnsiTheme="majorBidi" w:cstheme="majorBidi"/>
          <w:color w:val="000000" w:themeColor="text1"/>
          <w:sz w:val="28"/>
          <w:szCs w:val="28"/>
        </w:rPr>
        <w:t>UTI and pyelonephritis problems could result from routine</w:t>
      </w:r>
    </w:p>
    <w:p w:rsidR="00C95E69" w:rsidRPr="00C95E69" w:rsidRDefault="00C95E69" w:rsidP="00C95E69">
      <w:pPr>
        <w:keepNext/>
        <w:keepLines/>
        <w:bidi w:val="0"/>
        <w:spacing w:before="200" w:after="0"/>
        <w:jc w:val="both"/>
        <w:outlineLvl w:val="1"/>
        <w:rPr>
          <w:rFonts w:asciiTheme="majorBidi" w:eastAsiaTheme="majorEastAsia" w:hAnsiTheme="majorBidi" w:cstheme="majorBidi"/>
          <w:color w:val="000000" w:themeColor="text1"/>
          <w:sz w:val="28"/>
          <w:szCs w:val="28"/>
        </w:rPr>
      </w:pPr>
      <w:r w:rsidRPr="00C95E69">
        <w:rPr>
          <w:rFonts w:asciiTheme="majorBidi" w:eastAsiaTheme="majorEastAsia" w:hAnsiTheme="majorBidi" w:cstheme="majorBidi"/>
          <w:color w:val="000000" w:themeColor="text1"/>
          <w:sz w:val="28"/>
          <w:szCs w:val="28"/>
        </w:rPr>
        <w:t>Screening could be useful for detecting ASB before it becomes a problem.</w:t>
      </w: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8B05AD" w:rsidRPr="008B05AD" w:rsidRDefault="008B05AD" w:rsidP="008B05AD">
      <w:pPr>
        <w:pStyle w:val="2"/>
        <w:bidi w:val="0"/>
        <w:rPr>
          <w:b w:val="0"/>
          <w:bCs w:val="0"/>
          <w:color w:val="000000" w:themeColor="text1"/>
          <w:sz w:val="28"/>
          <w:szCs w:val="28"/>
        </w:rPr>
      </w:pPr>
    </w:p>
    <w:p w:rsidR="008B05AD" w:rsidRPr="008B05AD" w:rsidRDefault="008B05AD" w:rsidP="008B05AD">
      <w:pPr>
        <w:pStyle w:val="2"/>
        <w:jc w:val="right"/>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p>
    <w:p w:rsidR="008B05AD" w:rsidRPr="008B05AD" w:rsidRDefault="008B05AD" w:rsidP="008B05AD">
      <w:pPr>
        <w:pStyle w:val="2"/>
        <w:jc w:val="right"/>
        <w:rPr>
          <w:rFonts w:asciiTheme="majorBidi" w:hAnsiTheme="majorBidi"/>
          <w:b w:val="0"/>
          <w:bCs w:val="0"/>
          <w:color w:val="000000" w:themeColor="text1"/>
          <w:sz w:val="28"/>
          <w:szCs w:val="28"/>
        </w:rPr>
      </w:pPr>
    </w:p>
    <w:p w:rsidR="008B05AD" w:rsidRPr="008B05AD" w:rsidRDefault="008B05AD" w:rsidP="008B05AD">
      <w:pPr>
        <w:pStyle w:val="2"/>
        <w:bidi w:val="0"/>
        <w:jc w:val="both"/>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Conclusion :</w:t>
      </w:r>
    </w:p>
    <w:p w:rsidR="008B05AD" w:rsidRPr="00C95E69" w:rsidRDefault="008B05AD" w:rsidP="00BB2104">
      <w:pPr>
        <w:pStyle w:val="2"/>
        <w:jc w:val="right"/>
        <w:rPr>
          <w:rFonts w:asciiTheme="majorBidi" w:hAnsiTheme="majorBidi"/>
          <w:b w:val="0"/>
          <w:bCs w:val="0"/>
          <w:color w:val="000000" w:themeColor="text1"/>
          <w:sz w:val="28"/>
          <w:szCs w:val="28"/>
          <w:rtl/>
        </w:rPr>
      </w:pPr>
      <w:r w:rsidRPr="00C95E69">
        <w:rPr>
          <w:rFonts w:asciiTheme="majorBidi" w:hAnsiTheme="majorBidi"/>
          <w:b w:val="0"/>
          <w:bCs w:val="0"/>
          <w:color w:val="000000" w:themeColor="text1"/>
          <w:sz w:val="28"/>
          <w:szCs w:val="28"/>
        </w:rPr>
        <w:t>Even if this lab is not flawless, the results showed that females were</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They were the group most at risk of ASB since it was considerably more common in them than in men. The sample size was one of this lab's weaknesses because it was so</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the experiment could have been changed if more than 100 participants had been tested</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possible standard deviation brought on by a few outliers. The advantages would be that</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collection of sterilized urine in containers where both sterilization and</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The urine was kept in sealed containers to prevent extraneous interference</w:t>
      </w:r>
      <w:r w:rsidRPr="00C95E69">
        <w:rPr>
          <w:rFonts w:asciiTheme="majorBidi" w:hAnsiTheme="majorBidi"/>
          <w:b w:val="0"/>
          <w:bCs w:val="0"/>
          <w:color w:val="000000" w:themeColor="text1"/>
          <w:sz w:val="28"/>
          <w:szCs w:val="28"/>
          <w:rtl/>
        </w:rPr>
        <w:t>.</w:t>
      </w:r>
    </w:p>
    <w:p w:rsidR="008B05AD" w:rsidRPr="00C95E69" w:rsidRDefault="008B05AD" w:rsidP="00BB2104">
      <w:pPr>
        <w:pStyle w:val="2"/>
        <w:bidi w:val="0"/>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Pr>
        <w:t xml:space="preserve">sources. But what we succeeded in the outcomes, in the grand scheme of things, makes sense and leads us to the simple fact that asymptomatic </w:t>
      </w:r>
      <w:proofErr w:type="spellStart"/>
      <w:r w:rsidRPr="00C95E69">
        <w:rPr>
          <w:rFonts w:asciiTheme="majorBidi" w:hAnsiTheme="majorBidi"/>
          <w:b w:val="0"/>
          <w:bCs w:val="0"/>
          <w:color w:val="000000" w:themeColor="text1"/>
          <w:sz w:val="28"/>
          <w:szCs w:val="28"/>
        </w:rPr>
        <w:t>bacteriuria</w:t>
      </w:r>
      <w:proofErr w:type="spellEnd"/>
      <w:r w:rsidRPr="00C95E69">
        <w:rPr>
          <w:rFonts w:asciiTheme="majorBidi" w:hAnsiTheme="majorBidi"/>
          <w:b w:val="0"/>
          <w:bCs w:val="0"/>
          <w:color w:val="000000" w:themeColor="text1"/>
          <w:sz w:val="28"/>
          <w:szCs w:val="28"/>
        </w:rPr>
        <w:t xml:space="preserve"> is an infection occurring mostly in women at a rate which, while not high enough to cause mass panic, is still large enough that most women would only benefit from, at the very least, semi-regular screening to reduce the rate of UTIs and potential pyelonephritis from consistent ASB that can occur, and which can be easily prevented with antibiotics.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BB2104">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lastRenderedPageBreak/>
        <w:t xml:space="preserve">References : </w:t>
      </w:r>
    </w:p>
    <w:p w:rsidR="007F2BD1" w:rsidRPr="00817E0E" w:rsidRDefault="00C95E69" w:rsidP="00C95E69">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proofErr w:type="spellStart"/>
      <w:r w:rsidRPr="00817E0E">
        <w:rPr>
          <w:rFonts w:asciiTheme="majorBidi" w:hAnsiTheme="majorBidi" w:cstheme="majorBidi"/>
          <w:sz w:val="28"/>
          <w:szCs w:val="28"/>
        </w:rPr>
        <w:t>Ranjan</w:t>
      </w:r>
      <w:proofErr w:type="spellEnd"/>
      <w:r w:rsidRPr="00817E0E">
        <w:rPr>
          <w:rFonts w:asciiTheme="majorBidi" w:hAnsiTheme="majorBidi" w:cstheme="majorBidi"/>
          <w:sz w:val="28"/>
          <w:szCs w:val="28"/>
        </w:rPr>
        <w:t xml:space="preserve"> A., Sridhar S.T.K., </w:t>
      </w:r>
      <w:proofErr w:type="spellStart"/>
      <w:r w:rsidRPr="00817E0E">
        <w:rPr>
          <w:rFonts w:asciiTheme="majorBidi" w:hAnsiTheme="majorBidi" w:cstheme="majorBidi"/>
          <w:sz w:val="28"/>
          <w:szCs w:val="28"/>
        </w:rPr>
        <w:t>Matta</w:t>
      </w:r>
      <w:proofErr w:type="spellEnd"/>
      <w:r w:rsidRPr="00817E0E">
        <w:rPr>
          <w:rFonts w:asciiTheme="majorBidi" w:hAnsiTheme="majorBidi" w:cstheme="majorBidi"/>
          <w:sz w:val="28"/>
          <w:szCs w:val="28"/>
        </w:rPr>
        <w:t xml:space="preserve"> N., </w:t>
      </w:r>
      <w:proofErr w:type="spellStart"/>
      <w:r w:rsidRPr="00817E0E">
        <w:rPr>
          <w:rFonts w:asciiTheme="majorBidi" w:hAnsiTheme="majorBidi" w:cstheme="majorBidi"/>
          <w:sz w:val="28"/>
          <w:szCs w:val="28"/>
        </w:rPr>
        <w:t>Chokkakula</w:t>
      </w:r>
      <w:proofErr w:type="spellEnd"/>
      <w:r w:rsidRPr="00817E0E">
        <w:rPr>
          <w:rFonts w:asciiTheme="majorBidi" w:hAnsiTheme="majorBidi" w:cstheme="majorBidi"/>
          <w:sz w:val="28"/>
          <w:szCs w:val="28"/>
        </w:rPr>
        <w:t xml:space="preserve"> S., Ansari R.K. Prevalence of UTI among Pregnant Women and Its Complications in Newborns. Indian J. Pharm. </w:t>
      </w:r>
      <w:proofErr w:type="spellStart"/>
      <w:r w:rsidRPr="00817E0E">
        <w:rPr>
          <w:rFonts w:asciiTheme="majorBidi" w:hAnsiTheme="majorBidi" w:cstheme="majorBidi"/>
          <w:sz w:val="28"/>
          <w:szCs w:val="28"/>
        </w:rPr>
        <w:t>Pract</w:t>
      </w:r>
      <w:proofErr w:type="spellEnd"/>
      <w:r w:rsidRPr="00817E0E">
        <w:rPr>
          <w:rFonts w:asciiTheme="majorBidi" w:hAnsiTheme="majorBidi" w:cstheme="majorBidi"/>
          <w:sz w:val="28"/>
          <w:szCs w:val="28"/>
        </w:rPr>
        <w:t xml:space="preserve">. 2017;10:45. </w:t>
      </w:r>
      <w:proofErr w:type="spellStart"/>
      <w:r w:rsidRPr="00817E0E">
        <w:rPr>
          <w:rFonts w:asciiTheme="majorBidi" w:hAnsiTheme="majorBidi" w:cstheme="majorBidi"/>
          <w:sz w:val="28"/>
          <w:szCs w:val="28"/>
        </w:rPr>
        <w:t>doi</w:t>
      </w:r>
      <w:proofErr w:type="spellEnd"/>
      <w:r w:rsidRPr="00817E0E">
        <w:rPr>
          <w:rFonts w:asciiTheme="majorBidi" w:hAnsiTheme="majorBidi" w:cstheme="majorBidi"/>
          <w:sz w:val="28"/>
          <w:szCs w:val="28"/>
        </w:rPr>
        <w:t>: 10.5530/ijopp.10.1.10</w:t>
      </w:r>
      <w:r w:rsidR="00817E0E" w:rsidRPr="00817E0E">
        <w:rPr>
          <w:rFonts w:asciiTheme="majorBidi" w:hAnsiTheme="majorBidi" w:cstheme="majorBidi"/>
          <w:sz w:val="28"/>
          <w:szCs w:val="28"/>
        </w:rPr>
        <w:t xml:space="preserve"> </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 xml:space="preserve">Urinary Tract Infections | UTI | UTI Symptoms | </w:t>
      </w:r>
      <w:proofErr w:type="spellStart"/>
      <w:r w:rsidRPr="00817E0E">
        <w:rPr>
          <w:rFonts w:asciiTheme="majorBidi" w:hAnsiTheme="majorBidi" w:cstheme="majorBidi"/>
          <w:sz w:val="28"/>
          <w:szCs w:val="28"/>
        </w:rPr>
        <w:t>MedlinePlus</w:t>
      </w:r>
      <w:proofErr w:type="spellEnd"/>
      <w:r w:rsidRPr="00817E0E">
        <w:rPr>
          <w:rFonts w:asciiTheme="majorBidi" w:hAnsiTheme="majorBidi" w:cstheme="majorBidi"/>
          <w:sz w:val="28"/>
          <w:szCs w:val="28"/>
        </w:rPr>
        <w:t xml:space="preserve"> [Internet]. Medlineplus.gov. 2020 [cited 6 March 2020]. Available from</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_ Sakamoto, M., et al. "Molecular analysis of bacteria in asymptomatic and symptomatic endodontic infections." </w:t>
      </w:r>
      <w:r w:rsidRPr="00817E0E">
        <w:rPr>
          <w:rFonts w:asciiTheme="majorBidi" w:hAnsiTheme="majorBidi" w:cstheme="majorBidi"/>
          <w:i/>
          <w:iCs/>
          <w:sz w:val="28"/>
          <w:szCs w:val="28"/>
        </w:rPr>
        <w:t>Oral microbiology and immunology</w:t>
      </w:r>
      <w:r w:rsidRPr="00817E0E">
        <w:rPr>
          <w:rFonts w:asciiTheme="majorBidi" w:hAnsiTheme="majorBidi" w:cstheme="majorBidi"/>
          <w:sz w:val="28"/>
          <w:szCs w:val="28"/>
        </w:rPr>
        <w:t> 21.2 (2006): 112-122</w:t>
      </w:r>
    </w:p>
    <w:p w:rsidR="00C95E69"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 xml:space="preserve">Moore E.E., Hawes S.E., Scholes D., </w:t>
      </w:r>
      <w:proofErr w:type="spellStart"/>
      <w:r w:rsidRPr="00817E0E">
        <w:rPr>
          <w:rFonts w:asciiTheme="majorBidi" w:hAnsiTheme="majorBidi" w:cstheme="majorBidi"/>
          <w:sz w:val="28"/>
          <w:szCs w:val="28"/>
        </w:rPr>
        <w:t>Boyko</w:t>
      </w:r>
      <w:proofErr w:type="spellEnd"/>
      <w:r w:rsidRPr="00817E0E">
        <w:rPr>
          <w:rFonts w:asciiTheme="majorBidi" w:hAnsiTheme="majorBidi" w:cstheme="majorBidi"/>
          <w:sz w:val="28"/>
          <w:szCs w:val="28"/>
        </w:rPr>
        <w:t xml:space="preserve"> E.J., Hughes J.P., </w:t>
      </w:r>
      <w:proofErr w:type="spellStart"/>
      <w:r w:rsidRPr="00817E0E">
        <w:rPr>
          <w:rFonts w:asciiTheme="majorBidi" w:hAnsiTheme="majorBidi" w:cstheme="majorBidi"/>
          <w:sz w:val="28"/>
          <w:szCs w:val="28"/>
        </w:rPr>
        <w:t>Fihn</w:t>
      </w:r>
      <w:proofErr w:type="spellEnd"/>
      <w:r w:rsidRPr="00817E0E">
        <w:rPr>
          <w:rFonts w:asciiTheme="majorBidi" w:hAnsiTheme="majorBidi" w:cstheme="majorBidi"/>
          <w:sz w:val="28"/>
          <w:szCs w:val="28"/>
        </w:rPr>
        <w:t xml:space="preserve"> S.D. Sexual intercourse and risk of symptomatic urinary tract infection in post-menopausal women. J. Gen. Intern. Med. 2008;23:595–599. </w:t>
      </w:r>
      <w:proofErr w:type="spellStart"/>
      <w:r w:rsidRPr="00817E0E">
        <w:rPr>
          <w:rFonts w:asciiTheme="majorBidi" w:hAnsiTheme="majorBidi" w:cstheme="majorBidi"/>
          <w:sz w:val="28"/>
          <w:szCs w:val="28"/>
        </w:rPr>
        <w:t>doi</w:t>
      </w:r>
      <w:proofErr w:type="spellEnd"/>
      <w:r w:rsidRPr="00817E0E">
        <w:rPr>
          <w:rFonts w:asciiTheme="majorBidi" w:hAnsiTheme="majorBidi" w:cstheme="majorBidi"/>
          <w:sz w:val="28"/>
          <w:szCs w:val="28"/>
        </w:rPr>
        <w:t>: 10.1007/s11606-008-0535-y.</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proofErr w:type="spellStart"/>
      <w:r w:rsidRPr="00817E0E">
        <w:rPr>
          <w:rFonts w:asciiTheme="majorBidi" w:hAnsiTheme="majorBidi" w:cstheme="majorBidi"/>
          <w:sz w:val="28"/>
          <w:szCs w:val="28"/>
        </w:rPr>
        <w:t>Afoakwa</w:t>
      </w:r>
      <w:proofErr w:type="spellEnd"/>
      <w:r w:rsidRPr="00817E0E">
        <w:rPr>
          <w:rFonts w:asciiTheme="majorBidi" w:hAnsiTheme="majorBidi" w:cstheme="majorBidi"/>
          <w:sz w:val="28"/>
          <w:szCs w:val="28"/>
        </w:rPr>
        <w:t xml:space="preserve"> P, </w:t>
      </w:r>
      <w:proofErr w:type="spellStart"/>
      <w:r w:rsidRPr="00817E0E">
        <w:rPr>
          <w:rFonts w:asciiTheme="majorBidi" w:hAnsiTheme="majorBidi" w:cstheme="majorBidi"/>
          <w:sz w:val="28"/>
          <w:szCs w:val="28"/>
        </w:rPr>
        <w:t>Domfeh</w:t>
      </w:r>
      <w:proofErr w:type="spellEnd"/>
      <w:r w:rsidRPr="00817E0E">
        <w:rPr>
          <w:rFonts w:asciiTheme="majorBidi" w:hAnsiTheme="majorBidi" w:cstheme="majorBidi"/>
          <w:sz w:val="28"/>
          <w:szCs w:val="28"/>
        </w:rPr>
        <w:t xml:space="preserve"> S, </w:t>
      </w:r>
      <w:proofErr w:type="spellStart"/>
      <w:r w:rsidRPr="00817E0E">
        <w:rPr>
          <w:rFonts w:asciiTheme="majorBidi" w:hAnsiTheme="majorBidi" w:cstheme="majorBidi"/>
          <w:sz w:val="28"/>
          <w:szCs w:val="28"/>
        </w:rPr>
        <w:t>Afranie</w:t>
      </w:r>
      <w:proofErr w:type="spellEnd"/>
      <w:r w:rsidRPr="00817E0E">
        <w:rPr>
          <w:rFonts w:asciiTheme="majorBidi" w:hAnsiTheme="majorBidi" w:cstheme="majorBidi"/>
          <w:sz w:val="28"/>
          <w:szCs w:val="28"/>
        </w:rPr>
        <w:t xml:space="preserve"> B, </w:t>
      </w:r>
      <w:proofErr w:type="spellStart"/>
      <w:r w:rsidRPr="00817E0E">
        <w:rPr>
          <w:rFonts w:asciiTheme="majorBidi" w:hAnsiTheme="majorBidi" w:cstheme="majorBidi"/>
          <w:sz w:val="28"/>
          <w:szCs w:val="28"/>
        </w:rPr>
        <w:t>Owusu</w:t>
      </w:r>
      <w:proofErr w:type="spellEnd"/>
      <w:r w:rsidRPr="00817E0E">
        <w:rPr>
          <w:rFonts w:asciiTheme="majorBidi" w:hAnsiTheme="majorBidi" w:cstheme="majorBidi"/>
          <w:sz w:val="28"/>
          <w:szCs w:val="28"/>
        </w:rPr>
        <w:t xml:space="preserve"> D, </w:t>
      </w:r>
      <w:proofErr w:type="spellStart"/>
      <w:r w:rsidRPr="00817E0E">
        <w:rPr>
          <w:rFonts w:asciiTheme="majorBidi" w:hAnsiTheme="majorBidi" w:cstheme="majorBidi"/>
          <w:sz w:val="28"/>
          <w:szCs w:val="28"/>
        </w:rPr>
        <w:t>Donkor</w:t>
      </w:r>
      <w:proofErr w:type="spellEnd"/>
      <w:r w:rsidRPr="00817E0E">
        <w:rPr>
          <w:rFonts w:asciiTheme="majorBidi" w:hAnsiTheme="majorBidi" w:cstheme="majorBidi"/>
          <w:sz w:val="28"/>
          <w:szCs w:val="28"/>
        </w:rPr>
        <w:t xml:space="preserve"> S, </w:t>
      </w:r>
      <w:proofErr w:type="spellStart"/>
      <w:r w:rsidRPr="00817E0E">
        <w:rPr>
          <w:rFonts w:asciiTheme="majorBidi" w:hAnsiTheme="majorBidi" w:cstheme="majorBidi"/>
          <w:sz w:val="28"/>
          <w:szCs w:val="28"/>
        </w:rPr>
        <w:t>Sakyi</w:t>
      </w:r>
      <w:proofErr w:type="spellEnd"/>
      <w:r w:rsidRPr="00817E0E">
        <w:rPr>
          <w:rFonts w:asciiTheme="majorBidi" w:hAnsiTheme="majorBidi" w:cstheme="majorBidi"/>
          <w:sz w:val="28"/>
          <w:szCs w:val="28"/>
        </w:rPr>
        <w:t xml:space="preserve"> K et al. Asymptomatic </w:t>
      </w:r>
      <w:proofErr w:type="spellStart"/>
      <w:r w:rsidRPr="00817E0E">
        <w:rPr>
          <w:rFonts w:asciiTheme="majorBidi" w:hAnsiTheme="majorBidi" w:cstheme="majorBidi"/>
          <w:sz w:val="28"/>
          <w:szCs w:val="28"/>
        </w:rPr>
        <w:t>Bacteriuria</w:t>
      </w:r>
      <w:proofErr w:type="spellEnd"/>
      <w:r w:rsidRPr="00817E0E">
        <w:rPr>
          <w:rFonts w:asciiTheme="majorBidi" w:hAnsiTheme="majorBidi" w:cstheme="majorBidi"/>
          <w:sz w:val="28"/>
          <w:szCs w:val="28"/>
        </w:rPr>
        <w:t xml:space="preserve"> and Anti-Microbial Susceptibility Patterns among Women of Reproductive Age. A Cross-Sectional Study in Primary Care, Ghana. National Library Of Medicine. 2022. [accessed 4 Jun 2022] Available from: https://www.ncbi.nlm.nih.gov/pmc/articles/PMC6313490/</w:t>
      </w:r>
    </w:p>
    <w:p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3B38E9">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1B28" w:rsidRDefault="00EC1B28" w:rsidP="00F93603">
      <w:pPr>
        <w:spacing w:after="0" w:line="240" w:lineRule="auto"/>
      </w:pPr>
      <w:r>
        <w:separator/>
      </w:r>
    </w:p>
  </w:endnote>
  <w:endnote w:type="continuationSeparator" w:id="0">
    <w:p w:rsidR="00EC1B28" w:rsidRDefault="00EC1B28"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0246918"/>
      <w:docPartObj>
        <w:docPartGallery w:val="Page Numbers (Bottom of Page)"/>
        <w:docPartUnique/>
      </w:docPartObj>
    </w:sdtPr>
    <w:sdtEndPr/>
    <w:sdtContent>
      <w:p w:rsidR="003B38E9" w:rsidRDefault="003B38E9">
        <w:pPr>
          <w:pStyle w:val="a6"/>
          <w:jc w:val="center"/>
        </w:pPr>
        <w:r>
          <w:fldChar w:fldCharType="begin"/>
        </w:r>
        <w:r>
          <w:instrText>PAGE   \* MERGEFORMAT</w:instrText>
        </w:r>
        <w:r>
          <w:fldChar w:fldCharType="separate"/>
        </w:r>
        <w:r w:rsidR="0092597A" w:rsidRPr="0092597A">
          <w:rPr>
            <w:noProof/>
            <w:rtl/>
            <w:lang w:val="ar-SA"/>
          </w:rPr>
          <w:t>6</w:t>
        </w:r>
        <w:r>
          <w:fldChar w:fldCharType="end"/>
        </w:r>
      </w:p>
    </w:sdtContent>
  </w:sdt>
  <w:p w:rsidR="003B38E9" w:rsidRDefault="003B38E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1B28" w:rsidRDefault="00EC1B28" w:rsidP="00F93603">
      <w:pPr>
        <w:spacing w:after="0" w:line="240" w:lineRule="auto"/>
      </w:pPr>
      <w:r>
        <w:separator/>
      </w:r>
    </w:p>
  </w:footnote>
  <w:footnote w:type="continuationSeparator" w:id="0">
    <w:p w:rsidR="00EC1B28" w:rsidRDefault="00EC1B28" w:rsidP="00F936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C11A12"/>
    <w:multiLevelType w:val="hybridMultilevel"/>
    <w:tmpl w:val="725CD862"/>
    <w:lvl w:ilvl="0" w:tplc="6C300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5B"/>
    <w:rsid w:val="00056AC6"/>
    <w:rsid w:val="0008033D"/>
    <w:rsid w:val="000E3258"/>
    <w:rsid w:val="00112279"/>
    <w:rsid w:val="00167B4E"/>
    <w:rsid w:val="00181E9A"/>
    <w:rsid w:val="00266FDC"/>
    <w:rsid w:val="002E29CA"/>
    <w:rsid w:val="00320D51"/>
    <w:rsid w:val="00321D68"/>
    <w:rsid w:val="003871A8"/>
    <w:rsid w:val="003B38E9"/>
    <w:rsid w:val="003C0B6D"/>
    <w:rsid w:val="003E4650"/>
    <w:rsid w:val="00501548"/>
    <w:rsid w:val="00537DD1"/>
    <w:rsid w:val="00544F90"/>
    <w:rsid w:val="005C26BB"/>
    <w:rsid w:val="00671B23"/>
    <w:rsid w:val="006C2CCC"/>
    <w:rsid w:val="006E6396"/>
    <w:rsid w:val="006F0450"/>
    <w:rsid w:val="00707E0D"/>
    <w:rsid w:val="00753EF6"/>
    <w:rsid w:val="007D60A4"/>
    <w:rsid w:val="007F2BD1"/>
    <w:rsid w:val="00817E0E"/>
    <w:rsid w:val="008B05AD"/>
    <w:rsid w:val="0092597A"/>
    <w:rsid w:val="00985BBE"/>
    <w:rsid w:val="009C566D"/>
    <w:rsid w:val="00B80A50"/>
    <w:rsid w:val="00BB2104"/>
    <w:rsid w:val="00BF6FF6"/>
    <w:rsid w:val="00C75C5B"/>
    <w:rsid w:val="00C900FF"/>
    <w:rsid w:val="00C95E69"/>
    <w:rsid w:val="00CC3B35"/>
    <w:rsid w:val="00D45B4A"/>
    <w:rsid w:val="00E83FE9"/>
    <w:rsid w:val="00EC1B28"/>
    <w:rsid w:val="00F02A59"/>
    <w:rsid w:val="00F05B76"/>
    <w:rsid w:val="00F27CD1"/>
    <w:rsid w:val="00F936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 w:type="character" w:styleId="a9">
    <w:name w:val="Strong"/>
    <w:basedOn w:val="a0"/>
    <w:uiPriority w:val="22"/>
    <w:qFormat/>
    <w:rsid w:val="005C26B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 w:type="character" w:styleId="a9">
    <w:name w:val="Strong"/>
    <w:basedOn w:val="a0"/>
    <w:uiPriority w:val="22"/>
    <w:qFormat/>
    <w:rsid w:val="005C26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CA074F-BE82-45A8-9F47-622B07FFA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1525</Words>
  <Characters>8698</Characters>
  <Application>Microsoft Office Word</Application>
  <DocSecurity>0</DocSecurity>
  <Lines>72</Lines>
  <Paragraphs>20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10203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CLICK</cp:lastModifiedBy>
  <cp:revision>4</cp:revision>
  <cp:lastPrinted>2019-02-24T10:35:00Z</cp:lastPrinted>
  <dcterms:created xsi:type="dcterms:W3CDTF">2022-06-20T13:49:00Z</dcterms:created>
  <dcterms:modified xsi:type="dcterms:W3CDTF">2022-06-20T14:02:00Z</dcterms:modified>
</cp:coreProperties>
</file>