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0C117D" w:rsidRDefault="00A75BB6">
      <w:pPr>
        <w:spacing w:line="240" w:lineRule="auto"/>
        <w:jc w:val="center"/>
        <w:rPr>
          <w:rFonts w:ascii="Calibri" w:eastAsia="Calibri" w:hAnsi="Calibri" w:cs="Calibri"/>
          <w:sz w:val="32"/>
          <w:szCs w:val="32"/>
        </w:rPr>
      </w:pPr>
      <w:r>
        <w:rPr>
          <w:rFonts w:ascii="Calibri" w:eastAsia="Calibri" w:hAnsi="Calibri" w:cs="Calibri"/>
          <w:sz w:val="32"/>
          <w:szCs w:val="32"/>
        </w:rPr>
        <w:t>Libyan International</w:t>
      </w:r>
      <w:r>
        <w:rPr>
          <w:noProof/>
        </w:rPr>
        <w:drawing>
          <wp:anchor distT="0" distB="0" distL="114300" distR="114300" simplePos="0" relativeHeight="251658240" behindDoc="0" locked="0" layoutInCell="1" hidden="0" allowOverlap="1">
            <wp:simplePos x="0" y="0"/>
            <wp:positionH relativeFrom="column">
              <wp:posOffset>-428624</wp:posOffset>
            </wp:positionH>
            <wp:positionV relativeFrom="paragraph">
              <wp:posOffset>0</wp:posOffset>
            </wp:positionV>
            <wp:extent cx="6486525" cy="1298575"/>
            <wp:effectExtent l="0" t="0" r="0" b="0"/>
            <wp:wrapSquare wrapText="bothSides" distT="0" distB="0" distL="114300" distR="11430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5"/>
                    <a:srcRect/>
                    <a:stretch>
                      <a:fillRect/>
                    </a:stretch>
                  </pic:blipFill>
                  <pic:spPr>
                    <a:xfrm>
                      <a:off x="0" y="0"/>
                      <a:ext cx="6486525" cy="1298575"/>
                    </a:xfrm>
                    <a:prstGeom prst="rect">
                      <a:avLst/>
                    </a:prstGeom>
                    <a:ln/>
                  </pic:spPr>
                </pic:pic>
              </a:graphicData>
            </a:graphic>
          </wp:anchor>
        </w:drawing>
      </w:r>
    </w:p>
    <w:p w:rsidR="000C117D" w:rsidRDefault="00A75BB6">
      <w:pPr>
        <w:spacing w:line="240" w:lineRule="auto"/>
        <w:jc w:val="center"/>
        <w:rPr>
          <w:rFonts w:ascii="Calibri" w:eastAsia="Calibri" w:hAnsi="Calibri" w:cs="Calibri"/>
          <w:sz w:val="32"/>
          <w:szCs w:val="32"/>
        </w:rPr>
      </w:pPr>
      <w:bookmarkStart w:id="0" w:name="_30j0zll" w:colFirst="0" w:colLast="0"/>
      <w:bookmarkEnd w:id="0"/>
      <w:r>
        <w:rPr>
          <w:rFonts w:ascii="Calibri" w:eastAsia="Calibri" w:hAnsi="Calibri" w:cs="Calibri"/>
          <w:sz w:val="32"/>
          <w:szCs w:val="32"/>
        </w:rPr>
        <w:t>Medical University</w:t>
      </w:r>
    </w:p>
    <w:p w:rsidR="000C117D" w:rsidRDefault="00A75BB6">
      <w:pPr>
        <w:spacing w:line="240" w:lineRule="auto"/>
        <w:jc w:val="center"/>
        <w:rPr>
          <w:rFonts w:ascii="Calibri" w:eastAsia="Calibri" w:hAnsi="Calibri" w:cs="Calibri"/>
          <w:sz w:val="32"/>
          <w:szCs w:val="32"/>
        </w:rPr>
      </w:pPr>
      <w:bookmarkStart w:id="1" w:name="_rwzow26ys8k3" w:colFirst="0" w:colLast="0"/>
      <w:bookmarkEnd w:id="1"/>
      <w:proofErr w:type="spellStart"/>
      <w:r>
        <w:rPr>
          <w:rFonts w:ascii="Calibri" w:eastAsia="Calibri" w:hAnsi="Calibri" w:cs="Calibri"/>
          <w:sz w:val="32"/>
          <w:szCs w:val="32"/>
        </w:rPr>
        <w:t>Name:Montaser</w:t>
      </w:r>
      <w:proofErr w:type="spellEnd"/>
      <w:r>
        <w:rPr>
          <w:rFonts w:ascii="Calibri" w:eastAsia="Calibri" w:hAnsi="Calibri" w:cs="Calibri"/>
          <w:sz w:val="32"/>
          <w:szCs w:val="32"/>
        </w:rPr>
        <w:t xml:space="preserve"> </w:t>
      </w:r>
      <w:proofErr w:type="spellStart"/>
      <w:r>
        <w:rPr>
          <w:rFonts w:ascii="Calibri" w:eastAsia="Calibri" w:hAnsi="Calibri" w:cs="Calibri"/>
          <w:sz w:val="32"/>
          <w:szCs w:val="32"/>
        </w:rPr>
        <w:t>Amsadef</w:t>
      </w:r>
      <w:proofErr w:type="spellEnd"/>
      <w:r>
        <w:rPr>
          <w:rFonts w:ascii="Calibri" w:eastAsia="Calibri" w:hAnsi="Calibri" w:cs="Calibri"/>
          <w:sz w:val="32"/>
          <w:szCs w:val="32"/>
        </w:rPr>
        <w:t xml:space="preserve"> </w:t>
      </w:r>
      <w:proofErr w:type="spellStart"/>
      <w:r>
        <w:rPr>
          <w:rFonts w:ascii="Calibri" w:eastAsia="Calibri" w:hAnsi="Calibri" w:cs="Calibri"/>
          <w:sz w:val="32"/>
          <w:szCs w:val="32"/>
        </w:rPr>
        <w:t>bader</w:t>
      </w:r>
      <w:proofErr w:type="spellEnd"/>
    </w:p>
    <w:p w:rsidR="000C117D" w:rsidRDefault="000C117D">
      <w:pPr>
        <w:spacing w:line="240" w:lineRule="auto"/>
        <w:jc w:val="center"/>
        <w:rPr>
          <w:rFonts w:ascii="Calibri" w:eastAsia="Calibri" w:hAnsi="Calibri" w:cs="Calibri"/>
          <w:sz w:val="32"/>
          <w:szCs w:val="32"/>
        </w:rPr>
      </w:pPr>
      <w:bookmarkStart w:id="2" w:name="_rmwh2og8if4y" w:colFirst="0" w:colLast="0"/>
      <w:bookmarkEnd w:id="2"/>
    </w:p>
    <w:p w:rsidR="000C117D" w:rsidRDefault="00A75BB6">
      <w:pPr>
        <w:spacing w:line="240" w:lineRule="auto"/>
        <w:jc w:val="center"/>
        <w:rPr>
          <w:rFonts w:ascii="Calibri" w:eastAsia="Calibri" w:hAnsi="Calibri" w:cs="Calibri"/>
          <w:sz w:val="32"/>
          <w:szCs w:val="32"/>
        </w:rPr>
      </w:pPr>
      <w:bookmarkStart w:id="3" w:name="_9sjdscz3637r" w:colFirst="0" w:colLast="0"/>
      <w:bookmarkEnd w:id="3"/>
      <w:r>
        <w:rPr>
          <w:rFonts w:ascii="Calibri" w:eastAsia="Calibri" w:hAnsi="Calibri" w:cs="Calibri"/>
          <w:sz w:val="32"/>
          <w:szCs w:val="32"/>
        </w:rPr>
        <w:t>Roll num: 3050</w:t>
      </w:r>
    </w:p>
    <w:p w:rsidR="000C117D" w:rsidRDefault="000C117D">
      <w:pPr>
        <w:spacing w:line="240" w:lineRule="auto"/>
        <w:jc w:val="center"/>
        <w:rPr>
          <w:rFonts w:ascii="Calibri" w:eastAsia="Calibri" w:hAnsi="Calibri" w:cs="Calibri"/>
          <w:sz w:val="32"/>
          <w:szCs w:val="32"/>
        </w:rPr>
      </w:pPr>
      <w:bookmarkStart w:id="4" w:name="_2xyx1lif0n3o" w:colFirst="0" w:colLast="0"/>
      <w:bookmarkEnd w:id="4"/>
    </w:p>
    <w:p w:rsidR="000C117D" w:rsidRDefault="00A75BB6">
      <w:pPr>
        <w:spacing w:line="240" w:lineRule="auto"/>
        <w:jc w:val="center"/>
        <w:rPr>
          <w:rFonts w:ascii="Calibri" w:eastAsia="Calibri" w:hAnsi="Calibri" w:cs="Calibri"/>
          <w:sz w:val="32"/>
          <w:szCs w:val="32"/>
        </w:rPr>
      </w:pPr>
      <w:bookmarkStart w:id="5" w:name="_uc2pg4snm466" w:colFirst="0" w:colLast="0"/>
      <w:bookmarkEnd w:id="5"/>
      <w:r>
        <w:rPr>
          <w:rFonts w:ascii="Calibri" w:eastAsia="Calibri" w:hAnsi="Calibri" w:cs="Calibri"/>
          <w:sz w:val="32"/>
          <w:szCs w:val="32"/>
        </w:rPr>
        <w:t>Report 2nd medical year</w:t>
      </w:r>
    </w:p>
    <w:p w:rsidR="000C117D" w:rsidRDefault="000C117D">
      <w:pPr>
        <w:spacing w:line="240" w:lineRule="auto"/>
        <w:jc w:val="center"/>
        <w:rPr>
          <w:rFonts w:ascii="Calibri" w:eastAsia="Calibri" w:hAnsi="Calibri" w:cs="Calibri"/>
          <w:sz w:val="32"/>
          <w:szCs w:val="32"/>
        </w:rPr>
      </w:pPr>
      <w:bookmarkStart w:id="6" w:name="_68f1soidk00j" w:colFirst="0" w:colLast="0"/>
      <w:bookmarkEnd w:id="6"/>
    </w:p>
    <w:p w:rsidR="000C117D" w:rsidRDefault="000C117D">
      <w:pPr>
        <w:spacing w:line="240" w:lineRule="auto"/>
        <w:jc w:val="center"/>
        <w:rPr>
          <w:rFonts w:ascii="Calibri" w:eastAsia="Calibri" w:hAnsi="Calibri" w:cs="Calibri"/>
          <w:sz w:val="32"/>
          <w:szCs w:val="32"/>
        </w:rPr>
      </w:pPr>
      <w:bookmarkStart w:id="7" w:name="_qwvmxd4030c7" w:colFirst="0" w:colLast="0"/>
      <w:bookmarkEnd w:id="7"/>
    </w:p>
    <w:p w:rsidR="000C117D" w:rsidRDefault="000C117D">
      <w:pPr>
        <w:spacing w:line="240" w:lineRule="auto"/>
        <w:jc w:val="center"/>
        <w:rPr>
          <w:rFonts w:ascii="Calibri" w:eastAsia="Calibri" w:hAnsi="Calibri" w:cs="Calibri"/>
          <w:sz w:val="32"/>
          <w:szCs w:val="32"/>
        </w:rPr>
      </w:pPr>
      <w:bookmarkStart w:id="8" w:name="_30d1fcuk045h" w:colFirst="0" w:colLast="0"/>
      <w:bookmarkEnd w:id="8"/>
    </w:p>
    <w:p w:rsidR="000C117D" w:rsidRDefault="000C117D">
      <w:pPr>
        <w:spacing w:line="240" w:lineRule="auto"/>
        <w:rPr>
          <w:rFonts w:ascii="Calibri" w:eastAsia="Calibri" w:hAnsi="Calibri" w:cs="Calibri"/>
          <w:sz w:val="32"/>
          <w:szCs w:val="32"/>
        </w:rPr>
      </w:pPr>
      <w:bookmarkStart w:id="9" w:name="_yztke4kos8ra" w:colFirst="0" w:colLast="0"/>
      <w:bookmarkEnd w:id="9"/>
    </w:p>
    <w:p w:rsidR="000C117D" w:rsidRDefault="000C117D">
      <w:pPr>
        <w:spacing w:line="240" w:lineRule="auto"/>
        <w:jc w:val="center"/>
        <w:rPr>
          <w:rFonts w:ascii="Calibri" w:eastAsia="Calibri" w:hAnsi="Calibri" w:cs="Calibri"/>
          <w:sz w:val="32"/>
          <w:szCs w:val="32"/>
        </w:rPr>
      </w:pPr>
      <w:bookmarkStart w:id="10" w:name="_xsty7uemml46" w:colFirst="0" w:colLast="0"/>
      <w:bookmarkEnd w:id="10"/>
    </w:p>
    <w:p w:rsidR="000C117D" w:rsidRDefault="00A75BB6">
      <w:pPr>
        <w:rPr>
          <w:rFonts w:ascii="Calibri" w:eastAsia="Calibri" w:hAnsi="Calibri" w:cs="Calibri"/>
          <w:sz w:val="28"/>
          <w:szCs w:val="28"/>
        </w:rPr>
      </w:pPr>
      <w:r>
        <w:rPr>
          <w:rFonts w:ascii="Calibri" w:eastAsia="Calibri" w:hAnsi="Calibri" w:cs="Calibri"/>
          <w:b/>
          <w:sz w:val="28"/>
          <w:szCs w:val="28"/>
        </w:rPr>
        <w:t>Abstract</w:t>
      </w:r>
    </w:p>
    <w:p w:rsidR="000C117D" w:rsidRDefault="00A75BB6">
      <w:pPr>
        <w:spacing w:after="200"/>
        <w:rPr>
          <w:rFonts w:ascii="Calibri" w:eastAsia="Calibri" w:hAnsi="Calibri" w:cs="Calibri"/>
          <w:sz w:val="24"/>
          <w:szCs w:val="24"/>
        </w:rPr>
      </w:pPr>
      <w:r>
        <w:rPr>
          <w:rFonts w:ascii="Calibri" w:eastAsia="Calibri" w:hAnsi="Calibri" w:cs="Calibri"/>
          <w:sz w:val="24"/>
          <w:szCs w:val="24"/>
        </w:rPr>
        <w:t>The presence of bacteria in correctly collected urine of a patient who has no signs or symptoms of a urinary tract infection is known as asymptomatic bacteriuria. Asymptomatic bacteriuria affects 15% of women and men between the ages of 65 and 80. Bacteria</w:t>
      </w:r>
      <w:r>
        <w:rPr>
          <w:rFonts w:ascii="Calibri" w:eastAsia="Calibri" w:hAnsi="Calibri" w:cs="Calibri"/>
          <w:sz w:val="24"/>
          <w:szCs w:val="24"/>
        </w:rPr>
        <w:t xml:space="preserve">l growth was not noticeable in the males. Bacterial growth was seen in more than half of the females in the study. The urine specimen was collected using the midstream catch method. The number of colony-forming units (CFUs) per milliliter of urine is used </w:t>
      </w:r>
      <w:r>
        <w:rPr>
          <w:rFonts w:ascii="Calibri" w:eastAsia="Calibri" w:hAnsi="Calibri" w:cs="Calibri"/>
          <w:sz w:val="24"/>
          <w:szCs w:val="24"/>
        </w:rPr>
        <w:t>to make a diagnosis.</w:t>
      </w:r>
    </w:p>
    <w:p w:rsidR="000C117D" w:rsidRDefault="00A75BB6">
      <w:pPr>
        <w:rPr>
          <w:rFonts w:ascii="Calibri" w:eastAsia="Calibri" w:hAnsi="Calibri" w:cs="Calibri"/>
          <w:b/>
          <w:color w:val="44546A"/>
          <w:sz w:val="28"/>
          <w:szCs w:val="28"/>
        </w:rPr>
      </w:pPr>
      <w:r>
        <w:rPr>
          <w:rFonts w:ascii="Calibri" w:eastAsia="Calibri" w:hAnsi="Calibri" w:cs="Calibri"/>
          <w:b/>
          <w:sz w:val="28"/>
          <w:szCs w:val="28"/>
        </w:rPr>
        <w:t>Introduction</w:t>
      </w:r>
    </w:p>
    <w:p w:rsidR="000C117D" w:rsidRDefault="00A75BB6">
      <w:pPr>
        <w:spacing w:after="200"/>
        <w:rPr>
          <w:rFonts w:ascii="Calibri" w:eastAsia="Calibri" w:hAnsi="Calibri" w:cs="Calibri"/>
          <w:sz w:val="24"/>
          <w:szCs w:val="24"/>
        </w:rPr>
      </w:pPr>
      <w:r>
        <w:rPr>
          <w:rFonts w:ascii="Calibri" w:eastAsia="Calibri" w:hAnsi="Calibri" w:cs="Calibri"/>
          <w:sz w:val="24"/>
          <w:szCs w:val="24"/>
        </w:rPr>
        <w:t>Asymptomatic bacteriuria can affect up to 15% of women and men between the ages of 65 and 80, and it can affect up to 40% to 50% of persons after the age of 80. Asymptomatic bacteriuria is quite common in clinical practice</w:t>
      </w:r>
      <w:r>
        <w:rPr>
          <w:rFonts w:ascii="Calibri" w:eastAsia="Calibri" w:hAnsi="Calibri" w:cs="Calibri"/>
          <w:sz w:val="24"/>
          <w:szCs w:val="24"/>
        </w:rPr>
        <w:t>. A patient with asymptomatic bacteriuria has bacteria in their urine that has been properly collected but no symptoms or indications of a urinary tract infection. Asymptomatic bacteriuria is uncommon in infants and little children, but it becomes more pre</w:t>
      </w:r>
      <w:r>
        <w:rPr>
          <w:rFonts w:ascii="Calibri" w:eastAsia="Calibri" w:hAnsi="Calibri" w:cs="Calibri"/>
          <w:sz w:val="24"/>
          <w:szCs w:val="24"/>
        </w:rPr>
        <w:t xml:space="preserve">valent as people grow older. The majority of people with asymptomatic bacteriuria will never acquire symptomatic urinary tract infections, and their bacteriuria will have no detrimental consequences. Asymptomatic patients, by definition, have asymptomatic </w:t>
      </w:r>
      <w:r>
        <w:rPr>
          <w:rFonts w:ascii="Calibri" w:eastAsia="Calibri" w:hAnsi="Calibri" w:cs="Calibri"/>
          <w:sz w:val="24"/>
          <w:szCs w:val="24"/>
        </w:rPr>
        <w:t xml:space="preserve">bacteriuria.They show no symptoms of infection from the bacteria in the urine. The diagnosis </w:t>
      </w:r>
      <w:r>
        <w:rPr>
          <w:rFonts w:ascii="Calibri" w:eastAsia="Calibri" w:hAnsi="Calibri" w:cs="Calibri"/>
          <w:sz w:val="24"/>
          <w:szCs w:val="24"/>
        </w:rPr>
        <w:lastRenderedPageBreak/>
        <w:t>and treatment of symptomatic bacteriuria or urinary tract infections are vastly different. Asymptomatic bacteriuria is thought to be more common as a result of a n</w:t>
      </w:r>
      <w:r>
        <w:rPr>
          <w:rFonts w:ascii="Calibri" w:eastAsia="Calibri" w:hAnsi="Calibri" w:cs="Calibri"/>
          <w:sz w:val="24"/>
          <w:szCs w:val="24"/>
        </w:rPr>
        <w:t xml:space="preserve">umber of factors. These are the following: Obstructive </w:t>
      </w:r>
      <w:proofErr w:type="spellStart"/>
      <w:r>
        <w:rPr>
          <w:rFonts w:ascii="Calibri" w:eastAsia="Calibri" w:hAnsi="Calibri" w:cs="Calibri"/>
          <w:sz w:val="24"/>
          <w:szCs w:val="24"/>
        </w:rPr>
        <w:t>uropathy</w:t>
      </w:r>
      <w:proofErr w:type="spellEnd"/>
      <w:r>
        <w:rPr>
          <w:rFonts w:ascii="Calibri" w:eastAsia="Calibri" w:hAnsi="Calibri" w:cs="Calibri"/>
          <w:sz w:val="24"/>
          <w:szCs w:val="24"/>
        </w:rPr>
        <w:t xml:space="preserve"> is characterized by fecal soiling of the perineum (especially in women), indwelling urinary catheters, and frequent instrumentation of the urinary system (stones, prostatic, etc.).</w:t>
      </w:r>
    </w:p>
    <w:p w:rsidR="000C117D" w:rsidRDefault="00A75BB6">
      <w:pPr>
        <w:rPr>
          <w:rFonts w:ascii="Calibri" w:eastAsia="Calibri" w:hAnsi="Calibri" w:cs="Calibri"/>
          <w:sz w:val="28"/>
          <w:szCs w:val="28"/>
        </w:rPr>
      </w:pPr>
      <w:r>
        <w:rPr>
          <w:rFonts w:ascii="Calibri" w:eastAsia="Calibri" w:hAnsi="Calibri" w:cs="Calibri"/>
          <w:b/>
          <w:sz w:val="28"/>
          <w:szCs w:val="28"/>
        </w:rPr>
        <w:t>Methods and</w:t>
      </w:r>
      <w:r>
        <w:rPr>
          <w:rFonts w:ascii="Calibri" w:eastAsia="Calibri" w:hAnsi="Calibri" w:cs="Calibri"/>
          <w:b/>
          <w:sz w:val="28"/>
          <w:szCs w:val="28"/>
        </w:rPr>
        <w:t xml:space="preserve"> materials </w:t>
      </w:r>
    </w:p>
    <w:p w:rsidR="000C117D" w:rsidRDefault="00A75BB6">
      <w:pPr>
        <w:jc w:val="both"/>
        <w:rPr>
          <w:rFonts w:ascii="Calibri" w:eastAsia="Calibri" w:hAnsi="Calibri" w:cs="Calibri"/>
          <w:sz w:val="24"/>
          <w:szCs w:val="24"/>
        </w:rPr>
      </w:pPr>
      <w:bookmarkStart w:id="11" w:name="_2et92p0" w:colFirst="0" w:colLast="0"/>
      <w:bookmarkEnd w:id="11"/>
      <w:r>
        <w:rPr>
          <w:rFonts w:ascii="Calibri" w:eastAsia="Calibri" w:hAnsi="Calibri" w:cs="Calibri"/>
          <w:sz w:val="24"/>
          <w:szCs w:val="24"/>
        </w:rPr>
        <w:t>By midstream catch urine specimen, we collect the samples from a 12 females and 12 males. Also we use urine culture to identify the bacterial growth.</w:t>
      </w:r>
    </w:p>
    <w:p w:rsidR="000C117D" w:rsidRDefault="000C117D">
      <w:pPr>
        <w:rPr>
          <w:color w:val="111111"/>
          <w:sz w:val="24"/>
          <w:szCs w:val="24"/>
        </w:rPr>
      </w:pPr>
    </w:p>
    <w:p w:rsidR="000C117D" w:rsidRDefault="000C117D">
      <w:pPr>
        <w:rPr>
          <w:color w:val="111111"/>
          <w:sz w:val="24"/>
          <w:szCs w:val="24"/>
        </w:rPr>
      </w:pPr>
    </w:p>
    <w:p w:rsidR="000C117D" w:rsidRDefault="00A75BB6">
      <w:pPr>
        <w:spacing w:line="240" w:lineRule="auto"/>
        <w:rPr>
          <w:rFonts w:ascii="Calibri" w:eastAsia="Calibri" w:hAnsi="Calibri" w:cs="Calibri"/>
          <w:b/>
          <w:sz w:val="28"/>
          <w:szCs w:val="28"/>
        </w:rPr>
      </w:pPr>
      <w:r>
        <w:rPr>
          <w:rFonts w:ascii="Calibri" w:eastAsia="Calibri" w:hAnsi="Calibri" w:cs="Calibri"/>
          <w:b/>
          <w:sz w:val="28"/>
          <w:szCs w:val="28"/>
        </w:rPr>
        <w:t>Results:</w:t>
      </w:r>
    </w:p>
    <w:p w:rsidR="000C117D" w:rsidRDefault="00A75BB6">
      <w:pPr>
        <w:spacing w:line="240" w:lineRule="auto"/>
        <w:rPr>
          <w:rFonts w:ascii="Calibri" w:eastAsia="Calibri" w:hAnsi="Calibri" w:cs="Calibri"/>
          <w:b/>
          <w:sz w:val="28"/>
          <w:szCs w:val="28"/>
        </w:rPr>
      </w:pPr>
      <w:r>
        <w:rPr>
          <w:rFonts w:ascii="Calibri" w:eastAsia="Calibri" w:hAnsi="Calibri" w:cs="Calibri"/>
          <w:b/>
          <w:sz w:val="28"/>
          <w:szCs w:val="28"/>
        </w:rPr>
        <w:t>We can see this from the 24 samples that were evaluated in this experiment:</w:t>
      </w:r>
    </w:p>
    <w:p w:rsidR="000C117D" w:rsidRDefault="00A75BB6">
      <w:pPr>
        <w:numPr>
          <w:ilvl w:val="0"/>
          <w:numId w:val="2"/>
        </w:numPr>
        <w:rPr>
          <w:color w:val="111111"/>
          <w:sz w:val="24"/>
          <w:szCs w:val="24"/>
        </w:rPr>
      </w:pPr>
      <w:r>
        <w:rPr>
          <w:color w:val="111111"/>
          <w:sz w:val="24"/>
          <w:szCs w:val="24"/>
        </w:rPr>
        <w:t>Rejecti</w:t>
      </w:r>
      <w:r>
        <w:rPr>
          <w:color w:val="111111"/>
          <w:sz w:val="24"/>
          <w:szCs w:val="24"/>
        </w:rPr>
        <w:t>on of the null hypothesis</w:t>
      </w:r>
    </w:p>
    <w:p w:rsidR="000C117D" w:rsidRDefault="00A75BB6">
      <w:pPr>
        <w:numPr>
          <w:ilvl w:val="0"/>
          <w:numId w:val="2"/>
        </w:numPr>
        <w:rPr>
          <w:color w:val="111111"/>
          <w:sz w:val="24"/>
          <w:szCs w:val="24"/>
        </w:rPr>
      </w:pPr>
      <w:r>
        <w:rPr>
          <w:color w:val="111111"/>
          <w:sz w:val="24"/>
          <w:szCs w:val="24"/>
        </w:rPr>
        <w:t>There is a significant difference between males and females growth of the bacteria.</w:t>
      </w:r>
    </w:p>
    <w:p w:rsidR="000C117D" w:rsidRDefault="000C117D">
      <w:pPr>
        <w:rPr>
          <w:color w:val="111111"/>
          <w:sz w:val="24"/>
          <w:szCs w:val="24"/>
        </w:rPr>
      </w:pPr>
    </w:p>
    <w:tbl>
      <w:tblPr>
        <w:tblStyle w:val="a"/>
        <w:tblW w:w="880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922"/>
        <w:gridCol w:w="937"/>
        <w:gridCol w:w="1814"/>
        <w:gridCol w:w="1153"/>
        <w:gridCol w:w="1476"/>
        <w:gridCol w:w="1476"/>
        <w:gridCol w:w="1030"/>
      </w:tblGrid>
      <w:tr w:rsidR="000C117D">
        <w:trPr>
          <w:cantSplit/>
        </w:trPr>
        <w:tc>
          <w:tcPr>
            <w:tcW w:w="8808" w:type="dxa"/>
            <w:gridSpan w:val="7"/>
            <w:tcBorders>
              <w:top w:val="nil"/>
              <w:left w:val="nil"/>
              <w:bottom w:val="nil"/>
              <w:right w:val="nil"/>
            </w:tcBorders>
            <w:shd w:val="clear" w:color="auto" w:fill="FFFFFF"/>
            <w:tcMar>
              <w:top w:w="0" w:type="dxa"/>
              <w:bottom w:w="0" w:type="dxa"/>
            </w:tcMar>
            <w:vAlign w:val="center"/>
          </w:tcPr>
          <w:p w:rsidR="000C117D" w:rsidRDefault="000C117D">
            <w:pPr>
              <w:ind w:left="60" w:right="60"/>
              <w:jc w:val="center"/>
              <w:rPr>
                <w:b/>
                <w:color w:val="010205"/>
              </w:rPr>
            </w:pPr>
          </w:p>
          <w:p w:rsidR="000C117D" w:rsidRDefault="00A75BB6">
            <w:pPr>
              <w:ind w:left="60" w:right="60"/>
              <w:jc w:val="center"/>
              <w:rPr>
                <w:color w:val="010205"/>
              </w:rPr>
            </w:pPr>
            <w:r>
              <w:rPr>
                <w:b/>
                <w:color w:val="010205"/>
              </w:rPr>
              <w:t xml:space="preserve">Table (1) Gender * </w:t>
            </w:r>
            <w:proofErr w:type="spellStart"/>
            <w:r>
              <w:rPr>
                <w:b/>
                <w:color w:val="010205"/>
              </w:rPr>
              <w:t>UTICATS</w:t>
            </w:r>
            <w:proofErr w:type="spellEnd"/>
            <w:r>
              <w:rPr>
                <w:b/>
                <w:color w:val="010205"/>
              </w:rPr>
              <w:t xml:space="preserve"> Cross-tabulation</w:t>
            </w:r>
          </w:p>
        </w:tc>
      </w:tr>
      <w:tr w:rsidR="000C117D">
        <w:trPr>
          <w:cantSplit/>
        </w:trPr>
        <w:tc>
          <w:tcPr>
            <w:tcW w:w="3673" w:type="dxa"/>
            <w:gridSpan w:val="3"/>
            <w:vMerge w:val="restart"/>
            <w:tcBorders>
              <w:top w:val="nil"/>
              <w:left w:val="nil"/>
              <w:bottom w:val="nil"/>
              <w:right w:val="nil"/>
            </w:tcBorders>
            <w:shd w:val="clear" w:color="auto" w:fill="FFFFFF"/>
            <w:tcMar>
              <w:top w:w="0" w:type="dxa"/>
              <w:bottom w:w="0" w:type="dxa"/>
            </w:tcMar>
            <w:vAlign w:val="bottom"/>
          </w:tcPr>
          <w:p w:rsidR="000C117D" w:rsidRDefault="000C117D">
            <w:pPr>
              <w:spacing w:line="240" w:lineRule="auto"/>
              <w:rPr>
                <w:rFonts w:ascii="Times New Roman" w:eastAsia="Times New Roman" w:hAnsi="Times New Roman" w:cs="Times New Roman"/>
                <w:sz w:val="24"/>
                <w:szCs w:val="24"/>
              </w:rPr>
            </w:pPr>
          </w:p>
        </w:tc>
        <w:tc>
          <w:tcPr>
            <w:tcW w:w="4105" w:type="dxa"/>
            <w:gridSpan w:val="3"/>
            <w:tcBorders>
              <w:top w:val="nil"/>
              <w:left w:val="nil"/>
              <w:bottom w:val="nil"/>
              <w:right w:val="single" w:sz="8" w:space="0" w:color="E0E0E0"/>
            </w:tcBorders>
            <w:shd w:val="clear" w:color="auto" w:fill="FFFFFF"/>
            <w:tcMar>
              <w:top w:w="0" w:type="dxa"/>
              <w:bottom w:w="0" w:type="dxa"/>
            </w:tcMar>
            <w:vAlign w:val="bottom"/>
          </w:tcPr>
          <w:p w:rsidR="000C117D" w:rsidRDefault="00A75BB6">
            <w:pPr>
              <w:ind w:left="60" w:right="60"/>
              <w:jc w:val="center"/>
              <w:rPr>
                <w:color w:val="264A60"/>
                <w:sz w:val="18"/>
                <w:szCs w:val="18"/>
              </w:rPr>
            </w:pPr>
            <w:proofErr w:type="spellStart"/>
            <w:r>
              <w:rPr>
                <w:color w:val="264A60"/>
                <w:sz w:val="18"/>
                <w:szCs w:val="18"/>
              </w:rPr>
              <w:t>UTICATS</w:t>
            </w:r>
            <w:proofErr w:type="spellEnd"/>
          </w:p>
        </w:tc>
        <w:tc>
          <w:tcPr>
            <w:tcW w:w="1030" w:type="dxa"/>
            <w:vMerge w:val="restart"/>
            <w:tcBorders>
              <w:top w:val="nil"/>
              <w:left w:val="single" w:sz="8" w:space="0" w:color="E0E0E0"/>
              <w:bottom w:val="nil"/>
              <w:right w:val="nil"/>
            </w:tcBorders>
            <w:shd w:val="clear" w:color="auto" w:fill="FFFFFF"/>
            <w:tcMar>
              <w:top w:w="0" w:type="dxa"/>
              <w:bottom w:w="0" w:type="dxa"/>
            </w:tcMar>
            <w:vAlign w:val="bottom"/>
          </w:tcPr>
          <w:p w:rsidR="000C117D" w:rsidRDefault="00A75BB6">
            <w:pPr>
              <w:ind w:left="60" w:right="60"/>
              <w:jc w:val="center"/>
              <w:rPr>
                <w:color w:val="264A60"/>
                <w:sz w:val="18"/>
                <w:szCs w:val="18"/>
              </w:rPr>
            </w:pPr>
            <w:r>
              <w:rPr>
                <w:color w:val="264A60"/>
                <w:sz w:val="18"/>
                <w:szCs w:val="18"/>
              </w:rPr>
              <w:t>Total</w:t>
            </w:r>
          </w:p>
        </w:tc>
      </w:tr>
      <w:tr w:rsidR="000C117D">
        <w:trPr>
          <w:cantSplit/>
        </w:trPr>
        <w:tc>
          <w:tcPr>
            <w:tcW w:w="3673" w:type="dxa"/>
            <w:gridSpan w:val="3"/>
            <w:vMerge/>
            <w:tcBorders>
              <w:top w:val="nil"/>
              <w:left w:val="nil"/>
              <w:bottom w:val="nil"/>
              <w:right w:val="nil"/>
            </w:tcBorders>
            <w:shd w:val="clear" w:color="auto" w:fill="FFFFFF"/>
            <w:tcMar>
              <w:top w:w="0" w:type="dxa"/>
              <w:bottom w:w="0" w:type="dxa"/>
            </w:tcMar>
            <w:vAlign w:val="bottom"/>
          </w:tcPr>
          <w:p w:rsidR="000C117D" w:rsidRDefault="000C117D">
            <w:pPr>
              <w:widowControl w:val="0"/>
              <w:rPr>
                <w:color w:val="264A60"/>
                <w:sz w:val="18"/>
                <w:szCs w:val="18"/>
              </w:rPr>
            </w:pPr>
          </w:p>
        </w:tc>
        <w:tc>
          <w:tcPr>
            <w:tcW w:w="1153" w:type="dxa"/>
            <w:tcBorders>
              <w:top w:val="nil"/>
              <w:left w:val="nil"/>
              <w:bottom w:val="single" w:sz="8" w:space="0" w:color="152935"/>
              <w:right w:val="single" w:sz="8" w:space="0" w:color="E0E0E0"/>
            </w:tcBorders>
            <w:shd w:val="clear" w:color="auto" w:fill="FFFFFF"/>
            <w:tcMar>
              <w:top w:w="0" w:type="dxa"/>
              <w:bottom w:w="0" w:type="dxa"/>
            </w:tcMar>
            <w:vAlign w:val="bottom"/>
          </w:tcPr>
          <w:p w:rsidR="000C117D" w:rsidRDefault="00A75BB6">
            <w:pPr>
              <w:ind w:left="60" w:right="60"/>
              <w:jc w:val="center"/>
              <w:rPr>
                <w:color w:val="264A60"/>
                <w:sz w:val="18"/>
                <w:szCs w:val="18"/>
              </w:rPr>
            </w:pPr>
            <w:r>
              <w:rPr>
                <w:color w:val="264A60"/>
                <w:sz w:val="18"/>
                <w:szCs w:val="18"/>
              </w:rPr>
              <w:t>No growth</w:t>
            </w:r>
          </w:p>
        </w:tc>
        <w:tc>
          <w:tcPr>
            <w:tcW w:w="1476" w:type="dxa"/>
            <w:tcBorders>
              <w:top w:val="nil"/>
              <w:left w:val="single" w:sz="8" w:space="0" w:color="E0E0E0"/>
              <w:bottom w:val="single" w:sz="8" w:space="0" w:color="152935"/>
              <w:right w:val="single" w:sz="8" w:space="0" w:color="E0E0E0"/>
            </w:tcBorders>
            <w:shd w:val="clear" w:color="auto" w:fill="FFFFFF"/>
            <w:tcMar>
              <w:top w:w="0" w:type="dxa"/>
              <w:bottom w:w="0" w:type="dxa"/>
            </w:tcMar>
            <w:vAlign w:val="bottom"/>
          </w:tcPr>
          <w:p w:rsidR="000C117D" w:rsidRDefault="00A75BB6">
            <w:pPr>
              <w:ind w:left="60" w:right="60"/>
              <w:jc w:val="center"/>
              <w:rPr>
                <w:color w:val="264A60"/>
                <w:sz w:val="18"/>
                <w:szCs w:val="18"/>
              </w:rPr>
            </w:pPr>
            <w:r>
              <w:rPr>
                <w:color w:val="264A60"/>
                <w:sz w:val="18"/>
                <w:szCs w:val="18"/>
              </w:rPr>
              <w:t>No significant growth</w:t>
            </w:r>
          </w:p>
        </w:tc>
        <w:tc>
          <w:tcPr>
            <w:tcW w:w="1476" w:type="dxa"/>
            <w:tcBorders>
              <w:top w:val="nil"/>
              <w:left w:val="single" w:sz="8" w:space="0" w:color="E0E0E0"/>
              <w:bottom w:val="single" w:sz="8" w:space="0" w:color="152935"/>
              <w:right w:val="single" w:sz="8" w:space="0" w:color="E0E0E0"/>
            </w:tcBorders>
            <w:shd w:val="clear" w:color="auto" w:fill="FFFFFF"/>
            <w:tcMar>
              <w:top w:w="0" w:type="dxa"/>
              <w:bottom w:w="0" w:type="dxa"/>
            </w:tcMar>
            <w:vAlign w:val="bottom"/>
          </w:tcPr>
          <w:p w:rsidR="000C117D" w:rsidRDefault="00A75BB6">
            <w:pPr>
              <w:ind w:left="60" w:right="60"/>
              <w:jc w:val="center"/>
              <w:rPr>
                <w:color w:val="264A60"/>
                <w:sz w:val="18"/>
                <w:szCs w:val="18"/>
              </w:rPr>
            </w:pPr>
            <w:r>
              <w:rPr>
                <w:color w:val="264A60"/>
                <w:sz w:val="18"/>
                <w:szCs w:val="18"/>
              </w:rPr>
              <w:t>Significant growth</w:t>
            </w:r>
          </w:p>
        </w:tc>
        <w:tc>
          <w:tcPr>
            <w:tcW w:w="1030" w:type="dxa"/>
            <w:vMerge/>
            <w:tcBorders>
              <w:top w:val="nil"/>
              <w:left w:val="single" w:sz="8" w:space="0" w:color="E0E0E0"/>
              <w:bottom w:val="nil"/>
              <w:right w:val="nil"/>
            </w:tcBorders>
            <w:shd w:val="clear" w:color="auto" w:fill="FFFFFF"/>
            <w:tcMar>
              <w:top w:w="0" w:type="dxa"/>
              <w:bottom w:w="0" w:type="dxa"/>
            </w:tcMar>
            <w:vAlign w:val="bottom"/>
          </w:tcPr>
          <w:p w:rsidR="000C117D" w:rsidRDefault="000C117D">
            <w:pPr>
              <w:widowControl w:val="0"/>
              <w:rPr>
                <w:color w:val="264A60"/>
                <w:sz w:val="18"/>
                <w:szCs w:val="18"/>
              </w:rPr>
            </w:pPr>
          </w:p>
        </w:tc>
      </w:tr>
      <w:tr w:rsidR="000C117D">
        <w:trPr>
          <w:cantSplit/>
        </w:trPr>
        <w:tc>
          <w:tcPr>
            <w:tcW w:w="922" w:type="dxa"/>
            <w:vMerge w:val="restart"/>
            <w:tcBorders>
              <w:top w:val="single" w:sz="8" w:space="0" w:color="152935"/>
              <w:left w:val="nil"/>
              <w:bottom w:val="nil"/>
              <w:right w:val="nil"/>
            </w:tcBorders>
            <w:shd w:val="clear" w:color="auto" w:fill="E0E0E0"/>
            <w:tcMar>
              <w:top w:w="0" w:type="dxa"/>
              <w:bottom w:w="0" w:type="dxa"/>
            </w:tcMar>
          </w:tcPr>
          <w:p w:rsidR="000C117D" w:rsidRDefault="00A75BB6">
            <w:pPr>
              <w:ind w:left="60" w:right="60"/>
              <w:rPr>
                <w:color w:val="264A60"/>
                <w:sz w:val="18"/>
                <w:szCs w:val="18"/>
              </w:rPr>
            </w:pPr>
            <w:r>
              <w:rPr>
                <w:color w:val="264A60"/>
                <w:sz w:val="18"/>
                <w:szCs w:val="18"/>
              </w:rPr>
              <w:t>Gender</w:t>
            </w:r>
          </w:p>
        </w:tc>
        <w:tc>
          <w:tcPr>
            <w:tcW w:w="937" w:type="dxa"/>
            <w:vMerge w:val="restart"/>
            <w:tcBorders>
              <w:top w:val="single" w:sz="8" w:space="0" w:color="152935"/>
              <w:left w:val="nil"/>
              <w:bottom w:val="nil"/>
              <w:right w:val="nil"/>
            </w:tcBorders>
            <w:shd w:val="clear" w:color="auto" w:fill="E0E0E0"/>
            <w:tcMar>
              <w:top w:w="0" w:type="dxa"/>
              <w:bottom w:w="0" w:type="dxa"/>
            </w:tcMar>
          </w:tcPr>
          <w:p w:rsidR="000C117D" w:rsidRDefault="00A75BB6">
            <w:pPr>
              <w:ind w:left="60" w:right="60"/>
              <w:rPr>
                <w:color w:val="264A60"/>
                <w:sz w:val="18"/>
                <w:szCs w:val="18"/>
              </w:rPr>
            </w:pPr>
            <w:r>
              <w:rPr>
                <w:color w:val="264A60"/>
                <w:sz w:val="18"/>
                <w:szCs w:val="18"/>
              </w:rPr>
              <w:t>Male</w:t>
            </w:r>
          </w:p>
        </w:tc>
        <w:tc>
          <w:tcPr>
            <w:tcW w:w="1814" w:type="dxa"/>
            <w:tcBorders>
              <w:top w:val="single" w:sz="8" w:space="0" w:color="152935"/>
              <w:left w:val="nil"/>
              <w:bottom w:val="single" w:sz="8" w:space="0" w:color="AEAEAE"/>
              <w:right w:val="nil"/>
            </w:tcBorders>
            <w:shd w:val="clear" w:color="auto" w:fill="E0E0E0"/>
            <w:tcMar>
              <w:top w:w="0" w:type="dxa"/>
              <w:bottom w:w="0" w:type="dxa"/>
            </w:tcMar>
          </w:tcPr>
          <w:p w:rsidR="000C117D" w:rsidRDefault="00A75BB6">
            <w:pPr>
              <w:ind w:left="60" w:right="60"/>
              <w:rPr>
                <w:color w:val="264A60"/>
                <w:sz w:val="18"/>
                <w:szCs w:val="18"/>
              </w:rPr>
            </w:pPr>
            <w:r>
              <w:rPr>
                <w:color w:val="264A60"/>
                <w:sz w:val="18"/>
                <w:szCs w:val="18"/>
              </w:rPr>
              <w:t>Count</w:t>
            </w:r>
          </w:p>
        </w:tc>
        <w:tc>
          <w:tcPr>
            <w:tcW w:w="1153" w:type="dxa"/>
            <w:tcBorders>
              <w:top w:val="single" w:sz="8" w:space="0" w:color="152935"/>
              <w:left w:val="nil"/>
              <w:bottom w:val="single" w:sz="8" w:space="0" w:color="AEAEAE"/>
              <w:right w:val="single" w:sz="8" w:space="0" w:color="E0E0E0"/>
            </w:tcBorders>
            <w:shd w:val="clear" w:color="auto" w:fill="FFFFFF"/>
            <w:tcMar>
              <w:top w:w="0" w:type="dxa"/>
              <w:bottom w:w="0" w:type="dxa"/>
            </w:tcMar>
          </w:tcPr>
          <w:p w:rsidR="000C117D" w:rsidRDefault="00A75BB6">
            <w:pPr>
              <w:ind w:left="60" w:right="60"/>
              <w:jc w:val="right"/>
              <w:rPr>
                <w:color w:val="010205"/>
                <w:sz w:val="18"/>
                <w:szCs w:val="18"/>
              </w:rPr>
            </w:pPr>
            <w:r>
              <w:rPr>
                <w:color w:val="010205"/>
                <w:sz w:val="18"/>
                <w:szCs w:val="18"/>
              </w:rPr>
              <w:t>9</w:t>
            </w:r>
          </w:p>
        </w:tc>
        <w:tc>
          <w:tcPr>
            <w:tcW w:w="1476" w:type="dxa"/>
            <w:tcBorders>
              <w:top w:val="single" w:sz="8" w:space="0" w:color="152935"/>
              <w:left w:val="single" w:sz="8" w:space="0" w:color="E0E0E0"/>
              <w:bottom w:val="single" w:sz="8" w:space="0" w:color="AEAEAE"/>
              <w:right w:val="single" w:sz="8" w:space="0" w:color="E0E0E0"/>
            </w:tcBorders>
            <w:shd w:val="clear" w:color="auto" w:fill="FFFFFF"/>
            <w:tcMar>
              <w:top w:w="0" w:type="dxa"/>
              <w:bottom w:w="0" w:type="dxa"/>
            </w:tcMar>
          </w:tcPr>
          <w:p w:rsidR="000C117D" w:rsidRDefault="00A75BB6">
            <w:pPr>
              <w:ind w:left="60" w:right="60"/>
              <w:jc w:val="right"/>
              <w:rPr>
                <w:color w:val="010205"/>
                <w:sz w:val="18"/>
                <w:szCs w:val="18"/>
              </w:rPr>
            </w:pPr>
            <w:r>
              <w:rPr>
                <w:color w:val="010205"/>
                <w:sz w:val="18"/>
                <w:szCs w:val="18"/>
              </w:rPr>
              <w:t>3</w:t>
            </w:r>
          </w:p>
        </w:tc>
        <w:tc>
          <w:tcPr>
            <w:tcW w:w="1476" w:type="dxa"/>
            <w:tcBorders>
              <w:top w:val="single" w:sz="8" w:space="0" w:color="152935"/>
              <w:left w:val="single" w:sz="8" w:space="0" w:color="E0E0E0"/>
              <w:bottom w:val="single" w:sz="8" w:space="0" w:color="AEAEAE"/>
              <w:right w:val="single" w:sz="8" w:space="0" w:color="E0E0E0"/>
            </w:tcBorders>
            <w:shd w:val="clear" w:color="auto" w:fill="FFFFFF"/>
            <w:tcMar>
              <w:top w:w="0" w:type="dxa"/>
              <w:bottom w:w="0" w:type="dxa"/>
            </w:tcMar>
          </w:tcPr>
          <w:p w:rsidR="000C117D" w:rsidRDefault="00A75BB6">
            <w:pPr>
              <w:ind w:left="60" w:right="60"/>
              <w:jc w:val="right"/>
              <w:rPr>
                <w:color w:val="010205"/>
                <w:sz w:val="18"/>
                <w:szCs w:val="18"/>
              </w:rPr>
            </w:pPr>
            <w:r>
              <w:rPr>
                <w:color w:val="010205"/>
                <w:sz w:val="18"/>
                <w:szCs w:val="18"/>
              </w:rPr>
              <w:t>0</w:t>
            </w:r>
          </w:p>
        </w:tc>
        <w:tc>
          <w:tcPr>
            <w:tcW w:w="1030" w:type="dxa"/>
            <w:tcBorders>
              <w:top w:val="single" w:sz="8" w:space="0" w:color="152935"/>
              <w:left w:val="single" w:sz="8" w:space="0" w:color="E0E0E0"/>
              <w:bottom w:val="single" w:sz="8" w:space="0" w:color="AEAEAE"/>
              <w:right w:val="nil"/>
            </w:tcBorders>
            <w:shd w:val="clear" w:color="auto" w:fill="FFFFFF"/>
            <w:tcMar>
              <w:top w:w="0" w:type="dxa"/>
              <w:bottom w:w="0" w:type="dxa"/>
            </w:tcMar>
          </w:tcPr>
          <w:p w:rsidR="000C117D" w:rsidRDefault="00A75BB6">
            <w:pPr>
              <w:ind w:left="60" w:right="60"/>
              <w:jc w:val="right"/>
              <w:rPr>
                <w:color w:val="010205"/>
                <w:sz w:val="18"/>
                <w:szCs w:val="18"/>
              </w:rPr>
            </w:pPr>
            <w:r>
              <w:rPr>
                <w:color w:val="010205"/>
                <w:sz w:val="18"/>
                <w:szCs w:val="18"/>
              </w:rPr>
              <w:t>12</w:t>
            </w:r>
          </w:p>
        </w:tc>
      </w:tr>
      <w:tr w:rsidR="000C117D">
        <w:trPr>
          <w:cantSplit/>
        </w:trPr>
        <w:tc>
          <w:tcPr>
            <w:tcW w:w="922" w:type="dxa"/>
            <w:vMerge/>
            <w:tcBorders>
              <w:top w:val="single" w:sz="8" w:space="0" w:color="152935"/>
              <w:left w:val="nil"/>
              <w:bottom w:val="nil"/>
              <w:right w:val="nil"/>
            </w:tcBorders>
            <w:shd w:val="clear" w:color="auto" w:fill="E0E0E0"/>
            <w:tcMar>
              <w:top w:w="0" w:type="dxa"/>
              <w:bottom w:w="0" w:type="dxa"/>
            </w:tcMar>
          </w:tcPr>
          <w:p w:rsidR="000C117D" w:rsidRDefault="000C117D">
            <w:pPr>
              <w:widowControl w:val="0"/>
              <w:rPr>
                <w:color w:val="010205"/>
                <w:sz w:val="18"/>
                <w:szCs w:val="18"/>
              </w:rPr>
            </w:pPr>
          </w:p>
        </w:tc>
        <w:tc>
          <w:tcPr>
            <w:tcW w:w="937" w:type="dxa"/>
            <w:vMerge/>
            <w:tcBorders>
              <w:top w:val="single" w:sz="8" w:space="0" w:color="152935"/>
              <w:left w:val="nil"/>
              <w:bottom w:val="nil"/>
              <w:right w:val="nil"/>
            </w:tcBorders>
            <w:shd w:val="clear" w:color="auto" w:fill="E0E0E0"/>
            <w:tcMar>
              <w:top w:w="0" w:type="dxa"/>
              <w:bottom w:w="0" w:type="dxa"/>
            </w:tcMar>
          </w:tcPr>
          <w:p w:rsidR="000C117D" w:rsidRDefault="000C117D">
            <w:pPr>
              <w:widowControl w:val="0"/>
              <w:rPr>
                <w:color w:val="010205"/>
                <w:sz w:val="18"/>
                <w:szCs w:val="18"/>
              </w:rPr>
            </w:pPr>
          </w:p>
        </w:tc>
        <w:tc>
          <w:tcPr>
            <w:tcW w:w="1814" w:type="dxa"/>
            <w:tcBorders>
              <w:top w:val="single" w:sz="8" w:space="0" w:color="AEAEAE"/>
              <w:left w:val="nil"/>
              <w:bottom w:val="single" w:sz="8" w:space="0" w:color="AEAEAE"/>
              <w:right w:val="nil"/>
            </w:tcBorders>
            <w:shd w:val="clear" w:color="auto" w:fill="E0E0E0"/>
            <w:tcMar>
              <w:top w:w="0" w:type="dxa"/>
              <w:bottom w:w="0" w:type="dxa"/>
            </w:tcMar>
          </w:tcPr>
          <w:p w:rsidR="000C117D" w:rsidRDefault="00A75BB6">
            <w:pPr>
              <w:ind w:left="60" w:right="60"/>
              <w:rPr>
                <w:color w:val="264A60"/>
                <w:sz w:val="18"/>
                <w:szCs w:val="18"/>
              </w:rPr>
            </w:pPr>
            <w:r>
              <w:rPr>
                <w:color w:val="264A60"/>
                <w:sz w:val="18"/>
                <w:szCs w:val="18"/>
              </w:rPr>
              <w:t>Expected Count</w:t>
            </w:r>
          </w:p>
        </w:tc>
        <w:tc>
          <w:tcPr>
            <w:tcW w:w="1153" w:type="dxa"/>
            <w:tcBorders>
              <w:top w:val="single" w:sz="8" w:space="0" w:color="AEAEAE"/>
              <w:left w:val="nil"/>
              <w:bottom w:val="single" w:sz="8" w:space="0" w:color="AEAEAE"/>
              <w:right w:val="single" w:sz="8" w:space="0" w:color="E0E0E0"/>
            </w:tcBorders>
            <w:shd w:val="clear" w:color="auto" w:fill="FFFFFF"/>
            <w:tcMar>
              <w:top w:w="0" w:type="dxa"/>
              <w:bottom w:w="0" w:type="dxa"/>
            </w:tcMar>
          </w:tcPr>
          <w:p w:rsidR="000C117D" w:rsidRDefault="00A75BB6">
            <w:pPr>
              <w:ind w:left="60" w:right="60"/>
              <w:jc w:val="right"/>
              <w:rPr>
                <w:color w:val="010205"/>
                <w:sz w:val="18"/>
                <w:szCs w:val="18"/>
              </w:rPr>
            </w:pPr>
            <w:r>
              <w:rPr>
                <w:color w:val="010205"/>
                <w:sz w:val="18"/>
                <w:szCs w:val="18"/>
              </w:rPr>
              <w:t>5.5</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Mar>
              <w:top w:w="0" w:type="dxa"/>
              <w:bottom w:w="0" w:type="dxa"/>
            </w:tcMar>
          </w:tcPr>
          <w:p w:rsidR="000C117D" w:rsidRDefault="00A75BB6">
            <w:pPr>
              <w:ind w:left="60" w:right="60"/>
              <w:jc w:val="right"/>
              <w:rPr>
                <w:color w:val="010205"/>
                <w:sz w:val="18"/>
                <w:szCs w:val="18"/>
              </w:rPr>
            </w:pPr>
            <w:r>
              <w:rPr>
                <w:color w:val="010205"/>
                <w:sz w:val="18"/>
                <w:szCs w:val="18"/>
              </w:rPr>
              <w:t>5.5</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Mar>
              <w:top w:w="0" w:type="dxa"/>
              <w:bottom w:w="0" w:type="dxa"/>
            </w:tcMar>
          </w:tcPr>
          <w:p w:rsidR="000C117D" w:rsidRDefault="00A75BB6">
            <w:pPr>
              <w:ind w:left="60" w:right="60"/>
              <w:jc w:val="right"/>
              <w:rPr>
                <w:color w:val="010205"/>
                <w:sz w:val="18"/>
                <w:szCs w:val="18"/>
              </w:rPr>
            </w:pPr>
            <w:r>
              <w:rPr>
                <w:color w:val="010205"/>
                <w:sz w:val="18"/>
                <w:szCs w:val="18"/>
              </w:rPr>
              <w:t>1.0</w:t>
            </w:r>
          </w:p>
        </w:tc>
        <w:tc>
          <w:tcPr>
            <w:tcW w:w="1030" w:type="dxa"/>
            <w:tcBorders>
              <w:top w:val="single" w:sz="8" w:space="0" w:color="AEAEAE"/>
              <w:left w:val="single" w:sz="8" w:space="0" w:color="E0E0E0"/>
              <w:bottom w:val="single" w:sz="8" w:space="0" w:color="AEAEAE"/>
              <w:right w:val="nil"/>
            </w:tcBorders>
            <w:shd w:val="clear" w:color="auto" w:fill="FFFFFF"/>
            <w:tcMar>
              <w:top w:w="0" w:type="dxa"/>
              <w:bottom w:w="0" w:type="dxa"/>
            </w:tcMar>
          </w:tcPr>
          <w:p w:rsidR="000C117D" w:rsidRDefault="00A75BB6">
            <w:pPr>
              <w:ind w:left="60" w:right="60"/>
              <w:jc w:val="right"/>
              <w:rPr>
                <w:color w:val="010205"/>
                <w:sz w:val="18"/>
                <w:szCs w:val="18"/>
              </w:rPr>
            </w:pPr>
            <w:r>
              <w:rPr>
                <w:color w:val="010205"/>
                <w:sz w:val="18"/>
                <w:szCs w:val="18"/>
              </w:rPr>
              <w:t>12.0</w:t>
            </w:r>
          </w:p>
        </w:tc>
      </w:tr>
      <w:tr w:rsidR="000C117D">
        <w:trPr>
          <w:cantSplit/>
        </w:trPr>
        <w:tc>
          <w:tcPr>
            <w:tcW w:w="922" w:type="dxa"/>
            <w:vMerge/>
            <w:tcBorders>
              <w:top w:val="single" w:sz="8" w:space="0" w:color="152935"/>
              <w:left w:val="nil"/>
              <w:bottom w:val="nil"/>
              <w:right w:val="nil"/>
            </w:tcBorders>
            <w:shd w:val="clear" w:color="auto" w:fill="E0E0E0"/>
            <w:tcMar>
              <w:top w:w="0" w:type="dxa"/>
              <w:bottom w:w="0" w:type="dxa"/>
            </w:tcMar>
          </w:tcPr>
          <w:p w:rsidR="000C117D" w:rsidRDefault="000C117D">
            <w:pPr>
              <w:widowControl w:val="0"/>
              <w:rPr>
                <w:color w:val="010205"/>
                <w:sz w:val="18"/>
                <w:szCs w:val="18"/>
              </w:rPr>
            </w:pPr>
          </w:p>
        </w:tc>
        <w:tc>
          <w:tcPr>
            <w:tcW w:w="937" w:type="dxa"/>
            <w:vMerge/>
            <w:tcBorders>
              <w:top w:val="single" w:sz="8" w:space="0" w:color="152935"/>
              <w:left w:val="nil"/>
              <w:bottom w:val="nil"/>
              <w:right w:val="nil"/>
            </w:tcBorders>
            <w:shd w:val="clear" w:color="auto" w:fill="E0E0E0"/>
            <w:tcMar>
              <w:top w:w="0" w:type="dxa"/>
              <w:bottom w:w="0" w:type="dxa"/>
            </w:tcMar>
          </w:tcPr>
          <w:p w:rsidR="000C117D" w:rsidRDefault="000C117D">
            <w:pPr>
              <w:widowControl w:val="0"/>
              <w:rPr>
                <w:color w:val="010205"/>
                <w:sz w:val="18"/>
                <w:szCs w:val="18"/>
              </w:rPr>
            </w:pPr>
          </w:p>
        </w:tc>
        <w:tc>
          <w:tcPr>
            <w:tcW w:w="1814" w:type="dxa"/>
            <w:tcBorders>
              <w:top w:val="single" w:sz="8" w:space="0" w:color="AEAEAE"/>
              <w:left w:val="nil"/>
              <w:bottom w:val="single" w:sz="8" w:space="0" w:color="AEAEAE"/>
              <w:right w:val="nil"/>
            </w:tcBorders>
            <w:shd w:val="clear" w:color="auto" w:fill="E0E0E0"/>
            <w:tcMar>
              <w:top w:w="0" w:type="dxa"/>
              <w:bottom w:w="0" w:type="dxa"/>
            </w:tcMar>
          </w:tcPr>
          <w:p w:rsidR="000C117D" w:rsidRDefault="00A75BB6">
            <w:pPr>
              <w:ind w:left="60" w:right="60"/>
              <w:rPr>
                <w:color w:val="264A60"/>
                <w:sz w:val="18"/>
                <w:szCs w:val="18"/>
              </w:rPr>
            </w:pPr>
            <w:r>
              <w:rPr>
                <w:color w:val="264A60"/>
                <w:sz w:val="18"/>
                <w:szCs w:val="18"/>
              </w:rPr>
              <w:t>% within Gender</w:t>
            </w:r>
          </w:p>
        </w:tc>
        <w:tc>
          <w:tcPr>
            <w:tcW w:w="1153" w:type="dxa"/>
            <w:tcBorders>
              <w:top w:val="single" w:sz="8" w:space="0" w:color="AEAEAE"/>
              <w:left w:val="nil"/>
              <w:bottom w:val="single" w:sz="8" w:space="0" w:color="AEAEAE"/>
              <w:right w:val="single" w:sz="8" w:space="0" w:color="E0E0E0"/>
            </w:tcBorders>
            <w:shd w:val="clear" w:color="auto" w:fill="FFFFFF"/>
            <w:tcMar>
              <w:top w:w="0" w:type="dxa"/>
              <w:bottom w:w="0" w:type="dxa"/>
            </w:tcMar>
          </w:tcPr>
          <w:p w:rsidR="000C117D" w:rsidRDefault="00A75BB6">
            <w:pPr>
              <w:ind w:left="60" w:right="60"/>
              <w:jc w:val="right"/>
              <w:rPr>
                <w:color w:val="010205"/>
                <w:sz w:val="18"/>
                <w:szCs w:val="18"/>
              </w:rPr>
            </w:pPr>
            <w:r>
              <w:rPr>
                <w:color w:val="010205"/>
                <w:sz w:val="18"/>
                <w:szCs w:val="18"/>
              </w:rPr>
              <w:t>75.0%</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Mar>
              <w:top w:w="0" w:type="dxa"/>
              <w:bottom w:w="0" w:type="dxa"/>
            </w:tcMar>
          </w:tcPr>
          <w:p w:rsidR="000C117D" w:rsidRDefault="00A75BB6">
            <w:pPr>
              <w:ind w:left="60" w:right="60"/>
              <w:jc w:val="right"/>
              <w:rPr>
                <w:color w:val="010205"/>
                <w:sz w:val="18"/>
                <w:szCs w:val="18"/>
              </w:rPr>
            </w:pPr>
            <w:r>
              <w:rPr>
                <w:color w:val="010205"/>
                <w:sz w:val="18"/>
                <w:szCs w:val="18"/>
              </w:rPr>
              <w:t>25.0%</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Mar>
              <w:top w:w="0" w:type="dxa"/>
              <w:bottom w:w="0" w:type="dxa"/>
            </w:tcMar>
          </w:tcPr>
          <w:p w:rsidR="000C117D" w:rsidRDefault="00A75BB6">
            <w:pPr>
              <w:ind w:left="60" w:right="60"/>
              <w:jc w:val="right"/>
              <w:rPr>
                <w:color w:val="010205"/>
                <w:sz w:val="18"/>
                <w:szCs w:val="18"/>
              </w:rPr>
            </w:pPr>
            <w:r>
              <w:rPr>
                <w:color w:val="010205"/>
                <w:sz w:val="18"/>
                <w:szCs w:val="18"/>
              </w:rPr>
              <w:t>0.0%</w:t>
            </w:r>
          </w:p>
        </w:tc>
        <w:tc>
          <w:tcPr>
            <w:tcW w:w="1030" w:type="dxa"/>
            <w:tcBorders>
              <w:top w:val="single" w:sz="8" w:space="0" w:color="AEAEAE"/>
              <w:left w:val="single" w:sz="8" w:space="0" w:color="E0E0E0"/>
              <w:bottom w:val="single" w:sz="8" w:space="0" w:color="AEAEAE"/>
              <w:right w:val="nil"/>
            </w:tcBorders>
            <w:shd w:val="clear" w:color="auto" w:fill="FFFFFF"/>
            <w:tcMar>
              <w:top w:w="0" w:type="dxa"/>
              <w:bottom w:w="0" w:type="dxa"/>
            </w:tcMar>
          </w:tcPr>
          <w:p w:rsidR="000C117D" w:rsidRDefault="00A75BB6">
            <w:pPr>
              <w:ind w:left="60" w:right="60"/>
              <w:jc w:val="right"/>
              <w:rPr>
                <w:color w:val="010205"/>
                <w:sz w:val="18"/>
                <w:szCs w:val="18"/>
              </w:rPr>
            </w:pPr>
            <w:r>
              <w:rPr>
                <w:color w:val="010205"/>
                <w:sz w:val="18"/>
                <w:szCs w:val="18"/>
              </w:rPr>
              <w:t>100.0%</w:t>
            </w:r>
          </w:p>
        </w:tc>
      </w:tr>
      <w:tr w:rsidR="000C117D">
        <w:trPr>
          <w:cantSplit/>
        </w:trPr>
        <w:tc>
          <w:tcPr>
            <w:tcW w:w="922" w:type="dxa"/>
            <w:vMerge/>
            <w:tcBorders>
              <w:top w:val="single" w:sz="8" w:space="0" w:color="152935"/>
              <w:left w:val="nil"/>
              <w:bottom w:val="nil"/>
              <w:right w:val="nil"/>
            </w:tcBorders>
            <w:shd w:val="clear" w:color="auto" w:fill="E0E0E0"/>
            <w:tcMar>
              <w:top w:w="0" w:type="dxa"/>
              <w:bottom w:w="0" w:type="dxa"/>
            </w:tcMar>
          </w:tcPr>
          <w:p w:rsidR="000C117D" w:rsidRDefault="000C117D">
            <w:pPr>
              <w:widowControl w:val="0"/>
              <w:rPr>
                <w:color w:val="010205"/>
                <w:sz w:val="18"/>
                <w:szCs w:val="18"/>
              </w:rPr>
            </w:pPr>
          </w:p>
        </w:tc>
        <w:tc>
          <w:tcPr>
            <w:tcW w:w="937" w:type="dxa"/>
            <w:vMerge/>
            <w:tcBorders>
              <w:top w:val="single" w:sz="8" w:space="0" w:color="152935"/>
              <w:left w:val="nil"/>
              <w:bottom w:val="nil"/>
              <w:right w:val="nil"/>
            </w:tcBorders>
            <w:shd w:val="clear" w:color="auto" w:fill="E0E0E0"/>
            <w:tcMar>
              <w:top w:w="0" w:type="dxa"/>
              <w:bottom w:w="0" w:type="dxa"/>
            </w:tcMar>
          </w:tcPr>
          <w:p w:rsidR="000C117D" w:rsidRDefault="000C117D">
            <w:pPr>
              <w:widowControl w:val="0"/>
              <w:rPr>
                <w:color w:val="010205"/>
                <w:sz w:val="18"/>
                <w:szCs w:val="18"/>
              </w:rPr>
            </w:pPr>
          </w:p>
        </w:tc>
        <w:tc>
          <w:tcPr>
            <w:tcW w:w="1814" w:type="dxa"/>
            <w:tcBorders>
              <w:top w:val="single" w:sz="8" w:space="0" w:color="AEAEAE"/>
              <w:left w:val="nil"/>
              <w:bottom w:val="nil"/>
              <w:right w:val="nil"/>
            </w:tcBorders>
            <w:shd w:val="clear" w:color="auto" w:fill="E0E0E0"/>
            <w:tcMar>
              <w:top w:w="0" w:type="dxa"/>
              <w:bottom w:w="0" w:type="dxa"/>
            </w:tcMar>
          </w:tcPr>
          <w:p w:rsidR="000C117D" w:rsidRDefault="00A75BB6">
            <w:pPr>
              <w:ind w:left="60" w:right="60"/>
              <w:rPr>
                <w:color w:val="264A60"/>
                <w:sz w:val="18"/>
                <w:szCs w:val="18"/>
              </w:rPr>
            </w:pPr>
            <w:r>
              <w:rPr>
                <w:color w:val="264A60"/>
                <w:sz w:val="18"/>
                <w:szCs w:val="18"/>
              </w:rPr>
              <w:t xml:space="preserve">% within </w:t>
            </w:r>
            <w:proofErr w:type="spellStart"/>
            <w:r>
              <w:rPr>
                <w:color w:val="264A60"/>
                <w:sz w:val="18"/>
                <w:szCs w:val="18"/>
              </w:rPr>
              <w:t>UTICATS</w:t>
            </w:r>
            <w:proofErr w:type="spellEnd"/>
          </w:p>
        </w:tc>
        <w:tc>
          <w:tcPr>
            <w:tcW w:w="1153" w:type="dxa"/>
            <w:tcBorders>
              <w:top w:val="single" w:sz="8" w:space="0" w:color="AEAEAE"/>
              <w:left w:val="nil"/>
              <w:bottom w:val="nil"/>
              <w:right w:val="single" w:sz="8" w:space="0" w:color="E0E0E0"/>
            </w:tcBorders>
            <w:shd w:val="clear" w:color="auto" w:fill="FFFFFF"/>
            <w:tcMar>
              <w:top w:w="0" w:type="dxa"/>
              <w:bottom w:w="0" w:type="dxa"/>
            </w:tcMar>
          </w:tcPr>
          <w:p w:rsidR="000C117D" w:rsidRDefault="00A75BB6">
            <w:pPr>
              <w:ind w:left="60" w:right="60"/>
              <w:jc w:val="right"/>
              <w:rPr>
                <w:color w:val="010205"/>
                <w:sz w:val="18"/>
                <w:szCs w:val="18"/>
              </w:rPr>
            </w:pPr>
            <w:r>
              <w:rPr>
                <w:color w:val="010205"/>
                <w:sz w:val="18"/>
                <w:szCs w:val="18"/>
              </w:rPr>
              <w:t>81.8%</w:t>
            </w:r>
          </w:p>
        </w:tc>
        <w:tc>
          <w:tcPr>
            <w:tcW w:w="1476" w:type="dxa"/>
            <w:tcBorders>
              <w:top w:val="single" w:sz="8" w:space="0" w:color="AEAEAE"/>
              <w:left w:val="single" w:sz="8" w:space="0" w:color="E0E0E0"/>
              <w:bottom w:val="nil"/>
              <w:right w:val="single" w:sz="8" w:space="0" w:color="E0E0E0"/>
            </w:tcBorders>
            <w:shd w:val="clear" w:color="auto" w:fill="FFFFFF"/>
            <w:tcMar>
              <w:top w:w="0" w:type="dxa"/>
              <w:bottom w:w="0" w:type="dxa"/>
            </w:tcMar>
          </w:tcPr>
          <w:p w:rsidR="000C117D" w:rsidRDefault="00A75BB6">
            <w:pPr>
              <w:ind w:left="60" w:right="60"/>
              <w:jc w:val="right"/>
              <w:rPr>
                <w:color w:val="010205"/>
                <w:sz w:val="18"/>
                <w:szCs w:val="18"/>
              </w:rPr>
            </w:pPr>
            <w:r>
              <w:rPr>
                <w:color w:val="010205"/>
                <w:sz w:val="18"/>
                <w:szCs w:val="18"/>
              </w:rPr>
              <w:t>27.3%</w:t>
            </w:r>
          </w:p>
        </w:tc>
        <w:tc>
          <w:tcPr>
            <w:tcW w:w="1476" w:type="dxa"/>
            <w:tcBorders>
              <w:top w:val="single" w:sz="8" w:space="0" w:color="AEAEAE"/>
              <w:left w:val="single" w:sz="8" w:space="0" w:color="E0E0E0"/>
              <w:bottom w:val="nil"/>
              <w:right w:val="single" w:sz="8" w:space="0" w:color="E0E0E0"/>
            </w:tcBorders>
            <w:shd w:val="clear" w:color="auto" w:fill="FFFFFF"/>
            <w:tcMar>
              <w:top w:w="0" w:type="dxa"/>
              <w:bottom w:w="0" w:type="dxa"/>
            </w:tcMar>
          </w:tcPr>
          <w:p w:rsidR="000C117D" w:rsidRDefault="00A75BB6">
            <w:pPr>
              <w:ind w:left="60" w:right="60"/>
              <w:jc w:val="right"/>
              <w:rPr>
                <w:color w:val="010205"/>
                <w:sz w:val="18"/>
                <w:szCs w:val="18"/>
              </w:rPr>
            </w:pPr>
            <w:r>
              <w:rPr>
                <w:color w:val="010205"/>
                <w:sz w:val="18"/>
                <w:szCs w:val="18"/>
              </w:rPr>
              <w:t>0.0%</w:t>
            </w:r>
          </w:p>
        </w:tc>
        <w:tc>
          <w:tcPr>
            <w:tcW w:w="1030" w:type="dxa"/>
            <w:tcBorders>
              <w:top w:val="single" w:sz="8" w:space="0" w:color="AEAEAE"/>
              <w:left w:val="single" w:sz="8" w:space="0" w:color="E0E0E0"/>
              <w:bottom w:val="nil"/>
              <w:right w:val="nil"/>
            </w:tcBorders>
            <w:shd w:val="clear" w:color="auto" w:fill="FFFFFF"/>
            <w:tcMar>
              <w:top w:w="0" w:type="dxa"/>
              <w:bottom w:w="0" w:type="dxa"/>
            </w:tcMar>
          </w:tcPr>
          <w:p w:rsidR="000C117D" w:rsidRDefault="00A75BB6">
            <w:pPr>
              <w:ind w:left="60" w:right="60"/>
              <w:jc w:val="right"/>
              <w:rPr>
                <w:color w:val="010205"/>
                <w:sz w:val="18"/>
                <w:szCs w:val="18"/>
              </w:rPr>
            </w:pPr>
            <w:r>
              <w:rPr>
                <w:color w:val="010205"/>
                <w:sz w:val="18"/>
                <w:szCs w:val="18"/>
              </w:rPr>
              <w:t>50.0%</w:t>
            </w:r>
          </w:p>
        </w:tc>
      </w:tr>
      <w:tr w:rsidR="000C117D">
        <w:trPr>
          <w:cantSplit/>
        </w:trPr>
        <w:tc>
          <w:tcPr>
            <w:tcW w:w="922" w:type="dxa"/>
            <w:vMerge/>
            <w:tcBorders>
              <w:top w:val="single" w:sz="8" w:space="0" w:color="152935"/>
              <w:left w:val="nil"/>
              <w:bottom w:val="nil"/>
              <w:right w:val="nil"/>
            </w:tcBorders>
            <w:shd w:val="clear" w:color="auto" w:fill="E0E0E0"/>
            <w:tcMar>
              <w:top w:w="0" w:type="dxa"/>
              <w:bottom w:w="0" w:type="dxa"/>
            </w:tcMar>
          </w:tcPr>
          <w:p w:rsidR="000C117D" w:rsidRDefault="000C117D">
            <w:pPr>
              <w:widowControl w:val="0"/>
              <w:rPr>
                <w:color w:val="010205"/>
                <w:sz w:val="18"/>
                <w:szCs w:val="18"/>
              </w:rPr>
            </w:pPr>
          </w:p>
        </w:tc>
        <w:tc>
          <w:tcPr>
            <w:tcW w:w="937" w:type="dxa"/>
            <w:vMerge w:val="restart"/>
            <w:tcBorders>
              <w:top w:val="single" w:sz="8" w:space="0" w:color="AEAEAE"/>
              <w:left w:val="nil"/>
              <w:bottom w:val="nil"/>
              <w:right w:val="nil"/>
            </w:tcBorders>
            <w:shd w:val="clear" w:color="auto" w:fill="E0E0E0"/>
            <w:tcMar>
              <w:top w:w="0" w:type="dxa"/>
              <w:bottom w:w="0" w:type="dxa"/>
            </w:tcMar>
          </w:tcPr>
          <w:p w:rsidR="000C117D" w:rsidRDefault="00A75BB6">
            <w:pPr>
              <w:ind w:left="60" w:right="60"/>
              <w:rPr>
                <w:color w:val="264A60"/>
                <w:sz w:val="18"/>
                <w:szCs w:val="18"/>
              </w:rPr>
            </w:pPr>
            <w:r>
              <w:rPr>
                <w:color w:val="264A60"/>
                <w:sz w:val="18"/>
                <w:szCs w:val="18"/>
              </w:rPr>
              <w:t>Female</w:t>
            </w:r>
          </w:p>
        </w:tc>
        <w:tc>
          <w:tcPr>
            <w:tcW w:w="1814" w:type="dxa"/>
            <w:tcBorders>
              <w:top w:val="single" w:sz="8" w:space="0" w:color="AEAEAE"/>
              <w:left w:val="nil"/>
              <w:bottom w:val="single" w:sz="8" w:space="0" w:color="AEAEAE"/>
              <w:right w:val="nil"/>
            </w:tcBorders>
            <w:shd w:val="clear" w:color="auto" w:fill="E0E0E0"/>
            <w:tcMar>
              <w:top w:w="0" w:type="dxa"/>
              <w:bottom w:w="0" w:type="dxa"/>
            </w:tcMar>
          </w:tcPr>
          <w:p w:rsidR="000C117D" w:rsidRDefault="00A75BB6">
            <w:pPr>
              <w:ind w:left="60" w:right="60"/>
              <w:rPr>
                <w:color w:val="264A60"/>
                <w:sz w:val="18"/>
                <w:szCs w:val="18"/>
              </w:rPr>
            </w:pPr>
            <w:r>
              <w:rPr>
                <w:color w:val="264A60"/>
                <w:sz w:val="18"/>
                <w:szCs w:val="18"/>
              </w:rPr>
              <w:t>Count</w:t>
            </w:r>
          </w:p>
        </w:tc>
        <w:tc>
          <w:tcPr>
            <w:tcW w:w="1153" w:type="dxa"/>
            <w:tcBorders>
              <w:top w:val="single" w:sz="8" w:space="0" w:color="AEAEAE"/>
              <w:left w:val="nil"/>
              <w:bottom w:val="single" w:sz="8" w:space="0" w:color="AEAEAE"/>
              <w:right w:val="single" w:sz="8" w:space="0" w:color="E0E0E0"/>
            </w:tcBorders>
            <w:shd w:val="clear" w:color="auto" w:fill="FFFFFF"/>
            <w:tcMar>
              <w:top w:w="0" w:type="dxa"/>
              <w:bottom w:w="0" w:type="dxa"/>
            </w:tcMar>
          </w:tcPr>
          <w:p w:rsidR="000C117D" w:rsidRDefault="00A75BB6">
            <w:pPr>
              <w:ind w:left="60" w:right="60"/>
              <w:jc w:val="right"/>
              <w:rPr>
                <w:color w:val="010205"/>
                <w:sz w:val="18"/>
                <w:szCs w:val="18"/>
              </w:rPr>
            </w:pPr>
            <w:r>
              <w:rPr>
                <w:color w:val="010205"/>
                <w:sz w:val="18"/>
                <w:szCs w:val="18"/>
              </w:rPr>
              <w:t>2</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Mar>
              <w:top w:w="0" w:type="dxa"/>
              <w:bottom w:w="0" w:type="dxa"/>
            </w:tcMar>
          </w:tcPr>
          <w:p w:rsidR="000C117D" w:rsidRDefault="00A75BB6">
            <w:pPr>
              <w:ind w:left="60" w:right="60"/>
              <w:jc w:val="right"/>
              <w:rPr>
                <w:color w:val="010205"/>
                <w:sz w:val="18"/>
                <w:szCs w:val="18"/>
              </w:rPr>
            </w:pPr>
            <w:r>
              <w:rPr>
                <w:color w:val="010205"/>
                <w:sz w:val="18"/>
                <w:szCs w:val="18"/>
              </w:rPr>
              <w:t>8</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Mar>
              <w:top w:w="0" w:type="dxa"/>
              <w:bottom w:w="0" w:type="dxa"/>
            </w:tcMar>
          </w:tcPr>
          <w:p w:rsidR="000C117D" w:rsidRDefault="00A75BB6">
            <w:pPr>
              <w:ind w:left="60" w:right="60"/>
              <w:jc w:val="right"/>
              <w:rPr>
                <w:color w:val="010205"/>
                <w:sz w:val="18"/>
                <w:szCs w:val="18"/>
              </w:rPr>
            </w:pPr>
            <w:r>
              <w:rPr>
                <w:color w:val="010205"/>
                <w:sz w:val="18"/>
                <w:szCs w:val="18"/>
              </w:rPr>
              <w:t>2</w:t>
            </w:r>
          </w:p>
        </w:tc>
        <w:tc>
          <w:tcPr>
            <w:tcW w:w="1030" w:type="dxa"/>
            <w:tcBorders>
              <w:top w:val="single" w:sz="8" w:space="0" w:color="AEAEAE"/>
              <w:left w:val="single" w:sz="8" w:space="0" w:color="E0E0E0"/>
              <w:bottom w:val="single" w:sz="8" w:space="0" w:color="AEAEAE"/>
              <w:right w:val="nil"/>
            </w:tcBorders>
            <w:shd w:val="clear" w:color="auto" w:fill="FFFFFF"/>
            <w:tcMar>
              <w:top w:w="0" w:type="dxa"/>
              <w:bottom w:w="0" w:type="dxa"/>
            </w:tcMar>
          </w:tcPr>
          <w:p w:rsidR="000C117D" w:rsidRDefault="00A75BB6">
            <w:pPr>
              <w:ind w:left="60" w:right="60"/>
              <w:jc w:val="right"/>
              <w:rPr>
                <w:color w:val="010205"/>
                <w:sz w:val="18"/>
                <w:szCs w:val="18"/>
              </w:rPr>
            </w:pPr>
            <w:r>
              <w:rPr>
                <w:color w:val="010205"/>
                <w:sz w:val="18"/>
                <w:szCs w:val="18"/>
              </w:rPr>
              <w:t>12</w:t>
            </w:r>
          </w:p>
        </w:tc>
      </w:tr>
      <w:tr w:rsidR="000C117D">
        <w:trPr>
          <w:cantSplit/>
        </w:trPr>
        <w:tc>
          <w:tcPr>
            <w:tcW w:w="922" w:type="dxa"/>
            <w:vMerge/>
            <w:tcBorders>
              <w:top w:val="single" w:sz="8" w:space="0" w:color="152935"/>
              <w:left w:val="nil"/>
              <w:bottom w:val="nil"/>
              <w:right w:val="nil"/>
            </w:tcBorders>
            <w:shd w:val="clear" w:color="auto" w:fill="E0E0E0"/>
            <w:tcMar>
              <w:top w:w="0" w:type="dxa"/>
              <w:bottom w:w="0" w:type="dxa"/>
            </w:tcMar>
          </w:tcPr>
          <w:p w:rsidR="000C117D" w:rsidRDefault="000C117D">
            <w:pPr>
              <w:widowControl w:val="0"/>
              <w:rPr>
                <w:color w:val="010205"/>
                <w:sz w:val="18"/>
                <w:szCs w:val="18"/>
              </w:rPr>
            </w:pPr>
          </w:p>
        </w:tc>
        <w:tc>
          <w:tcPr>
            <w:tcW w:w="937" w:type="dxa"/>
            <w:vMerge/>
            <w:tcBorders>
              <w:top w:val="single" w:sz="8" w:space="0" w:color="AEAEAE"/>
              <w:left w:val="nil"/>
              <w:bottom w:val="nil"/>
              <w:right w:val="nil"/>
            </w:tcBorders>
            <w:shd w:val="clear" w:color="auto" w:fill="E0E0E0"/>
            <w:tcMar>
              <w:top w:w="0" w:type="dxa"/>
              <w:bottom w:w="0" w:type="dxa"/>
            </w:tcMar>
          </w:tcPr>
          <w:p w:rsidR="000C117D" w:rsidRDefault="000C117D">
            <w:pPr>
              <w:widowControl w:val="0"/>
              <w:rPr>
                <w:color w:val="010205"/>
                <w:sz w:val="18"/>
                <w:szCs w:val="18"/>
              </w:rPr>
            </w:pPr>
          </w:p>
        </w:tc>
        <w:tc>
          <w:tcPr>
            <w:tcW w:w="1814" w:type="dxa"/>
            <w:tcBorders>
              <w:top w:val="single" w:sz="8" w:space="0" w:color="AEAEAE"/>
              <w:left w:val="nil"/>
              <w:bottom w:val="single" w:sz="8" w:space="0" w:color="AEAEAE"/>
              <w:right w:val="nil"/>
            </w:tcBorders>
            <w:shd w:val="clear" w:color="auto" w:fill="E0E0E0"/>
            <w:tcMar>
              <w:top w:w="0" w:type="dxa"/>
              <w:bottom w:w="0" w:type="dxa"/>
            </w:tcMar>
          </w:tcPr>
          <w:p w:rsidR="000C117D" w:rsidRDefault="00A75BB6">
            <w:pPr>
              <w:ind w:left="60" w:right="60"/>
              <w:rPr>
                <w:color w:val="264A60"/>
                <w:sz w:val="18"/>
                <w:szCs w:val="18"/>
              </w:rPr>
            </w:pPr>
            <w:r>
              <w:rPr>
                <w:color w:val="264A60"/>
                <w:sz w:val="18"/>
                <w:szCs w:val="18"/>
              </w:rPr>
              <w:t>Expected Count</w:t>
            </w:r>
          </w:p>
        </w:tc>
        <w:tc>
          <w:tcPr>
            <w:tcW w:w="1153" w:type="dxa"/>
            <w:tcBorders>
              <w:top w:val="single" w:sz="8" w:space="0" w:color="AEAEAE"/>
              <w:left w:val="nil"/>
              <w:bottom w:val="single" w:sz="8" w:space="0" w:color="AEAEAE"/>
              <w:right w:val="single" w:sz="8" w:space="0" w:color="E0E0E0"/>
            </w:tcBorders>
            <w:shd w:val="clear" w:color="auto" w:fill="FFFFFF"/>
            <w:tcMar>
              <w:top w:w="0" w:type="dxa"/>
              <w:bottom w:w="0" w:type="dxa"/>
            </w:tcMar>
          </w:tcPr>
          <w:p w:rsidR="000C117D" w:rsidRDefault="00A75BB6">
            <w:pPr>
              <w:ind w:left="60" w:right="60"/>
              <w:jc w:val="right"/>
              <w:rPr>
                <w:color w:val="010205"/>
                <w:sz w:val="18"/>
                <w:szCs w:val="18"/>
              </w:rPr>
            </w:pPr>
            <w:r>
              <w:rPr>
                <w:color w:val="010205"/>
                <w:sz w:val="18"/>
                <w:szCs w:val="18"/>
              </w:rPr>
              <w:t>5.5</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Mar>
              <w:top w:w="0" w:type="dxa"/>
              <w:bottom w:w="0" w:type="dxa"/>
            </w:tcMar>
          </w:tcPr>
          <w:p w:rsidR="000C117D" w:rsidRDefault="00A75BB6">
            <w:pPr>
              <w:ind w:left="60" w:right="60"/>
              <w:jc w:val="right"/>
              <w:rPr>
                <w:color w:val="010205"/>
                <w:sz w:val="18"/>
                <w:szCs w:val="18"/>
              </w:rPr>
            </w:pPr>
            <w:r>
              <w:rPr>
                <w:color w:val="010205"/>
                <w:sz w:val="18"/>
                <w:szCs w:val="18"/>
              </w:rPr>
              <w:t>5.5</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Mar>
              <w:top w:w="0" w:type="dxa"/>
              <w:bottom w:w="0" w:type="dxa"/>
            </w:tcMar>
          </w:tcPr>
          <w:p w:rsidR="000C117D" w:rsidRDefault="00A75BB6">
            <w:pPr>
              <w:ind w:left="60" w:right="60"/>
              <w:jc w:val="right"/>
              <w:rPr>
                <w:color w:val="010205"/>
                <w:sz w:val="18"/>
                <w:szCs w:val="18"/>
              </w:rPr>
            </w:pPr>
            <w:r>
              <w:rPr>
                <w:color w:val="010205"/>
                <w:sz w:val="18"/>
                <w:szCs w:val="18"/>
              </w:rPr>
              <w:t>1.0</w:t>
            </w:r>
          </w:p>
        </w:tc>
        <w:tc>
          <w:tcPr>
            <w:tcW w:w="1030" w:type="dxa"/>
            <w:tcBorders>
              <w:top w:val="single" w:sz="8" w:space="0" w:color="AEAEAE"/>
              <w:left w:val="single" w:sz="8" w:space="0" w:color="E0E0E0"/>
              <w:bottom w:val="single" w:sz="8" w:space="0" w:color="AEAEAE"/>
              <w:right w:val="nil"/>
            </w:tcBorders>
            <w:shd w:val="clear" w:color="auto" w:fill="FFFFFF"/>
            <w:tcMar>
              <w:top w:w="0" w:type="dxa"/>
              <w:bottom w:w="0" w:type="dxa"/>
            </w:tcMar>
          </w:tcPr>
          <w:p w:rsidR="000C117D" w:rsidRDefault="00A75BB6">
            <w:pPr>
              <w:ind w:left="60" w:right="60"/>
              <w:jc w:val="right"/>
              <w:rPr>
                <w:color w:val="010205"/>
                <w:sz w:val="18"/>
                <w:szCs w:val="18"/>
              </w:rPr>
            </w:pPr>
            <w:r>
              <w:rPr>
                <w:color w:val="010205"/>
                <w:sz w:val="18"/>
                <w:szCs w:val="18"/>
              </w:rPr>
              <w:t>12.0</w:t>
            </w:r>
          </w:p>
        </w:tc>
      </w:tr>
      <w:tr w:rsidR="000C117D">
        <w:trPr>
          <w:cantSplit/>
        </w:trPr>
        <w:tc>
          <w:tcPr>
            <w:tcW w:w="922" w:type="dxa"/>
            <w:vMerge/>
            <w:tcBorders>
              <w:top w:val="single" w:sz="8" w:space="0" w:color="152935"/>
              <w:left w:val="nil"/>
              <w:bottom w:val="nil"/>
              <w:right w:val="nil"/>
            </w:tcBorders>
            <w:shd w:val="clear" w:color="auto" w:fill="E0E0E0"/>
            <w:tcMar>
              <w:top w:w="0" w:type="dxa"/>
              <w:bottom w:w="0" w:type="dxa"/>
            </w:tcMar>
          </w:tcPr>
          <w:p w:rsidR="000C117D" w:rsidRDefault="000C117D">
            <w:pPr>
              <w:widowControl w:val="0"/>
              <w:rPr>
                <w:color w:val="010205"/>
                <w:sz w:val="18"/>
                <w:szCs w:val="18"/>
              </w:rPr>
            </w:pPr>
          </w:p>
        </w:tc>
        <w:tc>
          <w:tcPr>
            <w:tcW w:w="937" w:type="dxa"/>
            <w:vMerge/>
            <w:tcBorders>
              <w:top w:val="single" w:sz="8" w:space="0" w:color="AEAEAE"/>
              <w:left w:val="nil"/>
              <w:bottom w:val="nil"/>
              <w:right w:val="nil"/>
            </w:tcBorders>
            <w:shd w:val="clear" w:color="auto" w:fill="E0E0E0"/>
            <w:tcMar>
              <w:top w:w="0" w:type="dxa"/>
              <w:bottom w:w="0" w:type="dxa"/>
            </w:tcMar>
          </w:tcPr>
          <w:p w:rsidR="000C117D" w:rsidRDefault="000C117D">
            <w:pPr>
              <w:widowControl w:val="0"/>
              <w:rPr>
                <w:color w:val="010205"/>
                <w:sz w:val="18"/>
                <w:szCs w:val="18"/>
              </w:rPr>
            </w:pPr>
          </w:p>
        </w:tc>
        <w:tc>
          <w:tcPr>
            <w:tcW w:w="1814" w:type="dxa"/>
            <w:tcBorders>
              <w:top w:val="single" w:sz="8" w:space="0" w:color="AEAEAE"/>
              <w:left w:val="nil"/>
              <w:bottom w:val="single" w:sz="8" w:space="0" w:color="AEAEAE"/>
              <w:right w:val="nil"/>
            </w:tcBorders>
            <w:shd w:val="clear" w:color="auto" w:fill="E0E0E0"/>
            <w:tcMar>
              <w:top w:w="0" w:type="dxa"/>
              <w:bottom w:w="0" w:type="dxa"/>
            </w:tcMar>
          </w:tcPr>
          <w:p w:rsidR="000C117D" w:rsidRDefault="00A75BB6">
            <w:pPr>
              <w:ind w:left="60" w:right="60"/>
              <w:rPr>
                <w:color w:val="264A60"/>
                <w:sz w:val="18"/>
                <w:szCs w:val="18"/>
              </w:rPr>
            </w:pPr>
            <w:r>
              <w:rPr>
                <w:color w:val="264A60"/>
                <w:sz w:val="18"/>
                <w:szCs w:val="18"/>
              </w:rPr>
              <w:t>% within Gender</w:t>
            </w:r>
          </w:p>
        </w:tc>
        <w:tc>
          <w:tcPr>
            <w:tcW w:w="1153" w:type="dxa"/>
            <w:tcBorders>
              <w:top w:val="single" w:sz="8" w:space="0" w:color="AEAEAE"/>
              <w:left w:val="nil"/>
              <w:bottom w:val="single" w:sz="8" w:space="0" w:color="AEAEAE"/>
              <w:right w:val="single" w:sz="8" w:space="0" w:color="E0E0E0"/>
            </w:tcBorders>
            <w:shd w:val="clear" w:color="auto" w:fill="FFFFFF"/>
            <w:tcMar>
              <w:top w:w="0" w:type="dxa"/>
              <w:bottom w:w="0" w:type="dxa"/>
            </w:tcMar>
          </w:tcPr>
          <w:p w:rsidR="000C117D" w:rsidRDefault="00A75BB6">
            <w:pPr>
              <w:ind w:left="60" w:right="60"/>
              <w:jc w:val="right"/>
              <w:rPr>
                <w:color w:val="010205"/>
                <w:sz w:val="18"/>
                <w:szCs w:val="18"/>
              </w:rPr>
            </w:pPr>
            <w:r>
              <w:rPr>
                <w:color w:val="010205"/>
                <w:sz w:val="18"/>
                <w:szCs w:val="18"/>
              </w:rPr>
              <w:t>16.7%</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Mar>
              <w:top w:w="0" w:type="dxa"/>
              <w:bottom w:w="0" w:type="dxa"/>
            </w:tcMar>
          </w:tcPr>
          <w:p w:rsidR="000C117D" w:rsidRDefault="00A75BB6">
            <w:pPr>
              <w:ind w:left="60" w:right="60"/>
              <w:jc w:val="right"/>
              <w:rPr>
                <w:color w:val="010205"/>
                <w:sz w:val="18"/>
                <w:szCs w:val="18"/>
              </w:rPr>
            </w:pPr>
            <w:r>
              <w:rPr>
                <w:color w:val="010205"/>
                <w:sz w:val="18"/>
                <w:szCs w:val="18"/>
              </w:rPr>
              <w:t>66.7%</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Mar>
              <w:top w:w="0" w:type="dxa"/>
              <w:bottom w:w="0" w:type="dxa"/>
            </w:tcMar>
          </w:tcPr>
          <w:p w:rsidR="000C117D" w:rsidRDefault="00A75BB6">
            <w:pPr>
              <w:ind w:left="60" w:right="60"/>
              <w:jc w:val="right"/>
              <w:rPr>
                <w:color w:val="010205"/>
                <w:sz w:val="18"/>
                <w:szCs w:val="18"/>
              </w:rPr>
            </w:pPr>
            <w:r>
              <w:rPr>
                <w:color w:val="010205"/>
                <w:sz w:val="18"/>
                <w:szCs w:val="18"/>
              </w:rPr>
              <w:t>16.7%</w:t>
            </w:r>
          </w:p>
        </w:tc>
        <w:tc>
          <w:tcPr>
            <w:tcW w:w="1030" w:type="dxa"/>
            <w:tcBorders>
              <w:top w:val="single" w:sz="8" w:space="0" w:color="AEAEAE"/>
              <w:left w:val="single" w:sz="8" w:space="0" w:color="E0E0E0"/>
              <w:bottom w:val="single" w:sz="8" w:space="0" w:color="AEAEAE"/>
              <w:right w:val="nil"/>
            </w:tcBorders>
            <w:shd w:val="clear" w:color="auto" w:fill="FFFFFF"/>
            <w:tcMar>
              <w:top w:w="0" w:type="dxa"/>
              <w:bottom w:w="0" w:type="dxa"/>
            </w:tcMar>
          </w:tcPr>
          <w:p w:rsidR="000C117D" w:rsidRDefault="00A75BB6">
            <w:pPr>
              <w:ind w:left="60" w:right="60"/>
              <w:jc w:val="right"/>
              <w:rPr>
                <w:color w:val="010205"/>
                <w:sz w:val="18"/>
                <w:szCs w:val="18"/>
              </w:rPr>
            </w:pPr>
            <w:r>
              <w:rPr>
                <w:color w:val="010205"/>
                <w:sz w:val="18"/>
                <w:szCs w:val="18"/>
              </w:rPr>
              <w:t>100.0%</w:t>
            </w:r>
          </w:p>
        </w:tc>
      </w:tr>
      <w:tr w:rsidR="000C117D">
        <w:trPr>
          <w:cantSplit/>
        </w:trPr>
        <w:tc>
          <w:tcPr>
            <w:tcW w:w="922" w:type="dxa"/>
            <w:vMerge/>
            <w:tcBorders>
              <w:top w:val="single" w:sz="8" w:space="0" w:color="152935"/>
              <w:left w:val="nil"/>
              <w:bottom w:val="nil"/>
              <w:right w:val="nil"/>
            </w:tcBorders>
            <w:shd w:val="clear" w:color="auto" w:fill="E0E0E0"/>
            <w:tcMar>
              <w:top w:w="0" w:type="dxa"/>
              <w:bottom w:w="0" w:type="dxa"/>
            </w:tcMar>
          </w:tcPr>
          <w:p w:rsidR="000C117D" w:rsidRDefault="000C117D">
            <w:pPr>
              <w:widowControl w:val="0"/>
              <w:rPr>
                <w:color w:val="010205"/>
                <w:sz w:val="18"/>
                <w:szCs w:val="18"/>
              </w:rPr>
            </w:pPr>
          </w:p>
        </w:tc>
        <w:tc>
          <w:tcPr>
            <w:tcW w:w="937" w:type="dxa"/>
            <w:vMerge/>
            <w:tcBorders>
              <w:top w:val="single" w:sz="8" w:space="0" w:color="AEAEAE"/>
              <w:left w:val="nil"/>
              <w:bottom w:val="nil"/>
              <w:right w:val="nil"/>
            </w:tcBorders>
            <w:shd w:val="clear" w:color="auto" w:fill="E0E0E0"/>
            <w:tcMar>
              <w:top w:w="0" w:type="dxa"/>
              <w:bottom w:w="0" w:type="dxa"/>
            </w:tcMar>
          </w:tcPr>
          <w:p w:rsidR="000C117D" w:rsidRDefault="000C117D">
            <w:pPr>
              <w:widowControl w:val="0"/>
              <w:rPr>
                <w:color w:val="010205"/>
                <w:sz w:val="18"/>
                <w:szCs w:val="18"/>
              </w:rPr>
            </w:pPr>
          </w:p>
        </w:tc>
        <w:tc>
          <w:tcPr>
            <w:tcW w:w="1814" w:type="dxa"/>
            <w:tcBorders>
              <w:top w:val="single" w:sz="8" w:space="0" w:color="AEAEAE"/>
              <w:left w:val="nil"/>
              <w:bottom w:val="nil"/>
              <w:right w:val="nil"/>
            </w:tcBorders>
            <w:shd w:val="clear" w:color="auto" w:fill="E0E0E0"/>
            <w:tcMar>
              <w:top w:w="0" w:type="dxa"/>
              <w:bottom w:w="0" w:type="dxa"/>
            </w:tcMar>
          </w:tcPr>
          <w:p w:rsidR="000C117D" w:rsidRDefault="00A75BB6">
            <w:pPr>
              <w:ind w:left="60" w:right="60"/>
              <w:rPr>
                <w:color w:val="264A60"/>
                <w:sz w:val="18"/>
                <w:szCs w:val="18"/>
              </w:rPr>
            </w:pPr>
            <w:r>
              <w:rPr>
                <w:color w:val="264A60"/>
                <w:sz w:val="18"/>
                <w:szCs w:val="18"/>
              </w:rPr>
              <w:t xml:space="preserve">% within </w:t>
            </w:r>
            <w:proofErr w:type="spellStart"/>
            <w:r>
              <w:rPr>
                <w:color w:val="264A60"/>
                <w:sz w:val="18"/>
                <w:szCs w:val="18"/>
              </w:rPr>
              <w:t>UTICATS</w:t>
            </w:r>
            <w:proofErr w:type="spellEnd"/>
          </w:p>
        </w:tc>
        <w:tc>
          <w:tcPr>
            <w:tcW w:w="1153" w:type="dxa"/>
            <w:tcBorders>
              <w:top w:val="single" w:sz="8" w:space="0" w:color="AEAEAE"/>
              <w:left w:val="nil"/>
              <w:bottom w:val="nil"/>
              <w:right w:val="single" w:sz="8" w:space="0" w:color="E0E0E0"/>
            </w:tcBorders>
            <w:shd w:val="clear" w:color="auto" w:fill="FFFFFF"/>
            <w:tcMar>
              <w:top w:w="0" w:type="dxa"/>
              <w:bottom w:w="0" w:type="dxa"/>
            </w:tcMar>
          </w:tcPr>
          <w:p w:rsidR="000C117D" w:rsidRDefault="00A75BB6">
            <w:pPr>
              <w:ind w:left="60" w:right="60"/>
              <w:jc w:val="right"/>
              <w:rPr>
                <w:color w:val="010205"/>
                <w:sz w:val="18"/>
                <w:szCs w:val="18"/>
              </w:rPr>
            </w:pPr>
            <w:r>
              <w:rPr>
                <w:color w:val="010205"/>
                <w:sz w:val="18"/>
                <w:szCs w:val="18"/>
              </w:rPr>
              <w:t>18.2%</w:t>
            </w:r>
          </w:p>
        </w:tc>
        <w:tc>
          <w:tcPr>
            <w:tcW w:w="1476" w:type="dxa"/>
            <w:tcBorders>
              <w:top w:val="single" w:sz="8" w:space="0" w:color="AEAEAE"/>
              <w:left w:val="single" w:sz="8" w:space="0" w:color="E0E0E0"/>
              <w:bottom w:val="nil"/>
              <w:right w:val="single" w:sz="8" w:space="0" w:color="E0E0E0"/>
            </w:tcBorders>
            <w:shd w:val="clear" w:color="auto" w:fill="FFFFFF"/>
            <w:tcMar>
              <w:top w:w="0" w:type="dxa"/>
              <w:bottom w:w="0" w:type="dxa"/>
            </w:tcMar>
          </w:tcPr>
          <w:p w:rsidR="000C117D" w:rsidRDefault="00A75BB6">
            <w:pPr>
              <w:ind w:left="60" w:right="60"/>
              <w:jc w:val="right"/>
              <w:rPr>
                <w:color w:val="010205"/>
                <w:sz w:val="18"/>
                <w:szCs w:val="18"/>
              </w:rPr>
            </w:pPr>
            <w:r>
              <w:rPr>
                <w:color w:val="010205"/>
                <w:sz w:val="18"/>
                <w:szCs w:val="18"/>
              </w:rPr>
              <w:t>72.7%</w:t>
            </w:r>
          </w:p>
        </w:tc>
        <w:tc>
          <w:tcPr>
            <w:tcW w:w="1476" w:type="dxa"/>
            <w:tcBorders>
              <w:top w:val="single" w:sz="8" w:space="0" w:color="AEAEAE"/>
              <w:left w:val="single" w:sz="8" w:space="0" w:color="E0E0E0"/>
              <w:bottom w:val="nil"/>
              <w:right w:val="single" w:sz="8" w:space="0" w:color="E0E0E0"/>
            </w:tcBorders>
            <w:shd w:val="clear" w:color="auto" w:fill="FFFFFF"/>
            <w:tcMar>
              <w:top w:w="0" w:type="dxa"/>
              <w:bottom w:w="0" w:type="dxa"/>
            </w:tcMar>
          </w:tcPr>
          <w:p w:rsidR="000C117D" w:rsidRDefault="00A75BB6">
            <w:pPr>
              <w:ind w:left="60" w:right="60"/>
              <w:jc w:val="right"/>
              <w:rPr>
                <w:color w:val="010205"/>
                <w:sz w:val="18"/>
                <w:szCs w:val="18"/>
              </w:rPr>
            </w:pPr>
            <w:r>
              <w:rPr>
                <w:color w:val="010205"/>
                <w:sz w:val="18"/>
                <w:szCs w:val="18"/>
              </w:rPr>
              <w:t>100.0%</w:t>
            </w:r>
          </w:p>
        </w:tc>
        <w:tc>
          <w:tcPr>
            <w:tcW w:w="1030" w:type="dxa"/>
            <w:tcBorders>
              <w:top w:val="single" w:sz="8" w:space="0" w:color="AEAEAE"/>
              <w:left w:val="single" w:sz="8" w:space="0" w:color="E0E0E0"/>
              <w:bottom w:val="nil"/>
              <w:right w:val="nil"/>
            </w:tcBorders>
            <w:shd w:val="clear" w:color="auto" w:fill="FFFFFF"/>
            <w:tcMar>
              <w:top w:w="0" w:type="dxa"/>
              <w:bottom w:w="0" w:type="dxa"/>
            </w:tcMar>
          </w:tcPr>
          <w:p w:rsidR="000C117D" w:rsidRDefault="00A75BB6">
            <w:pPr>
              <w:ind w:left="60" w:right="60"/>
              <w:jc w:val="right"/>
              <w:rPr>
                <w:color w:val="010205"/>
                <w:sz w:val="18"/>
                <w:szCs w:val="18"/>
              </w:rPr>
            </w:pPr>
            <w:r>
              <w:rPr>
                <w:color w:val="010205"/>
                <w:sz w:val="18"/>
                <w:szCs w:val="18"/>
              </w:rPr>
              <w:t>50.0%</w:t>
            </w:r>
          </w:p>
        </w:tc>
      </w:tr>
      <w:tr w:rsidR="000C117D">
        <w:trPr>
          <w:cantSplit/>
        </w:trPr>
        <w:tc>
          <w:tcPr>
            <w:tcW w:w="1859" w:type="dxa"/>
            <w:gridSpan w:val="2"/>
            <w:vMerge w:val="restart"/>
            <w:tcBorders>
              <w:top w:val="single" w:sz="8" w:space="0" w:color="AEAEAE"/>
              <w:left w:val="nil"/>
              <w:bottom w:val="single" w:sz="8" w:space="0" w:color="152935"/>
              <w:right w:val="nil"/>
            </w:tcBorders>
            <w:shd w:val="clear" w:color="auto" w:fill="E0E0E0"/>
            <w:tcMar>
              <w:top w:w="0" w:type="dxa"/>
              <w:bottom w:w="0" w:type="dxa"/>
            </w:tcMar>
          </w:tcPr>
          <w:p w:rsidR="000C117D" w:rsidRDefault="00A75BB6">
            <w:pPr>
              <w:ind w:left="60" w:right="60"/>
              <w:rPr>
                <w:color w:val="264A60"/>
                <w:sz w:val="18"/>
                <w:szCs w:val="18"/>
              </w:rPr>
            </w:pPr>
            <w:r>
              <w:rPr>
                <w:color w:val="264A60"/>
                <w:sz w:val="18"/>
                <w:szCs w:val="18"/>
              </w:rPr>
              <w:t>Total</w:t>
            </w:r>
          </w:p>
        </w:tc>
        <w:tc>
          <w:tcPr>
            <w:tcW w:w="1814" w:type="dxa"/>
            <w:tcBorders>
              <w:top w:val="single" w:sz="8" w:space="0" w:color="AEAEAE"/>
              <w:left w:val="nil"/>
              <w:bottom w:val="single" w:sz="8" w:space="0" w:color="AEAEAE"/>
              <w:right w:val="nil"/>
            </w:tcBorders>
            <w:shd w:val="clear" w:color="auto" w:fill="E0E0E0"/>
            <w:tcMar>
              <w:top w:w="0" w:type="dxa"/>
              <w:bottom w:w="0" w:type="dxa"/>
            </w:tcMar>
          </w:tcPr>
          <w:p w:rsidR="000C117D" w:rsidRDefault="00A75BB6">
            <w:pPr>
              <w:ind w:left="60" w:right="60"/>
              <w:rPr>
                <w:color w:val="264A60"/>
                <w:sz w:val="18"/>
                <w:szCs w:val="18"/>
              </w:rPr>
            </w:pPr>
            <w:r>
              <w:rPr>
                <w:color w:val="264A60"/>
                <w:sz w:val="18"/>
                <w:szCs w:val="18"/>
              </w:rPr>
              <w:t>Count</w:t>
            </w:r>
          </w:p>
        </w:tc>
        <w:tc>
          <w:tcPr>
            <w:tcW w:w="1153" w:type="dxa"/>
            <w:tcBorders>
              <w:top w:val="single" w:sz="8" w:space="0" w:color="AEAEAE"/>
              <w:left w:val="nil"/>
              <w:bottom w:val="single" w:sz="8" w:space="0" w:color="AEAEAE"/>
              <w:right w:val="single" w:sz="8" w:space="0" w:color="E0E0E0"/>
            </w:tcBorders>
            <w:shd w:val="clear" w:color="auto" w:fill="FFFFFF"/>
            <w:tcMar>
              <w:top w:w="0" w:type="dxa"/>
              <w:bottom w:w="0" w:type="dxa"/>
            </w:tcMar>
          </w:tcPr>
          <w:p w:rsidR="000C117D" w:rsidRDefault="00A75BB6">
            <w:pPr>
              <w:ind w:left="60" w:right="60"/>
              <w:jc w:val="right"/>
              <w:rPr>
                <w:color w:val="010205"/>
                <w:sz w:val="18"/>
                <w:szCs w:val="18"/>
              </w:rPr>
            </w:pPr>
            <w:r>
              <w:rPr>
                <w:color w:val="010205"/>
                <w:sz w:val="18"/>
                <w:szCs w:val="18"/>
              </w:rPr>
              <w:t>11</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Mar>
              <w:top w:w="0" w:type="dxa"/>
              <w:bottom w:w="0" w:type="dxa"/>
            </w:tcMar>
          </w:tcPr>
          <w:p w:rsidR="000C117D" w:rsidRDefault="00A75BB6">
            <w:pPr>
              <w:ind w:left="60" w:right="60"/>
              <w:jc w:val="right"/>
              <w:rPr>
                <w:color w:val="010205"/>
                <w:sz w:val="18"/>
                <w:szCs w:val="18"/>
              </w:rPr>
            </w:pPr>
            <w:r>
              <w:rPr>
                <w:color w:val="010205"/>
                <w:sz w:val="18"/>
                <w:szCs w:val="18"/>
              </w:rPr>
              <w:t>11</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Mar>
              <w:top w:w="0" w:type="dxa"/>
              <w:bottom w:w="0" w:type="dxa"/>
            </w:tcMar>
          </w:tcPr>
          <w:p w:rsidR="000C117D" w:rsidRDefault="00A75BB6">
            <w:pPr>
              <w:ind w:left="60" w:right="60"/>
              <w:jc w:val="right"/>
              <w:rPr>
                <w:color w:val="010205"/>
                <w:sz w:val="18"/>
                <w:szCs w:val="18"/>
              </w:rPr>
            </w:pPr>
            <w:r>
              <w:rPr>
                <w:color w:val="010205"/>
                <w:sz w:val="18"/>
                <w:szCs w:val="18"/>
              </w:rPr>
              <w:t>2</w:t>
            </w:r>
          </w:p>
        </w:tc>
        <w:tc>
          <w:tcPr>
            <w:tcW w:w="1030" w:type="dxa"/>
            <w:tcBorders>
              <w:top w:val="single" w:sz="8" w:space="0" w:color="AEAEAE"/>
              <w:left w:val="single" w:sz="8" w:space="0" w:color="E0E0E0"/>
              <w:bottom w:val="single" w:sz="8" w:space="0" w:color="AEAEAE"/>
              <w:right w:val="nil"/>
            </w:tcBorders>
            <w:shd w:val="clear" w:color="auto" w:fill="FFFFFF"/>
            <w:tcMar>
              <w:top w:w="0" w:type="dxa"/>
              <w:bottom w:w="0" w:type="dxa"/>
            </w:tcMar>
          </w:tcPr>
          <w:p w:rsidR="000C117D" w:rsidRDefault="00A75BB6">
            <w:pPr>
              <w:ind w:left="60" w:right="60"/>
              <w:jc w:val="right"/>
              <w:rPr>
                <w:color w:val="010205"/>
                <w:sz w:val="18"/>
                <w:szCs w:val="18"/>
              </w:rPr>
            </w:pPr>
            <w:r>
              <w:rPr>
                <w:color w:val="010205"/>
                <w:sz w:val="18"/>
                <w:szCs w:val="18"/>
              </w:rPr>
              <w:t>24</w:t>
            </w:r>
          </w:p>
        </w:tc>
      </w:tr>
      <w:tr w:rsidR="000C117D">
        <w:trPr>
          <w:cantSplit/>
        </w:trPr>
        <w:tc>
          <w:tcPr>
            <w:tcW w:w="1859" w:type="dxa"/>
            <w:gridSpan w:val="2"/>
            <w:vMerge/>
            <w:tcBorders>
              <w:top w:val="single" w:sz="8" w:space="0" w:color="AEAEAE"/>
              <w:left w:val="nil"/>
              <w:bottom w:val="single" w:sz="8" w:space="0" w:color="152935"/>
              <w:right w:val="nil"/>
            </w:tcBorders>
            <w:shd w:val="clear" w:color="auto" w:fill="E0E0E0"/>
            <w:tcMar>
              <w:top w:w="0" w:type="dxa"/>
              <w:bottom w:w="0" w:type="dxa"/>
            </w:tcMar>
          </w:tcPr>
          <w:p w:rsidR="000C117D" w:rsidRDefault="000C117D">
            <w:pPr>
              <w:widowControl w:val="0"/>
              <w:rPr>
                <w:color w:val="010205"/>
                <w:sz w:val="18"/>
                <w:szCs w:val="18"/>
              </w:rPr>
            </w:pPr>
          </w:p>
        </w:tc>
        <w:tc>
          <w:tcPr>
            <w:tcW w:w="1814" w:type="dxa"/>
            <w:tcBorders>
              <w:top w:val="single" w:sz="8" w:space="0" w:color="AEAEAE"/>
              <w:left w:val="nil"/>
              <w:bottom w:val="single" w:sz="8" w:space="0" w:color="AEAEAE"/>
              <w:right w:val="nil"/>
            </w:tcBorders>
            <w:shd w:val="clear" w:color="auto" w:fill="E0E0E0"/>
            <w:tcMar>
              <w:top w:w="0" w:type="dxa"/>
              <w:bottom w:w="0" w:type="dxa"/>
            </w:tcMar>
          </w:tcPr>
          <w:p w:rsidR="000C117D" w:rsidRDefault="00A75BB6">
            <w:pPr>
              <w:ind w:left="60" w:right="60"/>
              <w:rPr>
                <w:color w:val="264A60"/>
                <w:sz w:val="18"/>
                <w:szCs w:val="18"/>
              </w:rPr>
            </w:pPr>
            <w:r>
              <w:rPr>
                <w:color w:val="264A60"/>
                <w:sz w:val="18"/>
                <w:szCs w:val="18"/>
              </w:rPr>
              <w:t>Expected Count</w:t>
            </w:r>
          </w:p>
        </w:tc>
        <w:tc>
          <w:tcPr>
            <w:tcW w:w="1153" w:type="dxa"/>
            <w:tcBorders>
              <w:top w:val="single" w:sz="8" w:space="0" w:color="AEAEAE"/>
              <w:left w:val="nil"/>
              <w:bottom w:val="single" w:sz="8" w:space="0" w:color="AEAEAE"/>
              <w:right w:val="single" w:sz="8" w:space="0" w:color="E0E0E0"/>
            </w:tcBorders>
            <w:shd w:val="clear" w:color="auto" w:fill="FFFFFF"/>
            <w:tcMar>
              <w:top w:w="0" w:type="dxa"/>
              <w:bottom w:w="0" w:type="dxa"/>
            </w:tcMar>
          </w:tcPr>
          <w:p w:rsidR="000C117D" w:rsidRDefault="00A75BB6">
            <w:pPr>
              <w:ind w:left="60" w:right="60"/>
              <w:jc w:val="right"/>
              <w:rPr>
                <w:color w:val="010205"/>
                <w:sz w:val="18"/>
                <w:szCs w:val="18"/>
              </w:rPr>
            </w:pPr>
            <w:r>
              <w:rPr>
                <w:color w:val="010205"/>
                <w:sz w:val="18"/>
                <w:szCs w:val="18"/>
              </w:rPr>
              <w:t>11.0</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Mar>
              <w:top w:w="0" w:type="dxa"/>
              <w:bottom w:w="0" w:type="dxa"/>
            </w:tcMar>
          </w:tcPr>
          <w:p w:rsidR="000C117D" w:rsidRDefault="00A75BB6">
            <w:pPr>
              <w:ind w:left="60" w:right="60"/>
              <w:jc w:val="right"/>
              <w:rPr>
                <w:color w:val="010205"/>
                <w:sz w:val="18"/>
                <w:szCs w:val="18"/>
              </w:rPr>
            </w:pPr>
            <w:r>
              <w:rPr>
                <w:color w:val="010205"/>
                <w:sz w:val="18"/>
                <w:szCs w:val="18"/>
              </w:rPr>
              <w:t>11.0</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Mar>
              <w:top w:w="0" w:type="dxa"/>
              <w:bottom w:w="0" w:type="dxa"/>
            </w:tcMar>
          </w:tcPr>
          <w:p w:rsidR="000C117D" w:rsidRDefault="00A75BB6">
            <w:pPr>
              <w:ind w:left="60" w:right="60"/>
              <w:jc w:val="right"/>
              <w:rPr>
                <w:color w:val="010205"/>
                <w:sz w:val="18"/>
                <w:szCs w:val="18"/>
              </w:rPr>
            </w:pPr>
            <w:r>
              <w:rPr>
                <w:color w:val="010205"/>
                <w:sz w:val="18"/>
                <w:szCs w:val="18"/>
              </w:rPr>
              <w:t>2.0</w:t>
            </w:r>
          </w:p>
        </w:tc>
        <w:tc>
          <w:tcPr>
            <w:tcW w:w="1030" w:type="dxa"/>
            <w:tcBorders>
              <w:top w:val="single" w:sz="8" w:space="0" w:color="AEAEAE"/>
              <w:left w:val="single" w:sz="8" w:space="0" w:color="E0E0E0"/>
              <w:bottom w:val="single" w:sz="8" w:space="0" w:color="AEAEAE"/>
              <w:right w:val="nil"/>
            </w:tcBorders>
            <w:shd w:val="clear" w:color="auto" w:fill="FFFFFF"/>
            <w:tcMar>
              <w:top w:w="0" w:type="dxa"/>
              <w:bottom w:w="0" w:type="dxa"/>
            </w:tcMar>
          </w:tcPr>
          <w:p w:rsidR="000C117D" w:rsidRDefault="00A75BB6">
            <w:pPr>
              <w:ind w:left="60" w:right="60"/>
              <w:jc w:val="right"/>
              <w:rPr>
                <w:color w:val="010205"/>
                <w:sz w:val="18"/>
                <w:szCs w:val="18"/>
              </w:rPr>
            </w:pPr>
            <w:r>
              <w:rPr>
                <w:color w:val="010205"/>
                <w:sz w:val="18"/>
                <w:szCs w:val="18"/>
              </w:rPr>
              <w:t>24.0</w:t>
            </w:r>
          </w:p>
        </w:tc>
      </w:tr>
      <w:tr w:rsidR="000C117D">
        <w:trPr>
          <w:cantSplit/>
        </w:trPr>
        <w:tc>
          <w:tcPr>
            <w:tcW w:w="1859" w:type="dxa"/>
            <w:gridSpan w:val="2"/>
            <w:vMerge/>
            <w:tcBorders>
              <w:top w:val="single" w:sz="8" w:space="0" w:color="AEAEAE"/>
              <w:left w:val="nil"/>
              <w:bottom w:val="single" w:sz="8" w:space="0" w:color="152935"/>
              <w:right w:val="nil"/>
            </w:tcBorders>
            <w:shd w:val="clear" w:color="auto" w:fill="E0E0E0"/>
            <w:tcMar>
              <w:top w:w="0" w:type="dxa"/>
              <w:bottom w:w="0" w:type="dxa"/>
            </w:tcMar>
          </w:tcPr>
          <w:p w:rsidR="000C117D" w:rsidRDefault="000C117D">
            <w:pPr>
              <w:widowControl w:val="0"/>
              <w:rPr>
                <w:color w:val="010205"/>
                <w:sz w:val="18"/>
                <w:szCs w:val="18"/>
              </w:rPr>
            </w:pPr>
          </w:p>
        </w:tc>
        <w:tc>
          <w:tcPr>
            <w:tcW w:w="1814" w:type="dxa"/>
            <w:tcBorders>
              <w:top w:val="single" w:sz="8" w:space="0" w:color="AEAEAE"/>
              <w:left w:val="nil"/>
              <w:bottom w:val="single" w:sz="8" w:space="0" w:color="AEAEAE"/>
              <w:right w:val="nil"/>
            </w:tcBorders>
            <w:shd w:val="clear" w:color="auto" w:fill="E0E0E0"/>
            <w:tcMar>
              <w:top w:w="0" w:type="dxa"/>
              <w:bottom w:w="0" w:type="dxa"/>
            </w:tcMar>
          </w:tcPr>
          <w:p w:rsidR="000C117D" w:rsidRDefault="00A75BB6">
            <w:pPr>
              <w:ind w:left="60" w:right="60"/>
              <w:rPr>
                <w:color w:val="264A60"/>
                <w:sz w:val="18"/>
                <w:szCs w:val="18"/>
              </w:rPr>
            </w:pPr>
            <w:r>
              <w:rPr>
                <w:color w:val="264A60"/>
                <w:sz w:val="18"/>
                <w:szCs w:val="18"/>
              </w:rPr>
              <w:t>% within Gender</w:t>
            </w:r>
          </w:p>
        </w:tc>
        <w:tc>
          <w:tcPr>
            <w:tcW w:w="1153" w:type="dxa"/>
            <w:tcBorders>
              <w:top w:val="single" w:sz="8" w:space="0" w:color="AEAEAE"/>
              <w:left w:val="nil"/>
              <w:bottom w:val="single" w:sz="8" w:space="0" w:color="AEAEAE"/>
              <w:right w:val="single" w:sz="8" w:space="0" w:color="E0E0E0"/>
            </w:tcBorders>
            <w:shd w:val="clear" w:color="auto" w:fill="FFFFFF"/>
            <w:tcMar>
              <w:top w:w="0" w:type="dxa"/>
              <w:bottom w:w="0" w:type="dxa"/>
            </w:tcMar>
          </w:tcPr>
          <w:p w:rsidR="000C117D" w:rsidRDefault="00A75BB6">
            <w:pPr>
              <w:ind w:left="60" w:right="60"/>
              <w:jc w:val="right"/>
              <w:rPr>
                <w:color w:val="010205"/>
                <w:sz w:val="18"/>
                <w:szCs w:val="18"/>
              </w:rPr>
            </w:pPr>
            <w:r>
              <w:rPr>
                <w:color w:val="010205"/>
                <w:sz w:val="18"/>
                <w:szCs w:val="18"/>
              </w:rPr>
              <w:t>45.8%</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Mar>
              <w:top w:w="0" w:type="dxa"/>
              <w:bottom w:w="0" w:type="dxa"/>
            </w:tcMar>
          </w:tcPr>
          <w:p w:rsidR="000C117D" w:rsidRDefault="00A75BB6">
            <w:pPr>
              <w:ind w:left="60" w:right="60"/>
              <w:jc w:val="right"/>
              <w:rPr>
                <w:color w:val="010205"/>
                <w:sz w:val="18"/>
                <w:szCs w:val="18"/>
              </w:rPr>
            </w:pPr>
            <w:r>
              <w:rPr>
                <w:color w:val="010205"/>
                <w:sz w:val="18"/>
                <w:szCs w:val="18"/>
              </w:rPr>
              <w:t>45.8%</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Mar>
              <w:top w:w="0" w:type="dxa"/>
              <w:bottom w:w="0" w:type="dxa"/>
            </w:tcMar>
          </w:tcPr>
          <w:p w:rsidR="000C117D" w:rsidRDefault="00A75BB6">
            <w:pPr>
              <w:ind w:left="60" w:right="60"/>
              <w:jc w:val="right"/>
              <w:rPr>
                <w:color w:val="010205"/>
                <w:sz w:val="18"/>
                <w:szCs w:val="18"/>
              </w:rPr>
            </w:pPr>
            <w:r>
              <w:rPr>
                <w:color w:val="010205"/>
                <w:sz w:val="18"/>
                <w:szCs w:val="18"/>
              </w:rPr>
              <w:t>8.3%</w:t>
            </w:r>
          </w:p>
        </w:tc>
        <w:tc>
          <w:tcPr>
            <w:tcW w:w="1030" w:type="dxa"/>
            <w:tcBorders>
              <w:top w:val="single" w:sz="8" w:space="0" w:color="AEAEAE"/>
              <w:left w:val="single" w:sz="8" w:space="0" w:color="E0E0E0"/>
              <w:bottom w:val="single" w:sz="8" w:space="0" w:color="AEAEAE"/>
              <w:right w:val="nil"/>
            </w:tcBorders>
            <w:shd w:val="clear" w:color="auto" w:fill="FFFFFF"/>
            <w:tcMar>
              <w:top w:w="0" w:type="dxa"/>
              <w:bottom w:w="0" w:type="dxa"/>
            </w:tcMar>
          </w:tcPr>
          <w:p w:rsidR="000C117D" w:rsidRDefault="00A75BB6">
            <w:pPr>
              <w:ind w:left="60" w:right="60"/>
              <w:jc w:val="right"/>
              <w:rPr>
                <w:color w:val="010205"/>
                <w:sz w:val="18"/>
                <w:szCs w:val="18"/>
              </w:rPr>
            </w:pPr>
            <w:r>
              <w:rPr>
                <w:color w:val="010205"/>
                <w:sz w:val="18"/>
                <w:szCs w:val="18"/>
              </w:rPr>
              <w:t>100.0%</w:t>
            </w:r>
          </w:p>
        </w:tc>
      </w:tr>
      <w:tr w:rsidR="000C117D">
        <w:trPr>
          <w:cantSplit/>
        </w:trPr>
        <w:tc>
          <w:tcPr>
            <w:tcW w:w="1859" w:type="dxa"/>
            <w:gridSpan w:val="2"/>
            <w:vMerge/>
            <w:tcBorders>
              <w:top w:val="single" w:sz="8" w:space="0" w:color="AEAEAE"/>
              <w:left w:val="nil"/>
              <w:bottom w:val="single" w:sz="8" w:space="0" w:color="152935"/>
              <w:right w:val="nil"/>
            </w:tcBorders>
            <w:shd w:val="clear" w:color="auto" w:fill="E0E0E0"/>
            <w:tcMar>
              <w:top w:w="0" w:type="dxa"/>
              <w:bottom w:w="0" w:type="dxa"/>
            </w:tcMar>
          </w:tcPr>
          <w:p w:rsidR="000C117D" w:rsidRDefault="000C117D">
            <w:pPr>
              <w:widowControl w:val="0"/>
              <w:rPr>
                <w:color w:val="010205"/>
                <w:sz w:val="18"/>
                <w:szCs w:val="18"/>
              </w:rPr>
            </w:pPr>
          </w:p>
        </w:tc>
        <w:tc>
          <w:tcPr>
            <w:tcW w:w="1814" w:type="dxa"/>
            <w:tcBorders>
              <w:top w:val="single" w:sz="8" w:space="0" w:color="AEAEAE"/>
              <w:left w:val="nil"/>
              <w:bottom w:val="single" w:sz="8" w:space="0" w:color="152935"/>
              <w:right w:val="nil"/>
            </w:tcBorders>
            <w:shd w:val="clear" w:color="auto" w:fill="E0E0E0"/>
            <w:tcMar>
              <w:top w:w="0" w:type="dxa"/>
              <w:bottom w:w="0" w:type="dxa"/>
            </w:tcMar>
          </w:tcPr>
          <w:p w:rsidR="000C117D" w:rsidRDefault="00A75BB6">
            <w:pPr>
              <w:ind w:left="60" w:right="60"/>
              <w:rPr>
                <w:color w:val="264A60"/>
                <w:sz w:val="18"/>
                <w:szCs w:val="18"/>
              </w:rPr>
            </w:pPr>
            <w:r>
              <w:rPr>
                <w:color w:val="264A60"/>
                <w:sz w:val="18"/>
                <w:szCs w:val="18"/>
              </w:rPr>
              <w:t xml:space="preserve">% within </w:t>
            </w:r>
            <w:proofErr w:type="spellStart"/>
            <w:r>
              <w:rPr>
                <w:color w:val="264A60"/>
                <w:sz w:val="18"/>
                <w:szCs w:val="18"/>
              </w:rPr>
              <w:t>UTICATS</w:t>
            </w:r>
            <w:proofErr w:type="spellEnd"/>
          </w:p>
        </w:tc>
        <w:tc>
          <w:tcPr>
            <w:tcW w:w="1153" w:type="dxa"/>
            <w:tcBorders>
              <w:top w:val="single" w:sz="8" w:space="0" w:color="AEAEAE"/>
              <w:left w:val="nil"/>
              <w:bottom w:val="single" w:sz="8" w:space="0" w:color="152935"/>
              <w:right w:val="single" w:sz="8" w:space="0" w:color="E0E0E0"/>
            </w:tcBorders>
            <w:shd w:val="clear" w:color="auto" w:fill="FFFFFF"/>
            <w:tcMar>
              <w:top w:w="0" w:type="dxa"/>
              <w:bottom w:w="0" w:type="dxa"/>
            </w:tcMar>
          </w:tcPr>
          <w:p w:rsidR="000C117D" w:rsidRDefault="00A75BB6">
            <w:pPr>
              <w:ind w:left="60" w:right="60"/>
              <w:jc w:val="right"/>
              <w:rPr>
                <w:color w:val="010205"/>
                <w:sz w:val="18"/>
                <w:szCs w:val="18"/>
              </w:rPr>
            </w:pPr>
            <w:r>
              <w:rPr>
                <w:color w:val="010205"/>
                <w:sz w:val="18"/>
                <w:szCs w:val="18"/>
              </w:rPr>
              <w:t>100.0%</w:t>
            </w:r>
          </w:p>
        </w:tc>
        <w:tc>
          <w:tcPr>
            <w:tcW w:w="1476" w:type="dxa"/>
            <w:tcBorders>
              <w:top w:val="single" w:sz="8" w:space="0" w:color="AEAEAE"/>
              <w:left w:val="single" w:sz="8" w:space="0" w:color="E0E0E0"/>
              <w:bottom w:val="single" w:sz="8" w:space="0" w:color="152935"/>
              <w:right w:val="single" w:sz="8" w:space="0" w:color="E0E0E0"/>
            </w:tcBorders>
            <w:shd w:val="clear" w:color="auto" w:fill="FFFFFF"/>
            <w:tcMar>
              <w:top w:w="0" w:type="dxa"/>
              <w:bottom w:w="0" w:type="dxa"/>
            </w:tcMar>
          </w:tcPr>
          <w:p w:rsidR="000C117D" w:rsidRDefault="00A75BB6">
            <w:pPr>
              <w:ind w:left="60" w:right="60"/>
              <w:jc w:val="right"/>
              <w:rPr>
                <w:color w:val="010205"/>
                <w:sz w:val="18"/>
                <w:szCs w:val="18"/>
              </w:rPr>
            </w:pPr>
            <w:r>
              <w:rPr>
                <w:color w:val="010205"/>
                <w:sz w:val="18"/>
                <w:szCs w:val="18"/>
              </w:rPr>
              <w:t>100.0%</w:t>
            </w:r>
          </w:p>
        </w:tc>
        <w:tc>
          <w:tcPr>
            <w:tcW w:w="1476" w:type="dxa"/>
            <w:tcBorders>
              <w:top w:val="single" w:sz="8" w:space="0" w:color="AEAEAE"/>
              <w:left w:val="single" w:sz="8" w:space="0" w:color="E0E0E0"/>
              <w:bottom w:val="single" w:sz="8" w:space="0" w:color="152935"/>
              <w:right w:val="single" w:sz="8" w:space="0" w:color="E0E0E0"/>
            </w:tcBorders>
            <w:shd w:val="clear" w:color="auto" w:fill="FFFFFF"/>
            <w:tcMar>
              <w:top w:w="0" w:type="dxa"/>
              <w:bottom w:w="0" w:type="dxa"/>
            </w:tcMar>
          </w:tcPr>
          <w:p w:rsidR="000C117D" w:rsidRDefault="00A75BB6">
            <w:pPr>
              <w:ind w:left="60" w:right="60"/>
              <w:jc w:val="right"/>
              <w:rPr>
                <w:color w:val="010205"/>
                <w:sz w:val="18"/>
                <w:szCs w:val="18"/>
              </w:rPr>
            </w:pPr>
            <w:r>
              <w:rPr>
                <w:color w:val="010205"/>
                <w:sz w:val="18"/>
                <w:szCs w:val="18"/>
              </w:rPr>
              <w:t>100.0%</w:t>
            </w:r>
          </w:p>
        </w:tc>
        <w:tc>
          <w:tcPr>
            <w:tcW w:w="1030" w:type="dxa"/>
            <w:tcBorders>
              <w:top w:val="single" w:sz="8" w:space="0" w:color="AEAEAE"/>
              <w:left w:val="single" w:sz="8" w:space="0" w:color="E0E0E0"/>
              <w:bottom w:val="single" w:sz="8" w:space="0" w:color="152935"/>
              <w:right w:val="nil"/>
            </w:tcBorders>
            <w:shd w:val="clear" w:color="auto" w:fill="FFFFFF"/>
            <w:tcMar>
              <w:top w:w="0" w:type="dxa"/>
              <w:bottom w:w="0" w:type="dxa"/>
            </w:tcMar>
          </w:tcPr>
          <w:p w:rsidR="000C117D" w:rsidRDefault="00A75BB6">
            <w:pPr>
              <w:ind w:left="60" w:right="60"/>
              <w:jc w:val="right"/>
              <w:rPr>
                <w:color w:val="010205"/>
                <w:sz w:val="18"/>
                <w:szCs w:val="18"/>
              </w:rPr>
            </w:pPr>
            <w:r>
              <w:rPr>
                <w:color w:val="010205"/>
                <w:sz w:val="18"/>
                <w:szCs w:val="18"/>
              </w:rPr>
              <w:t>100.0%</w:t>
            </w:r>
          </w:p>
        </w:tc>
      </w:tr>
    </w:tbl>
    <w:p w:rsidR="000C117D" w:rsidRDefault="000C117D">
      <w:pPr>
        <w:spacing w:line="240" w:lineRule="auto"/>
        <w:rPr>
          <w:rFonts w:ascii="Times New Roman" w:eastAsia="Times New Roman" w:hAnsi="Times New Roman" w:cs="Times New Roman"/>
          <w:sz w:val="24"/>
          <w:szCs w:val="24"/>
        </w:rPr>
      </w:pPr>
    </w:p>
    <w:p w:rsidR="000C117D" w:rsidRDefault="000C117D">
      <w:pPr>
        <w:spacing w:line="240" w:lineRule="auto"/>
        <w:rPr>
          <w:rFonts w:ascii="Times New Roman" w:eastAsia="Times New Roman" w:hAnsi="Times New Roman" w:cs="Times New Roman"/>
          <w:sz w:val="24"/>
          <w:szCs w:val="24"/>
        </w:rPr>
      </w:pPr>
    </w:p>
    <w:p w:rsidR="000C117D" w:rsidRDefault="000C117D">
      <w:pPr>
        <w:spacing w:line="240" w:lineRule="auto"/>
        <w:rPr>
          <w:rFonts w:ascii="Times New Roman" w:eastAsia="Times New Roman" w:hAnsi="Times New Roman" w:cs="Times New Roman"/>
          <w:sz w:val="24"/>
          <w:szCs w:val="24"/>
        </w:rPr>
      </w:pPr>
    </w:p>
    <w:p w:rsidR="000C117D" w:rsidRDefault="000C117D">
      <w:pPr>
        <w:spacing w:line="240" w:lineRule="auto"/>
        <w:rPr>
          <w:rFonts w:ascii="Times New Roman" w:eastAsia="Times New Roman" w:hAnsi="Times New Roman" w:cs="Times New Roman"/>
          <w:sz w:val="24"/>
          <w:szCs w:val="24"/>
        </w:rPr>
      </w:pPr>
    </w:p>
    <w:p w:rsidR="000C117D" w:rsidRDefault="000C117D">
      <w:pPr>
        <w:spacing w:line="240" w:lineRule="auto"/>
        <w:rPr>
          <w:rFonts w:ascii="Times New Roman" w:eastAsia="Times New Roman" w:hAnsi="Times New Roman" w:cs="Times New Roman"/>
          <w:sz w:val="24"/>
          <w:szCs w:val="24"/>
        </w:rPr>
      </w:pPr>
    </w:p>
    <w:p w:rsidR="000C117D" w:rsidRDefault="000C117D">
      <w:pPr>
        <w:spacing w:line="240" w:lineRule="auto"/>
        <w:rPr>
          <w:rFonts w:ascii="Times New Roman" w:eastAsia="Times New Roman" w:hAnsi="Times New Roman" w:cs="Times New Roman"/>
          <w:sz w:val="24"/>
          <w:szCs w:val="24"/>
        </w:rPr>
      </w:pPr>
    </w:p>
    <w:tbl>
      <w:tblPr>
        <w:tblStyle w:val="a0"/>
        <w:tblW w:w="1048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380"/>
        <w:gridCol w:w="1600"/>
        <w:gridCol w:w="660"/>
        <w:gridCol w:w="760"/>
        <w:gridCol w:w="1040"/>
        <w:gridCol w:w="840"/>
        <w:gridCol w:w="940"/>
        <w:gridCol w:w="940"/>
        <w:gridCol w:w="1240"/>
        <w:gridCol w:w="1040"/>
        <w:gridCol w:w="1040"/>
      </w:tblGrid>
      <w:tr w:rsidR="000C117D">
        <w:trPr>
          <w:cantSplit/>
        </w:trPr>
        <w:tc>
          <w:tcPr>
            <w:tcW w:w="10480" w:type="dxa"/>
            <w:gridSpan w:val="11"/>
            <w:tcBorders>
              <w:top w:val="nil"/>
              <w:left w:val="nil"/>
              <w:bottom w:val="nil"/>
              <w:right w:val="nil"/>
            </w:tcBorders>
            <w:shd w:val="clear" w:color="auto" w:fill="FFFFFF"/>
            <w:tcMar>
              <w:top w:w="0" w:type="dxa"/>
              <w:bottom w:w="0" w:type="dxa"/>
            </w:tcMar>
            <w:vAlign w:val="center"/>
          </w:tcPr>
          <w:p w:rsidR="000C117D" w:rsidRDefault="00A75BB6">
            <w:pPr>
              <w:ind w:left="60" w:right="60"/>
              <w:jc w:val="center"/>
              <w:rPr>
                <w:color w:val="010205"/>
              </w:rPr>
            </w:pPr>
            <w:r>
              <w:rPr>
                <w:b/>
                <w:color w:val="010205"/>
              </w:rPr>
              <w:t>Chi-Square Tests</w:t>
            </w:r>
          </w:p>
        </w:tc>
      </w:tr>
      <w:tr w:rsidR="000C117D">
        <w:trPr>
          <w:cantSplit/>
        </w:trPr>
        <w:tc>
          <w:tcPr>
            <w:tcW w:w="1980" w:type="dxa"/>
            <w:gridSpan w:val="2"/>
            <w:vMerge w:val="restart"/>
            <w:tcBorders>
              <w:top w:val="nil"/>
              <w:left w:val="nil"/>
              <w:bottom w:val="nil"/>
              <w:right w:val="nil"/>
            </w:tcBorders>
            <w:shd w:val="clear" w:color="auto" w:fill="FFFFFF"/>
            <w:tcMar>
              <w:top w:w="0" w:type="dxa"/>
              <w:bottom w:w="0" w:type="dxa"/>
            </w:tcMar>
            <w:vAlign w:val="bottom"/>
          </w:tcPr>
          <w:p w:rsidR="000C117D" w:rsidRDefault="000C117D">
            <w:pPr>
              <w:spacing w:line="240" w:lineRule="auto"/>
              <w:rPr>
                <w:rFonts w:ascii="Times New Roman" w:eastAsia="Times New Roman" w:hAnsi="Times New Roman" w:cs="Times New Roman"/>
                <w:sz w:val="24"/>
                <w:szCs w:val="24"/>
              </w:rPr>
            </w:pPr>
          </w:p>
        </w:tc>
        <w:tc>
          <w:tcPr>
            <w:tcW w:w="660" w:type="dxa"/>
            <w:vMerge w:val="restart"/>
            <w:tcBorders>
              <w:top w:val="nil"/>
              <w:left w:val="nil"/>
              <w:bottom w:val="nil"/>
              <w:right w:val="single" w:sz="8" w:space="0" w:color="E0E0E0"/>
            </w:tcBorders>
            <w:shd w:val="clear" w:color="auto" w:fill="FFFFFF"/>
            <w:tcMar>
              <w:top w:w="0" w:type="dxa"/>
              <w:bottom w:w="0" w:type="dxa"/>
            </w:tcMar>
            <w:vAlign w:val="bottom"/>
          </w:tcPr>
          <w:p w:rsidR="000C117D" w:rsidRDefault="00A75BB6">
            <w:pPr>
              <w:ind w:left="60" w:right="60"/>
              <w:jc w:val="center"/>
              <w:rPr>
                <w:color w:val="264A60"/>
                <w:sz w:val="18"/>
                <w:szCs w:val="18"/>
              </w:rPr>
            </w:pPr>
            <w:r>
              <w:rPr>
                <w:color w:val="264A60"/>
                <w:sz w:val="18"/>
                <w:szCs w:val="18"/>
              </w:rPr>
              <w:t>Value</w:t>
            </w:r>
          </w:p>
        </w:tc>
        <w:tc>
          <w:tcPr>
            <w:tcW w:w="760" w:type="dxa"/>
            <w:vMerge w:val="restart"/>
            <w:tcBorders>
              <w:top w:val="nil"/>
              <w:left w:val="single" w:sz="8" w:space="0" w:color="E0E0E0"/>
              <w:bottom w:val="nil"/>
              <w:right w:val="single" w:sz="8" w:space="0" w:color="E0E0E0"/>
            </w:tcBorders>
            <w:shd w:val="clear" w:color="auto" w:fill="FFFFFF"/>
            <w:tcMar>
              <w:top w:w="0" w:type="dxa"/>
              <w:bottom w:w="0" w:type="dxa"/>
            </w:tcMar>
            <w:vAlign w:val="bottom"/>
          </w:tcPr>
          <w:p w:rsidR="000C117D" w:rsidRDefault="00A75BB6">
            <w:pPr>
              <w:ind w:left="60" w:right="60"/>
              <w:jc w:val="center"/>
              <w:rPr>
                <w:color w:val="264A60"/>
                <w:sz w:val="18"/>
                <w:szCs w:val="18"/>
              </w:rPr>
            </w:pPr>
            <w:r>
              <w:rPr>
                <w:color w:val="264A60"/>
                <w:sz w:val="18"/>
                <w:szCs w:val="18"/>
              </w:rPr>
              <w:t>df</w:t>
            </w:r>
          </w:p>
        </w:tc>
        <w:tc>
          <w:tcPr>
            <w:tcW w:w="1040" w:type="dxa"/>
            <w:vMerge w:val="restart"/>
            <w:tcBorders>
              <w:top w:val="nil"/>
              <w:left w:val="single" w:sz="8" w:space="0" w:color="E0E0E0"/>
              <w:bottom w:val="nil"/>
              <w:right w:val="single" w:sz="8" w:space="0" w:color="E0E0E0"/>
            </w:tcBorders>
            <w:shd w:val="clear" w:color="auto" w:fill="FFFFFF"/>
            <w:tcMar>
              <w:top w:w="0" w:type="dxa"/>
              <w:bottom w:w="0" w:type="dxa"/>
            </w:tcMar>
            <w:vAlign w:val="bottom"/>
          </w:tcPr>
          <w:p w:rsidR="000C117D" w:rsidRDefault="00A75BB6">
            <w:pPr>
              <w:ind w:left="60" w:right="60"/>
              <w:jc w:val="center"/>
              <w:rPr>
                <w:color w:val="264A60"/>
                <w:sz w:val="18"/>
                <w:szCs w:val="18"/>
              </w:rPr>
            </w:pPr>
            <w:r>
              <w:rPr>
                <w:color w:val="264A60"/>
                <w:sz w:val="18"/>
                <w:szCs w:val="18"/>
              </w:rPr>
              <w:t>Asymptotic Significance (2-sided)</w:t>
            </w:r>
          </w:p>
        </w:tc>
        <w:tc>
          <w:tcPr>
            <w:tcW w:w="2720" w:type="dxa"/>
            <w:gridSpan w:val="3"/>
            <w:tcBorders>
              <w:top w:val="nil"/>
              <w:left w:val="single" w:sz="8" w:space="0" w:color="E0E0E0"/>
              <w:bottom w:val="nil"/>
              <w:right w:val="single" w:sz="8" w:space="0" w:color="E0E0E0"/>
            </w:tcBorders>
            <w:shd w:val="clear" w:color="auto" w:fill="FFFFFF"/>
            <w:tcMar>
              <w:top w:w="0" w:type="dxa"/>
              <w:bottom w:w="0" w:type="dxa"/>
            </w:tcMar>
            <w:vAlign w:val="bottom"/>
          </w:tcPr>
          <w:p w:rsidR="000C117D" w:rsidRDefault="00A75BB6">
            <w:pPr>
              <w:ind w:left="60" w:right="60"/>
              <w:jc w:val="center"/>
              <w:rPr>
                <w:color w:val="264A60"/>
                <w:sz w:val="18"/>
                <w:szCs w:val="18"/>
              </w:rPr>
            </w:pPr>
            <w:r>
              <w:rPr>
                <w:color w:val="264A60"/>
                <w:sz w:val="18"/>
                <w:szCs w:val="18"/>
              </w:rPr>
              <w:t>Monte Carlo Sig. (2-sided)</w:t>
            </w:r>
          </w:p>
        </w:tc>
        <w:tc>
          <w:tcPr>
            <w:tcW w:w="3320" w:type="dxa"/>
            <w:gridSpan w:val="3"/>
            <w:tcBorders>
              <w:top w:val="nil"/>
              <w:left w:val="single" w:sz="8" w:space="0" w:color="E0E0E0"/>
              <w:bottom w:val="nil"/>
              <w:right w:val="nil"/>
            </w:tcBorders>
            <w:shd w:val="clear" w:color="auto" w:fill="FFFFFF"/>
            <w:tcMar>
              <w:top w:w="0" w:type="dxa"/>
              <w:bottom w:w="0" w:type="dxa"/>
            </w:tcMar>
            <w:vAlign w:val="bottom"/>
          </w:tcPr>
          <w:p w:rsidR="000C117D" w:rsidRDefault="00A75BB6">
            <w:pPr>
              <w:ind w:left="60" w:right="60"/>
              <w:jc w:val="center"/>
              <w:rPr>
                <w:color w:val="264A60"/>
                <w:sz w:val="18"/>
                <w:szCs w:val="18"/>
              </w:rPr>
            </w:pPr>
            <w:r>
              <w:rPr>
                <w:color w:val="264A60"/>
                <w:sz w:val="18"/>
                <w:szCs w:val="18"/>
              </w:rPr>
              <w:t>Monte Carlo Sig. (1-sided)</w:t>
            </w:r>
          </w:p>
        </w:tc>
      </w:tr>
      <w:tr w:rsidR="000C117D">
        <w:trPr>
          <w:cantSplit/>
        </w:trPr>
        <w:tc>
          <w:tcPr>
            <w:tcW w:w="1980" w:type="dxa"/>
            <w:gridSpan w:val="2"/>
            <w:vMerge/>
            <w:tcBorders>
              <w:top w:val="nil"/>
              <w:left w:val="nil"/>
              <w:bottom w:val="nil"/>
              <w:right w:val="nil"/>
            </w:tcBorders>
            <w:shd w:val="clear" w:color="auto" w:fill="FFFFFF"/>
            <w:tcMar>
              <w:top w:w="0" w:type="dxa"/>
              <w:bottom w:w="0" w:type="dxa"/>
            </w:tcMar>
            <w:vAlign w:val="bottom"/>
          </w:tcPr>
          <w:p w:rsidR="000C117D" w:rsidRDefault="000C117D">
            <w:pPr>
              <w:widowControl w:val="0"/>
              <w:rPr>
                <w:color w:val="264A60"/>
                <w:sz w:val="18"/>
                <w:szCs w:val="18"/>
              </w:rPr>
            </w:pPr>
          </w:p>
        </w:tc>
        <w:tc>
          <w:tcPr>
            <w:tcW w:w="660" w:type="dxa"/>
            <w:vMerge/>
            <w:tcBorders>
              <w:top w:val="nil"/>
              <w:left w:val="nil"/>
              <w:bottom w:val="nil"/>
              <w:right w:val="single" w:sz="8" w:space="0" w:color="E0E0E0"/>
            </w:tcBorders>
            <w:shd w:val="clear" w:color="auto" w:fill="FFFFFF"/>
            <w:tcMar>
              <w:top w:w="0" w:type="dxa"/>
              <w:bottom w:w="0" w:type="dxa"/>
            </w:tcMar>
            <w:vAlign w:val="bottom"/>
          </w:tcPr>
          <w:p w:rsidR="000C117D" w:rsidRDefault="000C117D">
            <w:pPr>
              <w:widowControl w:val="0"/>
              <w:rPr>
                <w:color w:val="264A60"/>
                <w:sz w:val="18"/>
                <w:szCs w:val="18"/>
              </w:rPr>
            </w:pPr>
          </w:p>
        </w:tc>
        <w:tc>
          <w:tcPr>
            <w:tcW w:w="760" w:type="dxa"/>
            <w:vMerge/>
            <w:tcBorders>
              <w:top w:val="nil"/>
              <w:left w:val="single" w:sz="8" w:space="0" w:color="E0E0E0"/>
              <w:bottom w:val="nil"/>
              <w:right w:val="single" w:sz="8" w:space="0" w:color="E0E0E0"/>
            </w:tcBorders>
            <w:shd w:val="clear" w:color="auto" w:fill="FFFFFF"/>
            <w:tcMar>
              <w:top w:w="0" w:type="dxa"/>
              <w:bottom w:w="0" w:type="dxa"/>
            </w:tcMar>
            <w:vAlign w:val="bottom"/>
          </w:tcPr>
          <w:p w:rsidR="000C117D" w:rsidRDefault="000C117D">
            <w:pPr>
              <w:widowControl w:val="0"/>
              <w:rPr>
                <w:color w:val="264A60"/>
                <w:sz w:val="18"/>
                <w:szCs w:val="18"/>
              </w:rPr>
            </w:pPr>
          </w:p>
        </w:tc>
        <w:tc>
          <w:tcPr>
            <w:tcW w:w="1040" w:type="dxa"/>
            <w:vMerge/>
            <w:tcBorders>
              <w:top w:val="nil"/>
              <w:left w:val="single" w:sz="8" w:space="0" w:color="E0E0E0"/>
              <w:bottom w:val="nil"/>
              <w:right w:val="single" w:sz="8" w:space="0" w:color="E0E0E0"/>
            </w:tcBorders>
            <w:shd w:val="clear" w:color="auto" w:fill="FFFFFF"/>
            <w:tcMar>
              <w:top w:w="0" w:type="dxa"/>
              <w:bottom w:w="0" w:type="dxa"/>
            </w:tcMar>
            <w:vAlign w:val="bottom"/>
          </w:tcPr>
          <w:p w:rsidR="000C117D" w:rsidRDefault="000C117D">
            <w:pPr>
              <w:widowControl w:val="0"/>
              <w:rPr>
                <w:color w:val="264A60"/>
                <w:sz w:val="18"/>
                <w:szCs w:val="18"/>
              </w:rPr>
            </w:pPr>
          </w:p>
        </w:tc>
        <w:tc>
          <w:tcPr>
            <w:tcW w:w="840" w:type="dxa"/>
            <w:vMerge w:val="restart"/>
            <w:tcBorders>
              <w:top w:val="nil"/>
              <w:left w:val="single" w:sz="8" w:space="0" w:color="E0E0E0"/>
              <w:bottom w:val="nil"/>
              <w:right w:val="single" w:sz="8" w:space="0" w:color="E0E0E0"/>
            </w:tcBorders>
            <w:shd w:val="clear" w:color="auto" w:fill="FFFFFF"/>
            <w:tcMar>
              <w:top w:w="0" w:type="dxa"/>
              <w:bottom w:w="0" w:type="dxa"/>
            </w:tcMar>
            <w:vAlign w:val="bottom"/>
          </w:tcPr>
          <w:p w:rsidR="000C117D" w:rsidRDefault="00A75BB6">
            <w:pPr>
              <w:ind w:left="60" w:right="60"/>
              <w:jc w:val="center"/>
              <w:rPr>
                <w:color w:val="264A60"/>
                <w:sz w:val="18"/>
                <w:szCs w:val="18"/>
              </w:rPr>
            </w:pPr>
            <w:r>
              <w:rPr>
                <w:color w:val="264A60"/>
                <w:sz w:val="18"/>
                <w:szCs w:val="18"/>
              </w:rPr>
              <w:t>Significance</w:t>
            </w:r>
          </w:p>
        </w:tc>
        <w:tc>
          <w:tcPr>
            <w:tcW w:w="1880" w:type="dxa"/>
            <w:gridSpan w:val="2"/>
            <w:tcBorders>
              <w:top w:val="nil"/>
              <w:left w:val="single" w:sz="8" w:space="0" w:color="E0E0E0"/>
              <w:bottom w:val="nil"/>
              <w:right w:val="single" w:sz="8" w:space="0" w:color="E0E0E0"/>
            </w:tcBorders>
            <w:shd w:val="clear" w:color="auto" w:fill="FFFFFF"/>
            <w:tcMar>
              <w:top w:w="0" w:type="dxa"/>
              <w:bottom w:w="0" w:type="dxa"/>
            </w:tcMar>
            <w:vAlign w:val="bottom"/>
          </w:tcPr>
          <w:p w:rsidR="000C117D" w:rsidRDefault="00A75BB6">
            <w:pPr>
              <w:ind w:left="60" w:right="60"/>
              <w:jc w:val="center"/>
              <w:rPr>
                <w:color w:val="264A60"/>
                <w:sz w:val="18"/>
                <w:szCs w:val="18"/>
              </w:rPr>
            </w:pPr>
            <w:r>
              <w:rPr>
                <w:color w:val="264A60"/>
                <w:sz w:val="18"/>
                <w:szCs w:val="18"/>
              </w:rPr>
              <w:t>99% Confidence Interval</w:t>
            </w:r>
          </w:p>
        </w:tc>
        <w:tc>
          <w:tcPr>
            <w:tcW w:w="1240" w:type="dxa"/>
            <w:vMerge w:val="restart"/>
            <w:tcBorders>
              <w:top w:val="nil"/>
              <w:left w:val="single" w:sz="8" w:space="0" w:color="E0E0E0"/>
              <w:bottom w:val="nil"/>
              <w:right w:val="single" w:sz="8" w:space="0" w:color="E0E0E0"/>
            </w:tcBorders>
            <w:shd w:val="clear" w:color="auto" w:fill="FFFFFF"/>
            <w:tcMar>
              <w:top w:w="0" w:type="dxa"/>
              <w:bottom w:w="0" w:type="dxa"/>
            </w:tcMar>
            <w:vAlign w:val="bottom"/>
          </w:tcPr>
          <w:p w:rsidR="000C117D" w:rsidRDefault="00A75BB6">
            <w:pPr>
              <w:ind w:left="60" w:right="60"/>
              <w:jc w:val="center"/>
              <w:rPr>
                <w:color w:val="264A60"/>
                <w:sz w:val="18"/>
                <w:szCs w:val="18"/>
              </w:rPr>
            </w:pPr>
            <w:r>
              <w:rPr>
                <w:color w:val="264A60"/>
                <w:sz w:val="18"/>
                <w:szCs w:val="18"/>
              </w:rPr>
              <w:t>Significance</w:t>
            </w:r>
          </w:p>
        </w:tc>
        <w:tc>
          <w:tcPr>
            <w:tcW w:w="2080" w:type="dxa"/>
            <w:gridSpan w:val="2"/>
            <w:tcBorders>
              <w:top w:val="nil"/>
              <w:left w:val="single" w:sz="8" w:space="0" w:color="E0E0E0"/>
              <w:bottom w:val="nil"/>
              <w:right w:val="nil"/>
            </w:tcBorders>
            <w:shd w:val="clear" w:color="auto" w:fill="FFFFFF"/>
            <w:tcMar>
              <w:top w:w="0" w:type="dxa"/>
              <w:bottom w:w="0" w:type="dxa"/>
            </w:tcMar>
            <w:vAlign w:val="bottom"/>
          </w:tcPr>
          <w:p w:rsidR="000C117D" w:rsidRDefault="00A75BB6">
            <w:pPr>
              <w:ind w:left="60" w:right="60"/>
              <w:jc w:val="center"/>
              <w:rPr>
                <w:color w:val="264A60"/>
                <w:sz w:val="18"/>
                <w:szCs w:val="18"/>
              </w:rPr>
            </w:pPr>
            <w:r>
              <w:rPr>
                <w:color w:val="264A60"/>
                <w:sz w:val="18"/>
                <w:szCs w:val="18"/>
              </w:rPr>
              <w:t>99% Confidence Interval</w:t>
            </w:r>
          </w:p>
        </w:tc>
      </w:tr>
      <w:tr w:rsidR="000C117D">
        <w:trPr>
          <w:cantSplit/>
        </w:trPr>
        <w:tc>
          <w:tcPr>
            <w:tcW w:w="1980" w:type="dxa"/>
            <w:gridSpan w:val="2"/>
            <w:vMerge/>
            <w:tcBorders>
              <w:top w:val="nil"/>
              <w:left w:val="nil"/>
              <w:bottom w:val="nil"/>
              <w:right w:val="nil"/>
            </w:tcBorders>
            <w:shd w:val="clear" w:color="auto" w:fill="FFFFFF"/>
            <w:tcMar>
              <w:top w:w="0" w:type="dxa"/>
              <w:bottom w:w="0" w:type="dxa"/>
            </w:tcMar>
            <w:vAlign w:val="bottom"/>
          </w:tcPr>
          <w:p w:rsidR="000C117D" w:rsidRDefault="000C117D">
            <w:pPr>
              <w:widowControl w:val="0"/>
              <w:rPr>
                <w:color w:val="264A60"/>
                <w:sz w:val="18"/>
                <w:szCs w:val="18"/>
              </w:rPr>
            </w:pPr>
          </w:p>
        </w:tc>
        <w:tc>
          <w:tcPr>
            <w:tcW w:w="660" w:type="dxa"/>
            <w:vMerge/>
            <w:tcBorders>
              <w:top w:val="nil"/>
              <w:left w:val="nil"/>
              <w:bottom w:val="nil"/>
              <w:right w:val="single" w:sz="8" w:space="0" w:color="E0E0E0"/>
            </w:tcBorders>
            <w:shd w:val="clear" w:color="auto" w:fill="FFFFFF"/>
            <w:tcMar>
              <w:top w:w="0" w:type="dxa"/>
              <w:bottom w:w="0" w:type="dxa"/>
            </w:tcMar>
            <w:vAlign w:val="bottom"/>
          </w:tcPr>
          <w:p w:rsidR="000C117D" w:rsidRDefault="000C117D">
            <w:pPr>
              <w:widowControl w:val="0"/>
              <w:rPr>
                <w:color w:val="264A60"/>
                <w:sz w:val="18"/>
                <w:szCs w:val="18"/>
              </w:rPr>
            </w:pPr>
          </w:p>
        </w:tc>
        <w:tc>
          <w:tcPr>
            <w:tcW w:w="760" w:type="dxa"/>
            <w:vMerge/>
            <w:tcBorders>
              <w:top w:val="nil"/>
              <w:left w:val="single" w:sz="8" w:space="0" w:color="E0E0E0"/>
              <w:bottom w:val="nil"/>
              <w:right w:val="single" w:sz="8" w:space="0" w:color="E0E0E0"/>
            </w:tcBorders>
            <w:shd w:val="clear" w:color="auto" w:fill="FFFFFF"/>
            <w:tcMar>
              <w:top w:w="0" w:type="dxa"/>
              <w:bottom w:w="0" w:type="dxa"/>
            </w:tcMar>
            <w:vAlign w:val="bottom"/>
          </w:tcPr>
          <w:p w:rsidR="000C117D" w:rsidRDefault="000C117D">
            <w:pPr>
              <w:widowControl w:val="0"/>
              <w:rPr>
                <w:color w:val="264A60"/>
                <w:sz w:val="18"/>
                <w:szCs w:val="18"/>
              </w:rPr>
            </w:pPr>
          </w:p>
        </w:tc>
        <w:tc>
          <w:tcPr>
            <w:tcW w:w="1040" w:type="dxa"/>
            <w:vMerge/>
            <w:tcBorders>
              <w:top w:val="nil"/>
              <w:left w:val="single" w:sz="8" w:space="0" w:color="E0E0E0"/>
              <w:bottom w:val="nil"/>
              <w:right w:val="single" w:sz="8" w:space="0" w:color="E0E0E0"/>
            </w:tcBorders>
            <w:shd w:val="clear" w:color="auto" w:fill="FFFFFF"/>
            <w:tcMar>
              <w:top w:w="0" w:type="dxa"/>
              <w:bottom w:w="0" w:type="dxa"/>
            </w:tcMar>
            <w:vAlign w:val="bottom"/>
          </w:tcPr>
          <w:p w:rsidR="000C117D" w:rsidRDefault="000C117D">
            <w:pPr>
              <w:widowControl w:val="0"/>
              <w:rPr>
                <w:color w:val="264A60"/>
                <w:sz w:val="18"/>
                <w:szCs w:val="18"/>
              </w:rPr>
            </w:pPr>
          </w:p>
        </w:tc>
        <w:tc>
          <w:tcPr>
            <w:tcW w:w="840" w:type="dxa"/>
            <w:vMerge/>
            <w:tcBorders>
              <w:top w:val="nil"/>
              <w:left w:val="single" w:sz="8" w:space="0" w:color="E0E0E0"/>
              <w:bottom w:val="nil"/>
              <w:right w:val="single" w:sz="8" w:space="0" w:color="E0E0E0"/>
            </w:tcBorders>
            <w:shd w:val="clear" w:color="auto" w:fill="FFFFFF"/>
            <w:tcMar>
              <w:top w:w="0" w:type="dxa"/>
              <w:bottom w:w="0" w:type="dxa"/>
            </w:tcMar>
            <w:vAlign w:val="bottom"/>
          </w:tcPr>
          <w:p w:rsidR="000C117D" w:rsidRDefault="000C117D">
            <w:pPr>
              <w:widowControl w:val="0"/>
              <w:rPr>
                <w:color w:val="264A60"/>
                <w:sz w:val="18"/>
                <w:szCs w:val="18"/>
              </w:rPr>
            </w:pPr>
          </w:p>
        </w:tc>
        <w:tc>
          <w:tcPr>
            <w:tcW w:w="940" w:type="dxa"/>
            <w:tcBorders>
              <w:top w:val="nil"/>
              <w:left w:val="single" w:sz="8" w:space="0" w:color="E0E0E0"/>
              <w:bottom w:val="single" w:sz="8" w:space="0" w:color="152935"/>
              <w:right w:val="single" w:sz="8" w:space="0" w:color="E0E0E0"/>
            </w:tcBorders>
            <w:shd w:val="clear" w:color="auto" w:fill="FFFFFF"/>
            <w:tcMar>
              <w:top w:w="0" w:type="dxa"/>
              <w:bottom w:w="0" w:type="dxa"/>
            </w:tcMar>
            <w:vAlign w:val="bottom"/>
          </w:tcPr>
          <w:p w:rsidR="000C117D" w:rsidRDefault="00A75BB6">
            <w:pPr>
              <w:ind w:left="60" w:right="60"/>
              <w:jc w:val="center"/>
              <w:rPr>
                <w:color w:val="264A60"/>
                <w:sz w:val="18"/>
                <w:szCs w:val="18"/>
              </w:rPr>
            </w:pPr>
            <w:r>
              <w:rPr>
                <w:color w:val="264A60"/>
                <w:sz w:val="18"/>
                <w:szCs w:val="18"/>
              </w:rPr>
              <w:t>Lower Bound</w:t>
            </w:r>
          </w:p>
        </w:tc>
        <w:tc>
          <w:tcPr>
            <w:tcW w:w="940" w:type="dxa"/>
            <w:tcBorders>
              <w:top w:val="nil"/>
              <w:left w:val="single" w:sz="8" w:space="0" w:color="E0E0E0"/>
              <w:bottom w:val="single" w:sz="8" w:space="0" w:color="152935"/>
              <w:right w:val="single" w:sz="8" w:space="0" w:color="E0E0E0"/>
            </w:tcBorders>
            <w:shd w:val="clear" w:color="auto" w:fill="FFFFFF"/>
            <w:tcMar>
              <w:top w:w="0" w:type="dxa"/>
              <w:bottom w:w="0" w:type="dxa"/>
            </w:tcMar>
            <w:vAlign w:val="bottom"/>
          </w:tcPr>
          <w:p w:rsidR="000C117D" w:rsidRDefault="00A75BB6">
            <w:pPr>
              <w:ind w:left="60" w:right="60"/>
              <w:jc w:val="center"/>
              <w:rPr>
                <w:color w:val="264A60"/>
                <w:sz w:val="18"/>
                <w:szCs w:val="18"/>
              </w:rPr>
            </w:pPr>
            <w:r>
              <w:rPr>
                <w:color w:val="264A60"/>
                <w:sz w:val="18"/>
                <w:szCs w:val="18"/>
              </w:rPr>
              <w:t>Upper Bound</w:t>
            </w:r>
          </w:p>
        </w:tc>
        <w:tc>
          <w:tcPr>
            <w:tcW w:w="1240" w:type="dxa"/>
            <w:vMerge/>
            <w:tcBorders>
              <w:top w:val="nil"/>
              <w:left w:val="single" w:sz="8" w:space="0" w:color="E0E0E0"/>
              <w:bottom w:val="nil"/>
              <w:right w:val="single" w:sz="8" w:space="0" w:color="E0E0E0"/>
            </w:tcBorders>
            <w:shd w:val="clear" w:color="auto" w:fill="FFFFFF"/>
            <w:tcMar>
              <w:top w:w="0" w:type="dxa"/>
              <w:bottom w:w="0" w:type="dxa"/>
            </w:tcMar>
            <w:vAlign w:val="bottom"/>
          </w:tcPr>
          <w:p w:rsidR="000C117D" w:rsidRDefault="000C117D">
            <w:pPr>
              <w:widowControl w:val="0"/>
              <w:rPr>
                <w:color w:val="264A60"/>
                <w:sz w:val="18"/>
                <w:szCs w:val="18"/>
              </w:rPr>
            </w:pPr>
          </w:p>
        </w:tc>
        <w:tc>
          <w:tcPr>
            <w:tcW w:w="1040" w:type="dxa"/>
            <w:tcBorders>
              <w:top w:val="nil"/>
              <w:left w:val="single" w:sz="8" w:space="0" w:color="E0E0E0"/>
              <w:bottom w:val="single" w:sz="8" w:space="0" w:color="152935"/>
              <w:right w:val="single" w:sz="8" w:space="0" w:color="E0E0E0"/>
            </w:tcBorders>
            <w:shd w:val="clear" w:color="auto" w:fill="FFFFFF"/>
            <w:tcMar>
              <w:top w:w="0" w:type="dxa"/>
              <w:bottom w:w="0" w:type="dxa"/>
            </w:tcMar>
            <w:vAlign w:val="bottom"/>
          </w:tcPr>
          <w:p w:rsidR="000C117D" w:rsidRDefault="00A75BB6">
            <w:pPr>
              <w:ind w:left="60" w:right="60"/>
              <w:jc w:val="center"/>
              <w:rPr>
                <w:color w:val="264A60"/>
                <w:sz w:val="18"/>
                <w:szCs w:val="18"/>
              </w:rPr>
            </w:pPr>
            <w:r>
              <w:rPr>
                <w:color w:val="264A60"/>
                <w:sz w:val="18"/>
                <w:szCs w:val="18"/>
              </w:rPr>
              <w:t>Lower Bound</w:t>
            </w:r>
          </w:p>
        </w:tc>
        <w:tc>
          <w:tcPr>
            <w:tcW w:w="1040" w:type="dxa"/>
            <w:tcBorders>
              <w:top w:val="nil"/>
              <w:left w:val="single" w:sz="8" w:space="0" w:color="E0E0E0"/>
              <w:bottom w:val="single" w:sz="8" w:space="0" w:color="152935"/>
              <w:right w:val="nil"/>
            </w:tcBorders>
            <w:shd w:val="clear" w:color="auto" w:fill="FFFFFF"/>
            <w:tcMar>
              <w:top w:w="0" w:type="dxa"/>
              <w:bottom w:w="0" w:type="dxa"/>
            </w:tcMar>
            <w:vAlign w:val="bottom"/>
          </w:tcPr>
          <w:p w:rsidR="000C117D" w:rsidRDefault="00A75BB6">
            <w:pPr>
              <w:ind w:left="60" w:right="60"/>
              <w:jc w:val="center"/>
              <w:rPr>
                <w:color w:val="264A60"/>
                <w:sz w:val="18"/>
                <w:szCs w:val="18"/>
              </w:rPr>
            </w:pPr>
            <w:r>
              <w:rPr>
                <w:color w:val="264A60"/>
                <w:sz w:val="18"/>
                <w:szCs w:val="18"/>
              </w:rPr>
              <w:t>Upper Bound</w:t>
            </w:r>
          </w:p>
        </w:tc>
      </w:tr>
      <w:tr w:rsidR="000C117D">
        <w:trPr>
          <w:cantSplit/>
        </w:trPr>
        <w:tc>
          <w:tcPr>
            <w:tcW w:w="380" w:type="dxa"/>
            <w:tcMar>
              <w:top w:w="0" w:type="dxa"/>
              <w:bottom w:w="0" w:type="dxa"/>
            </w:tcMar>
          </w:tcPr>
          <w:p w:rsidR="000C117D" w:rsidRDefault="000C117D">
            <w:pPr>
              <w:widowControl w:val="0"/>
              <w:rPr>
                <w:color w:val="264A60"/>
                <w:sz w:val="18"/>
                <w:szCs w:val="18"/>
              </w:rPr>
            </w:pPr>
          </w:p>
        </w:tc>
        <w:tc>
          <w:tcPr>
            <w:tcW w:w="1600" w:type="dxa"/>
            <w:tcBorders>
              <w:top w:val="single" w:sz="8" w:space="0" w:color="152935"/>
              <w:left w:val="nil"/>
              <w:bottom w:val="single" w:sz="8" w:space="0" w:color="AEAEAE"/>
              <w:right w:val="nil"/>
            </w:tcBorders>
            <w:shd w:val="clear" w:color="auto" w:fill="E0E0E0"/>
            <w:tcMar>
              <w:top w:w="0" w:type="dxa"/>
              <w:bottom w:w="0" w:type="dxa"/>
            </w:tcMar>
          </w:tcPr>
          <w:p w:rsidR="000C117D" w:rsidRDefault="00A75BB6">
            <w:pPr>
              <w:ind w:left="60" w:right="60"/>
              <w:rPr>
                <w:color w:val="264A60"/>
                <w:sz w:val="18"/>
                <w:szCs w:val="18"/>
              </w:rPr>
            </w:pPr>
            <w:r>
              <w:rPr>
                <w:color w:val="264A60"/>
                <w:sz w:val="18"/>
                <w:szCs w:val="18"/>
              </w:rPr>
              <w:t>Pearson Chi-Square</w:t>
            </w:r>
          </w:p>
        </w:tc>
        <w:tc>
          <w:tcPr>
            <w:tcW w:w="660" w:type="dxa"/>
            <w:tcBorders>
              <w:top w:val="single" w:sz="8" w:space="0" w:color="152935"/>
              <w:left w:val="nil"/>
              <w:bottom w:val="single" w:sz="8" w:space="0" w:color="AEAEAE"/>
              <w:right w:val="single" w:sz="8" w:space="0" w:color="E0E0E0"/>
            </w:tcBorders>
            <w:shd w:val="clear" w:color="auto" w:fill="FFFFFF"/>
            <w:tcMar>
              <w:top w:w="0" w:type="dxa"/>
              <w:bottom w:w="0" w:type="dxa"/>
            </w:tcMar>
          </w:tcPr>
          <w:p w:rsidR="000C117D" w:rsidRDefault="00A75BB6">
            <w:pPr>
              <w:ind w:left="60" w:right="60"/>
              <w:jc w:val="right"/>
              <w:rPr>
                <w:color w:val="010205"/>
                <w:sz w:val="18"/>
                <w:szCs w:val="18"/>
              </w:rPr>
            </w:pPr>
            <w:r>
              <w:rPr>
                <w:color w:val="010205"/>
                <w:sz w:val="18"/>
                <w:szCs w:val="18"/>
              </w:rPr>
              <w:t>8.727</w:t>
            </w:r>
            <w:r>
              <w:rPr>
                <w:color w:val="010205"/>
                <w:sz w:val="18"/>
                <w:szCs w:val="18"/>
                <w:vertAlign w:val="superscript"/>
              </w:rPr>
              <w:t>a</w:t>
            </w:r>
          </w:p>
        </w:tc>
        <w:tc>
          <w:tcPr>
            <w:tcW w:w="760" w:type="dxa"/>
            <w:tcBorders>
              <w:top w:val="single" w:sz="8" w:space="0" w:color="152935"/>
              <w:left w:val="single" w:sz="8" w:space="0" w:color="E0E0E0"/>
              <w:bottom w:val="single" w:sz="8" w:space="0" w:color="AEAEAE"/>
              <w:right w:val="single" w:sz="8" w:space="0" w:color="E0E0E0"/>
            </w:tcBorders>
            <w:shd w:val="clear" w:color="auto" w:fill="FFFFFF"/>
            <w:tcMar>
              <w:top w:w="0" w:type="dxa"/>
              <w:bottom w:w="0" w:type="dxa"/>
            </w:tcMar>
          </w:tcPr>
          <w:p w:rsidR="000C117D" w:rsidRDefault="00A75BB6">
            <w:pPr>
              <w:ind w:left="60" w:right="60"/>
              <w:jc w:val="right"/>
              <w:rPr>
                <w:color w:val="010205"/>
                <w:sz w:val="18"/>
                <w:szCs w:val="18"/>
              </w:rPr>
            </w:pPr>
            <w:r>
              <w:rPr>
                <w:color w:val="010205"/>
                <w:sz w:val="18"/>
                <w:szCs w:val="18"/>
              </w:rPr>
              <w:t>2</w:t>
            </w:r>
          </w:p>
        </w:tc>
        <w:tc>
          <w:tcPr>
            <w:tcW w:w="1040" w:type="dxa"/>
            <w:tcBorders>
              <w:top w:val="single" w:sz="8" w:space="0" w:color="152935"/>
              <w:left w:val="single" w:sz="8" w:space="0" w:color="E0E0E0"/>
              <w:bottom w:val="single" w:sz="8" w:space="0" w:color="AEAEAE"/>
              <w:right w:val="single" w:sz="8" w:space="0" w:color="E0E0E0"/>
            </w:tcBorders>
            <w:shd w:val="clear" w:color="auto" w:fill="FFFFFF"/>
            <w:tcMar>
              <w:top w:w="0" w:type="dxa"/>
              <w:bottom w:w="0" w:type="dxa"/>
            </w:tcMar>
          </w:tcPr>
          <w:p w:rsidR="000C117D" w:rsidRDefault="00A75BB6">
            <w:pPr>
              <w:ind w:left="60" w:right="60"/>
              <w:jc w:val="right"/>
              <w:rPr>
                <w:color w:val="010205"/>
                <w:sz w:val="18"/>
                <w:szCs w:val="18"/>
              </w:rPr>
            </w:pPr>
            <w:r>
              <w:rPr>
                <w:color w:val="010205"/>
                <w:sz w:val="18"/>
                <w:szCs w:val="18"/>
              </w:rPr>
              <w:t>.013</w:t>
            </w:r>
          </w:p>
        </w:tc>
        <w:tc>
          <w:tcPr>
            <w:tcW w:w="840" w:type="dxa"/>
            <w:tcBorders>
              <w:top w:val="single" w:sz="8" w:space="0" w:color="152935"/>
              <w:left w:val="single" w:sz="8" w:space="0" w:color="E0E0E0"/>
              <w:bottom w:val="single" w:sz="8" w:space="0" w:color="AEAEAE"/>
              <w:right w:val="single" w:sz="8" w:space="0" w:color="E0E0E0"/>
            </w:tcBorders>
            <w:shd w:val="clear" w:color="auto" w:fill="FFFFFF"/>
            <w:tcMar>
              <w:top w:w="0" w:type="dxa"/>
              <w:bottom w:w="0" w:type="dxa"/>
            </w:tcMar>
          </w:tcPr>
          <w:p w:rsidR="000C117D" w:rsidRDefault="00A75BB6">
            <w:pPr>
              <w:ind w:left="60" w:right="60"/>
              <w:jc w:val="right"/>
              <w:rPr>
                <w:color w:val="010205"/>
                <w:sz w:val="18"/>
                <w:szCs w:val="18"/>
              </w:rPr>
            </w:pPr>
            <w:r>
              <w:rPr>
                <w:color w:val="010205"/>
                <w:sz w:val="18"/>
                <w:szCs w:val="18"/>
              </w:rPr>
              <w:t>.018</w:t>
            </w:r>
            <w:r>
              <w:rPr>
                <w:color w:val="010205"/>
                <w:sz w:val="18"/>
                <w:szCs w:val="18"/>
                <w:vertAlign w:val="superscript"/>
              </w:rPr>
              <w:t>b</w:t>
            </w:r>
          </w:p>
        </w:tc>
        <w:tc>
          <w:tcPr>
            <w:tcW w:w="940" w:type="dxa"/>
            <w:tcBorders>
              <w:top w:val="single" w:sz="8" w:space="0" w:color="152935"/>
              <w:left w:val="single" w:sz="8" w:space="0" w:color="E0E0E0"/>
              <w:bottom w:val="single" w:sz="8" w:space="0" w:color="AEAEAE"/>
              <w:right w:val="single" w:sz="8" w:space="0" w:color="E0E0E0"/>
            </w:tcBorders>
            <w:shd w:val="clear" w:color="auto" w:fill="FFFFFF"/>
            <w:tcMar>
              <w:top w:w="0" w:type="dxa"/>
              <w:bottom w:w="0" w:type="dxa"/>
            </w:tcMar>
          </w:tcPr>
          <w:p w:rsidR="000C117D" w:rsidRDefault="00A75BB6">
            <w:pPr>
              <w:ind w:left="60" w:right="60"/>
              <w:jc w:val="right"/>
              <w:rPr>
                <w:color w:val="010205"/>
                <w:sz w:val="18"/>
                <w:szCs w:val="18"/>
              </w:rPr>
            </w:pPr>
            <w:r>
              <w:rPr>
                <w:color w:val="010205"/>
                <w:sz w:val="18"/>
                <w:szCs w:val="18"/>
              </w:rPr>
              <w:t>.014</w:t>
            </w:r>
          </w:p>
        </w:tc>
        <w:tc>
          <w:tcPr>
            <w:tcW w:w="940" w:type="dxa"/>
            <w:tcBorders>
              <w:top w:val="single" w:sz="8" w:space="0" w:color="152935"/>
              <w:left w:val="single" w:sz="8" w:space="0" w:color="E0E0E0"/>
              <w:bottom w:val="single" w:sz="8" w:space="0" w:color="AEAEAE"/>
              <w:right w:val="single" w:sz="8" w:space="0" w:color="E0E0E0"/>
            </w:tcBorders>
            <w:shd w:val="clear" w:color="auto" w:fill="FFFFFF"/>
            <w:tcMar>
              <w:top w:w="0" w:type="dxa"/>
              <w:bottom w:w="0" w:type="dxa"/>
            </w:tcMar>
          </w:tcPr>
          <w:p w:rsidR="000C117D" w:rsidRDefault="00A75BB6">
            <w:pPr>
              <w:ind w:left="60" w:right="60"/>
              <w:jc w:val="right"/>
              <w:rPr>
                <w:color w:val="010205"/>
                <w:sz w:val="18"/>
                <w:szCs w:val="18"/>
              </w:rPr>
            </w:pPr>
            <w:r>
              <w:rPr>
                <w:color w:val="010205"/>
                <w:sz w:val="18"/>
                <w:szCs w:val="18"/>
              </w:rPr>
              <w:t>.021</w:t>
            </w:r>
          </w:p>
        </w:tc>
        <w:tc>
          <w:tcPr>
            <w:tcW w:w="1240" w:type="dxa"/>
            <w:tcBorders>
              <w:top w:val="single" w:sz="8" w:space="0" w:color="152935"/>
              <w:left w:val="single" w:sz="8" w:space="0" w:color="E0E0E0"/>
              <w:bottom w:val="single" w:sz="8" w:space="0" w:color="AEAEAE"/>
              <w:right w:val="single" w:sz="8" w:space="0" w:color="E0E0E0"/>
            </w:tcBorders>
            <w:shd w:val="clear" w:color="auto" w:fill="FFFFFF"/>
            <w:tcMar>
              <w:top w:w="0" w:type="dxa"/>
              <w:bottom w:w="0" w:type="dxa"/>
            </w:tcMar>
            <w:vAlign w:val="center"/>
          </w:tcPr>
          <w:p w:rsidR="000C117D" w:rsidRDefault="000C117D">
            <w:pPr>
              <w:spacing w:line="240" w:lineRule="auto"/>
              <w:rPr>
                <w:rFonts w:ascii="Times New Roman" w:eastAsia="Times New Roman" w:hAnsi="Times New Roman" w:cs="Times New Roman"/>
                <w:sz w:val="24"/>
                <w:szCs w:val="24"/>
              </w:rPr>
            </w:pPr>
          </w:p>
        </w:tc>
        <w:tc>
          <w:tcPr>
            <w:tcW w:w="1040" w:type="dxa"/>
            <w:tcBorders>
              <w:top w:val="single" w:sz="8" w:space="0" w:color="152935"/>
              <w:left w:val="single" w:sz="8" w:space="0" w:color="E0E0E0"/>
              <w:bottom w:val="single" w:sz="8" w:space="0" w:color="AEAEAE"/>
              <w:right w:val="single" w:sz="8" w:space="0" w:color="E0E0E0"/>
            </w:tcBorders>
            <w:shd w:val="clear" w:color="auto" w:fill="FFFFFF"/>
            <w:tcMar>
              <w:top w:w="0" w:type="dxa"/>
              <w:bottom w:w="0" w:type="dxa"/>
            </w:tcMar>
            <w:vAlign w:val="center"/>
          </w:tcPr>
          <w:p w:rsidR="000C117D" w:rsidRDefault="000C117D">
            <w:pPr>
              <w:spacing w:line="240" w:lineRule="auto"/>
              <w:rPr>
                <w:rFonts w:ascii="Times New Roman" w:eastAsia="Times New Roman" w:hAnsi="Times New Roman" w:cs="Times New Roman"/>
                <w:sz w:val="24"/>
                <w:szCs w:val="24"/>
              </w:rPr>
            </w:pPr>
          </w:p>
        </w:tc>
        <w:tc>
          <w:tcPr>
            <w:tcW w:w="1040" w:type="dxa"/>
            <w:tcBorders>
              <w:top w:val="single" w:sz="8" w:space="0" w:color="152935"/>
              <w:left w:val="single" w:sz="8" w:space="0" w:color="E0E0E0"/>
              <w:bottom w:val="single" w:sz="8" w:space="0" w:color="AEAEAE"/>
              <w:right w:val="nil"/>
            </w:tcBorders>
            <w:shd w:val="clear" w:color="auto" w:fill="FFFFFF"/>
            <w:tcMar>
              <w:top w:w="0" w:type="dxa"/>
              <w:bottom w:w="0" w:type="dxa"/>
            </w:tcMar>
            <w:vAlign w:val="center"/>
          </w:tcPr>
          <w:p w:rsidR="000C117D" w:rsidRDefault="000C117D">
            <w:pPr>
              <w:spacing w:line="240" w:lineRule="auto"/>
              <w:rPr>
                <w:rFonts w:ascii="Times New Roman" w:eastAsia="Times New Roman" w:hAnsi="Times New Roman" w:cs="Times New Roman"/>
                <w:sz w:val="24"/>
                <w:szCs w:val="24"/>
              </w:rPr>
            </w:pPr>
          </w:p>
        </w:tc>
      </w:tr>
      <w:tr w:rsidR="000C117D">
        <w:trPr>
          <w:cantSplit/>
        </w:trPr>
        <w:tc>
          <w:tcPr>
            <w:tcW w:w="380" w:type="dxa"/>
            <w:tcMar>
              <w:top w:w="0" w:type="dxa"/>
              <w:bottom w:w="0" w:type="dxa"/>
            </w:tcMar>
          </w:tcPr>
          <w:p w:rsidR="000C117D" w:rsidRDefault="000C117D">
            <w:pPr>
              <w:widowControl w:val="0"/>
              <w:rPr>
                <w:rFonts w:ascii="Times New Roman" w:eastAsia="Times New Roman" w:hAnsi="Times New Roman" w:cs="Times New Roman"/>
                <w:sz w:val="24"/>
                <w:szCs w:val="24"/>
              </w:rPr>
            </w:pPr>
          </w:p>
        </w:tc>
        <w:tc>
          <w:tcPr>
            <w:tcW w:w="1600" w:type="dxa"/>
            <w:tcBorders>
              <w:top w:val="single" w:sz="8" w:space="0" w:color="AEAEAE"/>
              <w:left w:val="nil"/>
              <w:bottom w:val="single" w:sz="8" w:space="0" w:color="AEAEAE"/>
              <w:right w:val="nil"/>
            </w:tcBorders>
            <w:shd w:val="clear" w:color="auto" w:fill="E0E0E0"/>
            <w:tcMar>
              <w:top w:w="0" w:type="dxa"/>
              <w:bottom w:w="0" w:type="dxa"/>
            </w:tcMar>
          </w:tcPr>
          <w:p w:rsidR="000C117D" w:rsidRDefault="00A75BB6">
            <w:pPr>
              <w:ind w:left="60" w:right="60"/>
              <w:rPr>
                <w:color w:val="264A60"/>
                <w:sz w:val="18"/>
                <w:szCs w:val="18"/>
              </w:rPr>
            </w:pPr>
            <w:r>
              <w:rPr>
                <w:color w:val="264A60"/>
                <w:sz w:val="18"/>
                <w:szCs w:val="18"/>
              </w:rPr>
              <w:t>Likelihood Ratio</w:t>
            </w:r>
          </w:p>
        </w:tc>
        <w:tc>
          <w:tcPr>
            <w:tcW w:w="660" w:type="dxa"/>
            <w:tcBorders>
              <w:top w:val="single" w:sz="8" w:space="0" w:color="AEAEAE"/>
              <w:left w:val="nil"/>
              <w:bottom w:val="single" w:sz="8" w:space="0" w:color="AEAEAE"/>
              <w:right w:val="single" w:sz="8" w:space="0" w:color="E0E0E0"/>
            </w:tcBorders>
            <w:shd w:val="clear" w:color="auto" w:fill="FFFFFF"/>
            <w:tcMar>
              <w:top w:w="0" w:type="dxa"/>
              <w:bottom w:w="0" w:type="dxa"/>
            </w:tcMar>
          </w:tcPr>
          <w:p w:rsidR="000C117D" w:rsidRDefault="00A75BB6">
            <w:pPr>
              <w:ind w:left="60" w:right="60"/>
              <w:jc w:val="right"/>
              <w:rPr>
                <w:color w:val="010205"/>
                <w:sz w:val="18"/>
                <w:szCs w:val="18"/>
              </w:rPr>
            </w:pPr>
            <w:r>
              <w:rPr>
                <w:color w:val="010205"/>
                <w:sz w:val="18"/>
                <w:szCs w:val="18"/>
              </w:rPr>
              <w:t>9.949</w:t>
            </w:r>
          </w:p>
        </w:tc>
        <w:tc>
          <w:tcPr>
            <w:tcW w:w="760" w:type="dxa"/>
            <w:tcBorders>
              <w:top w:val="single" w:sz="8" w:space="0" w:color="AEAEAE"/>
              <w:left w:val="single" w:sz="8" w:space="0" w:color="E0E0E0"/>
              <w:bottom w:val="single" w:sz="8" w:space="0" w:color="AEAEAE"/>
              <w:right w:val="single" w:sz="8" w:space="0" w:color="E0E0E0"/>
            </w:tcBorders>
            <w:shd w:val="clear" w:color="auto" w:fill="FFFFFF"/>
            <w:tcMar>
              <w:top w:w="0" w:type="dxa"/>
              <w:bottom w:w="0" w:type="dxa"/>
            </w:tcMar>
          </w:tcPr>
          <w:p w:rsidR="000C117D" w:rsidRDefault="00A75BB6">
            <w:pPr>
              <w:ind w:left="60" w:right="60"/>
              <w:jc w:val="right"/>
              <w:rPr>
                <w:color w:val="010205"/>
                <w:sz w:val="18"/>
                <w:szCs w:val="18"/>
              </w:rPr>
            </w:pPr>
            <w:r>
              <w:rPr>
                <w:color w:val="010205"/>
                <w:sz w:val="18"/>
                <w:szCs w:val="18"/>
              </w:rPr>
              <w:t>2</w:t>
            </w:r>
          </w:p>
        </w:tc>
        <w:tc>
          <w:tcPr>
            <w:tcW w:w="1040" w:type="dxa"/>
            <w:tcBorders>
              <w:top w:val="single" w:sz="8" w:space="0" w:color="AEAEAE"/>
              <w:left w:val="single" w:sz="8" w:space="0" w:color="E0E0E0"/>
              <w:bottom w:val="single" w:sz="8" w:space="0" w:color="AEAEAE"/>
              <w:right w:val="single" w:sz="8" w:space="0" w:color="E0E0E0"/>
            </w:tcBorders>
            <w:shd w:val="clear" w:color="auto" w:fill="FFFFFF"/>
            <w:tcMar>
              <w:top w:w="0" w:type="dxa"/>
              <w:bottom w:w="0" w:type="dxa"/>
            </w:tcMar>
          </w:tcPr>
          <w:p w:rsidR="000C117D" w:rsidRDefault="00A75BB6">
            <w:pPr>
              <w:ind w:left="60" w:right="60"/>
              <w:jc w:val="right"/>
              <w:rPr>
                <w:color w:val="010205"/>
                <w:sz w:val="18"/>
                <w:szCs w:val="18"/>
              </w:rPr>
            </w:pPr>
            <w:r>
              <w:rPr>
                <w:color w:val="010205"/>
                <w:sz w:val="18"/>
                <w:szCs w:val="18"/>
              </w:rPr>
              <w:t>.007</w:t>
            </w:r>
          </w:p>
        </w:tc>
        <w:tc>
          <w:tcPr>
            <w:tcW w:w="840" w:type="dxa"/>
            <w:tcBorders>
              <w:top w:val="single" w:sz="8" w:space="0" w:color="AEAEAE"/>
              <w:left w:val="single" w:sz="8" w:space="0" w:color="E0E0E0"/>
              <w:bottom w:val="single" w:sz="8" w:space="0" w:color="AEAEAE"/>
              <w:right w:val="single" w:sz="8" w:space="0" w:color="E0E0E0"/>
            </w:tcBorders>
            <w:shd w:val="clear" w:color="auto" w:fill="FFFFFF"/>
            <w:tcMar>
              <w:top w:w="0" w:type="dxa"/>
              <w:bottom w:w="0" w:type="dxa"/>
            </w:tcMar>
          </w:tcPr>
          <w:p w:rsidR="000C117D" w:rsidRDefault="00A75BB6">
            <w:pPr>
              <w:ind w:left="60" w:right="60"/>
              <w:jc w:val="right"/>
              <w:rPr>
                <w:color w:val="010205"/>
                <w:sz w:val="18"/>
                <w:szCs w:val="18"/>
              </w:rPr>
            </w:pPr>
            <w:r>
              <w:rPr>
                <w:color w:val="010205"/>
                <w:sz w:val="18"/>
                <w:szCs w:val="18"/>
              </w:rPr>
              <w:t>.012</w:t>
            </w:r>
            <w:r>
              <w:rPr>
                <w:color w:val="010205"/>
                <w:sz w:val="18"/>
                <w:szCs w:val="18"/>
                <w:vertAlign w:val="superscript"/>
              </w:rPr>
              <w:t>b</w:t>
            </w:r>
          </w:p>
        </w:tc>
        <w:tc>
          <w:tcPr>
            <w:tcW w:w="940" w:type="dxa"/>
            <w:tcBorders>
              <w:top w:val="single" w:sz="8" w:space="0" w:color="AEAEAE"/>
              <w:left w:val="single" w:sz="8" w:space="0" w:color="E0E0E0"/>
              <w:bottom w:val="single" w:sz="8" w:space="0" w:color="AEAEAE"/>
              <w:right w:val="single" w:sz="8" w:space="0" w:color="E0E0E0"/>
            </w:tcBorders>
            <w:shd w:val="clear" w:color="auto" w:fill="FFFFFF"/>
            <w:tcMar>
              <w:top w:w="0" w:type="dxa"/>
              <w:bottom w:w="0" w:type="dxa"/>
            </w:tcMar>
          </w:tcPr>
          <w:p w:rsidR="000C117D" w:rsidRDefault="00A75BB6">
            <w:pPr>
              <w:ind w:left="60" w:right="60"/>
              <w:jc w:val="right"/>
              <w:rPr>
                <w:color w:val="010205"/>
                <w:sz w:val="18"/>
                <w:szCs w:val="18"/>
              </w:rPr>
            </w:pPr>
            <w:r>
              <w:rPr>
                <w:color w:val="010205"/>
                <w:sz w:val="18"/>
                <w:szCs w:val="18"/>
              </w:rPr>
              <w:t>.009</w:t>
            </w:r>
          </w:p>
        </w:tc>
        <w:tc>
          <w:tcPr>
            <w:tcW w:w="940" w:type="dxa"/>
            <w:tcBorders>
              <w:top w:val="single" w:sz="8" w:space="0" w:color="AEAEAE"/>
              <w:left w:val="single" w:sz="8" w:space="0" w:color="E0E0E0"/>
              <w:bottom w:val="single" w:sz="8" w:space="0" w:color="AEAEAE"/>
              <w:right w:val="single" w:sz="8" w:space="0" w:color="E0E0E0"/>
            </w:tcBorders>
            <w:shd w:val="clear" w:color="auto" w:fill="FFFFFF"/>
            <w:tcMar>
              <w:top w:w="0" w:type="dxa"/>
              <w:bottom w:w="0" w:type="dxa"/>
            </w:tcMar>
          </w:tcPr>
          <w:p w:rsidR="000C117D" w:rsidRDefault="00A75BB6">
            <w:pPr>
              <w:ind w:left="60" w:right="60"/>
              <w:jc w:val="right"/>
              <w:rPr>
                <w:color w:val="010205"/>
                <w:sz w:val="18"/>
                <w:szCs w:val="18"/>
              </w:rPr>
            </w:pPr>
            <w:r>
              <w:rPr>
                <w:color w:val="010205"/>
                <w:sz w:val="18"/>
                <w:szCs w:val="18"/>
              </w:rPr>
              <w:t>.015</w:t>
            </w:r>
          </w:p>
        </w:tc>
        <w:tc>
          <w:tcPr>
            <w:tcW w:w="1240" w:type="dxa"/>
            <w:tcBorders>
              <w:top w:val="single" w:sz="8" w:space="0" w:color="AEAEAE"/>
              <w:left w:val="single" w:sz="8" w:space="0" w:color="E0E0E0"/>
              <w:bottom w:val="single" w:sz="8" w:space="0" w:color="AEAEAE"/>
              <w:right w:val="single" w:sz="8" w:space="0" w:color="E0E0E0"/>
            </w:tcBorders>
            <w:shd w:val="clear" w:color="auto" w:fill="FFFFFF"/>
            <w:tcMar>
              <w:top w:w="0" w:type="dxa"/>
              <w:bottom w:w="0" w:type="dxa"/>
            </w:tcMar>
            <w:vAlign w:val="center"/>
          </w:tcPr>
          <w:p w:rsidR="000C117D" w:rsidRDefault="000C117D">
            <w:pPr>
              <w:spacing w:line="240" w:lineRule="auto"/>
              <w:rPr>
                <w:rFonts w:ascii="Times New Roman" w:eastAsia="Times New Roman" w:hAnsi="Times New Roman" w:cs="Times New Roman"/>
                <w:sz w:val="24"/>
                <w:szCs w:val="24"/>
              </w:rPr>
            </w:pPr>
          </w:p>
        </w:tc>
        <w:tc>
          <w:tcPr>
            <w:tcW w:w="1040" w:type="dxa"/>
            <w:tcBorders>
              <w:top w:val="single" w:sz="8" w:space="0" w:color="AEAEAE"/>
              <w:left w:val="single" w:sz="8" w:space="0" w:color="E0E0E0"/>
              <w:bottom w:val="single" w:sz="8" w:space="0" w:color="AEAEAE"/>
              <w:right w:val="single" w:sz="8" w:space="0" w:color="E0E0E0"/>
            </w:tcBorders>
            <w:shd w:val="clear" w:color="auto" w:fill="FFFFFF"/>
            <w:tcMar>
              <w:top w:w="0" w:type="dxa"/>
              <w:bottom w:w="0" w:type="dxa"/>
            </w:tcMar>
            <w:vAlign w:val="center"/>
          </w:tcPr>
          <w:p w:rsidR="000C117D" w:rsidRDefault="000C117D">
            <w:pPr>
              <w:spacing w:line="240" w:lineRule="auto"/>
              <w:rPr>
                <w:rFonts w:ascii="Times New Roman" w:eastAsia="Times New Roman" w:hAnsi="Times New Roman" w:cs="Times New Roman"/>
                <w:sz w:val="24"/>
                <w:szCs w:val="24"/>
              </w:rPr>
            </w:pPr>
          </w:p>
        </w:tc>
        <w:tc>
          <w:tcPr>
            <w:tcW w:w="1040" w:type="dxa"/>
            <w:tcBorders>
              <w:top w:val="single" w:sz="8" w:space="0" w:color="AEAEAE"/>
              <w:left w:val="single" w:sz="8" w:space="0" w:color="E0E0E0"/>
              <w:bottom w:val="single" w:sz="8" w:space="0" w:color="AEAEAE"/>
              <w:right w:val="nil"/>
            </w:tcBorders>
            <w:shd w:val="clear" w:color="auto" w:fill="FFFFFF"/>
            <w:tcMar>
              <w:top w:w="0" w:type="dxa"/>
              <w:bottom w:w="0" w:type="dxa"/>
            </w:tcMar>
            <w:vAlign w:val="center"/>
          </w:tcPr>
          <w:p w:rsidR="000C117D" w:rsidRDefault="000C117D">
            <w:pPr>
              <w:spacing w:line="240" w:lineRule="auto"/>
              <w:rPr>
                <w:rFonts w:ascii="Times New Roman" w:eastAsia="Times New Roman" w:hAnsi="Times New Roman" w:cs="Times New Roman"/>
                <w:sz w:val="24"/>
                <w:szCs w:val="24"/>
              </w:rPr>
            </w:pPr>
          </w:p>
        </w:tc>
      </w:tr>
      <w:tr w:rsidR="000C117D">
        <w:trPr>
          <w:cantSplit/>
        </w:trPr>
        <w:tc>
          <w:tcPr>
            <w:tcW w:w="380" w:type="dxa"/>
            <w:tcMar>
              <w:top w:w="0" w:type="dxa"/>
              <w:bottom w:w="0" w:type="dxa"/>
            </w:tcMar>
          </w:tcPr>
          <w:p w:rsidR="000C117D" w:rsidRDefault="000C117D">
            <w:pPr>
              <w:widowControl w:val="0"/>
              <w:rPr>
                <w:rFonts w:ascii="Times New Roman" w:eastAsia="Times New Roman" w:hAnsi="Times New Roman" w:cs="Times New Roman"/>
                <w:sz w:val="24"/>
                <w:szCs w:val="24"/>
              </w:rPr>
            </w:pPr>
          </w:p>
        </w:tc>
        <w:tc>
          <w:tcPr>
            <w:tcW w:w="1600" w:type="dxa"/>
            <w:tcBorders>
              <w:top w:val="single" w:sz="8" w:space="0" w:color="AEAEAE"/>
              <w:left w:val="nil"/>
              <w:bottom w:val="single" w:sz="8" w:space="0" w:color="AEAEAE"/>
              <w:right w:val="nil"/>
            </w:tcBorders>
            <w:shd w:val="clear" w:color="auto" w:fill="E0E0E0"/>
            <w:tcMar>
              <w:top w:w="0" w:type="dxa"/>
              <w:bottom w:w="0" w:type="dxa"/>
            </w:tcMar>
          </w:tcPr>
          <w:p w:rsidR="000C117D" w:rsidRDefault="00A75BB6">
            <w:pPr>
              <w:ind w:left="60" w:right="60"/>
              <w:rPr>
                <w:color w:val="264A60"/>
                <w:sz w:val="18"/>
                <w:szCs w:val="18"/>
              </w:rPr>
            </w:pPr>
            <w:r>
              <w:rPr>
                <w:color w:val="264A60"/>
                <w:sz w:val="18"/>
                <w:szCs w:val="18"/>
              </w:rPr>
              <w:t>Fisher's Exact Test</w:t>
            </w:r>
          </w:p>
        </w:tc>
        <w:tc>
          <w:tcPr>
            <w:tcW w:w="660" w:type="dxa"/>
            <w:tcBorders>
              <w:top w:val="single" w:sz="8" w:space="0" w:color="AEAEAE"/>
              <w:left w:val="nil"/>
              <w:bottom w:val="single" w:sz="8" w:space="0" w:color="AEAEAE"/>
              <w:right w:val="single" w:sz="8" w:space="0" w:color="E0E0E0"/>
            </w:tcBorders>
            <w:shd w:val="clear" w:color="auto" w:fill="FFFFFF"/>
            <w:tcMar>
              <w:top w:w="0" w:type="dxa"/>
              <w:bottom w:w="0" w:type="dxa"/>
            </w:tcMar>
          </w:tcPr>
          <w:p w:rsidR="000C117D" w:rsidRDefault="00A75BB6">
            <w:pPr>
              <w:ind w:left="60" w:right="60"/>
              <w:jc w:val="right"/>
              <w:rPr>
                <w:color w:val="010205"/>
                <w:sz w:val="18"/>
                <w:szCs w:val="18"/>
              </w:rPr>
            </w:pPr>
            <w:r>
              <w:rPr>
                <w:color w:val="010205"/>
                <w:sz w:val="18"/>
                <w:szCs w:val="18"/>
              </w:rPr>
              <w:t>8.180</w:t>
            </w:r>
          </w:p>
        </w:tc>
        <w:tc>
          <w:tcPr>
            <w:tcW w:w="760" w:type="dxa"/>
            <w:tcBorders>
              <w:top w:val="single" w:sz="8" w:space="0" w:color="AEAEAE"/>
              <w:left w:val="single" w:sz="8" w:space="0" w:color="E0E0E0"/>
              <w:bottom w:val="single" w:sz="8" w:space="0" w:color="AEAEAE"/>
              <w:right w:val="single" w:sz="8" w:space="0" w:color="E0E0E0"/>
            </w:tcBorders>
            <w:shd w:val="clear" w:color="auto" w:fill="FFFFFF"/>
            <w:tcMar>
              <w:top w:w="0" w:type="dxa"/>
              <w:bottom w:w="0" w:type="dxa"/>
            </w:tcMar>
            <w:vAlign w:val="center"/>
          </w:tcPr>
          <w:p w:rsidR="000C117D" w:rsidRDefault="000C117D">
            <w:pPr>
              <w:spacing w:line="240" w:lineRule="auto"/>
              <w:rPr>
                <w:rFonts w:ascii="Times New Roman" w:eastAsia="Times New Roman" w:hAnsi="Times New Roman" w:cs="Times New Roman"/>
                <w:sz w:val="24"/>
                <w:szCs w:val="24"/>
              </w:rPr>
            </w:pPr>
          </w:p>
        </w:tc>
        <w:tc>
          <w:tcPr>
            <w:tcW w:w="1040" w:type="dxa"/>
            <w:tcBorders>
              <w:top w:val="single" w:sz="8" w:space="0" w:color="AEAEAE"/>
              <w:left w:val="single" w:sz="8" w:space="0" w:color="E0E0E0"/>
              <w:bottom w:val="single" w:sz="8" w:space="0" w:color="AEAEAE"/>
              <w:right w:val="single" w:sz="8" w:space="0" w:color="E0E0E0"/>
            </w:tcBorders>
            <w:shd w:val="clear" w:color="auto" w:fill="FFFFFF"/>
            <w:tcMar>
              <w:top w:w="0" w:type="dxa"/>
              <w:bottom w:w="0" w:type="dxa"/>
            </w:tcMar>
            <w:vAlign w:val="center"/>
          </w:tcPr>
          <w:p w:rsidR="000C117D" w:rsidRDefault="000C117D">
            <w:pPr>
              <w:spacing w:line="240" w:lineRule="auto"/>
              <w:rPr>
                <w:rFonts w:ascii="Times New Roman" w:eastAsia="Times New Roman" w:hAnsi="Times New Roman" w:cs="Times New Roman"/>
                <w:sz w:val="24"/>
                <w:szCs w:val="24"/>
              </w:rPr>
            </w:pPr>
          </w:p>
        </w:tc>
        <w:tc>
          <w:tcPr>
            <w:tcW w:w="840" w:type="dxa"/>
            <w:tcBorders>
              <w:top w:val="single" w:sz="8" w:space="0" w:color="AEAEAE"/>
              <w:left w:val="single" w:sz="8" w:space="0" w:color="E0E0E0"/>
              <w:bottom w:val="single" w:sz="8" w:space="0" w:color="AEAEAE"/>
              <w:right w:val="single" w:sz="8" w:space="0" w:color="E0E0E0"/>
            </w:tcBorders>
            <w:shd w:val="clear" w:color="auto" w:fill="FFFFFF"/>
            <w:tcMar>
              <w:top w:w="0" w:type="dxa"/>
              <w:bottom w:w="0" w:type="dxa"/>
            </w:tcMar>
          </w:tcPr>
          <w:p w:rsidR="000C117D" w:rsidRDefault="00A75BB6">
            <w:pPr>
              <w:ind w:left="60" w:right="60"/>
              <w:jc w:val="right"/>
              <w:rPr>
                <w:color w:val="010205"/>
                <w:sz w:val="18"/>
                <w:szCs w:val="18"/>
              </w:rPr>
            </w:pPr>
            <w:r>
              <w:rPr>
                <w:color w:val="010205"/>
                <w:sz w:val="18"/>
                <w:szCs w:val="18"/>
              </w:rPr>
              <w:t>.018</w:t>
            </w:r>
            <w:r>
              <w:rPr>
                <w:color w:val="010205"/>
                <w:sz w:val="18"/>
                <w:szCs w:val="18"/>
                <w:vertAlign w:val="superscript"/>
              </w:rPr>
              <w:t>b</w:t>
            </w:r>
          </w:p>
        </w:tc>
        <w:tc>
          <w:tcPr>
            <w:tcW w:w="940" w:type="dxa"/>
            <w:tcBorders>
              <w:top w:val="single" w:sz="8" w:space="0" w:color="AEAEAE"/>
              <w:left w:val="single" w:sz="8" w:space="0" w:color="E0E0E0"/>
              <w:bottom w:val="single" w:sz="8" w:space="0" w:color="AEAEAE"/>
              <w:right w:val="single" w:sz="8" w:space="0" w:color="E0E0E0"/>
            </w:tcBorders>
            <w:shd w:val="clear" w:color="auto" w:fill="FFFFFF"/>
            <w:tcMar>
              <w:top w:w="0" w:type="dxa"/>
              <w:bottom w:w="0" w:type="dxa"/>
            </w:tcMar>
          </w:tcPr>
          <w:p w:rsidR="000C117D" w:rsidRDefault="00A75BB6">
            <w:pPr>
              <w:ind w:left="60" w:right="60"/>
              <w:jc w:val="right"/>
              <w:rPr>
                <w:color w:val="010205"/>
                <w:sz w:val="18"/>
                <w:szCs w:val="18"/>
              </w:rPr>
            </w:pPr>
            <w:r>
              <w:rPr>
                <w:color w:val="010205"/>
                <w:sz w:val="18"/>
                <w:szCs w:val="18"/>
              </w:rPr>
              <w:t>.014</w:t>
            </w:r>
          </w:p>
        </w:tc>
        <w:tc>
          <w:tcPr>
            <w:tcW w:w="940" w:type="dxa"/>
            <w:tcBorders>
              <w:top w:val="single" w:sz="8" w:space="0" w:color="AEAEAE"/>
              <w:left w:val="single" w:sz="8" w:space="0" w:color="E0E0E0"/>
              <w:bottom w:val="single" w:sz="8" w:space="0" w:color="AEAEAE"/>
              <w:right w:val="single" w:sz="8" w:space="0" w:color="E0E0E0"/>
            </w:tcBorders>
            <w:shd w:val="clear" w:color="auto" w:fill="FFFFFF"/>
            <w:tcMar>
              <w:top w:w="0" w:type="dxa"/>
              <w:bottom w:w="0" w:type="dxa"/>
            </w:tcMar>
          </w:tcPr>
          <w:p w:rsidR="000C117D" w:rsidRDefault="00A75BB6">
            <w:pPr>
              <w:ind w:left="60" w:right="60"/>
              <w:jc w:val="right"/>
              <w:rPr>
                <w:color w:val="010205"/>
                <w:sz w:val="18"/>
                <w:szCs w:val="18"/>
              </w:rPr>
            </w:pPr>
            <w:r>
              <w:rPr>
                <w:color w:val="010205"/>
                <w:sz w:val="18"/>
                <w:szCs w:val="18"/>
              </w:rPr>
              <w:t>.021</w:t>
            </w:r>
          </w:p>
        </w:tc>
        <w:tc>
          <w:tcPr>
            <w:tcW w:w="1240" w:type="dxa"/>
            <w:tcBorders>
              <w:top w:val="single" w:sz="8" w:space="0" w:color="AEAEAE"/>
              <w:left w:val="single" w:sz="8" w:space="0" w:color="E0E0E0"/>
              <w:bottom w:val="single" w:sz="8" w:space="0" w:color="AEAEAE"/>
              <w:right w:val="single" w:sz="8" w:space="0" w:color="E0E0E0"/>
            </w:tcBorders>
            <w:shd w:val="clear" w:color="auto" w:fill="FFFFFF"/>
            <w:tcMar>
              <w:top w:w="0" w:type="dxa"/>
              <w:bottom w:w="0" w:type="dxa"/>
            </w:tcMar>
            <w:vAlign w:val="center"/>
          </w:tcPr>
          <w:p w:rsidR="000C117D" w:rsidRDefault="000C117D">
            <w:pPr>
              <w:spacing w:line="240" w:lineRule="auto"/>
              <w:rPr>
                <w:rFonts w:ascii="Times New Roman" w:eastAsia="Times New Roman" w:hAnsi="Times New Roman" w:cs="Times New Roman"/>
                <w:sz w:val="24"/>
                <w:szCs w:val="24"/>
              </w:rPr>
            </w:pPr>
          </w:p>
        </w:tc>
        <w:tc>
          <w:tcPr>
            <w:tcW w:w="1040" w:type="dxa"/>
            <w:tcBorders>
              <w:top w:val="single" w:sz="8" w:space="0" w:color="AEAEAE"/>
              <w:left w:val="single" w:sz="8" w:space="0" w:color="E0E0E0"/>
              <w:bottom w:val="single" w:sz="8" w:space="0" w:color="AEAEAE"/>
              <w:right w:val="single" w:sz="8" w:space="0" w:color="E0E0E0"/>
            </w:tcBorders>
            <w:shd w:val="clear" w:color="auto" w:fill="FFFFFF"/>
            <w:tcMar>
              <w:top w:w="0" w:type="dxa"/>
              <w:bottom w:w="0" w:type="dxa"/>
            </w:tcMar>
            <w:vAlign w:val="center"/>
          </w:tcPr>
          <w:p w:rsidR="000C117D" w:rsidRDefault="000C117D">
            <w:pPr>
              <w:spacing w:line="240" w:lineRule="auto"/>
              <w:rPr>
                <w:rFonts w:ascii="Times New Roman" w:eastAsia="Times New Roman" w:hAnsi="Times New Roman" w:cs="Times New Roman"/>
                <w:sz w:val="24"/>
                <w:szCs w:val="24"/>
              </w:rPr>
            </w:pPr>
          </w:p>
        </w:tc>
        <w:tc>
          <w:tcPr>
            <w:tcW w:w="1040" w:type="dxa"/>
            <w:tcBorders>
              <w:top w:val="single" w:sz="8" w:space="0" w:color="AEAEAE"/>
              <w:left w:val="single" w:sz="8" w:space="0" w:color="E0E0E0"/>
              <w:bottom w:val="single" w:sz="8" w:space="0" w:color="AEAEAE"/>
              <w:right w:val="nil"/>
            </w:tcBorders>
            <w:shd w:val="clear" w:color="auto" w:fill="FFFFFF"/>
            <w:tcMar>
              <w:top w:w="0" w:type="dxa"/>
              <w:bottom w:w="0" w:type="dxa"/>
            </w:tcMar>
            <w:vAlign w:val="center"/>
          </w:tcPr>
          <w:p w:rsidR="000C117D" w:rsidRDefault="000C117D">
            <w:pPr>
              <w:spacing w:line="240" w:lineRule="auto"/>
              <w:rPr>
                <w:rFonts w:ascii="Times New Roman" w:eastAsia="Times New Roman" w:hAnsi="Times New Roman" w:cs="Times New Roman"/>
                <w:sz w:val="24"/>
                <w:szCs w:val="24"/>
              </w:rPr>
            </w:pPr>
          </w:p>
        </w:tc>
      </w:tr>
      <w:tr w:rsidR="000C117D">
        <w:trPr>
          <w:cantSplit/>
        </w:trPr>
        <w:tc>
          <w:tcPr>
            <w:tcW w:w="380" w:type="dxa"/>
            <w:tcMar>
              <w:top w:w="0" w:type="dxa"/>
              <w:bottom w:w="0" w:type="dxa"/>
            </w:tcMar>
          </w:tcPr>
          <w:p w:rsidR="000C117D" w:rsidRDefault="000C117D">
            <w:pPr>
              <w:widowControl w:val="0"/>
              <w:rPr>
                <w:rFonts w:ascii="Times New Roman" w:eastAsia="Times New Roman" w:hAnsi="Times New Roman" w:cs="Times New Roman"/>
                <w:sz w:val="24"/>
                <w:szCs w:val="24"/>
              </w:rPr>
            </w:pPr>
          </w:p>
        </w:tc>
        <w:tc>
          <w:tcPr>
            <w:tcW w:w="1600" w:type="dxa"/>
            <w:tcBorders>
              <w:top w:val="single" w:sz="8" w:space="0" w:color="AEAEAE"/>
              <w:left w:val="nil"/>
              <w:bottom w:val="single" w:sz="8" w:space="0" w:color="AEAEAE"/>
              <w:right w:val="nil"/>
            </w:tcBorders>
            <w:shd w:val="clear" w:color="auto" w:fill="E0E0E0"/>
            <w:tcMar>
              <w:top w:w="0" w:type="dxa"/>
              <w:bottom w:w="0" w:type="dxa"/>
            </w:tcMar>
          </w:tcPr>
          <w:p w:rsidR="000C117D" w:rsidRDefault="00A75BB6">
            <w:pPr>
              <w:ind w:left="60" w:right="60"/>
              <w:rPr>
                <w:color w:val="264A60"/>
                <w:sz w:val="18"/>
                <w:szCs w:val="18"/>
              </w:rPr>
            </w:pPr>
            <w:r>
              <w:rPr>
                <w:color w:val="264A60"/>
                <w:sz w:val="18"/>
                <w:szCs w:val="18"/>
              </w:rPr>
              <w:t>Linear-by-Linear Association</w:t>
            </w:r>
          </w:p>
        </w:tc>
        <w:tc>
          <w:tcPr>
            <w:tcW w:w="660" w:type="dxa"/>
            <w:tcBorders>
              <w:top w:val="single" w:sz="8" w:space="0" w:color="AEAEAE"/>
              <w:left w:val="nil"/>
              <w:bottom w:val="single" w:sz="8" w:space="0" w:color="AEAEAE"/>
              <w:right w:val="single" w:sz="8" w:space="0" w:color="E0E0E0"/>
            </w:tcBorders>
            <w:shd w:val="clear" w:color="auto" w:fill="FFFFFF"/>
            <w:tcMar>
              <w:top w:w="0" w:type="dxa"/>
              <w:bottom w:w="0" w:type="dxa"/>
            </w:tcMar>
          </w:tcPr>
          <w:p w:rsidR="000C117D" w:rsidRDefault="00A75BB6">
            <w:pPr>
              <w:ind w:left="60" w:right="60"/>
              <w:jc w:val="right"/>
              <w:rPr>
                <w:color w:val="010205"/>
                <w:sz w:val="18"/>
                <w:szCs w:val="18"/>
              </w:rPr>
            </w:pPr>
            <w:r>
              <w:rPr>
                <w:color w:val="010205"/>
                <w:sz w:val="18"/>
                <w:szCs w:val="18"/>
              </w:rPr>
              <w:t>8.065</w:t>
            </w:r>
            <w:r>
              <w:rPr>
                <w:color w:val="010205"/>
                <w:sz w:val="18"/>
                <w:szCs w:val="18"/>
                <w:vertAlign w:val="superscript"/>
              </w:rPr>
              <w:t>c</w:t>
            </w:r>
          </w:p>
        </w:tc>
        <w:tc>
          <w:tcPr>
            <w:tcW w:w="760" w:type="dxa"/>
            <w:tcBorders>
              <w:top w:val="single" w:sz="8" w:space="0" w:color="AEAEAE"/>
              <w:left w:val="single" w:sz="8" w:space="0" w:color="E0E0E0"/>
              <w:bottom w:val="single" w:sz="8" w:space="0" w:color="AEAEAE"/>
              <w:right w:val="single" w:sz="8" w:space="0" w:color="E0E0E0"/>
            </w:tcBorders>
            <w:shd w:val="clear" w:color="auto" w:fill="FFFFFF"/>
            <w:tcMar>
              <w:top w:w="0" w:type="dxa"/>
              <w:bottom w:w="0" w:type="dxa"/>
            </w:tcMar>
          </w:tcPr>
          <w:p w:rsidR="000C117D" w:rsidRDefault="00A75BB6">
            <w:pPr>
              <w:ind w:left="60" w:right="60"/>
              <w:jc w:val="right"/>
              <w:rPr>
                <w:color w:val="010205"/>
                <w:sz w:val="18"/>
                <w:szCs w:val="18"/>
              </w:rPr>
            </w:pPr>
            <w:r>
              <w:rPr>
                <w:color w:val="010205"/>
                <w:sz w:val="18"/>
                <w:szCs w:val="18"/>
              </w:rPr>
              <w:t>1</w:t>
            </w:r>
          </w:p>
        </w:tc>
        <w:tc>
          <w:tcPr>
            <w:tcW w:w="1040" w:type="dxa"/>
            <w:tcBorders>
              <w:top w:val="single" w:sz="8" w:space="0" w:color="AEAEAE"/>
              <w:left w:val="single" w:sz="8" w:space="0" w:color="E0E0E0"/>
              <w:bottom w:val="single" w:sz="8" w:space="0" w:color="AEAEAE"/>
              <w:right w:val="single" w:sz="8" w:space="0" w:color="E0E0E0"/>
            </w:tcBorders>
            <w:shd w:val="clear" w:color="auto" w:fill="FFFFFF"/>
            <w:tcMar>
              <w:top w:w="0" w:type="dxa"/>
              <w:bottom w:w="0" w:type="dxa"/>
            </w:tcMar>
          </w:tcPr>
          <w:p w:rsidR="000C117D" w:rsidRDefault="00A75BB6">
            <w:pPr>
              <w:ind w:left="60" w:right="60"/>
              <w:jc w:val="right"/>
              <w:rPr>
                <w:color w:val="010205"/>
                <w:sz w:val="18"/>
                <w:szCs w:val="18"/>
              </w:rPr>
            </w:pPr>
            <w:r>
              <w:rPr>
                <w:color w:val="010205"/>
                <w:sz w:val="18"/>
                <w:szCs w:val="18"/>
              </w:rPr>
              <w:t>.005</w:t>
            </w:r>
          </w:p>
        </w:tc>
        <w:tc>
          <w:tcPr>
            <w:tcW w:w="840" w:type="dxa"/>
            <w:tcBorders>
              <w:top w:val="single" w:sz="8" w:space="0" w:color="AEAEAE"/>
              <w:left w:val="single" w:sz="8" w:space="0" w:color="E0E0E0"/>
              <w:bottom w:val="single" w:sz="8" w:space="0" w:color="AEAEAE"/>
              <w:right w:val="single" w:sz="8" w:space="0" w:color="E0E0E0"/>
            </w:tcBorders>
            <w:shd w:val="clear" w:color="auto" w:fill="FFFFFF"/>
            <w:tcMar>
              <w:top w:w="0" w:type="dxa"/>
              <w:bottom w:w="0" w:type="dxa"/>
            </w:tcMar>
          </w:tcPr>
          <w:p w:rsidR="000C117D" w:rsidRDefault="00A75BB6">
            <w:pPr>
              <w:ind w:left="60" w:right="60"/>
              <w:jc w:val="right"/>
              <w:rPr>
                <w:color w:val="010205"/>
                <w:sz w:val="18"/>
                <w:szCs w:val="18"/>
              </w:rPr>
            </w:pPr>
            <w:r>
              <w:rPr>
                <w:color w:val="010205"/>
                <w:sz w:val="18"/>
                <w:szCs w:val="18"/>
              </w:rPr>
              <w:t>.006</w:t>
            </w:r>
            <w:r>
              <w:rPr>
                <w:color w:val="010205"/>
                <w:sz w:val="18"/>
                <w:szCs w:val="18"/>
                <w:vertAlign w:val="superscript"/>
              </w:rPr>
              <w:t>b</w:t>
            </w:r>
          </w:p>
        </w:tc>
        <w:tc>
          <w:tcPr>
            <w:tcW w:w="940" w:type="dxa"/>
            <w:tcBorders>
              <w:top w:val="single" w:sz="8" w:space="0" w:color="AEAEAE"/>
              <w:left w:val="single" w:sz="8" w:space="0" w:color="E0E0E0"/>
              <w:bottom w:val="single" w:sz="8" w:space="0" w:color="AEAEAE"/>
              <w:right w:val="single" w:sz="8" w:space="0" w:color="E0E0E0"/>
            </w:tcBorders>
            <w:shd w:val="clear" w:color="auto" w:fill="FFFFFF"/>
            <w:tcMar>
              <w:top w:w="0" w:type="dxa"/>
              <w:bottom w:w="0" w:type="dxa"/>
            </w:tcMar>
          </w:tcPr>
          <w:p w:rsidR="000C117D" w:rsidRDefault="00A75BB6">
            <w:pPr>
              <w:ind w:left="60" w:right="60"/>
              <w:jc w:val="right"/>
              <w:rPr>
                <w:color w:val="010205"/>
                <w:sz w:val="18"/>
                <w:szCs w:val="18"/>
              </w:rPr>
            </w:pPr>
            <w:r>
              <w:rPr>
                <w:color w:val="010205"/>
                <w:sz w:val="18"/>
                <w:szCs w:val="18"/>
              </w:rPr>
              <w:t>.004</w:t>
            </w:r>
          </w:p>
        </w:tc>
        <w:tc>
          <w:tcPr>
            <w:tcW w:w="940" w:type="dxa"/>
            <w:tcBorders>
              <w:top w:val="single" w:sz="8" w:space="0" w:color="AEAEAE"/>
              <w:left w:val="single" w:sz="8" w:space="0" w:color="E0E0E0"/>
              <w:bottom w:val="single" w:sz="8" w:space="0" w:color="AEAEAE"/>
              <w:right w:val="single" w:sz="8" w:space="0" w:color="E0E0E0"/>
            </w:tcBorders>
            <w:shd w:val="clear" w:color="auto" w:fill="FFFFFF"/>
            <w:tcMar>
              <w:top w:w="0" w:type="dxa"/>
              <w:bottom w:w="0" w:type="dxa"/>
            </w:tcMar>
          </w:tcPr>
          <w:p w:rsidR="000C117D" w:rsidRDefault="00A75BB6">
            <w:pPr>
              <w:ind w:left="60" w:right="60"/>
              <w:jc w:val="right"/>
              <w:rPr>
                <w:color w:val="010205"/>
                <w:sz w:val="18"/>
                <w:szCs w:val="18"/>
              </w:rPr>
            </w:pPr>
            <w:r>
              <w:rPr>
                <w:color w:val="010205"/>
                <w:sz w:val="18"/>
                <w:szCs w:val="18"/>
              </w:rPr>
              <w:t>.008</w:t>
            </w:r>
          </w:p>
        </w:tc>
        <w:tc>
          <w:tcPr>
            <w:tcW w:w="1240" w:type="dxa"/>
            <w:tcBorders>
              <w:top w:val="single" w:sz="8" w:space="0" w:color="AEAEAE"/>
              <w:left w:val="single" w:sz="8" w:space="0" w:color="E0E0E0"/>
              <w:bottom w:val="single" w:sz="8" w:space="0" w:color="AEAEAE"/>
              <w:right w:val="single" w:sz="8" w:space="0" w:color="E0E0E0"/>
            </w:tcBorders>
            <w:shd w:val="clear" w:color="auto" w:fill="FFFFFF"/>
            <w:tcMar>
              <w:top w:w="0" w:type="dxa"/>
              <w:bottom w:w="0" w:type="dxa"/>
            </w:tcMar>
          </w:tcPr>
          <w:p w:rsidR="000C117D" w:rsidRDefault="00A75BB6">
            <w:pPr>
              <w:ind w:left="60" w:right="60"/>
              <w:jc w:val="right"/>
              <w:rPr>
                <w:color w:val="010205"/>
                <w:sz w:val="18"/>
                <w:szCs w:val="18"/>
              </w:rPr>
            </w:pPr>
            <w:r>
              <w:rPr>
                <w:color w:val="010205"/>
                <w:sz w:val="18"/>
                <w:szCs w:val="18"/>
              </w:rPr>
              <w:t>.002</w:t>
            </w:r>
            <w:r>
              <w:rPr>
                <w:color w:val="010205"/>
                <w:sz w:val="18"/>
                <w:szCs w:val="18"/>
                <w:vertAlign w:val="superscript"/>
              </w:rPr>
              <w:t>b</w:t>
            </w:r>
          </w:p>
        </w:tc>
        <w:tc>
          <w:tcPr>
            <w:tcW w:w="1040" w:type="dxa"/>
            <w:tcBorders>
              <w:top w:val="single" w:sz="8" w:space="0" w:color="AEAEAE"/>
              <w:left w:val="single" w:sz="8" w:space="0" w:color="E0E0E0"/>
              <w:bottom w:val="single" w:sz="8" w:space="0" w:color="AEAEAE"/>
              <w:right w:val="single" w:sz="8" w:space="0" w:color="E0E0E0"/>
            </w:tcBorders>
            <w:shd w:val="clear" w:color="auto" w:fill="FFFFFF"/>
            <w:tcMar>
              <w:top w:w="0" w:type="dxa"/>
              <w:bottom w:w="0" w:type="dxa"/>
            </w:tcMar>
          </w:tcPr>
          <w:p w:rsidR="000C117D" w:rsidRDefault="00A75BB6">
            <w:pPr>
              <w:ind w:left="60" w:right="60"/>
              <w:jc w:val="right"/>
              <w:rPr>
                <w:color w:val="010205"/>
                <w:sz w:val="18"/>
                <w:szCs w:val="18"/>
              </w:rPr>
            </w:pPr>
            <w:r>
              <w:rPr>
                <w:color w:val="010205"/>
                <w:sz w:val="18"/>
                <w:szCs w:val="18"/>
              </w:rPr>
              <w:t>.001</w:t>
            </w:r>
          </w:p>
        </w:tc>
        <w:tc>
          <w:tcPr>
            <w:tcW w:w="1040" w:type="dxa"/>
            <w:tcBorders>
              <w:top w:val="single" w:sz="8" w:space="0" w:color="AEAEAE"/>
              <w:left w:val="single" w:sz="8" w:space="0" w:color="E0E0E0"/>
              <w:bottom w:val="single" w:sz="8" w:space="0" w:color="AEAEAE"/>
              <w:right w:val="nil"/>
            </w:tcBorders>
            <w:shd w:val="clear" w:color="auto" w:fill="FFFFFF"/>
            <w:tcMar>
              <w:top w:w="0" w:type="dxa"/>
              <w:bottom w:w="0" w:type="dxa"/>
            </w:tcMar>
          </w:tcPr>
          <w:p w:rsidR="000C117D" w:rsidRDefault="00A75BB6">
            <w:pPr>
              <w:ind w:left="60" w:right="60"/>
              <w:jc w:val="right"/>
              <w:rPr>
                <w:color w:val="010205"/>
                <w:sz w:val="18"/>
                <w:szCs w:val="18"/>
              </w:rPr>
            </w:pPr>
            <w:r>
              <w:rPr>
                <w:color w:val="010205"/>
                <w:sz w:val="18"/>
                <w:szCs w:val="18"/>
              </w:rPr>
              <w:t>.003</w:t>
            </w:r>
          </w:p>
        </w:tc>
      </w:tr>
      <w:tr w:rsidR="000C117D">
        <w:trPr>
          <w:cantSplit/>
        </w:trPr>
        <w:tc>
          <w:tcPr>
            <w:tcW w:w="380" w:type="dxa"/>
            <w:tcMar>
              <w:top w:w="0" w:type="dxa"/>
              <w:bottom w:w="0" w:type="dxa"/>
            </w:tcMar>
          </w:tcPr>
          <w:p w:rsidR="000C117D" w:rsidRDefault="000C117D">
            <w:pPr>
              <w:widowControl w:val="0"/>
              <w:rPr>
                <w:color w:val="010205"/>
                <w:sz w:val="18"/>
                <w:szCs w:val="18"/>
              </w:rPr>
            </w:pPr>
          </w:p>
        </w:tc>
        <w:tc>
          <w:tcPr>
            <w:tcW w:w="1600" w:type="dxa"/>
            <w:tcBorders>
              <w:top w:val="single" w:sz="8" w:space="0" w:color="AEAEAE"/>
              <w:left w:val="nil"/>
              <w:bottom w:val="single" w:sz="8" w:space="0" w:color="152935"/>
              <w:right w:val="nil"/>
            </w:tcBorders>
            <w:shd w:val="clear" w:color="auto" w:fill="E0E0E0"/>
            <w:tcMar>
              <w:top w:w="0" w:type="dxa"/>
              <w:bottom w:w="0" w:type="dxa"/>
            </w:tcMar>
          </w:tcPr>
          <w:p w:rsidR="000C117D" w:rsidRDefault="00A75BB6">
            <w:pPr>
              <w:ind w:left="60" w:right="60"/>
              <w:rPr>
                <w:color w:val="264A60"/>
                <w:sz w:val="18"/>
                <w:szCs w:val="18"/>
              </w:rPr>
            </w:pPr>
            <w:r>
              <w:rPr>
                <w:color w:val="264A60"/>
                <w:sz w:val="18"/>
                <w:szCs w:val="18"/>
              </w:rPr>
              <w:t>N of Valid Cases</w:t>
            </w:r>
          </w:p>
        </w:tc>
        <w:tc>
          <w:tcPr>
            <w:tcW w:w="660" w:type="dxa"/>
            <w:tcBorders>
              <w:top w:val="single" w:sz="8" w:space="0" w:color="AEAEAE"/>
              <w:left w:val="nil"/>
              <w:bottom w:val="single" w:sz="8" w:space="0" w:color="152935"/>
              <w:right w:val="single" w:sz="8" w:space="0" w:color="E0E0E0"/>
            </w:tcBorders>
            <w:shd w:val="clear" w:color="auto" w:fill="FFFFFF"/>
            <w:tcMar>
              <w:top w:w="0" w:type="dxa"/>
              <w:bottom w:w="0" w:type="dxa"/>
            </w:tcMar>
          </w:tcPr>
          <w:p w:rsidR="000C117D" w:rsidRDefault="00A75BB6">
            <w:pPr>
              <w:ind w:left="60" w:right="60"/>
              <w:jc w:val="right"/>
              <w:rPr>
                <w:color w:val="010205"/>
                <w:sz w:val="18"/>
                <w:szCs w:val="18"/>
              </w:rPr>
            </w:pPr>
            <w:r>
              <w:rPr>
                <w:color w:val="010205"/>
                <w:sz w:val="18"/>
                <w:szCs w:val="18"/>
              </w:rPr>
              <w:t>24</w:t>
            </w:r>
          </w:p>
        </w:tc>
        <w:tc>
          <w:tcPr>
            <w:tcW w:w="760" w:type="dxa"/>
            <w:tcBorders>
              <w:top w:val="single" w:sz="8" w:space="0" w:color="AEAEAE"/>
              <w:left w:val="single" w:sz="8" w:space="0" w:color="E0E0E0"/>
              <w:bottom w:val="single" w:sz="8" w:space="0" w:color="152935"/>
              <w:right w:val="single" w:sz="8" w:space="0" w:color="E0E0E0"/>
            </w:tcBorders>
            <w:shd w:val="clear" w:color="auto" w:fill="FFFFFF"/>
            <w:tcMar>
              <w:top w:w="0" w:type="dxa"/>
              <w:bottom w:w="0" w:type="dxa"/>
            </w:tcMar>
            <w:vAlign w:val="center"/>
          </w:tcPr>
          <w:p w:rsidR="000C117D" w:rsidRDefault="000C117D">
            <w:pPr>
              <w:spacing w:line="240" w:lineRule="auto"/>
              <w:rPr>
                <w:rFonts w:ascii="Times New Roman" w:eastAsia="Times New Roman" w:hAnsi="Times New Roman" w:cs="Times New Roman"/>
                <w:sz w:val="24"/>
                <w:szCs w:val="24"/>
              </w:rPr>
            </w:pPr>
          </w:p>
        </w:tc>
        <w:tc>
          <w:tcPr>
            <w:tcW w:w="1040" w:type="dxa"/>
            <w:tcBorders>
              <w:top w:val="single" w:sz="8" w:space="0" w:color="AEAEAE"/>
              <w:left w:val="single" w:sz="8" w:space="0" w:color="E0E0E0"/>
              <w:bottom w:val="single" w:sz="8" w:space="0" w:color="152935"/>
              <w:right w:val="single" w:sz="8" w:space="0" w:color="E0E0E0"/>
            </w:tcBorders>
            <w:shd w:val="clear" w:color="auto" w:fill="FFFFFF"/>
            <w:tcMar>
              <w:top w:w="0" w:type="dxa"/>
              <w:bottom w:w="0" w:type="dxa"/>
            </w:tcMar>
            <w:vAlign w:val="center"/>
          </w:tcPr>
          <w:p w:rsidR="000C117D" w:rsidRDefault="000C117D">
            <w:pPr>
              <w:spacing w:line="240" w:lineRule="auto"/>
              <w:rPr>
                <w:rFonts w:ascii="Times New Roman" w:eastAsia="Times New Roman" w:hAnsi="Times New Roman" w:cs="Times New Roman"/>
                <w:sz w:val="24"/>
                <w:szCs w:val="24"/>
              </w:rPr>
            </w:pPr>
          </w:p>
        </w:tc>
        <w:tc>
          <w:tcPr>
            <w:tcW w:w="840" w:type="dxa"/>
            <w:tcBorders>
              <w:top w:val="single" w:sz="8" w:space="0" w:color="AEAEAE"/>
              <w:left w:val="single" w:sz="8" w:space="0" w:color="E0E0E0"/>
              <w:bottom w:val="single" w:sz="8" w:space="0" w:color="152935"/>
              <w:right w:val="single" w:sz="8" w:space="0" w:color="E0E0E0"/>
            </w:tcBorders>
            <w:shd w:val="clear" w:color="auto" w:fill="FFFFFF"/>
            <w:tcMar>
              <w:top w:w="0" w:type="dxa"/>
              <w:bottom w:w="0" w:type="dxa"/>
            </w:tcMar>
            <w:vAlign w:val="center"/>
          </w:tcPr>
          <w:p w:rsidR="000C117D" w:rsidRDefault="000C117D">
            <w:pPr>
              <w:spacing w:line="240" w:lineRule="auto"/>
              <w:rPr>
                <w:rFonts w:ascii="Times New Roman" w:eastAsia="Times New Roman" w:hAnsi="Times New Roman" w:cs="Times New Roman"/>
                <w:sz w:val="24"/>
                <w:szCs w:val="24"/>
              </w:rPr>
            </w:pPr>
          </w:p>
        </w:tc>
        <w:tc>
          <w:tcPr>
            <w:tcW w:w="940" w:type="dxa"/>
            <w:tcBorders>
              <w:top w:val="single" w:sz="8" w:space="0" w:color="AEAEAE"/>
              <w:left w:val="single" w:sz="8" w:space="0" w:color="E0E0E0"/>
              <w:bottom w:val="single" w:sz="8" w:space="0" w:color="152935"/>
              <w:right w:val="single" w:sz="8" w:space="0" w:color="E0E0E0"/>
            </w:tcBorders>
            <w:shd w:val="clear" w:color="auto" w:fill="FFFFFF"/>
            <w:tcMar>
              <w:top w:w="0" w:type="dxa"/>
              <w:bottom w:w="0" w:type="dxa"/>
            </w:tcMar>
            <w:vAlign w:val="center"/>
          </w:tcPr>
          <w:p w:rsidR="000C117D" w:rsidRDefault="000C117D">
            <w:pPr>
              <w:spacing w:line="240" w:lineRule="auto"/>
              <w:rPr>
                <w:rFonts w:ascii="Times New Roman" w:eastAsia="Times New Roman" w:hAnsi="Times New Roman" w:cs="Times New Roman"/>
                <w:sz w:val="24"/>
                <w:szCs w:val="24"/>
              </w:rPr>
            </w:pPr>
          </w:p>
        </w:tc>
        <w:tc>
          <w:tcPr>
            <w:tcW w:w="940" w:type="dxa"/>
            <w:tcBorders>
              <w:top w:val="single" w:sz="8" w:space="0" w:color="AEAEAE"/>
              <w:left w:val="single" w:sz="8" w:space="0" w:color="E0E0E0"/>
              <w:bottom w:val="single" w:sz="8" w:space="0" w:color="152935"/>
              <w:right w:val="single" w:sz="8" w:space="0" w:color="E0E0E0"/>
            </w:tcBorders>
            <w:shd w:val="clear" w:color="auto" w:fill="FFFFFF"/>
            <w:tcMar>
              <w:top w:w="0" w:type="dxa"/>
              <w:bottom w:w="0" w:type="dxa"/>
            </w:tcMar>
            <w:vAlign w:val="center"/>
          </w:tcPr>
          <w:p w:rsidR="000C117D" w:rsidRDefault="000C117D">
            <w:pPr>
              <w:spacing w:line="240" w:lineRule="auto"/>
              <w:rPr>
                <w:rFonts w:ascii="Times New Roman" w:eastAsia="Times New Roman" w:hAnsi="Times New Roman" w:cs="Times New Roman"/>
                <w:sz w:val="24"/>
                <w:szCs w:val="24"/>
              </w:rPr>
            </w:pPr>
          </w:p>
        </w:tc>
        <w:tc>
          <w:tcPr>
            <w:tcW w:w="1240" w:type="dxa"/>
            <w:tcBorders>
              <w:top w:val="single" w:sz="8" w:space="0" w:color="AEAEAE"/>
              <w:left w:val="single" w:sz="8" w:space="0" w:color="E0E0E0"/>
              <w:bottom w:val="single" w:sz="8" w:space="0" w:color="152935"/>
              <w:right w:val="single" w:sz="8" w:space="0" w:color="E0E0E0"/>
            </w:tcBorders>
            <w:shd w:val="clear" w:color="auto" w:fill="FFFFFF"/>
            <w:tcMar>
              <w:top w:w="0" w:type="dxa"/>
              <w:bottom w:w="0" w:type="dxa"/>
            </w:tcMar>
            <w:vAlign w:val="center"/>
          </w:tcPr>
          <w:p w:rsidR="000C117D" w:rsidRDefault="000C117D">
            <w:pPr>
              <w:spacing w:line="240" w:lineRule="auto"/>
              <w:rPr>
                <w:rFonts w:ascii="Times New Roman" w:eastAsia="Times New Roman" w:hAnsi="Times New Roman" w:cs="Times New Roman"/>
                <w:sz w:val="24"/>
                <w:szCs w:val="24"/>
              </w:rPr>
            </w:pPr>
          </w:p>
        </w:tc>
        <w:tc>
          <w:tcPr>
            <w:tcW w:w="1040" w:type="dxa"/>
            <w:tcBorders>
              <w:top w:val="single" w:sz="8" w:space="0" w:color="AEAEAE"/>
              <w:left w:val="single" w:sz="8" w:space="0" w:color="E0E0E0"/>
              <w:bottom w:val="single" w:sz="8" w:space="0" w:color="152935"/>
              <w:right w:val="single" w:sz="8" w:space="0" w:color="E0E0E0"/>
            </w:tcBorders>
            <w:shd w:val="clear" w:color="auto" w:fill="FFFFFF"/>
            <w:tcMar>
              <w:top w:w="0" w:type="dxa"/>
              <w:bottom w:w="0" w:type="dxa"/>
            </w:tcMar>
            <w:vAlign w:val="center"/>
          </w:tcPr>
          <w:p w:rsidR="000C117D" w:rsidRDefault="000C117D">
            <w:pPr>
              <w:spacing w:line="240" w:lineRule="auto"/>
              <w:rPr>
                <w:rFonts w:ascii="Times New Roman" w:eastAsia="Times New Roman" w:hAnsi="Times New Roman" w:cs="Times New Roman"/>
                <w:sz w:val="24"/>
                <w:szCs w:val="24"/>
              </w:rPr>
            </w:pPr>
          </w:p>
        </w:tc>
        <w:tc>
          <w:tcPr>
            <w:tcW w:w="1040" w:type="dxa"/>
            <w:tcBorders>
              <w:top w:val="single" w:sz="8" w:space="0" w:color="AEAEAE"/>
              <w:left w:val="single" w:sz="8" w:space="0" w:color="E0E0E0"/>
              <w:bottom w:val="single" w:sz="8" w:space="0" w:color="152935"/>
              <w:right w:val="nil"/>
            </w:tcBorders>
            <w:shd w:val="clear" w:color="auto" w:fill="FFFFFF"/>
            <w:tcMar>
              <w:top w:w="0" w:type="dxa"/>
              <w:bottom w:w="0" w:type="dxa"/>
            </w:tcMar>
            <w:vAlign w:val="center"/>
          </w:tcPr>
          <w:p w:rsidR="000C117D" w:rsidRDefault="000C117D">
            <w:pPr>
              <w:spacing w:line="240" w:lineRule="auto"/>
              <w:rPr>
                <w:rFonts w:ascii="Times New Roman" w:eastAsia="Times New Roman" w:hAnsi="Times New Roman" w:cs="Times New Roman"/>
                <w:sz w:val="24"/>
                <w:szCs w:val="24"/>
              </w:rPr>
            </w:pPr>
          </w:p>
        </w:tc>
      </w:tr>
      <w:tr w:rsidR="000C117D">
        <w:trPr>
          <w:cantSplit/>
        </w:trPr>
        <w:tc>
          <w:tcPr>
            <w:tcW w:w="380" w:type="dxa"/>
            <w:tcMar>
              <w:top w:w="0" w:type="dxa"/>
              <w:bottom w:w="0" w:type="dxa"/>
            </w:tcMar>
          </w:tcPr>
          <w:p w:rsidR="000C117D" w:rsidRDefault="000C117D">
            <w:pPr>
              <w:widowControl w:val="0"/>
              <w:rPr>
                <w:rFonts w:ascii="Times New Roman" w:eastAsia="Times New Roman" w:hAnsi="Times New Roman" w:cs="Times New Roman"/>
                <w:sz w:val="24"/>
                <w:szCs w:val="24"/>
              </w:rPr>
            </w:pPr>
          </w:p>
        </w:tc>
        <w:tc>
          <w:tcPr>
            <w:tcW w:w="10100" w:type="dxa"/>
            <w:gridSpan w:val="10"/>
            <w:tcBorders>
              <w:top w:val="nil"/>
              <w:left w:val="nil"/>
              <w:bottom w:val="nil"/>
              <w:right w:val="nil"/>
            </w:tcBorders>
            <w:shd w:val="clear" w:color="auto" w:fill="FFFFFF"/>
            <w:tcMar>
              <w:top w:w="0" w:type="dxa"/>
              <w:bottom w:w="0" w:type="dxa"/>
            </w:tcMar>
          </w:tcPr>
          <w:p w:rsidR="000C117D" w:rsidRDefault="00A75BB6">
            <w:pPr>
              <w:ind w:left="60" w:right="60"/>
              <w:rPr>
                <w:color w:val="010205"/>
                <w:sz w:val="18"/>
                <w:szCs w:val="18"/>
              </w:rPr>
            </w:pPr>
            <w:r>
              <w:rPr>
                <w:color w:val="010205"/>
                <w:sz w:val="18"/>
                <w:szCs w:val="18"/>
              </w:rPr>
              <w:t>a. 2 cells (33.3%) have expected count less than 5. The minimum expected count is 1.00.</w:t>
            </w:r>
          </w:p>
        </w:tc>
      </w:tr>
      <w:tr w:rsidR="000C117D">
        <w:trPr>
          <w:cantSplit/>
        </w:trPr>
        <w:tc>
          <w:tcPr>
            <w:tcW w:w="380" w:type="dxa"/>
            <w:tcMar>
              <w:top w:w="0" w:type="dxa"/>
              <w:bottom w:w="0" w:type="dxa"/>
            </w:tcMar>
          </w:tcPr>
          <w:p w:rsidR="000C117D" w:rsidRDefault="000C117D">
            <w:pPr>
              <w:widowControl w:val="0"/>
              <w:rPr>
                <w:color w:val="010205"/>
                <w:sz w:val="18"/>
                <w:szCs w:val="18"/>
              </w:rPr>
            </w:pPr>
          </w:p>
        </w:tc>
        <w:tc>
          <w:tcPr>
            <w:tcW w:w="10100" w:type="dxa"/>
            <w:gridSpan w:val="10"/>
            <w:tcBorders>
              <w:top w:val="nil"/>
              <w:left w:val="nil"/>
              <w:bottom w:val="nil"/>
              <w:right w:val="nil"/>
            </w:tcBorders>
            <w:shd w:val="clear" w:color="auto" w:fill="FFFFFF"/>
            <w:tcMar>
              <w:top w:w="0" w:type="dxa"/>
              <w:bottom w:w="0" w:type="dxa"/>
            </w:tcMar>
          </w:tcPr>
          <w:p w:rsidR="000C117D" w:rsidRDefault="00A75BB6">
            <w:pPr>
              <w:ind w:left="60" w:right="60"/>
              <w:rPr>
                <w:color w:val="010205"/>
                <w:sz w:val="18"/>
                <w:szCs w:val="18"/>
              </w:rPr>
            </w:pPr>
            <w:r>
              <w:rPr>
                <w:color w:val="010205"/>
                <w:sz w:val="18"/>
                <w:szCs w:val="18"/>
              </w:rPr>
              <w:t>b. Based on 10000 sampled tables with starting seed 2000000.</w:t>
            </w:r>
          </w:p>
        </w:tc>
      </w:tr>
      <w:tr w:rsidR="000C117D">
        <w:trPr>
          <w:cantSplit/>
        </w:trPr>
        <w:tc>
          <w:tcPr>
            <w:tcW w:w="380" w:type="dxa"/>
            <w:tcMar>
              <w:top w:w="0" w:type="dxa"/>
              <w:bottom w:w="0" w:type="dxa"/>
            </w:tcMar>
          </w:tcPr>
          <w:p w:rsidR="000C117D" w:rsidRDefault="000C117D">
            <w:pPr>
              <w:widowControl w:val="0"/>
              <w:rPr>
                <w:color w:val="010205"/>
                <w:sz w:val="18"/>
                <w:szCs w:val="18"/>
              </w:rPr>
            </w:pPr>
          </w:p>
        </w:tc>
        <w:tc>
          <w:tcPr>
            <w:tcW w:w="10100" w:type="dxa"/>
            <w:gridSpan w:val="10"/>
            <w:tcBorders>
              <w:top w:val="nil"/>
              <w:left w:val="nil"/>
              <w:bottom w:val="nil"/>
              <w:right w:val="nil"/>
            </w:tcBorders>
            <w:shd w:val="clear" w:color="auto" w:fill="FFFFFF"/>
            <w:tcMar>
              <w:top w:w="0" w:type="dxa"/>
              <w:bottom w:w="0" w:type="dxa"/>
            </w:tcMar>
          </w:tcPr>
          <w:p w:rsidR="000C117D" w:rsidRDefault="00A75BB6">
            <w:pPr>
              <w:ind w:left="60" w:right="60"/>
              <w:rPr>
                <w:color w:val="010205"/>
                <w:sz w:val="18"/>
                <w:szCs w:val="18"/>
              </w:rPr>
            </w:pPr>
            <w:r>
              <w:rPr>
                <w:color w:val="010205"/>
                <w:sz w:val="18"/>
                <w:szCs w:val="18"/>
              </w:rPr>
              <w:t>c. The standardized statistic is 2.840.</w:t>
            </w:r>
          </w:p>
        </w:tc>
      </w:tr>
    </w:tbl>
    <w:p w:rsidR="000C117D" w:rsidRDefault="000C117D">
      <w:pPr>
        <w:rPr>
          <w:rFonts w:ascii="Calibri" w:eastAsia="Calibri" w:hAnsi="Calibri" w:cs="Calibri"/>
          <w:sz w:val="24"/>
          <w:szCs w:val="24"/>
        </w:rPr>
      </w:pPr>
    </w:p>
    <w:p w:rsidR="000C117D" w:rsidRDefault="00A75BB6">
      <w:pPr>
        <w:rPr>
          <w:rFonts w:ascii="Calibri" w:eastAsia="Calibri" w:hAnsi="Calibri" w:cs="Calibri"/>
          <w:sz w:val="24"/>
          <w:szCs w:val="24"/>
        </w:rPr>
      </w:pPr>
      <w:r>
        <w:rPr>
          <w:rFonts w:ascii="Calibri" w:eastAsia="Calibri" w:hAnsi="Calibri" w:cs="Calibri"/>
          <w:sz w:val="24"/>
          <w:szCs w:val="24"/>
        </w:rPr>
        <w:t>The results demonstrate that approximately 9 of the tested males had no growth, while only 2 of the tested females had no growth, a statistically significant difference. And just about 3 males are deemed to have mi</w:t>
      </w:r>
      <w:r>
        <w:rPr>
          <w:rFonts w:ascii="Calibri" w:eastAsia="Calibri" w:hAnsi="Calibri" w:cs="Calibri"/>
          <w:sz w:val="24"/>
          <w:szCs w:val="24"/>
        </w:rPr>
        <w:t>nor, non-significant growth. There has been no major growth in males, but there has been significant growth in females. This also demonstrates that the study's overall findings change based on gender.</w:t>
      </w:r>
    </w:p>
    <w:p w:rsidR="000C117D" w:rsidRDefault="000C117D">
      <w:pPr>
        <w:rPr>
          <w:rFonts w:ascii="Calibri" w:eastAsia="Calibri" w:hAnsi="Calibri" w:cs="Calibri"/>
          <w:sz w:val="24"/>
          <w:szCs w:val="24"/>
        </w:rPr>
      </w:pPr>
    </w:p>
    <w:p w:rsidR="000C117D" w:rsidRDefault="00A75BB6">
      <w:pPr>
        <w:rPr>
          <w:rFonts w:ascii="Times New Roman" w:eastAsia="Times New Roman" w:hAnsi="Times New Roman" w:cs="Times New Roman"/>
          <w:b/>
          <w:color w:val="111111"/>
          <w:sz w:val="28"/>
          <w:szCs w:val="28"/>
        </w:rPr>
      </w:pPr>
      <w:r>
        <w:rPr>
          <w:rFonts w:ascii="Times New Roman" w:eastAsia="Times New Roman" w:hAnsi="Times New Roman" w:cs="Times New Roman"/>
          <w:b/>
          <w:color w:val="111111"/>
          <w:sz w:val="28"/>
          <w:szCs w:val="28"/>
        </w:rPr>
        <w:t>Discussion</w:t>
      </w:r>
    </w:p>
    <w:p w:rsidR="000C117D" w:rsidRDefault="00A75BB6">
      <w:pPr>
        <w:rPr>
          <w:rFonts w:ascii="Times New Roman" w:eastAsia="Times New Roman" w:hAnsi="Times New Roman" w:cs="Times New Roman"/>
          <w:color w:val="111111"/>
          <w:sz w:val="28"/>
          <w:szCs w:val="28"/>
        </w:rPr>
      </w:pPr>
      <w:r>
        <w:rPr>
          <w:rFonts w:ascii="Times New Roman" w:eastAsia="Times New Roman" w:hAnsi="Times New Roman" w:cs="Times New Roman"/>
          <w:color w:val="111111"/>
          <w:sz w:val="28"/>
          <w:szCs w:val="28"/>
        </w:rPr>
        <w:t>In the last 30 years, urinary tract infecti</w:t>
      </w:r>
      <w:r>
        <w:rPr>
          <w:rFonts w:ascii="Times New Roman" w:eastAsia="Times New Roman" w:hAnsi="Times New Roman" w:cs="Times New Roman"/>
          <w:color w:val="111111"/>
          <w:sz w:val="28"/>
          <w:szCs w:val="28"/>
        </w:rPr>
        <w:t>ons (UTIs) have become more prevalent. Many research have been carried out to assess the epidemiology and prevalence of total infections. They discovered a new type of patients among the research that were conducted. Those who have bacterial growth in thei</w:t>
      </w:r>
      <w:r>
        <w:rPr>
          <w:rFonts w:ascii="Times New Roman" w:eastAsia="Times New Roman" w:hAnsi="Times New Roman" w:cs="Times New Roman"/>
          <w:color w:val="111111"/>
          <w:sz w:val="28"/>
          <w:szCs w:val="28"/>
        </w:rPr>
        <w:t xml:space="preserve">r urine but no other symptoms of infection. Those with asymptomatic </w:t>
      </w:r>
      <w:proofErr w:type="spellStart"/>
      <w:r>
        <w:rPr>
          <w:rFonts w:ascii="Times New Roman" w:eastAsia="Times New Roman" w:hAnsi="Times New Roman" w:cs="Times New Roman"/>
          <w:color w:val="111111"/>
          <w:sz w:val="28"/>
          <w:szCs w:val="28"/>
        </w:rPr>
        <w:t>baceriureia</w:t>
      </w:r>
      <w:proofErr w:type="spellEnd"/>
      <w:r>
        <w:rPr>
          <w:rFonts w:ascii="Times New Roman" w:eastAsia="Times New Roman" w:hAnsi="Times New Roman" w:cs="Times New Roman"/>
          <w:color w:val="111111"/>
          <w:sz w:val="28"/>
          <w:szCs w:val="28"/>
        </w:rPr>
        <w:t xml:space="preserve"> are referred to as asymptomatic </w:t>
      </w:r>
      <w:proofErr w:type="spellStart"/>
      <w:r>
        <w:rPr>
          <w:rFonts w:ascii="Times New Roman" w:eastAsia="Times New Roman" w:hAnsi="Times New Roman" w:cs="Times New Roman"/>
          <w:color w:val="111111"/>
          <w:sz w:val="28"/>
          <w:szCs w:val="28"/>
        </w:rPr>
        <w:t>baceriureia</w:t>
      </w:r>
      <w:proofErr w:type="spellEnd"/>
      <w:r>
        <w:rPr>
          <w:rFonts w:ascii="Times New Roman" w:eastAsia="Times New Roman" w:hAnsi="Times New Roman" w:cs="Times New Roman"/>
          <w:color w:val="111111"/>
          <w:sz w:val="28"/>
          <w:szCs w:val="28"/>
        </w:rPr>
        <w:t xml:space="preserve"> (ASB). The presence of bacteria in the urine without any signs or symptoms of infection is known as bacteriuria. Urine culture is us</w:t>
      </w:r>
      <w:r>
        <w:rPr>
          <w:rFonts w:ascii="Times New Roman" w:eastAsia="Times New Roman" w:hAnsi="Times New Roman" w:cs="Times New Roman"/>
          <w:color w:val="111111"/>
          <w:sz w:val="28"/>
          <w:szCs w:val="28"/>
        </w:rPr>
        <w:t xml:space="preserve">ed to diagnose asymptomatic bacteriuria in the research.A catheterized specimen or a correctly acquired clean-catch specimen are both acceptable. They discovered that E.Coli, which is defined by colonization of the urinary system rather than infection, is </w:t>
      </w:r>
      <w:r>
        <w:rPr>
          <w:rFonts w:ascii="Times New Roman" w:eastAsia="Times New Roman" w:hAnsi="Times New Roman" w:cs="Times New Roman"/>
          <w:color w:val="111111"/>
          <w:sz w:val="28"/>
          <w:szCs w:val="28"/>
        </w:rPr>
        <w:t xml:space="preserve">the most common cause of asymptomatic bacteriuria (ASB) in these research. Other species, such as </w:t>
      </w:r>
      <w:proofErr w:type="spellStart"/>
      <w:r>
        <w:rPr>
          <w:rFonts w:ascii="Times New Roman" w:eastAsia="Times New Roman" w:hAnsi="Times New Roman" w:cs="Times New Roman"/>
          <w:color w:val="111111"/>
          <w:sz w:val="28"/>
          <w:szCs w:val="28"/>
        </w:rPr>
        <w:t>P.aeruginosa</w:t>
      </w:r>
      <w:proofErr w:type="spellEnd"/>
      <w:r>
        <w:rPr>
          <w:rFonts w:ascii="Times New Roman" w:eastAsia="Times New Roman" w:hAnsi="Times New Roman" w:cs="Times New Roman"/>
          <w:color w:val="111111"/>
          <w:sz w:val="28"/>
          <w:szCs w:val="28"/>
        </w:rPr>
        <w:t xml:space="preserve"> and S.aureus, have been identified as less common causes of infection than E.Coli. The volunteers in this study are in their forties, when bacter</w:t>
      </w:r>
      <w:r>
        <w:rPr>
          <w:rFonts w:ascii="Times New Roman" w:eastAsia="Times New Roman" w:hAnsi="Times New Roman" w:cs="Times New Roman"/>
          <w:color w:val="111111"/>
          <w:sz w:val="28"/>
          <w:szCs w:val="28"/>
        </w:rPr>
        <w:t>ia in the urinary system is least likely to form or proliferate. Despite the fact that some of the samples showed significant microbial growth, indicating that they have (ASB).The data suggest that around 8.3 percent of all males and females combined are i</w:t>
      </w:r>
      <w:r>
        <w:rPr>
          <w:rFonts w:ascii="Times New Roman" w:eastAsia="Times New Roman" w:hAnsi="Times New Roman" w:cs="Times New Roman"/>
          <w:color w:val="111111"/>
          <w:sz w:val="28"/>
          <w:szCs w:val="28"/>
        </w:rPr>
        <w:t xml:space="preserve">nvolved in the proliferation of the bacterium. In comparison, another study involving 83 individuals (39 males and 44 </w:t>
      </w:r>
      <w:r>
        <w:rPr>
          <w:rFonts w:ascii="Times New Roman" w:eastAsia="Times New Roman" w:hAnsi="Times New Roman" w:cs="Times New Roman"/>
          <w:color w:val="111111"/>
          <w:sz w:val="28"/>
          <w:szCs w:val="28"/>
        </w:rPr>
        <w:lastRenderedPageBreak/>
        <w:t>females) found that just 16.7% of females are affected. The results showed a similarity to the study we conducted, with roughly 8 cultures</w:t>
      </w:r>
      <w:r>
        <w:rPr>
          <w:rFonts w:ascii="Times New Roman" w:eastAsia="Times New Roman" w:hAnsi="Times New Roman" w:cs="Times New Roman"/>
          <w:color w:val="111111"/>
          <w:sz w:val="28"/>
          <w:szCs w:val="28"/>
        </w:rPr>
        <w:t xml:space="preserve"> showing significant development (9.6%), and they are all females, accounting for nearly 20.5 percent of the total. The graphs below will highlight the numbers and outcomes.</w:t>
      </w:r>
    </w:p>
    <w:p w:rsidR="000C117D" w:rsidRDefault="000C117D">
      <w:pPr>
        <w:rPr>
          <w:rFonts w:ascii="Times New Roman" w:eastAsia="Times New Roman" w:hAnsi="Times New Roman" w:cs="Times New Roman"/>
          <w:b/>
          <w:color w:val="111111"/>
          <w:sz w:val="28"/>
          <w:szCs w:val="28"/>
        </w:rPr>
      </w:pPr>
    </w:p>
    <w:p w:rsidR="000C117D" w:rsidRDefault="00A75BB6">
      <w:pPr>
        <w:rPr>
          <w:rFonts w:ascii="Times New Roman" w:eastAsia="Times New Roman" w:hAnsi="Times New Roman" w:cs="Times New Roman"/>
          <w:b/>
          <w:color w:val="111111"/>
          <w:sz w:val="28"/>
          <w:szCs w:val="28"/>
        </w:rPr>
      </w:pPr>
      <w:r>
        <w:rPr>
          <w:rFonts w:ascii="Times New Roman" w:eastAsia="Times New Roman" w:hAnsi="Times New Roman" w:cs="Times New Roman"/>
          <w:b/>
          <w:color w:val="111111"/>
          <w:sz w:val="28"/>
          <w:szCs w:val="28"/>
        </w:rPr>
        <w:t>Conclusion</w:t>
      </w:r>
    </w:p>
    <w:p w:rsidR="000C117D" w:rsidRDefault="00A75BB6">
      <w:pPr>
        <w:rPr>
          <w:rFonts w:ascii="Times New Roman" w:eastAsia="Times New Roman" w:hAnsi="Times New Roman" w:cs="Times New Roman"/>
          <w:color w:val="111111"/>
          <w:sz w:val="28"/>
          <w:szCs w:val="28"/>
        </w:rPr>
      </w:pPr>
      <w:r>
        <w:rPr>
          <w:rFonts w:ascii="Times New Roman" w:eastAsia="Times New Roman" w:hAnsi="Times New Roman" w:cs="Times New Roman"/>
          <w:color w:val="111111"/>
          <w:sz w:val="28"/>
          <w:szCs w:val="28"/>
        </w:rPr>
        <w:t xml:space="preserve">As a result, we might deduce that asymptomatic bacteriuria has become </w:t>
      </w:r>
      <w:r>
        <w:rPr>
          <w:rFonts w:ascii="Times New Roman" w:eastAsia="Times New Roman" w:hAnsi="Times New Roman" w:cs="Times New Roman"/>
          <w:color w:val="111111"/>
          <w:sz w:val="28"/>
          <w:szCs w:val="28"/>
        </w:rPr>
        <w:t xml:space="preserve">more widespread in many societies. That revealed an increase in the occurrence by age, and that it is gender </w:t>
      </w:r>
      <w:proofErr w:type="spellStart"/>
      <w:r>
        <w:rPr>
          <w:rFonts w:ascii="Times New Roman" w:eastAsia="Times New Roman" w:hAnsi="Times New Roman" w:cs="Times New Roman"/>
          <w:color w:val="111111"/>
          <w:sz w:val="28"/>
          <w:szCs w:val="28"/>
        </w:rPr>
        <w:t>dependant</w:t>
      </w:r>
      <w:proofErr w:type="spellEnd"/>
      <w:r>
        <w:rPr>
          <w:rFonts w:ascii="Times New Roman" w:eastAsia="Times New Roman" w:hAnsi="Times New Roman" w:cs="Times New Roman"/>
          <w:color w:val="111111"/>
          <w:sz w:val="28"/>
          <w:szCs w:val="28"/>
        </w:rPr>
        <w:t>, because girls are more likely than males to have ASB. In addition, it is thought to be an age-dependent infection because the prevalence</w:t>
      </w:r>
      <w:r>
        <w:rPr>
          <w:rFonts w:ascii="Times New Roman" w:eastAsia="Times New Roman" w:hAnsi="Times New Roman" w:cs="Times New Roman"/>
          <w:color w:val="111111"/>
          <w:sz w:val="28"/>
          <w:szCs w:val="28"/>
        </w:rPr>
        <w:t xml:space="preserve"> of ASB rises as people get older. E.Coli is the most common cause of infection, followed by </w:t>
      </w:r>
      <w:proofErr w:type="spellStart"/>
      <w:r>
        <w:rPr>
          <w:rFonts w:ascii="Times New Roman" w:eastAsia="Times New Roman" w:hAnsi="Times New Roman" w:cs="Times New Roman"/>
          <w:color w:val="111111"/>
          <w:sz w:val="28"/>
          <w:szCs w:val="28"/>
        </w:rPr>
        <w:t>P.aureigenosa</w:t>
      </w:r>
      <w:proofErr w:type="spellEnd"/>
      <w:r>
        <w:rPr>
          <w:rFonts w:ascii="Times New Roman" w:eastAsia="Times New Roman" w:hAnsi="Times New Roman" w:cs="Times New Roman"/>
          <w:color w:val="111111"/>
          <w:sz w:val="28"/>
          <w:szCs w:val="28"/>
        </w:rPr>
        <w:t xml:space="preserve"> and S.aureus. And, depending on the microorganism resistance to antibiotics, treatment should be initiated and given.</w:t>
      </w:r>
    </w:p>
    <w:p w:rsidR="000C117D" w:rsidRDefault="00A75BB6">
      <w:pPr>
        <w:rPr>
          <w:rFonts w:ascii="Times New Roman" w:eastAsia="Times New Roman" w:hAnsi="Times New Roman" w:cs="Times New Roman"/>
          <w:color w:val="111111"/>
          <w:sz w:val="28"/>
          <w:szCs w:val="28"/>
        </w:rPr>
      </w:pPr>
      <w:r>
        <w:rPr>
          <w:rFonts w:ascii="Times New Roman" w:eastAsia="Times New Roman" w:hAnsi="Times New Roman" w:cs="Times New Roman"/>
          <w:color w:val="111111"/>
          <w:sz w:val="28"/>
          <w:szCs w:val="28"/>
        </w:rPr>
        <w:br/>
      </w:r>
    </w:p>
    <w:p w:rsidR="000C117D" w:rsidRDefault="00A75BB6">
      <w:pPr>
        <w:rPr>
          <w:rFonts w:ascii="Times New Roman" w:eastAsia="Times New Roman" w:hAnsi="Times New Roman" w:cs="Times New Roman"/>
          <w:b/>
          <w:color w:val="111111"/>
          <w:sz w:val="28"/>
          <w:szCs w:val="28"/>
        </w:rPr>
      </w:pPr>
      <w:r>
        <w:rPr>
          <w:rFonts w:ascii="Times New Roman" w:eastAsia="Times New Roman" w:hAnsi="Times New Roman" w:cs="Times New Roman"/>
          <w:b/>
          <w:color w:val="111111"/>
          <w:sz w:val="28"/>
          <w:szCs w:val="28"/>
        </w:rPr>
        <w:t>References</w:t>
      </w:r>
    </w:p>
    <w:p w:rsidR="000C117D" w:rsidRDefault="00A75BB6">
      <w:pPr>
        <w:numPr>
          <w:ilvl w:val="0"/>
          <w:numId w:val="1"/>
        </w:numPr>
        <w:spacing w:line="360" w:lineRule="auto"/>
        <w:jc w:val="both"/>
        <w:rPr>
          <w:color w:val="010205"/>
          <w:sz w:val="24"/>
          <w:szCs w:val="24"/>
        </w:rPr>
      </w:pPr>
      <w:proofErr w:type="spellStart"/>
      <w:r>
        <w:rPr>
          <w:color w:val="010205"/>
          <w:sz w:val="24"/>
          <w:szCs w:val="24"/>
          <w:highlight w:val="white"/>
        </w:rPr>
        <w:t>Givler</w:t>
      </w:r>
      <w:proofErr w:type="spellEnd"/>
      <w:r>
        <w:rPr>
          <w:color w:val="010205"/>
          <w:sz w:val="24"/>
          <w:szCs w:val="24"/>
          <w:highlight w:val="white"/>
        </w:rPr>
        <w:t xml:space="preserve"> D, </w:t>
      </w:r>
      <w:proofErr w:type="spellStart"/>
      <w:r>
        <w:rPr>
          <w:color w:val="010205"/>
          <w:sz w:val="24"/>
          <w:szCs w:val="24"/>
          <w:highlight w:val="white"/>
        </w:rPr>
        <w:t>Givler</w:t>
      </w:r>
      <w:proofErr w:type="spellEnd"/>
      <w:r>
        <w:rPr>
          <w:color w:val="010205"/>
          <w:sz w:val="24"/>
          <w:szCs w:val="24"/>
          <w:highlight w:val="white"/>
        </w:rPr>
        <w:t xml:space="preserve"> A. Asymptomatic Bacteriuria. Ncbi.nlm.nih.gov. https://www.ncbi.nlm.nih.gov/books/NBK441848/. Published 2022. Accessed June 3, 2022.</w:t>
      </w:r>
    </w:p>
    <w:p w:rsidR="000C117D" w:rsidRDefault="00A75BB6">
      <w:pPr>
        <w:spacing w:line="240" w:lineRule="auto"/>
        <w:rPr>
          <w:rFonts w:ascii="Calibri" w:eastAsia="Calibri" w:hAnsi="Calibri" w:cs="Calibri"/>
          <w:sz w:val="24"/>
          <w:szCs w:val="24"/>
        </w:rPr>
      </w:pPr>
      <w:bookmarkStart w:id="12" w:name="_gjdgxs" w:colFirst="0" w:colLast="0"/>
      <w:bookmarkEnd w:id="12"/>
      <w:r>
        <w:rPr>
          <w:rFonts w:ascii="Calibri" w:eastAsia="Calibri" w:hAnsi="Calibri" w:cs="Calibri"/>
          <w:b/>
          <w:sz w:val="28"/>
          <w:szCs w:val="28"/>
        </w:rPr>
        <w:t xml:space="preserve">      </w:t>
      </w:r>
      <w:proofErr w:type="spellStart"/>
      <w:r>
        <w:rPr>
          <w:rFonts w:ascii="Calibri" w:eastAsia="Calibri" w:hAnsi="Calibri" w:cs="Calibri"/>
          <w:b/>
          <w:sz w:val="28"/>
          <w:szCs w:val="28"/>
        </w:rPr>
        <w:t>2.</w:t>
      </w:r>
      <w:r>
        <w:rPr>
          <w:rFonts w:ascii="Calibri" w:eastAsia="Calibri" w:hAnsi="Calibri" w:cs="Calibri"/>
          <w:sz w:val="24"/>
          <w:szCs w:val="24"/>
        </w:rPr>
        <w:t>Winquist</w:t>
      </w:r>
      <w:proofErr w:type="spellEnd"/>
      <w:r>
        <w:rPr>
          <w:rFonts w:ascii="Calibri" w:eastAsia="Calibri" w:hAnsi="Calibri" w:cs="Calibri"/>
          <w:sz w:val="24"/>
          <w:szCs w:val="24"/>
        </w:rPr>
        <w:t xml:space="preserve"> AG, </w:t>
      </w:r>
      <w:proofErr w:type="spellStart"/>
      <w:r>
        <w:rPr>
          <w:rFonts w:ascii="Calibri" w:eastAsia="Calibri" w:hAnsi="Calibri" w:cs="Calibri"/>
          <w:sz w:val="24"/>
          <w:szCs w:val="24"/>
        </w:rPr>
        <w:t>Orrico</w:t>
      </w:r>
      <w:proofErr w:type="spellEnd"/>
      <w:r>
        <w:rPr>
          <w:rFonts w:ascii="Calibri" w:eastAsia="Calibri" w:hAnsi="Calibri" w:cs="Calibri"/>
          <w:sz w:val="24"/>
          <w:szCs w:val="24"/>
        </w:rPr>
        <w:t xml:space="preserve"> MA, Peterson LR. Evaluation of the cytocentrifuge Gram stain as a        scree</w:t>
      </w:r>
      <w:r>
        <w:rPr>
          <w:rFonts w:ascii="Calibri" w:eastAsia="Calibri" w:hAnsi="Calibri" w:cs="Calibri"/>
          <w:sz w:val="24"/>
          <w:szCs w:val="24"/>
        </w:rPr>
        <w:t xml:space="preserve">ning test for bacteriuria in specimens from specific patient populations. Am J </w:t>
      </w:r>
      <w:proofErr w:type="spellStart"/>
      <w:r>
        <w:rPr>
          <w:rFonts w:ascii="Calibri" w:eastAsia="Calibri" w:hAnsi="Calibri" w:cs="Calibri"/>
          <w:sz w:val="24"/>
          <w:szCs w:val="24"/>
        </w:rPr>
        <w:t>Clin</w:t>
      </w:r>
      <w:proofErr w:type="spellEnd"/>
      <w:r>
        <w:rPr>
          <w:rFonts w:ascii="Calibri" w:eastAsia="Calibri" w:hAnsi="Calibri" w:cs="Calibri"/>
          <w:sz w:val="24"/>
          <w:szCs w:val="24"/>
        </w:rPr>
        <w:t xml:space="preserve"> </w:t>
      </w:r>
      <w:proofErr w:type="spellStart"/>
      <w:r>
        <w:rPr>
          <w:rFonts w:ascii="Calibri" w:eastAsia="Calibri" w:hAnsi="Calibri" w:cs="Calibri"/>
          <w:sz w:val="24"/>
          <w:szCs w:val="24"/>
        </w:rPr>
        <w:t>Pathol</w:t>
      </w:r>
      <w:proofErr w:type="spellEnd"/>
      <w:r>
        <w:rPr>
          <w:rFonts w:ascii="Calibri" w:eastAsia="Calibri" w:hAnsi="Calibri" w:cs="Calibri"/>
          <w:sz w:val="24"/>
          <w:szCs w:val="24"/>
        </w:rPr>
        <w:t xml:space="preserve">. 1997;108(5):515-524. </w:t>
      </w:r>
      <w:proofErr w:type="spellStart"/>
      <w:r>
        <w:rPr>
          <w:rFonts w:ascii="Calibri" w:eastAsia="Calibri" w:hAnsi="Calibri" w:cs="Calibri"/>
          <w:sz w:val="24"/>
          <w:szCs w:val="24"/>
        </w:rPr>
        <w:t>doi:10.1093</w:t>
      </w:r>
      <w:proofErr w:type="spellEnd"/>
      <w:r>
        <w:rPr>
          <w:rFonts w:ascii="Calibri" w:eastAsia="Calibri" w:hAnsi="Calibri" w:cs="Calibri"/>
          <w:sz w:val="24"/>
          <w:szCs w:val="24"/>
        </w:rPr>
        <w:t>/</w:t>
      </w:r>
      <w:proofErr w:type="spellStart"/>
      <w:r>
        <w:rPr>
          <w:rFonts w:ascii="Calibri" w:eastAsia="Calibri" w:hAnsi="Calibri" w:cs="Calibri"/>
          <w:sz w:val="24"/>
          <w:szCs w:val="24"/>
        </w:rPr>
        <w:t>ajcp</w:t>
      </w:r>
      <w:proofErr w:type="spellEnd"/>
      <w:r>
        <w:rPr>
          <w:rFonts w:ascii="Calibri" w:eastAsia="Calibri" w:hAnsi="Calibri" w:cs="Calibri"/>
          <w:sz w:val="24"/>
          <w:szCs w:val="24"/>
        </w:rPr>
        <w:t>/108.5.515</w:t>
      </w:r>
    </w:p>
    <w:p w:rsidR="000C117D" w:rsidRDefault="00A75BB6">
      <w:pPr>
        <w:pBdr>
          <w:top w:val="none" w:sz="0" w:space="0" w:color="000000"/>
          <w:bottom w:val="none" w:sz="0" w:space="12" w:color="000000"/>
          <w:right w:val="none" w:sz="0" w:space="0" w:color="000000"/>
        </w:pBdr>
        <w:spacing w:line="360" w:lineRule="auto"/>
        <w:rPr>
          <w:rFonts w:ascii="Calibri" w:eastAsia="Calibri" w:hAnsi="Calibri" w:cs="Calibri"/>
          <w:sz w:val="24"/>
          <w:szCs w:val="24"/>
        </w:rPr>
      </w:pPr>
      <w:r>
        <w:rPr>
          <w:rFonts w:ascii="Calibri" w:eastAsia="Calibri" w:hAnsi="Calibri" w:cs="Calibri"/>
          <w:sz w:val="24"/>
          <w:szCs w:val="24"/>
        </w:rPr>
        <w:t xml:space="preserve">  </w:t>
      </w:r>
    </w:p>
    <w:p w:rsidR="000C117D" w:rsidRDefault="00A75BB6">
      <w:pPr>
        <w:pBdr>
          <w:top w:val="none" w:sz="0" w:space="0" w:color="000000"/>
          <w:bottom w:val="none" w:sz="0" w:space="12" w:color="000000"/>
          <w:right w:val="none" w:sz="0" w:space="0" w:color="000000"/>
        </w:pBdr>
        <w:spacing w:line="360" w:lineRule="auto"/>
        <w:rPr>
          <w:color w:val="010205"/>
          <w:sz w:val="24"/>
          <w:szCs w:val="24"/>
        </w:rPr>
      </w:pPr>
      <w:r>
        <w:rPr>
          <w:rFonts w:ascii="Calibri" w:eastAsia="Calibri" w:hAnsi="Calibri" w:cs="Calibri"/>
          <w:b/>
          <w:sz w:val="28"/>
          <w:szCs w:val="28"/>
        </w:rPr>
        <w:t xml:space="preserve">      3.</w:t>
      </w:r>
      <w:hyperlink r:id="rId6">
        <w:r>
          <w:rPr>
            <w:color w:val="010205"/>
            <w:sz w:val="24"/>
            <w:szCs w:val="24"/>
          </w:rPr>
          <w:t>KASS EH.</w:t>
        </w:r>
        <w:r>
          <w:rPr>
            <w:color w:val="010205"/>
            <w:sz w:val="24"/>
            <w:szCs w:val="24"/>
          </w:rPr>
          <w:t xml:space="preserve"> Asymptomatic infections of the urinary tract. Trans </w:t>
        </w:r>
        <w:proofErr w:type="spellStart"/>
        <w:r>
          <w:rPr>
            <w:color w:val="010205"/>
            <w:sz w:val="24"/>
            <w:szCs w:val="24"/>
          </w:rPr>
          <w:t>Assoc</w:t>
        </w:r>
        <w:proofErr w:type="spellEnd"/>
        <w:r>
          <w:rPr>
            <w:color w:val="010205"/>
            <w:sz w:val="24"/>
            <w:szCs w:val="24"/>
          </w:rPr>
          <w:t xml:space="preserve"> Am Physicians 1956; 69:56.</w:t>
        </w:r>
      </w:hyperlink>
    </w:p>
    <w:p w:rsidR="000C117D" w:rsidRDefault="000C117D">
      <w:pPr>
        <w:pBdr>
          <w:top w:val="none" w:sz="0" w:space="0" w:color="000000"/>
          <w:bottom w:val="none" w:sz="0" w:space="12" w:color="000000"/>
          <w:right w:val="none" w:sz="0" w:space="0" w:color="000000"/>
        </w:pBdr>
        <w:spacing w:line="360" w:lineRule="auto"/>
        <w:rPr>
          <w:color w:val="010205"/>
          <w:sz w:val="24"/>
          <w:szCs w:val="24"/>
        </w:rPr>
      </w:pPr>
    </w:p>
    <w:p w:rsidR="000C117D" w:rsidRDefault="00A75BB6">
      <w:pPr>
        <w:spacing w:line="240" w:lineRule="auto"/>
        <w:rPr>
          <w:color w:val="010205"/>
          <w:sz w:val="24"/>
          <w:szCs w:val="24"/>
        </w:rPr>
      </w:pPr>
      <w:r>
        <w:rPr>
          <w:rFonts w:ascii="Calibri" w:eastAsia="Calibri" w:hAnsi="Calibri" w:cs="Calibri"/>
          <w:b/>
          <w:sz w:val="28"/>
          <w:szCs w:val="28"/>
        </w:rPr>
        <w:t xml:space="preserve">     </w:t>
      </w:r>
      <w:proofErr w:type="spellStart"/>
      <w:r>
        <w:rPr>
          <w:rFonts w:ascii="Calibri" w:eastAsia="Calibri" w:hAnsi="Calibri" w:cs="Calibri"/>
          <w:b/>
          <w:sz w:val="28"/>
          <w:szCs w:val="28"/>
        </w:rPr>
        <w:t>4.</w:t>
      </w:r>
      <w:r>
        <w:rPr>
          <w:rFonts w:ascii="Calibri" w:eastAsia="Calibri" w:hAnsi="Calibri" w:cs="Calibri"/>
          <w:sz w:val="24"/>
          <w:szCs w:val="24"/>
        </w:rPr>
        <w:t>Ciancaglini</w:t>
      </w:r>
      <w:proofErr w:type="spellEnd"/>
      <w:r>
        <w:rPr>
          <w:rFonts w:ascii="Calibri" w:eastAsia="Calibri" w:hAnsi="Calibri" w:cs="Calibri"/>
          <w:sz w:val="24"/>
          <w:szCs w:val="24"/>
        </w:rPr>
        <w:t xml:space="preserve"> E, </w:t>
      </w:r>
      <w:proofErr w:type="spellStart"/>
      <w:r>
        <w:rPr>
          <w:rFonts w:ascii="Calibri" w:eastAsia="Calibri" w:hAnsi="Calibri" w:cs="Calibri"/>
          <w:sz w:val="24"/>
          <w:szCs w:val="24"/>
        </w:rPr>
        <w:t>Fazii</w:t>
      </w:r>
      <w:proofErr w:type="spellEnd"/>
      <w:r>
        <w:rPr>
          <w:rFonts w:ascii="Calibri" w:eastAsia="Calibri" w:hAnsi="Calibri" w:cs="Calibri"/>
          <w:sz w:val="24"/>
          <w:szCs w:val="24"/>
        </w:rPr>
        <w:t xml:space="preserve"> P, </w:t>
      </w:r>
      <w:proofErr w:type="spellStart"/>
      <w:r>
        <w:rPr>
          <w:rFonts w:ascii="Calibri" w:eastAsia="Calibri" w:hAnsi="Calibri" w:cs="Calibri"/>
          <w:sz w:val="24"/>
          <w:szCs w:val="24"/>
        </w:rPr>
        <w:t>Sforza</w:t>
      </w:r>
      <w:proofErr w:type="spellEnd"/>
      <w:r>
        <w:rPr>
          <w:rFonts w:ascii="Calibri" w:eastAsia="Calibri" w:hAnsi="Calibri" w:cs="Calibri"/>
          <w:sz w:val="24"/>
          <w:szCs w:val="24"/>
        </w:rPr>
        <w:t xml:space="preserve"> GR. The use of a differential fluorescent staining method to detect bacteriuria. </w:t>
      </w:r>
      <w:proofErr w:type="spellStart"/>
      <w:r>
        <w:rPr>
          <w:rFonts w:ascii="Calibri" w:eastAsia="Calibri" w:hAnsi="Calibri" w:cs="Calibri"/>
          <w:sz w:val="24"/>
          <w:szCs w:val="24"/>
        </w:rPr>
        <w:t>Clin</w:t>
      </w:r>
      <w:proofErr w:type="spellEnd"/>
      <w:r>
        <w:rPr>
          <w:rFonts w:ascii="Calibri" w:eastAsia="Calibri" w:hAnsi="Calibri" w:cs="Calibri"/>
          <w:sz w:val="24"/>
          <w:szCs w:val="24"/>
        </w:rPr>
        <w:t xml:space="preserve"> Lab. 200</w:t>
      </w:r>
      <w:r>
        <w:rPr>
          <w:rFonts w:ascii="Calibri" w:eastAsia="Calibri" w:hAnsi="Calibri" w:cs="Calibri"/>
          <w:sz w:val="24"/>
          <w:szCs w:val="24"/>
        </w:rPr>
        <w:t>4;50(11-12):685-688</w:t>
      </w:r>
    </w:p>
    <w:p w:rsidR="000C117D" w:rsidRDefault="000C117D">
      <w:pPr>
        <w:rPr>
          <w:rFonts w:ascii="Times New Roman" w:eastAsia="Times New Roman" w:hAnsi="Times New Roman" w:cs="Times New Roman"/>
          <w:b/>
          <w:color w:val="111111"/>
          <w:sz w:val="28"/>
          <w:szCs w:val="28"/>
        </w:rPr>
      </w:pPr>
    </w:p>
    <w:p w:rsidR="000C117D" w:rsidRDefault="000C117D">
      <w:pPr>
        <w:rPr>
          <w:rFonts w:ascii="Calibri" w:eastAsia="Calibri" w:hAnsi="Calibri" w:cs="Calibri"/>
          <w:sz w:val="24"/>
          <w:szCs w:val="24"/>
        </w:rPr>
      </w:pPr>
    </w:p>
    <w:p w:rsidR="000C117D" w:rsidRDefault="000C117D"/>
    <w:sectPr w:rsidR="000C117D">
      <w:pgSz w:w="12240" w:h="158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80F5EB5"/>
    <w:multiLevelType w:val="multilevel"/>
    <w:tmpl w:val="FFFFFFFF"/>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72B6701C"/>
    <w:multiLevelType w:val="multilevel"/>
    <w:tmpl w:val="FFFFFFFF"/>
    <w:lvl w:ilvl="0">
      <w:start w:val="1"/>
      <w:numFmt w:val="decimal"/>
      <w:lvlText w:val="%1."/>
      <w:lvlJc w:val="left"/>
      <w:pPr>
        <w:ind w:left="720" w:hanging="360"/>
      </w:pPr>
      <w:rPr>
        <w:rFonts w:ascii="Arial" w:eastAsia="Arial" w:hAnsi="Arial" w:cs="Arial"/>
        <w:b/>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16cid:durableId="1856068691">
    <w:abstractNumId w:val="1"/>
  </w:num>
  <w:num w:numId="2" w16cid:durableId="5639501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3"/>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C117D"/>
    <w:rsid w:val="000C117D"/>
    <w:rsid w:val="00A75BB6"/>
    <w:rsid w:val="00E42100"/>
  </w:rsids>
  <m:mathPr>
    <m:mathFont m:val="Cambria Math"/>
    <m:brkBin m:val="before"/>
    <m:brkBinSub m:val="--"/>
    <m:smallFrac m:val="0"/>
    <m:dispDef/>
    <m:lMargin m:val="0"/>
    <m:rMargin m:val="0"/>
    <m:defJc m:val="centerGroup"/>
    <m:wrapIndent m:val="1440"/>
    <m:intLim m:val="subSup"/>
    <m:naryLim m:val="undOvr"/>
  </m:mathPr>
  <w:themeFontLang w:val="en-AF" w:bidi="ar-SA"/>
  <w:clrSchemeMapping w:bg1="light1" w:t1="dark1" w:bg2="light2" w:t2="dark2" w:accent1="accent1" w:accent2="accent2" w:accent3="accent3" w:accent4="accent4" w:accent5="accent5" w:accent6="accent6" w:hyperlink="hyperlink" w:followedHyperlink="followedHyperlink"/>
  <w:decimalSymbol w:val="."/>
  <w:listSeparator w:val=","/>
  <w15:docId w15:val="{DF43DB71-7551-EC4B-A23C-5A7A585446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left w:w="0" w:type="dxa"/>
        <w:right w:w="0" w:type="dxa"/>
      </w:tblCellMar>
    </w:tblPr>
  </w:style>
  <w:style w:type="table" w:customStyle="1" w:styleId="a0">
    <w:basedOn w:val="TableNormal"/>
    <w:tblPr>
      <w:tblStyleRowBandSize w:val="1"/>
      <w:tblStyleColBandSize w:val="1"/>
      <w:tblCellMar>
        <w:left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uptodate.com/contents/asymptomatic-bacteriuria-in-adults/abstract/2" TargetMode="Externa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1055</Words>
  <Characters>6015</Characters>
  <Application>Microsoft Office Word</Application>
  <DocSecurity>0</DocSecurity>
  <Lines>50</Lines>
  <Paragraphs>14</Paragraphs>
  <ScaleCrop>false</ScaleCrop>
  <Company/>
  <LinksUpToDate>false</LinksUpToDate>
  <CharactersWithSpaces>7056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ashour gonieber</cp:lastModifiedBy>
  <cp:revision>2</cp:revision>
  <dcterms:created xsi:type="dcterms:W3CDTF">2022-06-20T18:24:00Z</dcterms:created>
  <dcterms:modified xsi:type="dcterms:W3CDTF">2022-06-20T18:24:00Z</dcterms:modified>
</cp:coreProperties>
</file>