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47911B" w14:textId="78107BBC" w:rsidR="00A03879" w:rsidRDefault="00A03879" w:rsidP="00A03879">
      <w:pPr>
        <w:ind w:left="0"/>
        <w:rPr>
          <w:rFonts w:ascii="Arial" w:hAnsi="Arial" w:cs="Arial"/>
          <w:noProof/>
          <w:sz w:val="32"/>
          <w:szCs w:val="32"/>
        </w:rPr>
      </w:pPr>
      <w:r w:rsidRPr="003F014A">
        <w:rPr>
          <w:rFonts w:ascii="Arial" w:hAnsi="Arial" w:cs="Arial"/>
          <w:noProof/>
        </w:rPr>
        <w:drawing>
          <wp:anchor distT="0" distB="0" distL="114300" distR="114300" simplePos="0" relativeHeight="251665408" behindDoc="1" locked="0" layoutInCell="1" allowOverlap="1" wp14:anchorId="7D3F37B2" wp14:editId="2571D0D9">
            <wp:simplePos x="0" y="0"/>
            <wp:positionH relativeFrom="column">
              <wp:posOffset>-735472</wp:posOffset>
            </wp:positionH>
            <wp:positionV relativeFrom="paragraph">
              <wp:posOffset>-122830</wp:posOffset>
            </wp:positionV>
            <wp:extent cx="1717763" cy="873125"/>
            <wp:effectExtent l="0" t="0" r="0" b="3175"/>
            <wp:wrapNone/>
            <wp:docPr id="8" name="image3.png" descr="LIMU_logo.png"/>
            <wp:cNvGraphicFramePr/>
            <a:graphic xmlns:a="http://schemas.openxmlformats.org/drawingml/2006/main">
              <a:graphicData uri="http://schemas.openxmlformats.org/drawingml/2006/picture">
                <pic:pic xmlns:pic="http://schemas.openxmlformats.org/drawingml/2006/picture">
                  <pic:nvPicPr>
                    <pic:cNvPr id="87" name="image3.png" descr="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21588" cy="875069"/>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1" locked="0" layoutInCell="1" allowOverlap="1" wp14:anchorId="5CFD54F0" wp14:editId="6BC333DD">
            <wp:simplePos x="0" y="0"/>
            <wp:positionH relativeFrom="margin">
              <wp:posOffset>4559300</wp:posOffset>
            </wp:positionH>
            <wp:positionV relativeFrom="paragraph">
              <wp:posOffset>0</wp:posOffset>
            </wp:positionV>
            <wp:extent cx="1653540" cy="982345"/>
            <wp:effectExtent l="0" t="0" r="3810" b="8255"/>
            <wp:wrapTight wrapText="bothSides">
              <wp:wrapPolygon edited="0">
                <wp:start x="0" y="0"/>
                <wp:lineTo x="0" y="21363"/>
                <wp:lineTo x="21401" y="21363"/>
                <wp:lineTo x="21401"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1653540" cy="982345"/>
                    </a:xfrm>
                    <a:prstGeom prst="rect">
                      <a:avLst/>
                    </a:prstGeom>
                  </pic:spPr>
                </pic:pic>
              </a:graphicData>
            </a:graphic>
            <wp14:sizeRelH relativeFrom="margin">
              <wp14:pctWidth>0</wp14:pctWidth>
            </wp14:sizeRelH>
            <wp14:sizeRelV relativeFrom="margin">
              <wp14:pctHeight>0</wp14:pctHeight>
            </wp14:sizeRelV>
          </wp:anchor>
        </w:drawing>
      </w:r>
    </w:p>
    <w:p w14:paraId="272148C4" w14:textId="077ACD2C" w:rsidR="00A03879" w:rsidRDefault="00A03879" w:rsidP="00A03879">
      <w:pPr>
        <w:ind w:left="0"/>
        <w:rPr>
          <w:rFonts w:ascii="Arial" w:hAnsi="Arial" w:cs="Arial"/>
          <w:noProof/>
          <w:sz w:val="32"/>
          <w:szCs w:val="32"/>
        </w:rPr>
      </w:pPr>
    </w:p>
    <w:p w14:paraId="37F63E83" w14:textId="77777777" w:rsidR="00A03879" w:rsidRDefault="00A03879" w:rsidP="00A03879">
      <w:pPr>
        <w:jc w:val="center"/>
        <w:rPr>
          <w:rFonts w:ascii="Arial" w:hAnsi="Arial" w:cs="Arial"/>
          <w:noProof/>
          <w:sz w:val="32"/>
          <w:szCs w:val="32"/>
        </w:rPr>
      </w:pPr>
    </w:p>
    <w:p w14:paraId="27A7C44B" w14:textId="3DDBE53E" w:rsidR="003F014A" w:rsidRPr="00A03879" w:rsidRDefault="003F014A" w:rsidP="00A03879">
      <w:pPr>
        <w:jc w:val="center"/>
        <w:rPr>
          <w:rFonts w:ascii="Arial" w:hAnsi="Arial" w:cs="Arial"/>
          <w:noProof/>
          <w:sz w:val="32"/>
          <w:szCs w:val="32"/>
        </w:rPr>
      </w:pPr>
      <w:r w:rsidRPr="00A03879">
        <w:rPr>
          <w:rFonts w:ascii="Arial" w:hAnsi="Arial" w:cs="Arial"/>
          <w:noProof/>
          <w:sz w:val="32"/>
          <w:szCs w:val="32"/>
        </w:rPr>
        <w:t>Libyian International Medical University</w:t>
      </w:r>
    </w:p>
    <w:p w14:paraId="6A224B28" w14:textId="69BCB4DC" w:rsidR="003F014A" w:rsidRPr="00A03879" w:rsidRDefault="003F014A" w:rsidP="00A03879">
      <w:pPr>
        <w:jc w:val="center"/>
        <w:rPr>
          <w:rFonts w:ascii="Arial" w:hAnsi="Arial" w:cs="Arial"/>
          <w:sz w:val="32"/>
          <w:szCs w:val="32"/>
        </w:rPr>
      </w:pPr>
      <w:r w:rsidRPr="00A03879">
        <w:rPr>
          <w:rFonts w:ascii="Arial" w:hAnsi="Arial" w:cs="Arial"/>
          <w:sz w:val="32"/>
          <w:szCs w:val="32"/>
        </w:rPr>
        <w:t>Faculty of Applied Medical Science</w:t>
      </w:r>
    </w:p>
    <w:p w14:paraId="4831A7C7" w14:textId="2E12CE1D" w:rsidR="004E3A3D" w:rsidRPr="003F014A" w:rsidRDefault="004E3A3D" w:rsidP="003F014A">
      <w:pPr>
        <w:ind w:left="0"/>
        <w:rPr>
          <w:rFonts w:ascii="Arial" w:hAnsi="Arial" w:cs="Arial"/>
          <w:b/>
          <w:bCs/>
          <w:sz w:val="32"/>
          <w:szCs w:val="32"/>
        </w:rPr>
      </w:pPr>
    </w:p>
    <w:p w14:paraId="6763356A" w14:textId="5CFCF036" w:rsidR="004E3A3D" w:rsidRPr="006A290B" w:rsidRDefault="008D13BA" w:rsidP="004E3A3D">
      <w:pPr>
        <w:jc w:val="center"/>
        <w:rPr>
          <w:rFonts w:ascii="Arial" w:hAnsi="Arial" w:cs="Arial"/>
          <w:b/>
          <w:bCs/>
          <w:i/>
          <w:iCs/>
          <w:sz w:val="36"/>
          <w:szCs w:val="36"/>
          <w:u w:val="single"/>
        </w:rPr>
      </w:pPr>
      <w:r w:rsidRPr="006A290B">
        <w:rPr>
          <w:rFonts w:ascii="Arial" w:hAnsi="Arial" w:cs="Arial"/>
          <w:b/>
          <w:bCs/>
          <w:i/>
          <w:iCs/>
          <w:sz w:val="36"/>
          <w:szCs w:val="36"/>
          <w:u w:val="single"/>
        </w:rPr>
        <w:t>Asymptomatic bacteriuria</w:t>
      </w:r>
    </w:p>
    <w:p w14:paraId="09FE6B11" w14:textId="7E174820" w:rsidR="004E3A3D" w:rsidRPr="006A290B" w:rsidRDefault="00C41306" w:rsidP="004E3A3D">
      <w:pPr>
        <w:jc w:val="center"/>
        <w:rPr>
          <w:rFonts w:ascii="Arial" w:hAnsi="Arial" w:cs="Arial"/>
          <w:i/>
          <w:iCs/>
          <w:sz w:val="32"/>
          <w:szCs w:val="32"/>
        </w:rPr>
      </w:pPr>
      <w:proofErr w:type="spellStart"/>
      <w:r>
        <w:rPr>
          <w:rFonts w:ascii="Arial" w:hAnsi="Arial" w:cs="Arial"/>
          <w:i/>
          <w:iCs/>
          <w:sz w:val="32"/>
          <w:szCs w:val="32"/>
        </w:rPr>
        <w:t>Munder</w:t>
      </w:r>
      <w:proofErr w:type="spellEnd"/>
      <w:r>
        <w:rPr>
          <w:rFonts w:ascii="Arial" w:hAnsi="Arial" w:cs="Arial"/>
          <w:i/>
          <w:iCs/>
          <w:sz w:val="32"/>
          <w:szCs w:val="32"/>
        </w:rPr>
        <w:t xml:space="preserve"> </w:t>
      </w:r>
      <w:proofErr w:type="spellStart"/>
      <w:r>
        <w:rPr>
          <w:rFonts w:ascii="Arial" w:hAnsi="Arial" w:cs="Arial"/>
          <w:i/>
          <w:iCs/>
          <w:sz w:val="32"/>
          <w:szCs w:val="32"/>
        </w:rPr>
        <w:t>shalwi</w:t>
      </w:r>
      <w:proofErr w:type="spellEnd"/>
      <w:r>
        <w:rPr>
          <w:rFonts w:ascii="Arial" w:hAnsi="Arial" w:cs="Arial"/>
          <w:i/>
          <w:iCs/>
          <w:sz w:val="32"/>
          <w:szCs w:val="32"/>
        </w:rPr>
        <w:t xml:space="preserve"> </w:t>
      </w:r>
      <w:r w:rsidR="008D13BA" w:rsidRPr="006A290B">
        <w:rPr>
          <w:rFonts w:ascii="Arial" w:hAnsi="Arial" w:cs="Arial"/>
          <w:i/>
          <w:iCs/>
          <w:sz w:val="32"/>
          <w:szCs w:val="32"/>
        </w:rPr>
        <w:t xml:space="preserve"> 2</w:t>
      </w:r>
      <w:r>
        <w:rPr>
          <w:rFonts w:ascii="Arial" w:hAnsi="Arial" w:cs="Arial"/>
          <w:i/>
          <w:iCs/>
          <w:sz w:val="32"/>
          <w:szCs w:val="32"/>
        </w:rPr>
        <w:t>499</w:t>
      </w:r>
    </w:p>
    <w:p w14:paraId="6BE4E5D7" w14:textId="1A3AB6A7" w:rsidR="006A290B" w:rsidRPr="006A290B" w:rsidRDefault="008D13BA" w:rsidP="006A290B">
      <w:pPr>
        <w:tabs>
          <w:tab w:val="left" w:pos="5666"/>
        </w:tabs>
        <w:jc w:val="center"/>
        <w:rPr>
          <w:rFonts w:ascii="Arial" w:hAnsi="Arial" w:cs="Arial"/>
          <w:i/>
          <w:iCs/>
          <w:sz w:val="32"/>
          <w:szCs w:val="32"/>
        </w:rPr>
      </w:pPr>
      <w:proofErr w:type="gramStart"/>
      <w:r w:rsidRPr="006A290B">
        <w:rPr>
          <w:rFonts w:ascii="Arial" w:hAnsi="Arial" w:cs="Arial"/>
          <w:b/>
          <w:bCs/>
          <w:i/>
          <w:iCs/>
          <w:sz w:val="32"/>
          <w:szCs w:val="32"/>
        </w:rPr>
        <w:t>Supervisor</w:t>
      </w:r>
      <w:r w:rsidR="00244121" w:rsidRPr="006A290B">
        <w:rPr>
          <w:rFonts w:ascii="Arial" w:hAnsi="Arial" w:cs="Arial"/>
          <w:i/>
          <w:iCs/>
          <w:sz w:val="32"/>
          <w:szCs w:val="32"/>
        </w:rPr>
        <w:t>:</w:t>
      </w:r>
      <w:proofErr w:type="spellStart"/>
      <w:r w:rsidR="006A290B" w:rsidRPr="006A290B">
        <w:rPr>
          <w:rFonts w:ascii="Arial" w:hAnsi="Arial" w:cs="Arial"/>
          <w:i/>
          <w:iCs/>
          <w:sz w:val="32"/>
          <w:szCs w:val="32"/>
          <w:lang w:val="en-GB"/>
        </w:rPr>
        <w:t>Dr.</w:t>
      </w:r>
      <w:proofErr w:type="spellEnd"/>
      <w:proofErr w:type="gramEnd"/>
      <w:r w:rsidR="006A290B" w:rsidRPr="006A290B">
        <w:rPr>
          <w:rFonts w:ascii="Arial" w:hAnsi="Arial" w:cs="Arial"/>
          <w:i/>
          <w:iCs/>
          <w:sz w:val="32"/>
          <w:szCs w:val="32"/>
          <w:lang w:val="en-GB"/>
        </w:rPr>
        <w:t xml:space="preserve"> </w:t>
      </w:r>
      <w:r w:rsidR="00677C96">
        <w:rPr>
          <w:rFonts w:ascii="Arial" w:hAnsi="Arial" w:cs="Arial"/>
          <w:i/>
          <w:iCs/>
          <w:sz w:val="32"/>
          <w:szCs w:val="32"/>
          <w:lang w:val="en-GB"/>
        </w:rPr>
        <w:t xml:space="preserve">Aya </w:t>
      </w:r>
      <w:r w:rsidR="006A290B" w:rsidRPr="006A290B">
        <w:rPr>
          <w:rFonts w:ascii="Arial" w:hAnsi="Arial" w:cs="Arial"/>
          <w:i/>
          <w:iCs/>
          <w:sz w:val="32"/>
          <w:szCs w:val="32"/>
          <w:lang w:val="en-GB"/>
        </w:rPr>
        <w:t xml:space="preserve"> </w:t>
      </w:r>
    </w:p>
    <w:p w14:paraId="43FB28F7" w14:textId="5A7337A6" w:rsidR="004E3A3D" w:rsidRPr="003F014A" w:rsidRDefault="008D13BA" w:rsidP="004E3A3D">
      <w:pPr>
        <w:tabs>
          <w:tab w:val="left" w:pos="5666"/>
        </w:tabs>
        <w:jc w:val="center"/>
        <w:rPr>
          <w:rFonts w:ascii="Arial" w:hAnsi="Arial" w:cs="Arial"/>
          <w:i/>
          <w:iCs/>
          <w:sz w:val="32"/>
          <w:szCs w:val="32"/>
        </w:rPr>
      </w:pPr>
      <w:r w:rsidRPr="006A290B">
        <w:rPr>
          <w:rFonts w:ascii="Arial" w:hAnsi="Arial" w:cs="Arial"/>
          <w:i/>
          <w:iCs/>
          <w:sz w:val="32"/>
          <w:szCs w:val="32"/>
        </w:rPr>
        <w:t xml:space="preserve"> </w:t>
      </w:r>
      <w:proofErr w:type="gramStart"/>
      <w:r w:rsidR="006A290B" w:rsidRPr="006A290B">
        <w:rPr>
          <w:rFonts w:ascii="Arial" w:hAnsi="Arial" w:cs="Arial"/>
          <w:b/>
          <w:bCs/>
          <w:i/>
          <w:iCs/>
          <w:sz w:val="32"/>
          <w:szCs w:val="32"/>
        </w:rPr>
        <w:t xml:space="preserve">Assistant </w:t>
      </w:r>
      <w:r w:rsidR="006A290B" w:rsidRPr="006A290B">
        <w:rPr>
          <w:rFonts w:ascii="Arial" w:hAnsi="Arial" w:cs="Arial"/>
          <w:i/>
          <w:iCs/>
          <w:sz w:val="32"/>
          <w:szCs w:val="32"/>
        </w:rPr>
        <w:t>:</w:t>
      </w:r>
      <w:proofErr w:type="gramEnd"/>
      <w:r w:rsidR="006A290B" w:rsidRPr="006A290B">
        <w:rPr>
          <w:rFonts w:ascii="Arial" w:hAnsi="Arial" w:cs="Arial"/>
          <w:i/>
          <w:iCs/>
          <w:sz w:val="32"/>
          <w:szCs w:val="32"/>
        </w:rPr>
        <w:t>Dr.</w:t>
      </w:r>
      <w:r w:rsidR="000F6246">
        <w:rPr>
          <w:rFonts w:ascii="Arial" w:hAnsi="Arial" w:cs="Arial"/>
          <w:i/>
          <w:iCs/>
          <w:sz w:val="32"/>
          <w:szCs w:val="32"/>
        </w:rPr>
        <w:t xml:space="preserve"> </w:t>
      </w:r>
      <w:proofErr w:type="spellStart"/>
      <w:r w:rsidR="000F6246">
        <w:rPr>
          <w:rFonts w:ascii="Arial" w:hAnsi="Arial" w:cs="Arial"/>
          <w:i/>
          <w:iCs/>
          <w:sz w:val="32"/>
          <w:szCs w:val="32"/>
        </w:rPr>
        <w:t>Lojeen</w:t>
      </w:r>
      <w:proofErr w:type="spellEnd"/>
    </w:p>
    <w:p w14:paraId="47328675" w14:textId="29EE02E6" w:rsidR="00AC744E" w:rsidRPr="000F6246" w:rsidRDefault="008D13BA" w:rsidP="000F6246">
      <w:pPr>
        <w:tabs>
          <w:tab w:val="left" w:pos="5666"/>
        </w:tabs>
        <w:jc w:val="center"/>
        <w:rPr>
          <w:rFonts w:ascii="Arial" w:hAnsi="Arial" w:cs="Arial"/>
          <w:b/>
          <w:bCs/>
          <w:i/>
          <w:iCs/>
          <w:sz w:val="32"/>
          <w:szCs w:val="32"/>
        </w:rPr>
      </w:pPr>
      <w:r w:rsidRPr="003F014A">
        <w:rPr>
          <w:rFonts w:ascii="Arial" w:hAnsi="Arial" w:cs="Arial"/>
          <w:b/>
          <w:bCs/>
          <w:i/>
          <w:iCs/>
          <w:sz w:val="32"/>
          <w:szCs w:val="32"/>
        </w:rPr>
        <w:t>Date</w:t>
      </w:r>
      <w:r w:rsidRPr="003F014A">
        <w:rPr>
          <w:rFonts w:ascii="Arial" w:hAnsi="Arial" w:cs="Arial"/>
          <w:i/>
          <w:iCs/>
          <w:sz w:val="32"/>
          <w:szCs w:val="32"/>
        </w:rPr>
        <w:t xml:space="preserve"> : </w:t>
      </w:r>
      <w:r w:rsidR="009521AD" w:rsidRPr="003F014A">
        <w:rPr>
          <w:rFonts w:ascii="Arial" w:hAnsi="Arial" w:cs="Arial"/>
          <w:i/>
          <w:iCs/>
          <w:sz w:val="32"/>
          <w:szCs w:val="32"/>
        </w:rPr>
        <w:t>20</w:t>
      </w:r>
      <w:r w:rsidRPr="003F014A">
        <w:rPr>
          <w:rFonts w:ascii="Arial" w:hAnsi="Arial" w:cs="Arial"/>
          <w:i/>
          <w:iCs/>
          <w:sz w:val="32"/>
          <w:szCs w:val="32"/>
        </w:rPr>
        <w:t>/6/202</w:t>
      </w:r>
      <w:r w:rsidR="000F6246">
        <w:rPr>
          <w:rFonts w:ascii="Arial" w:hAnsi="Arial" w:cs="Arial"/>
          <w:i/>
          <w:iCs/>
          <w:sz w:val="32"/>
          <w:szCs w:val="32"/>
        </w:rPr>
        <w:t>2</w:t>
      </w:r>
      <w:bookmarkStart w:id="0" w:name="_GoBack"/>
      <w:bookmarkEnd w:id="0"/>
    </w:p>
    <w:p w14:paraId="25CD0BB2" w14:textId="77777777" w:rsidR="00AC744E" w:rsidRDefault="00AC744E" w:rsidP="00AC744E"/>
    <w:p w14:paraId="565A2619" w14:textId="5B7470F6" w:rsidR="00AC3D45" w:rsidRDefault="00AC3D45" w:rsidP="004C57B4">
      <w:pPr>
        <w:ind w:left="0"/>
      </w:pPr>
    </w:p>
    <w:p w14:paraId="0C861B39" w14:textId="77777777" w:rsidR="00AC744E" w:rsidRDefault="00AC744E" w:rsidP="006D724C">
      <w:pPr>
        <w:ind w:left="0"/>
      </w:pPr>
    </w:p>
    <w:p w14:paraId="4D1E52D2" w14:textId="77777777" w:rsidR="008317A6" w:rsidRDefault="008317A6" w:rsidP="006D724C">
      <w:pPr>
        <w:ind w:left="0"/>
        <w:rPr>
          <w:rFonts w:ascii="Arial" w:hAnsi="Arial" w:cs="Arial"/>
          <w:b/>
          <w:bCs/>
          <w:i/>
          <w:iCs/>
          <w:sz w:val="28"/>
          <w:szCs w:val="28"/>
        </w:rPr>
      </w:pPr>
    </w:p>
    <w:p w14:paraId="3A031215" w14:textId="2D8588D9" w:rsidR="008317A6" w:rsidRDefault="000F6246" w:rsidP="006D724C">
      <w:pPr>
        <w:ind w:left="0"/>
        <w:rPr>
          <w:rFonts w:ascii="Arial" w:hAnsi="Arial" w:cs="Arial"/>
          <w:b/>
          <w:bCs/>
          <w:i/>
          <w:iCs/>
          <w:sz w:val="28"/>
          <w:szCs w:val="28"/>
        </w:rPr>
      </w:pPr>
      <w:r>
        <w:rPr>
          <w:rFonts w:ascii="Arial" w:hAnsi="Arial" w:cs="Arial"/>
          <w:b/>
          <w:bCs/>
          <w:i/>
          <w:iCs/>
          <w:sz w:val="28"/>
          <w:szCs w:val="28"/>
        </w:rPr>
        <w:t xml:space="preserve"> </w:t>
      </w:r>
    </w:p>
    <w:p w14:paraId="76DFC2FF" w14:textId="77777777" w:rsidR="000F6246" w:rsidRDefault="000F6246" w:rsidP="006D724C">
      <w:pPr>
        <w:ind w:left="0"/>
        <w:rPr>
          <w:rFonts w:ascii="Arial" w:hAnsi="Arial" w:cs="Arial"/>
          <w:b/>
          <w:bCs/>
          <w:i/>
          <w:iCs/>
          <w:sz w:val="28"/>
          <w:szCs w:val="28"/>
        </w:rPr>
      </w:pPr>
    </w:p>
    <w:p w14:paraId="0BACF29A" w14:textId="77777777" w:rsidR="008317A6" w:rsidRDefault="008317A6" w:rsidP="006D724C">
      <w:pPr>
        <w:ind w:left="0"/>
        <w:rPr>
          <w:rFonts w:ascii="Arial" w:hAnsi="Arial" w:cs="Arial"/>
          <w:b/>
          <w:bCs/>
          <w:i/>
          <w:iCs/>
          <w:sz w:val="28"/>
          <w:szCs w:val="28"/>
        </w:rPr>
      </w:pPr>
    </w:p>
    <w:p w14:paraId="2D345841" w14:textId="77777777" w:rsidR="008317A6" w:rsidRDefault="008317A6" w:rsidP="006D724C">
      <w:pPr>
        <w:ind w:left="0"/>
        <w:rPr>
          <w:rFonts w:ascii="Arial" w:hAnsi="Arial" w:cs="Arial"/>
          <w:b/>
          <w:bCs/>
          <w:i/>
          <w:iCs/>
          <w:sz w:val="28"/>
          <w:szCs w:val="28"/>
        </w:rPr>
      </w:pPr>
    </w:p>
    <w:p w14:paraId="1567027E" w14:textId="77777777" w:rsidR="008317A6" w:rsidRDefault="008317A6" w:rsidP="006D724C">
      <w:pPr>
        <w:ind w:left="0"/>
        <w:rPr>
          <w:rFonts w:ascii="Arial" w:hAnsi="Arial" w:cs="Arial"/>
          <w:b/>
          <w:bCs/>
          <w:i/>
          <w:iCs/>
          <w:sz w:val="28"/>
          <w:szCs w:val="28"/>
        </w:rPr>
      </w:pPr>
    </w:p>
    <w:p w14:paraId="766BE9D0" w14:textId="4C2A7F6B" w:rsidR="00D8663F" w:rsidRPr="009827D2" w:rsidRDefault="006D724C" w:rsidP="008317A6">
      <w:pPr>
        <w:ind w:left="0"/>
        <w:rPr>
          <w:rFonts w:ascii="Arial" w:hAnsi="Arial" w:cs="Arial"/>
          <w:b/>
          <w:bCs/>
          <w:i/>
          <w:iCs/>
          <w:sz w:val="28"/>
          <w:szCs w:val="28"/>
          <w:u w:val="single"/>
        </w:rPr>
      </w:pPr>
      <w:r w:rsidRPr="009827D2">
        <w:rPr>
          <w:rFonts w:ascii="Arial" w:hAnsi="Arial" w:cs="Arial"/>
          <w:b/>
          <w:bCs/>
          <w:i/>
          <w:iCs/>
          <w:sz w:val="28"/>
          <w:szCs w:val="28"/>
        </w:rPr>
        <w:t xml:space="preserve">   </w:t>
      </w:r>
      <w:r w:rsidRPr="009827D2">
        <w:rPr>
          <w:rFonts w:ascii="Arial" w:hAnsi="Arial" w:cs="Arial"/>
          <w:b/>
          <w:bCs/>
          <w:i/>
          <w:iCs/>
          <w:sz w:val="28"/>
          <w:szCs w:val="28"/>
          <w:u w:val="single"/>
        </w:rPr>
        <w:t xml:space="preserve"> </w:t>
      </w:r>
      <w:proofErr w:type="spellStart"/>
      <w:r w:rsidR="00AC744E" w:rsidRPr="009827D2">
        <w:rPr>
          <w:rFonts w:ascii="Arial" w:hAnsi="Arial" w:cs="Arial"/>
          <w:b/>
          <w:bCs/>
          <w:i/>
          <w:iCs/>
          <w:sz w:val="28"/>
          <w:szCs w:val="28"/>
          <w:u w:val="single"/>
        </w:rPr>
        <w:t>Abstruct</w:t>
      </w:r>
      <w:proofErr w:type="spellEnd"/>
      <w:r w:rsidR="00395BFA" w:rsidRPr="009827D2">
        <w:rPr>
          <w:rFonts w:ascii="Arial" w:hAnsi="Arial" w:cs="Arial"/>
          <w:b/>
          <w:bCs/>
          <w:i/>
          <w:iCs/>
          <w:sz w:val="28"/>
          <w:szCs w:val="28"/>
          <w:u w:val="single"/>
        </w:rPr>
        <w:t xml:space="preserve"> </w:t>
      </w:r>
    </w:p>
    <w:p w14:paraId="48BEAAFD" w14:textId="7D73F94D" w:rsidR="00590C33" w:rsidRPr="00FA362A" w:rsidRDefault="00FA362A" w:rsidP="00FA362A">
      <w:pPr>
        <w:spacing w:line="240" w:lineRule="auto"/>
        <w:ind w:left="0"/>
        <w:rPr>
          <w:rFonts w:ascii="Times New Roman" w:eastAsia="Times New Roman" w:hAnsi="Times New Roman" w:cs="Times New Roman"/>
          <w:color w:val="000000" w:themeColor="text1"/>
          <w:sz w:val="24"/>
          <w:szCs w:val="24"/>
          <w:lang w:val="en-GB" w:eastAsia="en-GB"/>
        </w:rPr>
      </w:pPr>
      <w:r w:rsidRPr="00FA362A">
        <w:rPr>
          <w:rFonts w:ascii="Poppins" w:eastAsia="Times New Roman" w:hAnsi="Poppins" w:cs="Poppins"/>
          <w:color w:val="000000" w:themeColor="text1"/>
          <w:sz w:val="21"/>
          <w:szCs w:val="21"/>
          <w:shd w:val="clear" w:color="auto" w:fill="FFFFFF"/>
          <w:lang w:val="en-GB" w:eastAsia="en-GB"/>
        </w:rPr>
        <w:t xml:space="preserve">Urinary tract infections are the most common infection in the adult population. Lower urinary tract symptoms and evidence of bacterial urine (by general urinary substance test and / or urinary culture) are used to diagnose UTI. Diagnosis of a urinary tract infection (UTI) is not always easy. Symptoms can be unclear, and patient-related factors can interfere with the diagnostic process during urine cultures. In these situations, it can be difficult to distinguish between urinary tract infections </w:t>
      </w:r>
      <w:r w:rsidRPr="00FA362A">
        <w:rPr>
          <w:rFonts w:ascii="Poppins" w:eastAsia="Times New Roman" w:hAnsi="Poppins" w:cs="Poppins"/>
          <w:color w:val="000000" w:themeColor="text1"/>
          <w:sz w:val="21"/>
          <w:szCs w:val="21"/>
          <w:shd w:val="clear" w:color="auto" w:fill="FFFFFF"/>
          <w:lang w:val="en-GB" w:eastAsia="en-GB"/>
        </w:rPr>
        <w:lastRenderedPageBreak/>
        <w:t>and asymptomatic bacteriuria (ABU), and the doctor should decide whether to start antibiotic treatment immediately. The purpose of this study is to investigate biomarkers that may help detect urinary tract infections. Procalcitonin, interleukin-6, neutrophil gelatinase-related lipocalin, chemokines, lactoferrin, and bone morphogenetic protein-2 appear to be promising for the diagnosis of UTI.</w:t>
      </w:r>
      <w:r w:rsidR="00590C33" w:rsidRPr="008317A6">
        <w:rPr>
          <w:rFonts w:ascii="Arial" w:hAnsi="Arial" w:cs="Arial"/>
          <w:sz w:val="24"/>
          <w:szCs w:val="24"/>
          <w:vertAlign w:val="superscript"/>
        </w:rPr>
        <w:t>3</w:t>
      </w:r>
    </w:p>
    <w:p w14:paraId="4F13E3A3" w14:textId="55B28D9E" w:rsidR="00395BFA" w:rsidRPr="008317A6" w:rsidRDefault="00395BFA" w:rsidP="008317A6">
      <w:pPr>
        <w:ind w:left="990"/>
        <w:rPr>
          <w:rFonts w:ascii="Arial" w:hAnsi="Arial" w:cs="Arial"/>
          <w:sz w:val="24"/>
          <w:szCs w:val="24"/>
        </w:rPr>
      </w:pPr>
    </w:p>
    <w:p w14:paraId="222EEDD3" w14:textId="4910CD6A" w:rsidR="00AC744E" w:rsidRPr="008317A6" w:rsidRDefault="00AC744E" w:rsidP="008317A6">
      <w:pPr>
        <w:rPr>
          <w:rFonts w:ascii="Arial" w:hAnsi="Arial" w:cs="Arial"/>
          <w:sz w:val="24"/>
          <w:szCs w:val="24"/>
        </w:rPr>
      </w:pPr>
    </w:p>
    <w:p w14:paraId="62DB8294" w14:textId="5692C6DA" w:rsidR="00F3745F" w:rsidRPr="009827D2" w:rsidRDefault="00CF15E9" w:rsidP="008317A6">
      <w:pPr>
        <w:rPr>
          <w:rFonts w:ascii="Arial" w:hAnsi="Arial" w:cs="Arial"/>
          <w:b/>
          <w:bCs/>
          <w:i/>
          <w:iCs/>
          <w:sz w:val="28"/>
          <w:szCs w:val="28"/>
          <w:u w:val="single"/>
        </w:rPr>
      </w:pPr>
      <w:proofErr w:type="gramStart"/>
      <w:r w:rsidRPr="009827D2">
        <w:rPr>
          <w:rFonts w:ascii="Arial" w:hAnsi="Arial" w:cs="Arial"/>
          <w:b/>
          <w:bCs/>
          <w:i/>
          <w:iCs/>
          <w:color w:val="222222"/>
          <w:sz w:val="28"/>
          <w:szCs w:val="28"/>
          <w:u w:val="single"/>
          <w:shd w:val="clear" w:color="auto" w:fill="FFFFFF"/>
        </w:rPr>
        <w:t>.</w:t>
      </w:r>
      <w:r w:rsidR="00AC744E" w:rsidRPr="009827D2">
        <w:rPr>
          <w:rFonts w:ascii="Arial" w:hAnsi="Arial" w:cs="Arial"/>
          <w:b/>
          <w:bCs/>
          <w:i/>
          <w:iCs/>
          <w:sz w:val="28"/>
          <w:szCs w:val="28"/>
          <w:u w:val="single"/>
        </w:rPr>
        <w:t>Introduction</w:t>
      </w:r>
      <w:proofErr w:type="gramEnd"/>
    </w:p>
    <w:p w14:paraId="4074790D" w14:textId="77777777" w:rsidR="00FA362A" w:rsidRDefault="00FA362A" w:rsidP="00FA362A">
      <w:pPr>
        <w:spacing w:line="240" w:lineRule="auto"/>
        <w:ind w:left="0"/>
        <w:rPr>
          <w:rFonts w:ascii="Poppins" w:eastAsia="Times New Roman" w:hAnsi="Poppins" w:cs="Poppins"/>
          <w:color w:val="000000" w:themeColor="text1"/>
          <w:sz w:val="21"/>
          <w:szCs w:val="21"/>
          <w:shd w:val="clear" w:color="auto" w:fill="FFFFFF"/>
          <w:lang w:val="en-GB" w:eastAsia="en-GB"/>
        </w:rPr>
      </w:pPr>
      <w:r w:rsidRPr="00FA362A">
        <w:rPr>
          <w:rFonts w:ascii="Poppins" w:eastAsia="Times New Roman" w:hAnsi="Poppins" w:cs="Poppins"/>
          <w:color w:val="000000" w:themeColor="text1"/>
          <w:sz w:val="21"/>
          <w:szCs w:val="21"/>
          <w:shd w:val="clear" w:color="auto" w:fill="FFFFFF"/>
          <w:lang w:val="en-GB" w:eastAsia="en-GB"/>
        </w:rPr>
        <w:t xml:space="preserve">ABU (asymptomatic bacteriuria) is a common condition defined as the presence of one or more types of bacteria that grow in the urine in specific amounts without any signs or symptoms of a urinary tract infection (UTI). Another definition defines asymptomatic bacteriuria as a positive urine culture in asymptomatic patients. </w:t>
      </w:r>
    </w:p>
    <w:p w14:paraId="7F847AA6" w14:textId="77777777" w:rsidR="00FA362A" w:rsidRDefault="00FA362A" w:rsidP="00FA362A">
      <w:pPr>
        <w:spacing w:line="240" w:lineRule="auto"/>
        <w:ind w:left="0"/>
        <w:rPr>
          <w:rFonts w:ascii="Poppins" w:eastAsia="Times New Roman" w:hAnsi="Poppins" w:cs="Poppins"/>
          <w:color w:val="000000" w:themeColor="text1"/>
          <w:sz w:val="21"/>
          <w:szCs w:val="21"/>
          <w:shd w:val="clear" w:color="auto" w:fill="FFFFFF"/>
          <w:lang w:val="en-GB" w:eastAsia="en-GB"/>
        </w:rPr>
      </w:pPr>
    </w:p>
    <w:p w14:paraId="08302E76" w14:textId="77777777" w:rsidR="00FA362A" w:rsidRDefault="00FA362A" w:rsidP="00FA362A">
      <w:pPr>
        <w:spacing w:line="240" w:lineRule="auto"/>
        <w:ind w:left="0"/>
        <w:rPr>
          <w:rFonts w:ascii="Poppins" w:eastAsia="Times New Roman" w:hAnsi="Poppins" w:cs="Poppins"/>
          <w:color w:val="000000" w:themeColor="text1"/>
          <w:sz w:val="21"/>
          <w:szCs w:val="21"/>
          <w:shd w:val="clear" w:color="auto" w:fill="FFFFFF"/>
          <w:lang w:val="en-GB" w:eastAsia="en-GB"/>
        </w:rPr>
      </w:pPr>
      <w:r w:rsidRPr="00FA362A">
        <w:rPr>
          <w:rFonts w:ascii="Poppins" w:eastAsia="Times New Roman" w:hAnsi="Poppins" w:cs="Poppins"/>
          <w:color w:val="000000" w:themeColor="text1"/>
          <w:sz w:val="21"/>
          <w:szCs w:val="21"/>
          <w:shd w:val="clear" w:color="auto" w:fill="FFFFFF"/>
          <w:lang w:val="en-GB" w:eastAsia="en-GB"/>
        </w:rPr>
        <w:t xml:space="preserve">The frequency of occurrence of depends on factors such as age, gender, and underlying disorder (such as diabetes and spinal cord injury). It depends on the demographics. A study of inpatients found that obesity and iron deficiency </w:t>
      </w:r>
      <w:proofErr w:type="spellStart"/>
      <w:r w:rsidRPr="00FA362A">
        <w:rPr>
          <w:rFonts w:ascii="Poppins" w:eastAsia="Times New Roman" w:hAnsi="Poppins" w:cs="Poppins"/>
          <w:color w:val="000000" w:themeColor="text1"/>
          <w:sz w:val="21"/>
          <w:szCs w:val="21"/>
          <w:shd w:val="clear" w:color="auto" w:fill="FFFFFF"/>
          <w:lang w:val="en-GB" w:eastAsia="en-GB"/>
        </w:rPr>
        <w:t>anemia</w:t>
      </w:r>
      <w:proofErr w:type="spellEnd"/>
      <w:r w:rsidRPr="00FA362A">
        <w:rPr>
          <w:rFonts w:ascii="Poppins" w:eastAsia="Times New Roman" w:hAnsi="Poppins" w:cs="Poppins"/>
          <w:color w:val="000000" w:themeColor="text1"/>
          <w:sz w:val="21"/>
          <w:szCs w:val="21"/>
          <w:shd w:val="clear" w:color="auto" w:fill="FFFFFF"/>
          <w:lang w:val="en-GB" w:eastAsia="en-GB"/>
        </w:rPr>
        <w:t xml:space="preserve"> were independent risk factors for ABU. 2 ABU causes 76% of morbidity and mortality in the elderly, and 76% of ABU resolves spontaneously. 1 Premenopausal and non-pregnant women (1-5%) and (2.8-8.6%) postmenopausal women are affected by ABU (50-70 years). ABU is associated with a high prevalence of urinary tract infections (UTIs) in these people, but has no long-term effects. ABU screening is not recommended because antibiotic dosing had little effect on the development of symptomatic UTI in this population 1,4. Treatment prevents urinary sepsis by preventing mucosal bleeding (not by urinary catheterization). </w:t>
      </w:r>
    </w:p>
    <w:p w14:paraId="4C653F61" w14:textId="186224F3" w:rsidR="00FA362A" w:rsidRPr="00FA362A" w:rsidRDefault="00FA362A" w:rsidP="00FA362A">
      <w:pPr>
        <w:spacing w:line="240" w:lineRule="auto"/>
        <w:ind w:left="0"/>
        <w:rPr>
          <w:rFonts w:ascii="Times New Roman" w:eastAsia="Times New Roman" w:hAnsi="Times New Roman" w:cs="Times New Roman"/>
          <w:color w:val="000000" w:themeColor="text1"/>
          <w:sz w:val="24"/>
          <w:szCs w:val="24"/>
          <w:lang w:val="en-GB" w:eastAsia="en-GB"/>
        </w:rPr>
      </w:pPr>
      <w:r w:rsidRPr="00FA362A">
        <w:rPr>
          <w:rFonts w:ascii="Poppins" w:eastAsia="Times New Roman" w:hAnsi="Poppins" w:cs="Poppins"/>
          <w:color w:val="000000" w:themeColor="text1"/>
          <w:sz w:val="21"/>
          <w:szCs w:val="21"/>
          <w:shd w:val="clear" w:color="auto" w:fill="FFFFFF"/>
          <w:lang w:val="en-GB" w:eastAsia="en-GB"/>
        </w:rPr>
        <w:t xml:space="preserve">A definitive explanation for asymptomatic bacteriuria has not yet been found. When a woman's urethra is short, bacteria from the urinary meatus and perineum have a shorter route to the bladder, making women more likely to develop asymptomatic bacteriuria than men. In fact, most women experience transient bacteriuria after sexual contact, but only a small proportion of these women have symptomatic infections because the body's natural </w:t>
      </w:r>
      <w:proofErr w:type="spellStart"/>
      <w:r w:rsidRPr="00FA362A">
        <w:rPr>
          <w:rFonts w:ascii="Poppins" w:eastAsia="Times New Roman" w:hAnsi="Poppins" w:cs="Poppins"/>
          <w:color w:val="000000" w:themeColor="text1"/>
          <w:sz w:val="21"/>
          <w:szCs w:val="21"/>
          <w:shd w:val="clear" w:color="auto" w:fill="FFFFFF"/>
          <w:lang w:val="en-GB" w:eastAsia="en-GB"/>
        </w:rPr>
        <w:t>defenses</w:t>
      </w:r>
      <w:proofErr w:type="spellEnd"/>
      <w:r w:rsidRPr="00FA362A">
        <w:rPr>
          <w:rFonts w:ascii="Poppins" w:eastAsia="Times New Roman" w:hAnsi="Poppins" w:cs="Poppins"/>
          <w:color w:val="000000" w:themeColor="text1"/>
          <w:sz w:val="21"/>
          <w:szCs w:val="21"/>
          <w:shd w:val="clear" w:color="auto" w:fill="FFFFFF"/>
          <w:lang w:val="en-GB" w:eastAsia="en-GB"/>
        </w:rPr>
        <w:t xml:space="preserve"> usually prevent symptomatic infections. Onset. Incomplete urination is thought to play a role in increasing the incidence of asymptomatic bacteriuria in the elderly. 5</w:t>
      </w:r>
    </w:p>
    <w:p w14:paraId="6480F821" w14:textId="61853581" w:rsidR="00C2438F" w:rsidRDefault="00AC744E" w:rsidP="00677C96">
      <w:pPr>
        <w:ind w:left="720"/>
        <w:rPr>
          <w:rFonts w:ascii="Arial" w:hAnsi="Arial" w:cs="Arial"/>
          <w:sz w:val="24"/>
          <w:szCs w:val="24"/>
        </w:rPr>
      </w:pPr>
      <w:r w:rsidRPr="008317A6">
        <w:rPr>
          <w:rFonts w:ascii="Arial" w:hAnsi="Arial" w:cs="Arial"/>
          <w:noProof/>
          <w:sz w:val="24"/>
          <w:szCs w:val="24"/>
        </w:rPr>
        <w:lastRenderedPageBreak/>
        <mc:AlternateContent>
          <mc:Choice Requires="wps">
            <w:drawing>
              <wp:anchor distT="0" distB="0" distL="114300" distR="114300" simplePos="0" relativeHeight="251659264" behindDoc="0" locked="0" layoutInCell="1" allowOverlap="1" wp14:anchorId="13AC4675" wp14:editId="21036453">
                <wp:simplePos x="0" y="0"/>
                <wp:positionH relativeFrom="margin">
                  <wp:align>left</wp:align>
                </wp:positionH>
                <wp:positionV relativeFrom="paragraph">
                  <wp:posOffset>6217</wp:posOffset>
                </wp:positionV>
                <wp:extent cx="6517758" cy="2049518"/>
                <wp:effectExtent l="0" t="0" r="0" b="0"/>
                <wp:wrapNone/>
                <wp:docPr id="3" name="Content Placeholder 2">
                  <a:extLst xmlns:a="http://schemas.openxmlformats.org/drawingml/2006/main">
                    <a:ext uri="{FF2B5EF4-FFF2-40B4-BE49-F238E27FC236}">
                      <a16:creationId xmlns:a16="http://schemas.microsoft.com/office/drawing/2014/main" id="{012C6414-DB4A-4035-A92E-E54A4100A5A6}"/>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517758" cy="2049518"/>
                        </a:xfrm>
                        <a:prstGeom prst="rect">
                          <a:avLst/>
                        </a:prstGeom>
                      </wps:spPr>
                      <wps:txbx>
                        <w:txbxContent>
                          <w:p w14:paraId="07934A61" w14:textId="77777777" w:rsidR="00677C96" w:rsidRDefault="00677C96" w:rsidP="000406B8">
                            <w:pPr>
                              <w:spacing w:line="216" w:lineRule="auto"/>
                              <w:ind w:left="144" w:right="144"/>
                              <w:jc w:val="both"/>
                              <w:rPr>
                                <w:rFonts w:ascii="Arial" w:hAnsi="Arial" w:cs="Arial"/>
                                <w:b/>
                                <w:bCs/>
                                <w:i/>
                                <w:iCs/>
                                <w:color w:val="1A1A1A" w:themeColor="background1" w:themeShade="1A"/>
                                <w:kern w:val="24"/>
                                <w:sz w:val="28"/>
                                <w:szCs w:val="28"/>
                                <w:u w:val="single"/>
                              </w:rPr>
                            </w:pPr>
                          </w:p>
                          <w:p w14:paraId="64BAC9F8" w14:textId="0ADC3CBB" w:rsidR="00677C96" w:rsidRDefault="00677C96" w:rsidP="00677C96">
                            <w:pPr>
                              <w:spacing w:line="216" w:lineRule="auto"/>
                              <w:ind w:left="144" w:right="144"/>
                              <w:jc w:val="both"/>
                              <w:rPr>
                                <w:rFonts w:ascii="Arial" w:hAnsi="Arial" w:cs="Arial"/>
                                <w:b/>
                                <w:bCs/>
                                <w:i/>
                                <w:iCs/>
                                <w:color w:val="1A1A1A" w:themeColor="background1" w:themeShade="1A"/>
                                <w:kern w:val="24"/>
                                <w:sz w:val="28"/>
                                <w:szCs w:val="28"/>
                                <w:u w:val="single"/>
                              </w:rPr>
                            </w:pPr>
                            <w:r w:rsidRPr="000406B8">
                              <w:rPr>
                                <w:rFonts w:ascii="Arial" w:hAnsi="Arial" w:cs="Arial"/>
                                <w:b/>
                                <w:bCs/>
                                <w:i/>
                                <w:iCs/>
                                <w:color w:val="1A1A1A" w:themeColor="background1" w:themeShade="1A"/>
                                <w:kern w:val="24"/>
                                <w:sz w:val="28"/>
                                <w:szCs w:val="28"/>
                                <w:u w:val="single"/>
                              </w:rPr>
                              <w:t xml:space="preserve">Material and </w:t>
                            </w:r>
                            <w:proofErr w:type="gramStart"/>
                            <w:r w:rsidRPr="000406B8">
                              <w:rPr>
                                <w:rFonts w:ascii="Arial" w:hAnsi="Arial" w:cs="Arial"/>
                                <w:b/>
                                <w:bCs/>
                                <w:i/>
                                <w:iCs/>
                                <w:color w:val="1A1A1A" w:themeColor="background1" w:themeShade="1A"/>
                                <w:kern w:val="24"/>
                                <w:sz w:val="28"/>
                                <w:szCs w:val="28"/>
                                <w:u w:val="single"/>
                              </w:rPr>
                              <w:t>method :</w:t>
                            </w:r>
                            <w:proofErr w:type="gramEnd"/>
                            <w:r>
                              <w:rPr>
                                <w:rFonts w:ascii="Arial" w:hAnsi="Arial" w:cs="Arial"/>
                                <w:b/>
                                <w:bCs/>
                                <w:i/>
                                <w:iCs/>
                                <w:color w:val="1A1A1A" w:themeColor="background1" w:themeShade="1A"/>
                                <w:kern w:val="24"/>
                                <w:sz w:val="28"/>
                                <w:szCs w:val="28"/>
                                <w:u w:val="single"/>
                              </w:rPr>
                              <w:t xml:space="preserve"> </w:t>
                            </w:r>
                          </w:p>
                          <w:p w14:paraId="3E1296CB" w14:textId="77777777" w:rsidR="00677C96" w:rsidRPr="00677C96" w:rsidRDefault="00677C96" w:rsidP="00677C96">
                            <w:pPr>
                              <w:spacing w:line="216" w:lineRule="auto"/>
                              <w:ind w:left="144" w:right="144"/>
                              <w:jc w:val="both"/>
                              <w:rPr>
                                <w:rFonts w:ascii="Arial" w:hAnsi="Arial" w:cs="Arial"/>
                                <w:b/>
                                <w:bCs/>
                                <w:i/>
                                <w:iCs/>
                                <w:color w:val="1A1A1A" w:themeColor="background1" w:themeShade="1A"/>
                                <w:kern w:val="24"/>
                                <w:sz w:val="28"/>
                                <w:szCs w:val="28"/>
                                <w:u w:val="single"/>
                              </w:rPr>
                            </w:pPr>
                          </w:p>
                          <w:p w14:paraId="6F4EFD54" w14:textId="0756B661" w:rsidR="00677C96" w:rsidRPr="009827D2" w:rsidRDefault="00677C96" w:rsidP="000406B8">
                            <w:pPr>
                              <w:ind w:left="144" w:right="144"/>
                              <w:jc w:val="both"/>
                              <w:rPr>
                                <w:rFonts w:ascii="Arial" w:hAnsi="Arial" w:cs="Arial"/>
                                <w:color w:val="454545"/>
                                <w:kern w:val="24"/>
                                <w:sz w:val="24"/>
                                <w:szCs w:val="24"/>
                              </w:rPr>
                            </w:pPr>
                            <w:r w:rsidRPr="009827D2">
                              <w:rPr>
                                <w:rFonts w:ascii="Arial" w:hAnsi="Arial" w:cs="Arial"/>
                                <w:b/>
                                <w:bCs/>
                                <w:i/>
                                <w:iCs/>
                                <w:color w:val="454545"/>
                                <w:kern w:val="24"/>
                                <w:sz w:val="24"/>
                                <w:szCs w:val="24"/>
                              </w:rPr>
                              <w:t xml:space="preserve">we in lab did two </w:t>
                            </w:r>
                            <w:proofErr w:type="gramStart"/>
                            <w:r w:rsidRPr="009827D2">
                              <w:rPr>
                                <w:rFonts w:ascii="Arial" w:hAnsi="Arial" w:cs="Arial"/>
                                <w:b/>
                                <w:bCs/>
                                <w:i/>
                                <w:iCs/>
                                <w:color w:val="454545"/>
                                <w:kern w:val="24"/>
                                <w:sz w:val="24"/>
                                <w:szCs w:val="24"/>
                              </w:rPr>
                              <w:t>test :</w:t>
                            </w:r>
                            <w:proofErr w:type="gramEnd"/>
                            <w:r w:rsidRPr="009827D2">
                              <w:rPr>
                                <w:rFonts w:ascii="Arial" w:hAnsi="Arial" w:cs="Arial"/>
                                <w:b/>
                                <w:bCs/>
                                <w:i/>
                                <w:iCs/>
                                <w:color w:val="454545"/>
                                <w:kern w:val="24"/>
                                <w:sz w:val="24"/>
                                <w:szCs w:val="24"/>
                              </w:rPr>
                              <w:t xml:space="preserve"> on culture media and under microscop</w:t>
                            </w:r>
                            <w:r w:rsidRPr="009827D2">
                              <w:rPr>
                                <w:rFonts w:ascii="Arial" w:hAnsi="Arial" w:cs="Arial"/>
                                <w:color w:val="454545"/>
                                <w:kern w:val="24"/>
                                <w:sz w:val="24"/>
                                <w:szCs w:val="24"/>
                              </w:rPr>
                              <w:t xml:space="preserve"> :-</w:t>
                            </w:r>
                          </w:p>
                          <w:p w14:paraId="706C9FF9" w14:textId="57BD4874" w:rsidR="00677C96" w:rsidRPr="009827D2" w:rsidRDefault="00677C96" w:rsidP="000406B8">
                            <w:pPr>
                              <w:ind w:left="144" w:right="144"/>
                              <w:jc w:val="both"/>
                              <w:rPr>
                                <w:rFonts w:ascii="Arial" w:hAnsi="Arial" w:cs="Arial"/>
                                <w:color w:val="000000" w:themeColor="text1"/>
                                <w:kern w:val="24"/>
                                <w:sz w:val="24"/>
                                <w:szCs w:val="24"/>
                              </w:rPr>
                            </w:pPr>
                            <w:r w:rsidRPr="009827D2">
                              <w:rPr>
                                <w:rFonts w:ascii="Arial" w:hAnsi="Arial" w:cs="Arial"/>
                                <w:b/>
                                <w:bCs/>
                                <w:i/>
                                <w:iCs/>
                                <w:color w:val="000000" w:themeColor="text1"/>
                                <w:kern w:val="24"/>
                                <w:sz w:val="24"/>
                                <w:szCs w:val="24"/>
                              </w:rPr>
                              <w:t xml:space="preserve">the tools that used in culture </w:t>
                            </w:r>
                            <w:r w:rsidRPr="009827D2">
                              <w:rPr>
                                <w:rFonts w:ascii="Arial" w:hAnsi="Arial" w:cs="Arial"/>
                                <w:b/>
                                <w:bCs/>
                                <w:color w:val="000000" w:themeColor="text1"/>
                                <w:kern w:val="24"/>
                                <w:sz w:val="24"/>
                                <w:szCs w:val="24"/>
                              </w:rPr>
                              <w:t>media is</w:t>
                            </w:r>
                            <w:r w:rsidRPr="009827D2">
                              <w:rPr>
                                <w:rFonts w:ascii="Arial" w:hAnsi="Arial" w:cs="Arial"/>
                                <w:color w:val="000000" w:themeColor="text1"/>
                                <w:kern w:val="24"/>
                                <w:sz w:val="24"/>
                                <w:szCs w:val="24"/>
                              </w:rPr>
                              <w:t>: container,loop ,incubator, culture media</w:t>
                            </w:r>
                          </w:p>
                          <w:p w14:paraId="1A367763" w14:textId="6DA46920" w:rsidR="00677C96" w:rsidRPr="00677C96" w:rsidRDefault="00677C96" w:rsidP="00677C96">
                            <w:pPr>
                              <w:ind w:left="144" w:right="144"/>
                              <w:jc w:val="both"/>
                              <w:rPr>
                                <w:rFonts w:ascii="Arial" w:eastAsia="Times New Roman" w:hAnsi="Arial" w:cs="Arial"/>
                                <w:sz w:val="24"/>
                                <w:szCs w:val="24"/>
                              </w:rPr>
                            </w:pPr>
                            <w:r w:rsidRPr="009827D2">
                              <w:rPr>
                                <w:rFonts w:ascii="Arial" w:hAnsi="Arial" w:cs="Arial"/>
                                <w:color w:val="000000" w:themeColor="text1"/>
                                <w:kern w:val="24"/>
                                <w:sz w:val="24"/>
                                <w:szCs w:val="24"/>
                              </w:rPr>
                              <w:t xml:space="preserve">tools used in microscop </w:t>
                            </w:r>
                            <w:proofErr w:type="gramStart"/>
                            <w:r w:rsidRPr="009827D2">
                              <w:rPr>
                                <w:rFonts w:ascii="Arial" w:hAnsi="Arial" w:cs="Arial"/>
                                <w:color w:val="000000" w:themeColor="text1"/>
                                <w:kern w:val="24"/>
                                <w:sz w:val="24"/>
                                <w:szCs w:val="24"/>
                              </w:rPr>
                              <w:t>is :slide</w:t>
                            </w:r>
                            <w:proofErr w:type="gramEnd"/>
                            <w:r w:rsidRPr="009827D2">
                              <w:rPr>
                                <w:rFonts w:ascii="Arial" w:hAnsi="Arial" w:cs="Arial"/>
                                <w:color w:val="000000" w:themeColor="text1"/>
                                <w:kern w:val="24"/>
                                <w:sz w:val="24"/>
                                <w:szCs w:val="24"/>
                              </w:rPr>
                              <w:t xml:space="preserve"> </w:t>
                            </w:r>
                            <w:r w:rsidRPr="009827D2">
                              <w:rPr>
                                <w:rFonts w:ascii="Arial" w:hAnsi="Arial" w:cs="Arial"/>
                                <w:color w:val="454545"/>
                                <w:kern w:val="24"/>
                                <w:sz w:val="24"/>
                                <w:szCs w:val="24"/>
                              </w:rPr>
                              <w:t>, pipette, Bunsen burner, crystal violet, iodine , ethyl alcohol , safranin , microscop</w:t>
                            </w:r>
                            <w:r>
                              <w:rPr>
                                <w:rFonts w:ascii="Arial" w:hAnsi="Arial" w:cs="Arial"/>
                                <w:color w:val="454545"/>
                                <w:kern w:val="24"/>
                                <w:sz w:val="24"/>
                                <w:szCs w:val="24"/>
                              </w:rPr>
                              <w:t xml:space="preserve">e  </w:t>
                            </w:r>
                          </w:p>
                          <w:p w14:paraId="2F7D26CA" w14:textId="6F45E008" w:rsidR="00677C96" w:rsidRPr="00121B60" w:rsidRDefault="00677C96" w:rsidP="002D062C">
                            <w:pPr>
                              <w:jc w:val="both"/>
                              <w:rPr>
                                <w:rFonts w:ascii="Arial" w:eastAsia="Times New Roman" w:hAnsi="Arial" w:cs="Arial"/>
                              </w:rPr>
                            </w:pPr>
                          </w:p>
                          <w:p w14:paraId="66B08C23" w14:textId="77777777" w:rsidR="00677C96" w:rsidRPr="00121B60" w:rsidRDefault="00677C96" w:rsidP="002D062C">
                            <w:pPr>
                              <w:jc w:val="both"/>
                              <w:rPr>
                                <w:rFonts w:ascii="Arial" w:eastAsia="Times New Roman" w:hAnsi="Arial" w:cs="Arial"/>
                              </w:rPr>
                            </w:pP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13AC4675" id="Content Placeholder 2" o:spid="_x0000_s1026" style="position:absolute;left:0;text-align:left;margin-left:0;margin-top:.5pt;width:513.2pt;height:161.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" filled="f" stroked="f">
                <o:lock v:ext="edit" grouping="t"/>
                <v:textbox>
                  <w:txbxContent>
                    <w:p w14:paraId="07934A61" w14:textId="77777777" w:rsidR="00677C96" w:rsidRDefault="00677C96" w:rsidP="000406B8">
                      <w:pPr>
                        <w:spacing w:line="216" w:lineRule="auto"/>
                        <w:ind w:left="144" w:right="144"/>
                        <w:jc w:val="both"/>
                        <w:rPr>
                          <w:rFonts w:ascii="Arial" w:hAnsi="Arial" w:cs="Arial"/>
                          <w:b/>
                          <w:bCs/>
                          <w:i/>
                          <w:iCs/>
                          <w:color w:val="1A1A1A" w:themeColor="background1" w:themeShade="1A"/>
                          <w:kern w:val="24"/>
                          <w:sz w:val="28"/>
                          <w:szCs w:val="28"/>
                          <w:u w:val="single"/>
                        </w:rPr>
                      </w:pPr>
                    </w:p>
                    <w:p w14:paraId="64BAC9F8" w14:textId="0ADC3CBB" w:rsidR="00677C96" w:rsidRDefault="00677C96" w:rsidP="00677C96">
                      <w:pPr>
                        <w:spacing w:line="216" w:lineRule="auto"/>
                        <w:ind w:left="144" w:right="144"/>
                        <w:jc w:val="both"/>
                        <w:rPr>
                          <w:rFonts w:ascii="Arial" w:hAnsi="Arial" w:cs="Arial"/>
                          <w:b/>
                          <w:bCs/>
                          <w:i/>
                          <w:iCs/>
                          <w:color w:val="1A1A1A" w:themeColor="background1" w:themeShade="1A"/>
                          <w:kern w:val="24"/>
                          <w:sz w:val="28"/>
                          <w:szCs w:val="28"/>
                          <w:u w:val="single"/>
                        </w:rPr>
                      </w:pPr>
                      <w:r w:rsidRPr="000406B8">
                        <w:rPr>
                          <w:rFonts w:ascii="Arial" w:hAnsi="Arial" w:cs="Arial"/>
                          <w:b/>
                          <w:bCs/>
                          <w:i/>
                          <w:iCs/>
                          <w:color w:val="1A1A1A" w:themeColor="background1" w:themeShade="1A"/>
                          <w:kern w:val="24"/>
                          <w:sz w:val="28"/>
                          <w:szCs w:val="28"/>
                          <w:u w:val="single"/>
                        </w:rPr>
                        <w:t xml:space="preserve">Material and </w:t>
                      </w:r>
                      <w:proofErr w:type="gramStart"/>
                      <w:r w:rsidRPr="000406B8">
                        <w:rPr>
                          <w:rFonts w:ascii="Arial" w:hAnsi="Arial" w:cs="Arial"/>
                          <w:b/>
                          <w:bCs/>
                          <w:i/>
                          <w:iCs/>
                          <w:color w:val="1A1A1A" w:themeColor="background1" w:themeShade="1A"/>
                          <w:kern w:val="24"/>
                          <w:sz w:val="28"/>
                          <w:szCs w:val="28"/>
                          <w:u w:val="single"/>
                        </w:rPr>
                        <w:t>method :</w:t>
                      </w:r>
                      <w:proofErr w:type="gramEnd"/>
                      <w:r>
                        <w:rPr>
                          <w:rFonts w:ascii="Arial" w:hAnsi="Arial" w:cs="Arial"/>
                          <w:b/>
                          <w:bCs/>
                          <w:i/>
                          <w:iCs/>
                          <w:color w:val="1A1A1A" w:themeColor="background1" w:themeShade="1A"/>
                          <w:kern w:val="24"/>
                          <w:sz w:val="28"/>
                          <w:szCs w:val="28"/>
                          <w:u w:val="single"/>
                        </w:rPr>
                        <w:t xml:space="preserve"> </w:t>
                      </w:r>
                    </w:p>
                    <w:p w14:paraId="3E1296CB" w14:textId="77777777" w:rsidR="00677C96" w:rsidRPr="00677C96" w:rsidRDefault="00677C96" w:rsidP="00677C96">
                      <w:pPr>
                        <w:spacing w:line="216" w:lineRule="auto"/>
                        <w:ind w:left="144" w:right="144"/>
                        <w:jc w:val="both"/>
                        <w:rPr>
                          <w:rFonts w:ascii="Arial" w:hAnsi="Arial" w:cs="Arial"/>
                          <w:b/>
                          <w:bCs/>
                          <w:i/>
                          <w:iCs/>
                          <w:color w:val="1A1A1A" w:themeColor="background1" w:themeShade="1A"/>
                          <w:kern w:val="24"/>
                          <w:sz w:val="28"/>
                          <w:szCs w:val="28"/>
                          <w:u w:val="single"/>
                        </w:rPr>
                      </w:pPr>
                    </w:p>
                    <w:p w14:paraId="6F4EFD54" w14:textId="0756B661" w:rsidR="00677C96" w:rsidRPr="009827D2" w:rsidRDefault="00677C96" w:rsidP="000406B8">
                      <w:pPr>
                        <w:ind w:left="144" w:right="144"/>
                        <w:jc w:val="both"/>
                        <w:rPr>
                          <w:rFonts w:ascii="Arial" w:hAnsi="Arial" w:cs="Arial"/>
                          <w:color w:val="454545"/>
                          <w:kern w:val="24"/>
                          <w:sz w:val="24"/>
                          <w:szCs w:val="24"/>
                        </w:rPr>
                      </w:pPr>
                      <w:r w:rsidRPr="009827D2">
                        <w:rPr>
                          <w:rFonts w:ascii="Arial" w:hAnsi="Arial" w:cs="Arial"/>
                          <w:b/>
                          <w:bCs/>
                          <w:i/>
                          <w:iCs/>
                          <w:color w:val="454545"/>
                          <w:kern w:val="24"/>
                          <w:sz w:val="24"/>
                          <w:szCs w:val="24"/>
                        </w:rPr>
                        <w:t xml:space="preserve">we in lab did two </w:t>
                      </w:r>
                      <w:proofErr w:type="gramStart"/>
                      <w:r w:rsidRPr="009827D2">
                        <w:rPr>
                          <w:rFonts w:ascii="Arial" w:hAnsi="Arial" w:cs="Arial"/>
                          <w:b/>
                          <w:bCs/>
                          <w:i/>
                          <w:iCs/>
                          <w:color w:val="454545"/>
                          <w:kern w:val="24"/>
                          <w:sz w:val="24"/>
                          <w:szCs w:val="24"/>
                        </w:rPr>
                        <w:t>test :</w:t>
                      </w:r>
                      <w:proofErr w:type="gramEnd"/>
                      <w:r w:rsidRPr="009827D2">
                        <w:rPr>
                          <w:rFonts w:ascii="Arial" w:hAnsi="Arial" w:cs="Arial"/>
                          <w:b/>
                          <w:bCs/>
                          <w:i/>
                          <w:iCs/>
                          <w:color w:val="454545"/>
                          <w:kern w:val="24"/>
                          <w:sz w:val="24"/>
                          <w:szCs w:val="24"/>
                        </w:rPr>
                        <w:t xml:space="preserve"> on culture media and under microscop</w:t>
                      </w:r>
                      <w:r w:rsidRPr="009827D2">
                        <w:rPr>
                          <w:rFonts w:ascii="Arial" w:hAnsi="Arial" w:cs="Arial"/>
                          <w:color w:val="454545"/>
                          <w:kern w:val="24"/>
                          <w:sz w:val="24"/>
                          <w:szCs w:val="24"/>
                        </w:rPr>
                        <w:t xml:space="preserve"> :-</w:t>
                      </w:r>
                    </w:p>
                    <w:p w14:paraId="706C9FF9" w14:textId="57BD4874" w:rsidR="00677C96" w:rsidRPr="009827D2" w:rsidRDefault="00677C96" w:rsidP="000406B8">
                      <w:pPr>
                        <w:ind w:left="144" w:right="144"/>
                        <w:jc w:val="both"/>
                        <w:rPr>
                          <w:rFonts w:ascii="Arial" w:hAnsi="Arial" w:cs="Arial"/>
                          <w:color w:val="000000" w:themeColor="text1"/>
                          <w:kern w:val="24"/>
                          <w:sz w:val="24"/>
                          <w:szCs w:val="24"/>
                        </w:rPr>
                      </w:pPr>
                      <w:r w:rsidRPr="009827D2">
                        <w:rPr>
                          <w:rFonts w:ascii="Arial" w:hAnsi="Arial" w:cs="Arial"/>
                          <w:b/>
                          <w:bCs/>
                          <w:i/>
                          <w:iCs/>
                          <w:color w:val="000000" w:themeColor="text1"/>
                          <w:kern w:val="24"/>
                          <w:sz w:val="24"/>
                          <w:szCs w:val="24"/>
                        </w:rPr>
                        <w:t xml:space="preserve">the tools that used in culture </w:t>
                      </w:r>
                      <w:r w:rsidRPr="009827D2">
                        <w:rPr>
                          <w:rFonts w:ascii="Arial" w:hAnsi="Arial" w:cs="Arial"/>
                          <w:b/>
                          <w:bCs/>
                          <w:color w:val="000000" w:themeColor="text1"/>
                          <w:kern w:val="24"/>
                          <w:sz w:val="24"/>
                          <w:szCs w:val="24"/>
                        </w:rPr>
                        <w:t>media is</w:t>
                      </w:r>
                      <w:r w:rsidRPr="009827D2">
                        <w:rPr>
                          <w:rFonts w:ascii="Arial" w:hAnsi="Arial" w:cs="Arial"/>
                          <w:color w:val="000000" w:themeColor="text1"/>
                          <w:kern w:val="24"/>
                          <w:sz w:val="24"/>
                          <w:szCs w:val="24"/>
                        </w:rPr>
                        <w:t>: container,loop ,incubator, culture media</w:t>
                      </w:r>
                    </w:p>
                    <w:p w14:paraId="1A367763" w14:textId="6DA46920" w:rsidR="00677C96" w:rsidRPr="00677C96" w:rsidRDefault="00677C96" w:rsidP="00677C96">
                      <w:pPr>
                        <w:ind w:left="144" w:right="144"/>
                        <w:jc w:val="both"/>
                        <w:rPr>
                          <w:rFonts w:ascii="Arial" w:eastAsia="Times New Roman" w:hAnsi="Arial" w:cs="Arial"/>
                          <w:sz w:val="24"/>
                          <w:szCs w:val="24"/>
                        </w:rPr>
                      </w:pPr>
                      <w:r w:rsidRPr="009827D2">
                        <w:rPr>
                          <w:rFonts w:ascii="Arial" w:hAnsi="Arial" w:cs="Arial"/>
                          <w:color w:val="000000" w:themeColor="text1"/>
                          <w:kern w:val="24"/>
                          <w:sz w:val="24"/>
                          <w:szCs w:val="24"/>
                        </w:rPr>
                        <w:t xml:space="preserve">tools used in microscop </w:t>
                      </w:r>
                      <w:proofErr w:type="gramStart"/>
                      <w:r w:rsidRPr="009827D2">
                        <w:rPr>
                          <w:rFonts w:ascii="Arial" w:hAnsi="Arial" w:cs="Arial"/>
                          <w:color w:val="000000" w:themeColor="text1"/>
                          <w:kern w:val="24"/>
                          <w:sz w:val="24"/>
                          <w:szCs w:val="24"/>
                        </w:rPr>
                        <w:t>is :slide</w:t>
                      </w:r>
                      <w:proofErr w:type="gramEnd"/>
                      <w:r w:rsidRPr="009827D2">
                        <w:rPr>
                          <w:rFonts w:ascii="Arial" w:hAnsi="Arial" w:cs="Arial"/>
                          <w:color w:val="000000" w:themeColor="text1"/>
                          <w:kern w:val="24"/>
                          <w:sz w:val="24"/>
                          <w:szCs w:val="24"/>
                        </w:rPr>
                        <w:t xml:space="preserve"> </w:t>
                      </w:r>
                      <w:r w:rsidRPr="009827D2">
                        <w:rPr>
                          <w:rFonts w:ascii="Arial" w:hAnsi="Arial" w:cs="Arial"/>
                          <w:color w:val="454545"/>
                          <w:kern w:val="24"/>
                          <w:sz w:val="24"/>
                          <w:szCs w:val="24"/>
                        </w:rPr>
                        <w:t>, pipette, Bunsen burner, crystal violet, iodine , ethyl alcohol , safranin , microscop</w:t>
                      </w:r>
                      <w:r>
                        <w:rPr>
                          <w:rFonts w:ascii="Arial" w:hAnsi="Arial" w:cs="Arial"/>
                          <w:color w:val="454545"/>
                          <w:kern w:val="24"/>
                          <w:sz w:val="24"/>
                          <w:szCs w:val="24"/>
                        </w:rPr>
                        <w:t xml:space="preserve">e  </w:t>
                      </w:r>
                    </w:p>
                    <w:p w14:paraId="2F7D26CA" w14:textId="6F45E008" w:rsidR="00677C96" w:rsidRPr="00121B60" w:rsidRDefault="00677C96" w:rsidP="002D062C">
                      <w:pPr>
                        <w:jc w:val="both"/>
                        <w:rPr>
                          <w:rFonts w:ascii="Arial" w:eastAsia="Times New Roman" w:hAnsi="Arial" w:cs="Arial"/>
                        </w:rPr>
                      </w:pPr>
                    </w:p>
                    <w:p w14:paraId="66B08C23" w14:textId="77777777" w:rsidR="00677C96" w:rsidRPr="00121B60" w:rsidRDefault="00677C96" w:rsidP="002D062C">
                      <w:pPr>
                        <w:jc w:val="both"/>
                        <w:rPr>
                          <w:rFonts w:ascii="Arial" w:eastAsia="Times New Roman" w:hAnsi="Arial" w:cs="Arial"/>
                        </w:rPr>
                      </w:pPr>
                    </w:p>
                  </w:txbxContent>
                </v:textbox>
                <w10:wrap anchorx="margin"/>
              </v:rect>
            </w:pict>
          </mc:Fallback>
        </mc:AlternateContent>
      </w:r>
    </w:p>
    <w:p w14:paraId="4E62837C" w14:textId="217F5857" w:rsidR="00677C96" w:rsidRPr="00677C96" w:rsidRDefault="00677C96" w:rsidP="00677C96">
      <w:pPr>
        <w:rPr>
          <w:rFonts w:ascii="Arial" w:hAnsi="Arial" w:cs="Arial"/>
          <w:sz w:val="24"/>
          <w:szCs w:val="24"/>
        </w:rPr>
      </w:pPr>
    </w:p>
    <w:p w14:paraId="2D6CBFA6" w14:textId="40010611" w:rsidR="00677C96" w:rsidRPr="00677C96" w:rsidRDefault="00677C96" w:rsidP="00677C96">
      <w:pPr>
        <w:rPr>
          <w:rFonts w:ascii="Arial" w:hAnsi="Arial" w:cs="Arial"/>
          <w:sz w:val="24"/>
          <w:szCs w:val="24"/>
        </w:rPr>
      </w:pPr>
    </w:p>
    <w:p w14:paraId="4B0CB9B8" w14:textId="0592DD76" w:rsidR="00677C96" w:rsidRDefault="00677C96" w:rsidP="00677C96">
      <w:pPr>
        <w:ind w:left="0"/>
        <w:rPr>
          <w:rFonts w:ascii="Arial" w:hAnsi="Arial" w:cs="Arial"/>
          <w:sz w:val="24"/>
          <w:szCs w:val="24"/>
        </w:rPr>
      </w:pPr>
    </w:p>
    <w:p w14:paraId="6E46BD40" w14:textId="2AD721BC" w:rsidR="00677C96" w:rsidRDefault="00677C96" w:rsidP="00677C96">
      <w:pPr>
        <w:ind w:left="0"/>
        <w:rPr>
          <w:rFonts w:ascii="Arial" w:hAnsi="Arial" w:cs="Arial"/>
          <w:sz w:val="24"/>
          <w:szCs w:val="24"/>
        </w:rPr>
      </w:pPr>
    </w:p>
    <w:p w14:paraId="1A35E8EA" w14:textId="213514A7" w:rsidR="00677C96" w:rsidRDefault="00677C96" w:rsidP="00677C96">
      <w:pPr>
        <w:ind w:left="0"/>
        <w:rPr>
          <w:rFonts w:ascii="Arial" w:hAnsi="Arial" w:cs="Arial"/>
          <w:sz w:val="24"/>
          <w:szCs w:val="24"/>
        </w:rPr>
      </w:pPr>
    </w:p>
    <w:p w14:paraId="2B591D0C" w14:textId="14BC1A5F" w:rsidR="00677C96" w:rsidRDefault="00677C96" w:rsidP="00677C96">
      <w:pPr>
        <w:ind w:left="0"/>
        <w:rPr>
          <w:rFonts w:ascii="Arial" w:hAnsi="Arial" w:cs="Arial"/>
          <w:sz w:val="24"/>
          <w:szCs w:val="24"/>
        </w:rPr>
      </w:pPr>
    </w:p>
    <w:p w14:paraId="0F4C6D28" w14:textId="77777777" w:rsidR="00677C96" w:rsidRPr="008317A6" w:rsidRDefault="00677C96" w:rsidP="00677C96">
      <w:pPr>
        <w:ind w:left="0"/>
        <w:rPr>
          <w:rFonts w:ascii="Arial" w:hAnsi="Arial" w:cs="Arial"/>
          <w:sz w:val="24"/>
          <w:szCs w:val="24"/>
        </w:rPr>
      </w:pPr>
    </w:p>
    <w:p w14:paraId="3F9AFB98"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RESULT </w:t>
      </w:r>
    </w:p>
    <w:p w14:paraId="37B2BFA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P-value is a number describing how likely it is that your data would have occurred by random </w:t>
      </w:r>
      <w:proofErr w:type="gramStart"/>
      <w:r w:rsidRPr="004E2A48">
        <w:rPr>
          <w:rFonts w:ascii="Arial" w:hAnsi="Arial" w:cs="Arial"/>
          <w:sz w:val="24"/>
          <w:szCs w:val="24"/>
          <w:lang w:val="en"/>
        </w:rPr>
        <w:t>chance  more</w:t>
      </w:r>
      <w:proofErr w:type="gramEnd"/>
      <w:r w:rsidRPr="004E2A48">
        <w:rPr>
          <w:rFonts w:ascii="Arial" w:hAnsi="Arial" w:cs="Arial"/>
          <w:sz w:val="24"/>
          <w:szCs w:val="24"/>
          <w:lang w:val="en"/>
        </w:rPr>
        <w:t xml:space="preserve"> than 0.5 nonsignificant difference where  less than 0.5 are significant results in this study the p-value shows 0.015 in female that consider a significant difference in female </w:t>
      </w:r>
    </w:p>
    <w:p w14:paraId="5F6F1D7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for the man there is non-</w:t>
      </w:r>
      <w:proofErr w:type="spellStart"/>
      <w:r w:rsidRPr="004E2A48">
        <w:rPr>
          <w:rFonts w:ascii="Arial" w:hAnsi="Arial" w:cs="Arial"/>
          <w:sz w:val="24"/>
          <w:szCs w:val="24"/>
          <w:lang w:val="en"/>
        </w:rPr>
        <w:t>signfecant</w:t>
      </w:r>
      <w:proofErr w:type="spellEnd"/>
      <w:r w:rsidRPr="004E2A48">
        <w:rPr>
          <w:rFonts w:ascii="Arial" w:hAnsi="Arial" w:cs="Arial"/>
          <w:sz w:val="24"/>
          <w:szCs w:val="24"/>
          <w:lang w:val="en"/>
        </w:rPr>
        <w:t xml:space="preserve"> cases but growth where three of them shows growth but still less than growth in female cases that shows </w:t>
      </w:r>
      <w:proofErr w:type="spellStart"/>
      <w:r w:rsidRPr="004E2A48">
        <w:rPr>
          <w:rFonts w:ascii="Arial" w:hAnsi="Arial" w:cs="Arial"/>
          <w:sz w:val="24"/>
          <w:szCs w:val="24"/>
          <w:lang w:val="en"/>
        </w:rPr>
        <w:t>grwoth</w:t>
      </w:r>
      <w:proofErr w:type="spellEnd"/>
      <w:r w:rsidRPr="004E2A48">
        <w:rPr>
          <w:rFonts w:ascii="Arial" w:hAnsi="Arial" w:cs="Arial"/>
          <w:sz w:val="24"/>
          <w:szCs w:val="24"/>
          <w:lang w:val="en"/>
        </w:rPr>
        <w:t xml:space="preserve"> that confirmed by the result due to old study </w:t>
      </w:r>
    </w:p>
    <w:p w14:paraId="44C96599"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7D4B677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bl>
      <w:tblPr>
        <w:tblW w:w="0" w:type="auto"/>
        <w:tblInd w:w="10" w:type="dxa"/>
        <w:tblLayout w:type="fixed"/>
        <w:tblCellMar>
          <w:left w:w="10" w:type="dxa"/>
          <w:right w:w="10" w:type="dxa"/>
        </w:tblCellMar>
        <w:tblLook w:val="0000" w:firstRow="0" w:lastRow="0" w:firstColumn="0" w:lastColumn="0" w:noHBand="0" w:noVBand="0"/>
      </w:tblPr>
      <w:tblGrid>
        <w:gridCol w:w="1721"/>
        <w:gridCol w:w="1030"/>
        <w:gridCol w:w="1030"/>
        <w:gridCol w:w="1030"/>
        <w:gridCol w:w="1030"/>
        <w:gridCol w:w="1030"/>
        <w:gridCol w:w="1030"/>
      </w:tblGrid>
      <w:tr w:rsidR="00677C96" w:rsidRPr="004E2A48" w14:paraId="08685A62" w14:textId="77777777" w:rsidTr="00677C96">
        <w:tblPrEx>
          <w:tblCellMar>
            <w:top w:w="0" w:type="dxa"/>
            <w:bottom w:w="0" w:type="dxa"/>
          </w:tblCellMar>
        </w:tblPrEx>
        <w:trPr>
          <w:trHeight w:val="1"/>
        </w:trPr>
        <w:tc>
          <w:tcPr>
            <w:tcW w:w="7901" w:type="dxa"/>
            <w:gridSpan w:val="7"/>
            <w:tcBorders>
              <w:top w:val="single" w:sz="6" w:space="0" w:color="000000"/>
              <w:left w:val="single" w:sz="6" w:space="0" w:color="000000"/>
              <w:bottom w:val="single" w:sz="6" w:space="0" w:color="000000"/>
              <w:right w:val="single" w:sz="6" w:space="0" w:color="000000"/>
            </w:tcBorders>
            <w:shd w:val="clear" w:color="auto" w:fill="FFFFFF"/>
            <w:vAlign w:val="center"/>
          </w:tcPr>
          <w:p w14:paraId="50CDF62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b/>
                <w:bCs/>
                <w:sz w:val="24"/>
                <w:szCs w:val="24"/>
                <w:lang w:val="en"/>
              </w:rPr>
              <w:t>Case Processing Summary</w:t>
            </w:r>
          </w:p>
        </w:tc>
      </w:tr>
      <w:tr w:rsidR="00677C96" w:rsidRPr="004E2A48" w14:paraId="23CAB023" w14:textId="77777777" w:rsidTr="00677C96">
        <w:tblPrEx>
          <w:tblCellMar>
            <w:top w:w="0" w:type="dxa"/>
            <w:bottom w:w="0" w:type="dxa"/>
          </w:tblCellMar>
        </w:tblPrEx>
        <w:trPr>
          <w:trHeight w:val="1"/>
        </w:trPr>
        <w:tc>
          <w:tcPr>
            <w:tcW w:w="1721" w:type="dxa"/>
            <w:vMerge w:val="restart"/>
            <w:tcBorders>
              <w:top w:val="single" w:sz="6" w:space="0" w:color="000000"/>
              <w:left w:val="single" w:sz="6" w:space="0" w:color="000000"/>
              <w:bottom w:val="single" w:sz="6" w:space="0" w:color="000000"/>
              <w:right w:val="single" w:sz="6" w:space="0" w:color="000000"/>
            </w:tcBorders>
            <w:shd w:val="clear" w:color="auto" w:fill="FFFFFF"/>
            <w:vAlign w:val="bottom"/>
          </w:tcPr>
          <w:p w14:paraId="266027E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6180" w:type="dxa"/>
            <w:gridSpan w:val="6"/>
            <w:tcBorders>
              <w:top w:val="single" w:sz="6" w:space="0" w:color="000000"/>
              <w:left w:val="single" w:sz="6" w:space="0" w:color="000000"/>
              <w:bottom w:val="single" w:sz="6" w:space="0" w:color="000000"/>
              <w:right w:val="single" w:sz="6" w:space="0" w:color="000000"/>
            </w:tcBorders>
            <w:shd w:val="clear" w:color="auto" w:fill="FFFFFF"/>
            <w:vAlign w:val="bottom"/>
          </w:tcPr>
          <w:p w14:paraId="51E6F17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Cases</w:t>
            </w:r>
          </w:p>
        </w:tc>
      </w:tr>
      <w:tr w:rsidR="00677C96" w:rsidRPr="004E2A48" w14:paraId="7CB19FBE" w14:textId="77777777" w:rsidTr="00677C96">
        <w:tblPrEx>
          <w:tblCellMar>
            <w:top w:w="0" w:type="dxa"/>
            <w:bottom w:w="0" w:type="dxa"/>
          </w:tblCellMar>
        </w:tblPrEx>
        <w:trPr>
          <w:trHeight w:val="1"/>
        </w:trPr>
        <w:tc>
          <w:tcPr>
            <w:tcW w:w="1721" w:type="dxa"/>
            <w:vMerge/>
            <w:tcBorders>
              <w:top w:val="single" w:sz="6" w:space="0" w:color="000000"/>
              <w:left w:val="single" w:sz="6" w:space="0" w:color="000000"/>
              <w:bottom w:val="single" w:sz="6" w:space="0" w:color="000000"/>
              <w:right w:val="single" w:sz="6" w:space="0" w:color="000000"/>
            </w:tcBorders>
            <w:shd w:val="clear" w:color="auto" w:fill="FFFFFF"/>
            <w:vAlign w:val="bottom"/>
          </w:tcPr>
          <w:p w14:paraId="31D3E7E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2060" w:type="dxa"/>
            <w:gridSpan w:val="2"/>
            <w:tcBorders>
              <w:top w:val="single" w:sz="6" w:space="0" w:color="000000"/>
              <w:left w:val="single" w:sz="6" w:space="0" w:color="000000"/>
              <w:bottom w:val="single" w:sz="6" w:space="0" w:color="000000"/>
              <w:right w:val="single" w:sz="6" w:space="0" w:color="000000"/>
            </w:tcBorders>
            <w:shd w:val="clear" w:color="auto" w:fill="FFFFFF"/>
            <w:vAlign w:val="bottom"/>
          </w:tcPr>
          <w:p w14:paraId="2973B9A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Valid</w:t>
            </w:r>
          </w:p>
        </w:tc>
        <w:tc>
          <w:tcPr>
            <w:tcW w:w="2060" w:type="dxa"/>
            <w:gridSpan w:val="2"/>
            <w:tcBorders>
              <w:top w:val="single" w:sz="6" w:space="0" w:color="000000"/>
              <w:left w:val="single" w:sz="6" w:space="0" w:color="E0E0E0"/>
              <w:bottom w:val="single" w:sz="6" w:space="0" w:color="000000"/>
              <w:right w:val="single" w:sz="6" w:space="0" w:color="000000"/>
            </w:tcBorders>
            <w:shd w:val="clear" w:color="auto" w:fill="FFFFFF"/>
            <w:vAlign w:val="bottom"/>
          </w:tcPr>
          <w:p w14:paraId="57A5C20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Missing</w:t>
            </w:r>
          </w:p>
        </w:tc>
        <w:tc>
          <w:tcPr>
            <w:tcW w:w="2060" w:type="dxa"/>
            <w:gridSpan w:val="2"/>
            <w:tcBorders>
              <w:top w:val="single" w:sz="6" w:space="0" w:color="000000"/>
              <w:left w:val="single" w:sz="6" w:space="0" w:color="E0E0E0"/>
              <w:bottom w:val="single" w:sz="6" w:space="0" w:color="000000"/>
              <w:right w:val="single" w:sz="6" w:space="0" w:color="000000"/>
            </w:tcBorders>
            <w:shd w:val="clear" w:color="auto" w:fill="FFFFFF"/>
            <w:vAlign w:val="bottom"/>
          </w:tcPr>
          <w:p w14:paraId="0D11BDF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Total</w:t>
            </w:r>
          </w:p>
        </w:tc>
      </w:tr>
      <w:tr w:rsidR="00677C96" w:rsidRPr="004E2A48" w14:paraId="0A14B2C7" w14:textId="77777777" w:rsidTr="00677C96">
        <w:tblPrEx>
          <w:tblCellMar>
            <w:top w:w="0" w:type="dxa"/>
            <w:bottom w:w="0" w:type="dxa"/>
          </w:tblCellMar>
        </w:tblPrEx>
        <w:trPr>
          <w:trHeight w:val="1"/>
        </w:trPr>
        <w:tc>
          <w:tcPr>
            <w:tcW w:w="1721" w:type="dxa"/>
            <w:vMerge/>
            <w:tcBorders>
              <w:top w:val="single" w:sz="6" w:space="0" w:color="000000"/>
              <w:left w:val="single" w:sz="6" w:space="0" w:color="000000"/>
              <w:bottom w:val="single" w:sz="6" w:space="0" w:color="000000"/>
              <w:right w:val="single" w:sz="6" w:space="0" w:color="000000"/>
            </w:tcBorders>
            <w:shd w:val="clear" w:color="auto" w:fill="FFFFFF"/>
            <w:vAlign w:val="bottom"/>
          </w:tcPr>
          <w:p w14:paraId="454A3542"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030" w:type="dxa"/>
            <w:tcBorders>
              <w:top w:val="single" w:sz="6" w:space="0" w:color="000000"/>
              <w:left w:val="single" w:sz="6" w:space="0" w:color="000000"/>
              <w:bottom w:val="single" w:sz="6" w:space="0" w:color="152935"/>
              <w:right w:val="single" w:sz="6" w:space="0" w:color="E0E0E0"/>
            </w:tcBorders>
            <w:shd w:val="clear" w:color="auto" w:fill="FFFFFF"/>
            <w:vAlign w:val="bottom"/>
          </w:tcPr>
          <w:p w14:paraId="4AE9FAE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N</w:t>
            </w:r>
          </w:p>
        </w:tc>
        <w:tc>
          <w:tcPr>
            <w:tcW w:w="1030" w:type="dxa"/>
            <w:tcBorders>
              <w:top w:val="single" w:sz="6" w:space="0" w:color="000000"/>
              <w:left w:val="single" w:sz="6" w:space="0" w:color="E0E0E0"/>
              <w:bottom w:val="single" w:sz="6" w:space="0" w:color="152935"/>
              <w:right w:val="single" w:sz="6" w:space="0" w:color="000000"/>
            </w:tcBorders>
            <w:shd w:val="clear" w:color="auto" w:fill="FFFFFF"/>
            <w:vAlign w:val="bottom"/>
          </w:tcPr>
          <w:p w14:paraId="0D4BF05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Percent</w:t>
            </w:r>
          </w:p>
        </w:tc>
        <w:tc>
          <w:tcPr>
            <w:tcW w:w="1030"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354F69A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N</w:t>
            </w:r>
          </w:p>
        </w:tc>
        <w:tc>
          <w:tcPr>
            <w:tcW w:w="1030" w:type="dxa"/>
            <w:tcBorders>
              <w:top w:val="single" w:sz="6" w:space="0" w:color="000000"/>
              <w:left w:val="single" w:sz="6" w:space="0" w:color="E0E0E0"/>
              <w:bottom w:val="single" w:sz="6" w:space="0" w:color="152935"/>
              <w:right w:val="single" w:sz="6" w:space="0" w:color="000000"/>
            </w:tcBorders>
            <w:shd w:val="clear" w:color="auto" w:fill="FFFFFF"/>
            <w:vAlign w:val="bottom"/>
          </w:tcPr>
          <w:p w14:paraId="4295332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Percent</w:t>
            </w:r>
          </w:p>
        </w:tc>
        <w:tc>
          <w:tcPr>
            <w:tcW w:w="1030"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70D7AF2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N</w:t>
            </w:r>
          </w:p>
        </w:tc>
        <w:tc>
          <w:tcPr>
            <w:tcW w:w="1030" w:type="dxa"/>
            <w:tcBorders>
              <w:top w:val="single" w:sz="6" w:space="0" w:color="000000"/>
              <w:left w:val="single" w:sz="6" w:space="0" w:color="E0E0E0"/>
              <w:bottom w:val="single" w:sz="6" w:space="0" w:color="152935"/>
              <w:right w:val="single" w:sz="6" w:space="0" w:color="000000"/>
            </w:tcBorders>
            <w:shd w:val="clear" w:color="auto" w:fill="FFFFFF"/>
            <w:vAlign w:val="bottom"/>
          </w:tcPr>
          <w:p w14:paraId="1D66C15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Percent</w:t>
            </w:r>
          </w:p>
        </w:tc>
      </w:tr>
      <w:tr w:rsidR="00677C96" w:rsidRPr="004E2A48" w14:paraId="76D676BB" w14:textId="77777777" w:rsidTr="00677C96">
        <w:tblPrEx>
          <w:tblCellMar>
            <w:top w:w="0" w:type="dxa"/>
            <w:bottom w:w="0" w:type="dxa"/>
          </w:tblCellMar>
        </w:tblPrEx>
        <w:trPr>
          <w:trHeight w:val="1"/>
        </w:trPr>
        <w:tc>
          <w:tcPr>
            <w:tcW w:w="1721" w:type="dxa"/>
            <w:tcBorders>
              <w:top w:val="single" w:sz="6" w:space="0" w:color="152935"/>
              <w:left w:val="single" w:sz="6" w:space="0" w:color="000000"/>
              <w:bottom w:val="single" w:sz="6" w:space="0" w:color="152935"/>
              <w:right w:val="single" w:sz="6" w:space="0" w:color="000000"/>
            </w:tcBorders>
            <w:shd w:val="clear" w:color="auto" w:fill="E0E0E0"/>
          </w:tcPr>
          <w:p w14:paraId="571B334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xml:space="preserve">Gender * </w:t>
            </w:r>
            <w:proofErr w:type="spellStart"/>
            <w:r w:rsidRPr="004E2A48">
              <w:rPr>
                <w:rFonts w:ascii="Arial" w:hAnsi="Arial" w:cs="Arial"/>
                <w:sz w:val="24"/>
                <w:szCs w:val="24"/>
                <w:lang w:val="en"/>
              </w:rPr>
              <w:t>CFUcat</w:t>
            </w:r>
            <w:proofErr w:type="spellEnd"/>
          </w:p>
        </w:tc>
        <w:tc>
          <w:tcPr>
            <w:tcW w:w="1030" w:type="dxa"/>
            <w:tcBorders>
              <w:top w:val="single" w:sz="6" w:space="0" w:color="152935"/>
              <w:left w:val="single" w:sz="6" w:space="0" w:color="000000"/>
              <w:bottom w:val="single" w:sz="6" w:space="0" w:color="152935"/>
              <w:right w:val="single" w:sz="6" w:space="0" w:color="E0E0E0"/>
            </w:tcBorders>
            <w:shd w:val="clear" w:color="auto" w:fill="FFFFFF"/>
          </w:tcPr>
          <w:p w14:paraId="498B842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24</w:t>
            </w:r>
          </w:p>
        </w:tc>
        <w:tc>
          <w:tcPr>
            <w:tcW w:w="1030" w:type="dxa"/>
            <w:tcBorders>
              <w:top w:val="single" w:sz="6" w:space="0" w:color="152935"/>
              <w:left w:val="single" w:sz="6" w:space="0" w:color="E0E0E0"/>
              <w:bottom w:val="single" w:sz="6" w:space="0" w:color="152935"/>
              <w:right w:val="single" w:sz="6" w:space="0" w:color="000000"/>
            </w:tcBorders>
            <w:shd w:val="clear" w:color="auto" w:fill="FFFFFF"/>
          </w:tcPr>
          <w:p w14:paraId="0859F06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c>
          <w:tcPr>
            <w:tcW w:w="1030" w:type="dxa"/>
            <w:tcBorders>
              <w:top w:val="single" w:sz="6" w:space="0" w:color="152935"/>
              <w:left w:val="single" w:sz="6" w:space="0" w:color="E0E0E0"/>
              <w:bottom w:val="single" w:sz="6" w:space="0" w:color="152935"/>
              <w:right w:val="single" w:sz="6" w:space="0" w:color="E0E0E0"/>
            </w:tcBorders>
            <w:shd w:val="clear" w:color="auto" w:fill="FFFFFF"/>
          </w:tcPr>
          <w:p w14:paraId="7D68CBF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w:t>
            </w:r>
          </w:p>
        </w:tc>
        <w:tc>
          <w:tcPr>
            <w:tcW w:w="1030" w:type="dxa"/>
            <w:tcBorders>
              <w:top w:val="single" w:sz="6" w:space="0" w:color="152935"/>
              <w:left w:val="single" w:sz="6" w:space="0" w:color="E0E0E0"/>
              <w:bottom w:val="single" w:sz="6" w:space="0" w:color="152935"/>
              <w:right w:val="single" w:sz="6" w:space="0" w:color="000000"/>
            </w:tcBorders>
            <w:shd w:val="clear" w:color="auto" w:fill="FFFFFF"/>
          </w:tcPr>
          <w:p w14:paraId="38661BE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w:t>
            </w:r>
          </w:p>
        </w:tc>
        <w:tc>
          <w:tcPr>
            <w:tcW w:w="1030" w:type="dxa"/>
            <w:tcBorders>
              <w:top w:val="single" w:sz="6" w:space="0" w:color="152935"/>
              <w:left w:val="single" w:sz="6" w:space="0" w:color="E0E0E0"/>
              <w:bottom w:val="single" w:sz="6" w:space="0" w:color="152935"/>
              <w:right w:val="single" w:sz="6" w:space="0" w:color="E0E0E0"/>
            </w:tcBorders>
            <w:shd w:val="clear" w:color="auto" w:fill="FFFFFF"/>
          </w:tcPr>
          <w:p w14:paraId="4048232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24</w:t>
            </w:r>
          </w:p>
        </w:tc>
        <w:tc>
          <w:tcPr>
            <w:tcW w:w="1030" w:type="dxa"/>
            <w:tcBorders>
              <w:top w:val="single" w:sz="6" w:space="0" w:color="152935"/>
              <w:left w:val="single" w:sz="6" w:space="0" w:color="E0E0E0"/>
              <w:bottom w:val="single" w:sz="6" w:space="0" w:color="152935"/>
              <w:right w:val="single" w:sz="6" w:space="0" w:color="000000"/>
            </w:tcBorders>
            <w:shd w:val="clear" w:color="auto" w:fill="FFFFFF"/>
          </w:tcPr>
          <w:p w14:paraId="2A78C97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r>
    </w:tbl>
    <w:p w14:paraId="1C95D83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3B94D8F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5853BEB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bl>
      <w:tblPr>
        <w:tblW w:w="0" w:type="auto"/>
        <w:tblInd w:w="10" w:type="dxa"/>
        <w:tblLayout w:type="fixed"/>
        <w:tblCellMar>
          <w:left w:w="10" w:type="dxa"/>
          <w:right w:w="10" w:type="dxa"/>
        </w:tblCellMar>
        <w:tblLook w:val="0000" w:firstRow="0" w:lastRow="0" w:firstColumn="0" w:lastColumn="0" w:noHBand="0" w:noVBand="0"/>
      </w:tblPr>
      <w:tblGrid>
        <w:gridCol w:w="923"/>
        <w:gridCol w:w="877"/>
        <w:gridCol w:w="1676"/>
        <w:gridCol w:w="1122"/>
        <w:gridCol w:w="1029"/>
        <w:gridCol w:w="1214"/>
        <w:gridCol w:w="1029"/>
      </w:tblGrid>
      <w:tr w:rsidR="00677C96" w:rsidRPr="004E2A48" w14:paraId="0577E09B" w14:textId="77777777" w:rsidTr="00677C96">
        <w:tblPrEx>
          <w:tblCellMar>
            <w:top w:w="0" w:type="dxa"/>
            <w:bottom w:w="0" w:type="dxa"/>
          </w:tblCellMar>
        </w:tblPrEx>
        <w:trPr>
          <w:trHeight w:val="1"/>
        </w:trPr>
        <w:tc>
          <w:tcPr>
            <w:tcW w:w="7870" w:type="dxa"/>
            <w:gridSpan w:val="7"/>
            <w:tcBorders>
              <w:top w:val="single" w:sz="6" w:space="0" w:color="000000"/>
              <w:left w:val="single" w:sz="6" w:space="0" w:color="000000"/>
              <w:bottom w:val="single" w:sz="6" w:space="0" w:color="000000"/>
              <w:right w:val="single" w:sz="6" w:space="0" w:color="000000"/>
            </w:tcBorders>
            <w:shd w:val="clear" w:color="auto" w:fill="FFFFFF"/>
            <w:vAlign w:val="center"/>
          </w:tcPr>
          <w:p w14:paraId="1FC9380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b/>
                <w:bCs/>
                <w:sz w:val="24"/>
                <w:szCs w:val="24"/>
                <w:lang w:val="en"/>
              </w:rPr>
              <w:t xml:space="preserve">Gender * </w:t>
            </w:r>
            <w:proofErr w:type="spellStart"/>
            <w:r w:rsidRPr="004E2A48">
              <w:rPr>
                <w:rFonts w:ascii="Arial" w:hAnsi="Arial" w:cs="Arial"/>
                <w:b/>
                <w:bCs/>
                <w:sz w:val="24"/>
                <w:szCs w:val="24"/>
                <w:lang w:val="en"/>
              </w:rPr>
              <w:t>CFUcat</w:t>
            </w:r>
            <w:proofErr w:type="spellEnd"/>
            <w:r w:rsidRPr="004E2A48">
              <w:rPr>
                <w:rFonts w:ascii="Arial" w:hAnsi="Arial" w:cs="Arial"/>
                <w:b/>
                <w:bCs/>
                <w:sz w:val="24"/>
                <w:szCs w:val="24"/>
                <w:lang w:val="en"/>
              </w:rPr>
              <w:t xml:space="preserve"> Crosstabulation</w:t>
            </w:r>
          </w:p>
        </w:tc>
      </w:tr>
      <w:tr w:rsidR="00677C96" w:rsidRPr="004E2A48" w14:paraId="4C450C95" w14:textId="77777777" w:rsidTr="00677C96">
        <w:tblPrEx>
          <w:tblCellMar>
            <w:top w:w="0" w:type="dxa"/>
            <w:bottom w:w="0" w:type="dxa"/>
          </w:tblCellMar>
        </w:tblPrEx>
        <w:trPr>
          <w:trHeight w:val="1"/>
        </w:trPr>
        <w:tc>
          <w:tcPr>
            <w:tcW w:w="3476" w:type="dxa"/>
            <w:gridSpan w:val="3"/>
            <w:vMerge w:val="restart"/>
            <w:tcBorders>
              <w:top w:val="single" w:sz="6" w:space="0" w:color="000000"/>
              <w:left w:val="single" w:sz="6" w:space="0" w:color="000000"/>
              <w:bottom w:val="single" w:sz="6" w:space="0" w:color="000000"/>
              <w:right w:val="single" w:sz="6" w:space="0" w:color="000000"/>
            </w:tcBorders>
            <w:shd w:val="clear" w:color="auto" w:fill="FFFFFF"/>
            <w:vAlign w:val="bottom"/>
          </w:tcPr>
          <w:p w14:paraId="62F04F48"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3365" w:type="dxa"/>
            <w:gridSpan w:val="3"/>
            <w:tcBorders>
              <w:top w:val="single" w:sz="6" w:space="0" w:color="000000"/>
              <w:left w:val="single" w:sz="6" w:space="0" w:color="000000"/>
              <w:bottom w:val="single" w:sz="6" w:space="0" w:color="000000"/>
              <w:right w:val="single" w:sz="6" w:space="0" w:color="E0E0E0"/>
            </w:tcBorders>
            <w:shd w:val="clear" w:color="auto" w:fill="FFFFFF"/>
            <w:vAlign w:val="bottom"/>
          </w:tcPr>
          <w:p w14:paraId="381E671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proofErr w:type="spellStart"/>
            <w:r w:rsidRPr="004E2A48">
              <w:rPr>
                <w:rFonts w:ascii="Arial" w:hAnsi="Arial" w:cs="Arial"/>
                <w:sz w:val="24"/>
                <w:szCs w:val="24"/>
                <w:lang w:val="en"/>
              </w:rPr>
              <w:t>CFUcat</w:t>
            </w:r>
            <w:proofErr w:type="spellEnd"/>
          </w:p>
        </w:tc>
        <w:tc>
          <w:tcPr>
            <w:tcW w:w="1029" w:type="dxa"/>
            <w:vMerge w:val="restart"/>
            <w:tcBorders>
              <w:top w:val="single" w:sz="6" w:space="0" w:color="000000"/>
              <w:left w:val="single" w:sz="6" w:space="0" w:color="E0E0E0"/>
              <w:bottom w:val="single" w:sz="6" w:space="0" w:color="000000"/>
              <w:right w:val="single" w:sz="6" w:space="0" w:color="000000"/>
            </w:tcBorders>
            <w:shd w:val="clear" w:color="auto" w:fill="FFFFFF"/>
            <w:vAlign w:val="bottom"/>
          </w:tcPr>
          <w:p w14:paraId="01664A8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Total</w:t>
            </w:r>
          </w:p>
        </w:tc>
      </w:tr>
      <w:tr w:rsidR="00677C96" w:rsidRPr="004E2A48" w14:paraId="3AE02CB7" w14:textId="77777777" w:rsidTr="00677C96">
        <w:tblPrEx>
          <w:tblCellMar>
            <w:top w:w="0" w:type="dxa"/>
            <w:bottom w:w="0" w:type="dxa"/>
          </w:tblCellMar>
        </w:tblPrEx>
        <w:trPr>
          <w:trHeight w:val="1"/>
        </w:trPr>
        <w:tc>
          <w:tcPr>
            <w:tcW w:w="3476" w:type="dxa"/>
            <w:gridSpan w:val="3"/>
            <w:vMerge/>
            <w:tcBorders>
              <w:top w:val="single" w:sz="6" w:space="0" w:color="000000"/>
              <w:left w:val="single" w:sz="6" w:space="0" w:color="000000"/>
              <w:bottom w:val="single" w:sz="6" w:space="0" w:color="000000"/>
              <w:right w:val="single" w:sz="6" w:space="0" w:color="000000"/>
            </w:tcBorders>
            <w:shd w:val="clear" w:color="auto" w:fill="FFFFFF"/>
            <w:vAlign w:val="bottom"/>
          </w:tcPr>
          <w:p w14:paraId="1000822E"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22" w:type="dxa"/>
            <w:tcBorders>
              <w:top w:val="single" w:sz="6" w:space="0" w:color="000000"/>
              <w:left w:val="single" w:sz="6" w:space="0" w:color="000000"/>
              <w:bottom w:val="single" w:sz="6" w:space="0" w:color="152935"/>
              <w:right w:val="single" w:sz="6" w:space="0" w:color="E0E0E0"/>
            </w:tcBorders>
            <w:shd w:val="clear" w:color="auto" w:fill="FFFFFF"/>
            <w:vAlign w:val="bottom"/>
          </w:tcPr>
          <w:p w14:paraId="7E8ED9AD"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no growth</w:t>
            </w:r>
          </w:p>
        </w:tc>
        <w:tc>
          <w:tcPr>
            <w:tcW w:w="1029"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4941C02D"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growth</w:t>
            </w:r>
          </w:p>
        </w:tc>
        <w:tc>
          <w:tcPr>
            <w:tcW w:w="1214"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7A7661C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sig. growth</w:t>
            </w:r>
          </w:p>
        </w:tc>
        <w:tc>
          <w:tcPr>
            <w:tcW w:w="1029" w:type="dxa"/>
            <w:vMerge/>
            <w:tcBorders>
              <w:top w:val="single" w:sz="6" w:space="0" w:color="000000"/>
              <w:left w:val="single" w:sz="6" w:space="0" w:color="E0E0E0"/>
              <w:bottom w:val="single" w:sz="6" w:space="0" w:color="000000"/>
              <w:right w:val="single" w:sz="6" w:space="0" w:color="000000"/>
            </w:tcBorders>
            <w:shd w:val="clear" w:color="auto" w:fill="FFFFFF"/>
            <w:vAlign w:val="bottom"/>
          </w:tcPr>
          <w:p w14:paraId="2A91EA8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r>
      <w:tr w:rsidR="00677C96" w:rsidRPr="004E2A48" w14:paraId="26656ECA" w14:textId="77777777" w:rsidTr="00677C96">
        <w:tblPrEx>
          <w:tblCellMar>
            <w:top w:w="0" w:type="dxa"/>
            <w:bottom w:w="0" w:type="dxa"/>
          </w:tblCellMar>
        </w:tblPrEx>
        <w:trPr>
          <w:trHeight w:val="1"/>
        </w:trPr>
        <w:tc>
          <w:tcPr>
            <w:tcW w:w="923" w:type="dxa"/>
            <w:vMerge w:val="restart"/>
            <w:tcBorders>
              <w:top w:val="single" w:sz="6" w:space="0" w:color="152935"/>
              <w:left w:val="single" w:sz="6" w:space="0" w:color="000000"/>
              <w:bottom w:val="single" w:sz="6" w:space="0" w:color="000000"/>
              <w:right w:val="single" w:sz="6" w:space="0" w:color="000000"/>
            </w:tcBorders>
            <w:shd w:val="clear" w:color="auto" w:fill="E0E0E0"/>
          </w:tcPr>
          <w:p w14:paraId="45204E3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Gender</w:t>
            </w:r>
          </w:p>
        </w:tc>
        <w:tc>
          <w:tcPr>
            <w:tcW w:w="877" w:type="dxa"/>
            <w:vMerge w:val="restart"/>
            <w:tcBorders>
              <w:top w:val="single" w:sz="6" w:space="0" w:color="152935"/>
              <w:left w:val="single" w:sz="6" w:space="0" w:color="000000"/>
              <w:bottom w:val="single" w:sz="6" w:space="0" w:color="000000"/>
              <w:right w:val="single" w:sz="6" w:space="0" w:color="000000"/>
            </w:tcBorders>
            <w:shd w:val="clear" w:color="auto" w:fill="E0E0E0"/>
          </w:tcPr>
          <w:p w14:paraId="036620E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male</w:t>
            </w:r>
          </w:p>
        </w:tc>
        <w:tc>
          <w:tcPr>
            <w:tcW w:w="1676" w:type="dxa"/>
            <w:tcBorders>
              <w:top w:val="single" w:sz="6" w:space="0" w:color="152935"/>
              <w:left w:val="single" w:sz="6" w:space="0" w:color="000000"/>
              <w:bottom w:val="single" w:sz="6" w:space="0" w:color="auto"/>
              <w:right w:val="single" w:sz="6" w:space="0" w:color="000000"/>
            </w:tcBorders>
            <w:shd w:val="clear" w:color="auto" w:fill="E0E0E0"/>
          </w:tcPr>
          <w:p w14:paraId="0008EDE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Count</w:t>
            </w:r>
          </w:p>
        </w:tc>
        <w:tc>
          <w:tcPr>
            <w:tcW w:w="1122" w:type="dxa"/>
            <w:tcBorders>
              <w:top w:val="single" w:sz="6" w:space="0" w:color="152935"/>
              <w:left w:val="single" w:sz="6" w:space="0" w:color="000000"/>
              <w:bottom w:val="single" w:sz="6" w:space="0" w:color="auto"/>
              <w:right w:val="single" w:sz="6" w:space="0" w:color="E0E0E0"/>
            </w:tcBorders>
            <w:shd w:val="clear" w:color="auto" w:fill="FFFFFF"/>
          </w:tcPr>
          <w:p w14:paraId="719A677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9</w:t>
            </w:r>
          </w:p>
        </w:tc>
        <w:tc>
          <w:tcPr>
            <w:tcW w:w="1029" w:type="dxa"/>
            <w:tcBorders>
              <w:top w:val="single" w:sz="6" w:space="0" w:color="152935"/>
              <w:left w:val="single" w:sz="6" w:space="0" w:color="E0E0E0"/>
              <w:bottom w:val="single" w:sz="6" w:space="0" w:color="auto"/>
              <w:right w:val="single" w:sz="6" w:space="0" w:color="E0E0E0"/>
            </w:tcBorders>
            <w:shd w:val="clear" w:color="auto" w:fill="FFFFFF"/>
          </w:tcPr>
          <w:p w14:paraId="4B7F355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3</w:t>
            </w:r>
          </w:p>
        </w:tc>
        <w:tc>
          <w:tcPr>
            <w:tcW w:w="1214" w:type="dxa"/>
            <w:tcBorders>
              <w:top w:val="single" w:sz="6" w:space="0" w:color="152935"/>
              <w:left w:val="single" w:sz="6" w:space="0" w:color="E0E0E0"/>
              <w:bottom w:val="single" w:sz="6" w:space="0" w:color="auto"/>
              <w:right w:val="single" w:sz="6" w:space="0" w:color="E0E0E0"/>
            </w:tcBorders>
            <w:shd w:val="clear" w:color="auto" w:fill="FFFFFF"/>
          </w:tcPr>
          <w:p w14:paraId="6A2D2ED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w:t>
            </w:r>
          </w:p>
        </w:tc>
        <w:tc>
          <w:tcPr>
            <w:tcW w:w="1029" w:type="dxa"/>
            <w:tcBorders>
              <w:top w:val="single" w:sz="6" w:space="0" w:color="152935"/>
              <w:left w:val="single" w:sz="6" w:space="0" w:color="E0E0E0"/>
              <w:bottom w:val="single" w:sz="6" w:space="0" w:color="auto"/>
              <w:right w:val="single" w:sz="6" w:space="0" w:color="000000"/>
            </w:tcBorders>
            <w:shd w:val="clear" w:color="auto" w:fill="FFFFFF"/>
          </w:tcPr>
          <w:p w14:paraId="626A630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12</w:t>
            </w:r>
          </w:p>
        </w:tc>
      </w:tr>
      <w:tr w:rsidR="00677C96" w:rsidRPr="004E2A48" w14:paraId="645AC176"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1C580929"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152935"/>
              <w:left w:val="single" w:sz="6" w:space="0" w:color="000000"/>
              <w:bottom w:val="single" w:sz="6" w:space="0" w:color="000000"/>
              <w:right w:val="single" w:sz="6" w:space="0" w:color="000000"/>
            </w:tcBorders>
            <w:shd w:val="clear" w:color="auto" w:fill="E0E0E0"/>
          </w:tcPr>
          <w:p w14:paraId="78643232"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36E6B33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Expected Count</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4B76BD1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5.5</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25401ED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5.5</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27EB62D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0C3B91F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12.0</w:t>
            </w:r>
          </w:p>
        </w:tc>
      </w:tr>
      <w:tr w:rsidR="00677C96" w:rsidRPr="004E2A48" w14:paraId="3550D0E0"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08BCAFD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152935"/>
              <w:left w:val="single" w:sz="6" w:space="0" w:color="000000"/>
              <w:bottom w:val="single" w:sz="6" w:space="0" w:color="000000"/>
              <w:right w:val="single" w:sz="6" w:space="0" w:color="000000"/>
            </w:tcBorders>
            <w:shd w:val="clear" w:color="auto" w:fill="E0E0E0"/>
          </w:tcPr>
          <w:p w14:paraId="49B1F0F7"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4A76203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within Gender</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30BF2B8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75.0%</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30F4FD4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25.0%</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41A591F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07DC9BC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r>
      <w:tr w:rsidR="00677C96" w:rsidRPr="004E2A48" w14:paraId="5271217B"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7869E1F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152935"/>
              <w:left w:val="single" w:sz="6" w:space="0" w:color="000000"/>
              <w:bottom w:val="single" w:sz="6" w:space="0" w:color="000000"/>
              <w:right w:val="single" w:sz="6" w:space="0" w:color="000000"/>
            </w:tcBorders>
            <w:shd w:val="clear" w:color="auto" w:fill="E0E0E0"/>
          </w:tcPr>
          <w:p w14:paraId="110E8A3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000000"/>
              <w:right w:val="single" w:sz="6" w:space="0" w:color="000000"/>
            </w:tcBorders>
            <w:shd w:val="clear" w:color="auto" w:fill="E0E0E0"/>
          </w:tcPr>
          <w:p w14:paraId="75DA00F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xml:space="preserve">% within </w:t>
            </w:r>
            <w:proofErr w:type="spellStart"/>
            <w:r w:rsidRPr="004E2A48">
              <w:rPr>
                <w:rFonts w:ascii="Arial" w:hAnsi="Arial" w:cs="Arial"/>
                <w:sz w:val="24"/>
                <w:szCs w:val="24"/>
                <w:lang w:val="en"/>
              </w:rPr>
              <w:t>CFUcat</w:t>
            </w:r>
            <w:proofErr w:type="spellEnd"/>
          </w:p>
        </w:tc>
        <w:tc>
          <w:tcPr>
            <w:tcW w:w="1122" w:type="dxa"/>
            <w:tcBorders>
              <w:top w:val="single" w:sz="6" w:space="0" w:color="auto"/>
              <w:left w:val="single" w:sz="6" w:space="0" w:color="000000"/>
              <w:bottom w:val="single" w:sz="6" w:space="0" w:color="000000"/>
              <w:right w:val="single" w:sz="6" w:space="0" w:color="E0E0E0"/>
            </w:tcBorders>
            <w:shd w:val="clear" w:color="auto" w:fill="FFFFFF"/>
          </w:tcPr>
          <w:p w14:paraId="4764673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81.8%</w:t>
            </w:r>
          </w:p>
        </w:tc>
        <w:tc>
          <w:tcPr>
            <w:tcW w:w="1029" w:type="dxa"/>
            <w:tcBorders>
              <w:top w:val="single" w:sz="6" w:space="0" w:color="auto"/>
              <w:left w:val="single" w:sz="6" w:space="0" w:color="E0E0E0"/>
              <w:bottom w:val="single" w:sz="6" w:space="0" w:color="000000"/>
              <w:right w:val="single" w:sz="6" w:space="0" w:color="E0E0E0"/>
            </w:tcBorders>
            <w:shd w:val="clear" w:color="auto" w:fill="FFFFFF"/>
          </w:tcPr>
          <w:p w14:paraId="71D86E2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27.3%</w:t>
            </w:r>
          </w:p>
        </w:tc>
        <w:tc>
          <w:tcPr>
            <w:tcW w:w="1214" w:type="dxa"/>
            <w:tcBorders>
              <w:top w:val="single" w:sz="6" w:space="0" w:color="auto"/>
              <w:left w:val="single" w:sz="6" w:space="0" w:color="E0E0E0"/>
              <w:bottom w:val="single" w:sz="6" w:space="0" w:color="000000"/>
              <w:right w:val="single" w:sz="6" w:space="0" w:color="E0E0E0"/>
            </w:tcBorders>
            <w:shd w:val="clear" w:color="auto" w:fill="FFFFFF"/>
          </w:tcPr>
          <w:p w14:paraId="170627A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w:t>
            </w:r>
          </w:p>
        </w:tc>
        <w:tc>
          <w:tcPr>
            <w:tcW w:w="1029" w:type="dxa"/>
            <w:tcBorders>
              <w:top w:val="single" w:sz="6" w:space="0" w:color="auto"/>
              <w:left w:val="single" w:sz="6" w:space="0" w:color="E0E0E0"/>
              <w:bottom w:val="single" w:sz="6" w:space="0" w:color="000000"/>
              <w:right w:val="single" w:sz="6" w:space="0" w:color="000000"/>
            </w:tcBorders>
            <w:shd w:val="clear" w:color="auto" w:fill="FFFFFF"/>
          </w:tcPr>
          <w:p w14:paraId="622C241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50.0%</w:t>
            </w:r>
          </w:p>
        </w:tc>
      </w:tr>
      <w:tr w:rsidR="00677C96" w:rsidRPr="004E2A48" w14:paraId="4EC9F675"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591E3C15"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val="restart"/>
            <w:tcBorders>
              <w:top w:val="single" w:sz="6" w:space="0" w:color="auto"/>
              <w:left w:val="single" w:sz="6" w:space="0" w:color="000000"/>
              <w:bottom w:val="single" w:sz="6" w:space="0" w:color="000000"/>
              <w:right w:val="single" w:sz="6" w:space="0" w:color="000000"/>
            </w:tcBorders>
            <w:shd w:val="clear" w:color="auto" w:fill="E0E0E0"/>
          </w:tcPr>
          <w:p w14:paraId="77F3C7A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female</w:t>
            </w: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5E3EF2D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Count</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2FF7CDB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509CDA7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2C7635BD"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4DF86F1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12</w:t>
            </w:r>
          </w:p>
        </w:tc>
      </w:tr>
      <w:tr w:rsidR="00677C96" w:rsidRPr="004E2A48" w14:paraId="06F7922A"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3500B614"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auto"/>
              <w:left w:val="single" w:sz="6" w:space="0" w:color="000000"/>
              <w:bottom w:val="single" w:sz="6" w:space="0" w:color="000000"/>
              <w:right w:val="single" w:sz="6" w:space="0" w:color="000000"/>
            </w:tcBorders>
            <w:shd w:val="clear" w:color="auto" w:fill="E0E0E0"/>
          </w:tcPr>
          <w:p w14:paraId="7755F35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3765DEF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Expected Count</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5A26D18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5.5</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1E417CF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5.5</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5164D84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24CA7BA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12.0</w:t>
            </w:r>
          </w:p>
        </w:tc>
      </w:tr>
      <w:tr w:rsidR="00677C96" w:rsidRPr="004E2A48" w14:paraId="0259B37F"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62AF0177"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auto"/>
              <w:left w:val="single" w:sz="6" w:space="0" w:color="000000"/>
              <w:bottom w:val="single" w:sz="6" w:space="0" w:color="000000"/>
              <w:right w:val="single" w:sz="6" w:space="0" w:color="000000"/>
            </w:tcBorders>
            <w:shd w:val="clear" w:color="auto" w:fill="E0E0E0"/>
          </w:tcPr>
          <w:p w14:paraId="6ED8128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724B151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within Gender</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4574E39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16.7%</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304C797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66.7%</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00DCA10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16.7%</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2B193D8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r>
      <w:tr w:rsidR="00677C96" w:rsidRPr="004E2A48" w14:paraId="18ABB57E" w14:textId="77777777" w:rsidTr="00677C96">
        <w:tblPrEx>
          <w:tblCellMar>
            <w:top w:w="0" w:type="dxa"/>
            <w:bottom w:w="0" w:type="dxa"/>
          </w:tblCellMar>
        </w:tblPrEx>
        <w:trPr>
          <w:trHeight w:val="1"/>
        </w:trPr>
        <w:tc>
          <w:tcPr>
            <w:tcW w:w="923" w:type="dxa"/>
            <w:vMerge/>
            <w:tcBorders>
              <w:top w:val="single" w:sz="6" w:space="0" w:color="152935"/>
              <w:left w:val="single" w:sz="6" w:space="0" w:color="000000"/>
              <w:bottom w:val="single" w:sz="6" w:space="0" w:color="000000"/>
              <w:right w:val="single" w:sz="6" w:space="0" w:color="000000"/>
            </w:tcBorders>
            <w:shd w:val="clear" w:color="auto" w:fill="E0E0E0"/>
          </w:tcPr>
          <w:p w14:paraId="4647B324"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877" w:type="dxa"/>
            <w:vMerge/>
            <w:tcBorders>
              <w:top w:val="single" w:sz="6" w:space="0" w:color="auto"/>
              <w:left w:val="single" w:sz="6" w:space="0" w:color="000000"/>
              <w:bottom w:val="single" w:sz="6" w:space="0" w:color="000000"/>
              <w:right w:val="single" w:sz="6" w:space="0" w:color="000000"/>
            </w:tcBorders>
            <w:shd w:val="clear" w:color="auto" w:fill="E0E0E0"/>
          </w:tcPr>
          <w:p w14:paraId="47B03D6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000000"/>
              <w:right w:val="single" w:sz="6" w:space="0" w:color="000000"/>
            </w:tcBorders>
            <w:shd w:val="clear" w:color="auto" w:fill="E0E0E0"/>
          </w:tcPr>
          <w:p w14:paraId="4F30EFB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xml:space="preserve">% within </w:t>
            </w:r>
            <w:proofErr w:type="spellStart"/>
            <w:r w:rsidRPr="004E2A48">
              <w:rPr>
                <w:rFonts w:ascii="Arial" w:hAnsi="Arial" w:cs="Arial"/>
                <w:sz w:val="24"/>
                <w:szCs w:val="24"/>
                <w:lang w:val="en"/>
              </w:rPr>
              <w:t>CFUcat</w:t>
            </w:r>
            <w:proofErr w:type="spellEnd"/>
          </w:p>
        </w:tc>
        <w:tc>
          <w:tcPr>
            <w:tcW w:w="1122" w:type="dxa"/>
            <w:tcBorders>
              <w:top w:val="single" w:sz="6" w:space="0" w:color="auto"/>
              <w:left w:val="single" w:sz="6" w:space="0" w:color="000000"/>
              <w:bottom w:val="single" w:sz="6" w:space="0" w:color="000000"/>
              <w:right w:val="single" w:sz="6" w:space="0" w:color="E0E0E0"/>
            </w:tcBorders>
            <w:shd w:val="clear" w:color="auto" w:fill="FFFFFF"/>
          </w:tcPr>
          <w:p w14:paraId="2368072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18.2%</w:t>
            </w:r>
          </w:p>
        </w:tc>
        <w:tc>
          <w:tcPr>
            <w:tcW w:w="1029" w:type="dxa"/>
            <w:tcBorders>
              <w:top w:val="single" w:sz="6" w:space="0" w:color="auto"/>
              <w:left w:val="single" w:sz="6" w:space="0" w:color="E0E0E0"/>
              <w:bottom w:val="single" w:sz="6" w:space="0" w:color="000000"/>
              <w:right w:val="single" w:sz="6" w:space="0" w:color="E0E0E0"/>
            </w:tcBorders>
            <w:shd w:val="clear" w:color="auto" w:fill="FFFFFF"/>
          </w:tcPr>
          <w:p w14:paraId="68E769A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72.7%</w:t>
            </w:r>
          </w:p>
        </w:tc>
        <w:tc>
          <w:tcPr>
            <w:tcW w:w="1214" w:type="dxa"/>
            <w:tcBorders>
              <w:top w:val="single" w:sz="6" w:space="0" w:color="auto"/>
              <w:left w:val="single" w:sz="6" w:space="0" w:color="E0E0E0"/>
              <w:bottom w:val="single" w:sz="6" w:space="0" w:color="000000"/>
              <w:right w:val="single" w:sz="6" w:space="0" w:color="E0E0E0"/>
            </w:tcBorders>
            <w:shd w:val="clear" w:color="auto" w:fill="FFFFFF"/>
          </w:tcPr>
          <w:p w14:paraId="10CD7A5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c>
          <w:tcPr>
            <w:tcW w:w="1029" w:type="dxa"/>
            <w:tcBorders>
              <w:top w:val="single" w:sz="6" w:space="0" w:color="auto"/>
              <w:left w:val="single" w:sz="6" w:space="0" w:color="E0E0E0"/>
              <w:bottom w:val="single" w:sz="6" w:space="0" w:color="000000"/>
              <w:right w:val="single" w:sz="6" w:space="0" w:color="000000"/>
            </w:tcBorders>
            <w:shd w:val="clear" w:color="auto" w:fill="FFFFFF"/>
          </w:tcPr>
          <w:p w14:paraId="35DA744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50.0%</w:t>
            </w:r>
          </w:p>
        </w:tc>
      </w:tr>
      <w:tr w:rsidR="00677C96" w:rsidRPr="004E2A48" w14:paraId="4D1F6E51" w14:textId="77777777" w:rsidTr="00677C96">
        <w:tblPrEx>
          <w:tblCellMar>
            <w:top w:w="0" w:type="dxa"/>
            <w:bottom w:w="0" w:type="dxa"/>
          </w:tblCellMar>
        </w:tblPrEx>
        <w:trPr>
          <w:trHeight w:val="1"/>
        </w:trPr>
        <w:tc>
          <w:tcPr>
            <w:tcW w:w="1800" w:type="dxa"/>
            <w:gridSpan w:val="2"/>
            <w:vMerge w:val="restart"/>
            <w:tcBorders>
              <w:top w:val="single" w:sz="6" w:space="0" w:color="auto"/>
              <w:left w:val="single" w:sz="6" w:space="0" w:color="000000"/>
              <w:bottom w:val="single" w:sz="6" w:space="0" w:color="152935"/>
              <w:right w:val="single" w:sz="6" w:space="0" w:color="000000"/>
            </w:tcBorders>
            <w:shd w:val="clear" w:color="auto" w:fill="E0E0E0"/>
          </w:tcPr>
          <w:p w14:paraId="0E5E534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Total</w:t>
            </w: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53ACAC1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Count</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2252F98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11</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643A62BD"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11</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2EEAD23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018E5A0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24</w:t>
            </w:r>
          </w:p>
        </w:tc>
      </w:tr>
      <w:tr w:rsidR="00677C96" w:rsidRPr="004E2A48" w14:paraId="0678283B" w14:textId="77777777" w:rsidTr="00677C96">
        <w:tblPrEx>
          <w:tblCellMar>
            <w:top w:w="0" w:type="dxa"/>
            <w:bottom w:w="0" w:type="dxa"/>
          </w:tblCellMar>
        </w:tblPrEx>
        <w:trPr>
          <w:trHeight w:val="1"/>
        </w:trPr>
        <w:tc>
          <w:tcPr>
            <w:tcW w:w="1800" w:type="dxa"/>
            <w:gridSpan w:val="2"/>
            <w:vMerge/>
            <w:tcBorders>
              <w:top w:val="single" w:sz="6" w:space="0" w:color="auto"/>
              <w:left w:val="single" w:sz="6" w:space="0" w:color="000000"/>
              <w:bottom w:val="single" w:sz="6" w:space="0" w:color="152935"/>
              <w:right w:val="single" w:sz="6" w:space="0" w:color="000000"/>
            </w:tcBorders>
            <w:shd w:val="clear" w:color="auto" w:fill="E0E0E0"/>
          </w:tcPr>
          <w:p w14:paraId="49D7FBB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7DE1263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Expected Count</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41844B1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11.0</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0B42CC3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11.0</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1CA024C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2.0</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46B0C4B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24.0</w:t>
            </w:r>
          </w:p>
        </w:tc>
      </w:tr>
      <w:tr w:rsidR="00677C96" w:rsidRPr="004E2A48" w14:paraId="149B4ECF" w14:textId="77777777" w:rsidTr="00677C96">
        <w:tblPrEx>
          <w:tblCellMar>
            <w:top w:w="0" w:type="dxa"/>
            <w:bottom w:w="0" w:type="dxa"/>
          </w:tblCellMar>
        </w:tblPrEx>
        <w:trPr>
          <w:trHeight w:val="1"/>
        </w:trPr>
        <w:tc>
          <w:tcPr>
            <w:tcW w:w="1800" w:type="dxa"/>
            <w:gridSpan w:val="2"/>
            <w:vMerge/>
            <w:tcBorders>
              <w:top w:val="single" w:sz="6" w:space="0" w:color="auto"/>
              <w:left w:val="single" w:sz="6" w:space="0" w:color="000000"/>
              <w:bottom w:val="single" w:sz="6" w:space="0" w:color="152935"/>
              <w:right w:val="single" w:sz="6" w:space="0" w:color="000000"/>
            </w:tcBorders>
            <w:shd w:val="clear" w:color="auto" w:fill="E0E0E0"/>
          </w:tcPr>
          <w:p w14:paraId="4AAC214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auto"/>
              <w:right w:val="single" w:sz="6" w:space="0" w:color="000000"/>
            </w:tcBorders>
            <w:shd w:val="clear" w:color="auto" w:fill="E0E0E0"/>
          </w:tcPr>
          <w:p w14:paraId="48862D7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within Gender</w:t>
            </w:r>
          </w:p>
        </w:tc>
        <w:tc>
          <w:tcPr>
            <w:tcW w:w="1122" w:type="dxa"/>
            <w:tcBorders>
              <w:top w:val="single" w:sz="6" w:space="0" w:color="auto"/>
              <w:left w:val="single" w:sz="6" w:space="0" w:color="000000"/>
              <w:bottom w:val="single" w:sz="6" w:space="0" w:color="auto"/>
              <w:right w:val="single" w:sz="6" w:space="0" w:color="E0E0E0"/>
            </w:tcBorders>
            <w:shd w:val="clear" w:color="auto" w:fill="FFFFFF"/>
          </w:tcPr>
          <w:p w14:paraId="5E8BD5D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45.8%</w:t>
            </w:r>
          </w:p>
        </w:tc>
        <w:tc>
          <w:tcPr>
            <w:tcW w:w="1029" w:type="dxa"/>
            <w:tcBorders>
              <w:top w:val="single" w:sz="6" w:space="0" w:color="auto"/>
              <w:left w:val="single" w:sz="6" w:space="0" w:color="E0E0E0"/>
              <w:bottom w:val="single" w:sz="6" w:space="0" w:color="auto"/>
              <w:right w:val="single" w:sz="6" w:space="0" w:color="E0E0E0"/>
            </w:tcBorders>
            <w:shd w:val="clear" w:color="auto" w:fill="FFFFFF"/>
          </w:tcPr>
          <w:p w14:paraId="3596C91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45.8%</w:t>
            </w:r>
          </w:p>
        </w:tc>
        <w:tc>
          <w:tcPr>
            <w:tcW w:w="1214" w:type="dxa"/>
            <w:tcBorders>
              <w:top w:val="single" w:sz="6" w:space="0" w:color="auto"/>
              <w:left w:val="single" w:sz="6" w:space="0" w:color="E0E0E0"/>
              <w:bottom w:val="single" w:sz="6" w:space="0" w:color="auto"/>
              <w:right w:val="single" w:sz="6" w:space="0" w:color="E0E0E0"/>
            </w:tcBorders>
            <w:shd w:val="clear" w:color="auto" w:fill="FFFFFF"/>
          </w:tcPr>
          <w:p w14:paraId="74AD04C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8.3%</w:t>
            </w:r>
          </w:p>
        </w:tc>
        <w:tc>
          <w:tcPr>
            <w:tcW w:w="1029" w:type="dxa"/>
            <w:tcBorders>
              <w:top w:val="single" w:sz="6" w:space="0" w:color="auto"/>
              <w:left w:val="single" w:sz="6" w:space="0" w:color="E0E0E0"/>
              <w:bottom w:val="single" w:sz="6" w:space="0" w:color="auto"/>
              <w:right w:val="single" w:sz="6" w:space="0" w:color="000000"/>
            </w:tcBorders>
            <w:shd w:val="clear" w:color="auto" w:fill="FFFFFF"/>
          </w:tcPr>
          <w:p w14:paraId="2C9CC0C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r>
      <w:tr w:rsidR="00677C96" w:rsidRPr="004E2A48" w14:paraId="692FCD3C" w14:textId="77777777" w:rsidTr="00677C96">
        <w:tblPrEx>
          <w:tblCellMar>
            <w:top w:w="0" w:type="dxa"/>
            <w:bottom w:w="0" w:type="dxa"/>
          </w:tblCellMar>
        </w:tblPrEx>
        <w:trPr>
          <w:trHeight w:val="1"/>
        </w:trPr>
        <w:tc>
          <w:tcPr>
            <w:tcW w:w="1800" w:type="dxa"/>
            <w:gridSpan w:val="2"/>
            <w:vMerge/>
            <w:tcBorders>
              <w:top w:val="single" w:sz="6" w:space="0" w:color="auto"/>
              <w:left w:val="single" w:sz="6" w:space="0" w:color="000000"/>
              <w:bottom w:val="single" w:sz="6" w:space="0" w:color="152935"/>
              <w:right w:val="single" w:sz="6" w:space="0" w:color="000000"/>
            </w:tcBorders>
            <w:shd w:val="clear" w:color="auto" w:fill="E0E0E0"/>
          </w:tcPr>
          <w:p w14:paraId="252B128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76" w:type="dxa"/>
            <w:tcBorders>
              <w:top w:val="single" w:sz="6" w:space="0" w:color="auto"/>
              <w:left w:val="single" w:sz="6" w:space="0" w:color="000000"/>
              <w:bottom w:val="single" w:sz="6" w:space="0" w:color="152935"/>
              <w:right w:val="single" w:sz="6" w:space="0" w:color="000000"/>
            </w:tcBorders>
            <w:shd w:val="clear" w:color="auto" w:fill="E0E0E0"/>
          </w:tcPr>
          <w:p w14:paraId="00716DE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 xml:space="preserve">% within </w:t>
            </w:r>
            <w:proofErr w:type="spellStart"/>
            <w:r w:rsidRPr="004E2A48">
              <w:rPr>
                <w:rFonts w:ascii="Arial" w:hAnsi="Arial" w:cs="Arial"/>
                <w:sz w:val="24"/>
                <w:szCs w:val="24"/>
                <w:lang w:val="en"/>
              </w:rPr>
              <w:t>CFUcat</w:t>
            </w:r>
            <w:proofErr w:type="spellEnd"/>
          </w:p>
        </w:tc>
        <w:tc>
          <w:tcPr>
            <w:tcW w:w="1122" w:type="dxa"/>
            <w:tcBorders>
              <w:top w:val="single" w:sz="6" w:space="0" w:color="auto"/>
              <w:left w:val="single" w:sz="6" w:space="0" w:color="000000"/>
              <w:bottom w:val="single" w:sz="6" w:space="0" w:color="152935"/>
              <w:right w:val="single" w:sz="6" w:space="0" w:color="E0E0E0"/>
            </w:tcBorders>
            <w:shd w:val="clear" w:color="auto" w:fill="FFFFFF"/>
          </w:tcPr>
          <w:p w14:paraId="1A92E42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c>
          <w:tcPr>
            <w:tcW w:w="1029" w:type="dxa"/>
            <w:tcBorders>
              <w:top w:val="single" w:sz="6" w:space="0" w:color="auto"/>
              <w:left w:val="single" w:sz="6" w:space="0" w:color="E0E0E0"/>
              <w:bottom w:val="single" w:sz="6" w:space="0" w:color="152935"/>
              <w:right w:val="single" w:sz="6" w:space="0" w:color="E0E0E0"/>
            </w:tcBorders>
            <w:shd w:val="clear" w:color="auto" w:fill="FFFFFF"/>
          </w:tcPr>
          <w:p w14:paraId="1046A75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c>
          <w:tcPr>
            <w:tcW w:w="1214" w:type="dxa"/>
            <w:tcBorders>
              <w:top w:val="single" w:sz="6" w:space="0" w:color="auto"/>
              <w:left w:val="single" w:sz="6" w:space="0" w:color="E0E0E0"/>
              <w:bottom w:val="single" w:sz="6" w:space="0" w:color="152935"/>
              <w:right w:val="single" w:sz="6" w:space="0" w:color="E0E0E0"/>
            </w:tcBorders>
            <w:shd w:val="clear" w:color="auto" w:fill="FFFFFF"/>
          </w:tcPr>
          <w:p w14:paraId="018DD84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c>
          <w:tcPr>
            <w:tcW w:w="1029" w:type="dxa"/>
            <w:tcBorders>
              <w:top w:val="single" w:sz="6" w:space="0" w:color="auto"/>
              <w:left w:val="single" w:sz="6" w:space="0" w:color="E0E0E0"/>
              <w:bottom w:val="single" w:sz="6" w:space="0" w:color="152935"/>
              <w:right w:val="single" w:sz="6" w:space="0" w:color="000000"/>
            </w:tcBorders>
            <w:shd w:val="clear" w:color="auto" w:fill="FFFFFF"/>
          </w:tcPr>
          <w:p w14:paraId="39AE278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100.0%</w:t>
            </w:r>
          </w:p>
        </w:tc>
      </w:tr>
    </w:tbl>
    <w:p w14:paraId="69E15A4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05521E35"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bl>
      <w:tblPr>
        <w:tblpPr w:leftFromText="180" w:rightFromText="180" w:horzAnchor="page" w:tblpX="1" w:tblpY="388"/>
        <w:tblW w:w="16276" w:type="dxa"/>
        <w:tblLayout w:type="fixed"/>
        <w:tblCellMar>
          <w:left w:w="10" w:type="dxa"/>
          <w:right w:w="10" w:type="dxa"/>
        </w:tblCellMar>
        <w:tblLook w:val="0000" w:firstRow="0" w:lastRow="0" w:firstColumn="0" w:lastColumn="0" w:noHBand="0" w:noVBand="0"/>
      </w:tblPr>
      <w:tblGrid>
        <w:gridCol w:w="661"/>
        <w:gridCol w:w="2561"/>
        <w:gridCol w:w="1135"/>
        <w:gridCol w:w="1135"/>
        <w:gridCol w:w="1628"/>
        <w:gridCol w:w="1458"/>
        <w:gridCol w:w="1560"/>
        <w:gridCol w:w="1560"/>
        <w:gridCol w:w="1458"/>
        <w:gridCol w:w="1560"/>
        <w:gridCol w:w="1560"/>
      </w:tblGrid>
      <w:tr w:rsidR="00677C96" w:rsidRPr="004E2A48" w14:paraId="326090F1" w14:textId="77777777" w:rsidTr="00677C96">
        <w:tblPrEx>
          <w:tblCellMar>
            <w:top w:w="0" w:type="dxa"/>
            <w:bottom w:w="0" w:type="dxa"/>
          </w:tblCellMar>
        </w:tblPrEx>
        <w:trPr>
          <w:trHeight w:val="394"/>
        </w:trPr>
        <w:tc>
          <w:tcPr>
            <w:tcW w:w="16276" w:type="dxa"/>
            <w:gridSpan w:val="11"/>
            <w:tcBorders>
              <w:top w:val="single" w:sz="6" w:space="0" w:color="000000"/>
              <w:left w:val="single" w:sz="6" w:space="0" w:color="000000"/>
              <w:bottom w:val="single" w:sz="6" w:space="0" w:color="000000"/>
              <w:right w:val="single" w:sz="6" w:space="0" w:color="000000"/>
            </w:tcBorders>
            <w:shd w:val="clear" w:color="auto" w:fill="FFFFFF"/>
            <w:vAlign w:val="center"/>
          </w:tcPr>
          <w:p w14:paraId="3A5D8FC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b/>
                <w:bCs/>
                <w:sz w:val="24"/>
                <w:szCs w:val="24"/>
                <w:lang w:val="en"/>
              </w:rPr>
              <w:t>Chi-Square Tests</w:t>
            </w:r>
          </w:p>
        </w:tc>
      </w:tr>
      <w:tr w:rsidR="00677C96" w:rsidRPr="004E2A48" w14:paraId="503FF07C" w14:textId="77777777" w:rsidTr="00677C96">
        <w:tblPrEx>
          <w:tblCellMar>
            <w:top w:w="0" w:type="dxa"/>
            <w:bottom w:w="0" w:type="dxa"/>
          </w:tblCellMar>
        </w:tblPrEx>
        <w:trPr>
          <w:gridBefore w:val="1"/>
          <w:wBefore w:w="661" w:type="dxa"/>
          <w:trHeight w:val="1"/>
        </w:trPr>
        <w:tc>
          <w:tcPr>
            <w:tcW w:w="2561" w:type="dxa"/>
            <w:vMerge w:val="restart"/>
            <w:tcBorders>
              <w:top w:val="single" w:sz="6" w:space="0" w:color="000000"/>
              <w:left w:val="single" w:sz="6" w:space="0" w:color="000000"/>
              <w:bottom w:val="single" w:sz="6" w:space="0" w:color="000000"/>
              <w:right w:val="single" w:sz="6" w:space="0" w:color="000000"/>
            </w:tcBorders>
            <w:shd w:val="clear" w:color="auto" w:fill="FFFFFF"/>
            <w:vAlign w:val="bottom"/>
          </w:tcPr>
          <w:p w14:paraId="3DA53F5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35" w:type="dxa"/>
            <w:vMerge w:val="restart"/>
            <w:tcBorders>
              <w:top w:val="single" w:sz="6" w:space="0" w:color="000000"/>
              <w:left w:val="single" w:sz="6" w:space="0" w:color="000000"/>
              <w:bottom w:val="single" w:sz="6" w:space="0" w:color="000000"/>
              <w:right w:val="single" w:sz="6" w:space="0" w:color="E0E0E0"/>
            </w:tcBorders>
            <w:shd w:val="clear" w:color="auto" w:fill="FFFFFF"/>
            <w:vAlign w:val="bottom"/>
          </w:tcPr>
          <w:p w14:paraId="077D06D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Value</w:t>
            </w:r>
          </w:p>
        </w:tc>
        <w:tc>
          <w:tcPr>
            <w:tcW w:w="1135" w:type="dxa"/>
            <w:vMerge w:val="restart"/>
            <w:tcBorders>
              <w:top w:val="single" w:sz="6" w:space="0" w:color="000000"/>
              <w:left w:val="single" w:sz="6" w:space="0" w:color="E0E0E0"/>
              <w:bottom w:val="single" w:sz="6" w:space="0" w:color="000000"/>
              <w:right w:val="single" w:sz="6" w:space="0" w:color="E0E0E0"/>
            </w:tcBorders>
            <w:shd w:val="clear" w:color="auto" w:fill="FFFFFF"/>
            <w:vAlign w:val="bottom"/>
          </w:tcPr>
          <w:p w14:paraId="627C2C1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df</w:t>
            </w:r>
          </w:p>
        </w:tc>
        <w:tc>
          <w:tcPr>
            <w:tcW w:w="1628" w:type="dxa"/>
            <w:vMerge w:val="restart"/>
            <w:tcBorders>
              <w:top w:val="single" w:sz="6" w:space="0" w:color="000000"/>
              <w:left w:val="single" w:sz="6" w:space="0" w:color="E0E0E0"/>
              <w:bottom w:val="single" w:sz="6" w:space="0" w:color="000000"/>
              <w:right w:val="single" w:sz="6" w:space="0" w:color="E0E0E0"/>
            </w:tcBorders>
            <w:shd w:val="clear" w:color="auto" w:fill="FFFFFF"/>
            <w:vAlign w:val="bottom"/>
          </w:tcPr>
          <w:p w14:paraId="50B43AD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Asymptotic Significance (2-sided)</w:t>
            </w:r>
          </w:p>
        </w:tc>
        <w:tc>
          <w:tcPr>
            <w:tcW w:w="4578" w:type="dxa"/>
            <w:gridSpan w:val="3"/>
            <w:tcBorders>
              <w:top w:val="single" w:sz="6" w:space="0" w:color="000000"/>
              <w:left w:val="single" w:sz="6" w:space="0" w:color="E0E0E0"/>
              <w:bottom w:val="single" w:sz="6" w:space="0" w:color="000000"/>
              <w:right w:val="single" w:sz="6" w:space="0" w:color="E0E0E0"/>
            </w:tcBorders>
            <w:shd w:val="clear" w:color="auto" w:fill="FFFFFF"/>
            <w:vAlign w:val="bottom"/>
          </w:tcPr>
          <w:p w14:paraId="2D42CED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Monte Carlo Sig. (2-sided)</w:t>
            </w:r>
          </w:p>
        </w:tc>
        <w:tc>
          <w:tcPr>
            <w:tcW w:w="4578" w:type="dxa"/>
            <w:gridSpan w:val="3"/>
            <w:tcBorders>
              <w:top w:val="single" w:sz="6" w:space="0" w:color="000000"/>
              <w:left w:val="single" w:sz="6" w:space="0" w:color="E0E0E0"/>
              <w:bottom w:val="single" w:sz="6" w:space="0" w:color="000000"/>
              <w:right w:val="single" w:sz="6" w:space="0" w:color="000000"/>
            </w:tcBorders>
            <w:shd w:val="clear" w:color="auto" w:fill="FFFFFF"/>
            <w:vAlign w:val="bottom"/>
          </w:tcPr>
          <w:p w14:paraId="7706859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Monte Carlo Sig. (1-sided)</w:t>
            </w:r>
          </w:p>
        </w:tc>
      </w:tr>
      <w:tr w:rsidR="00677C96" w:rsidRPr="004E2A48" w14:paraId="5DA7739C" w14:textId="77777777" w:rsidTr="00677C96">
        <w:tblPrEx>
          <w:tblCellMar>
            <w:top w:w="0" w:type="dxa"/>
            <w:bottom w:w="0" w:type="dxa"/>
          </w:tblCellMar>
        </w:tblPrEx>
        <w:trPr>
          <w:gridBefore w:val="1"/>
          <w:wBefore w:w="661" w:type="dxa"/>
          <w:trHeight w:val="1"/>
        </w:trPr>
        <w:tc>
          <w:tcPr>
            <w:tcW w:w="2561" w:type="dxa"/>
            <w:vMerge/>
            <w:tcBorders>
              <w:top w:val="single" w:sz="6" w:space="0" w:color="000000"/>
              <w:left w:val="single" w:sz="6" w:space="0" w:color="000000"/>
              <w:bottom w:val="single" w:sz="6" w:space="0" w:color="000000"/>
              <w:right w:val="single" w:sz="6" w:space="0" w:color="000000"/>
            </w:tcBorders>
            <w:shd w:val="clear" w:color="auto" w:fill="FFFFFF"/>
            <w:vAlign w:val="bottom"/>
          </w:tcPr>
          <w:p w14:paraId="3FF99DF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35" w:type="dxa"/>
            <w:vMerge/>
            <w:tcBorders>
              <w:top w:val="single" w:sz="6" w:space="0" w:color="000000"/>
              <w:left w:val="single" w:sz="6" w:space="0" w:color="000000"/>
              <w:bottom w:val="single" w:sz="6" w:space="0" w:color="000000"/>
              <w:right w:val="single" w:sz="6" w:space="0" w:color="E0E0E0"/>
            </w:tcBorders>
            <w:shd w:val="clear" w:color="auto" w:fill="FFFFFF"/>
            <w:vAlign w:val="bottom"/>
          </w:tcPr>
          <w:p w14:paraId="662EBDB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35"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2A2FED6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28"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0BB3EB9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458" w:type="dxa"/>
            <w:vMerge w:val="restart"/>
            <w:tcBorders>
              <w:top w:val="single" w:sz="6" w:space="0" w:color="000000"/>
              <w:left w:val="single" w:sz="6" w:space="0" w:color="E0E0E0"/>
              <w:bottom w:val="single" w:sz="6" w:space="0" w:color="000000"/>
              <w:right w:val="single" w:sz="6" w:space="0" w:color="E0E0E0"/>
            </w:tcBorders>
            <w:shd w:val="clear" w:color="auto" w:fill="FFFFFF"/>
            <w:vAlign w:val="bottom"/>
          </w:tcPr>
          <w:p w14:paraId="1062429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Significance</w:t>
            </w:r>
          </w:p>
        </w:tc>
        <w:tc>
          <w:tcPr>
            <w:tcW w:w="3120" w:type="dxa"/>
            <w:gridSpan w:val="2"/>
            <w:tcBorders>
              <w:top w:val="single" w:sz="6" w:space="0" w:color="000000"/>
              <w:left w:val="single" w:sz="6" w:space="0" w:color="E0E0E0"/>
              <w:bottom w:val="single" w:sz="6" w:space="0" w:color="000000"/>
              <w:right w:val="single" w:sz="6" w:space="0" w:color="E0E0E0"/>
            </w:tcBorders>
            <w:shd w:val="clear" w:color="auto" w:fill="FFFFFF"/>
            <w:vAlign w:val="bottom"/>
          </w:tcPr>
          <w:p w14:paraId="24A19E4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99% Confidence Interval</w:t>
            </w:r>
          </w:p>
        </w:tc>
        <w:tc>
          <w:tcPr>
            <w:tcW w:w="1458" w:type="dxa"/>
            <w:vMerge w:val="restart"/>
            <w:tcBorders>
              <w:top w:val="single" w:sz="6" w:space="0" w:color="000000"/>
              <w:left w:val="single" w:sz="6" w:space="0" w:color="E0E0E0"/>
              <w:bottom w:val="single" w:sz="6" w:space="0" w:color="000000"/>
              <w:right w:val="single" w:sz="6" w:space="0" w:color="E0E0E0"/>
            </w:tcBorders>
            <w:shd w:val="clear" w:color="auto" w:fill="FFFFFF"/>
            <w:vAlign w:val="bottom"/>
          </w:tcPr>
          <w:p w14:paraId="6741FA8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Significance</w:t>
            </w:r>
          </w:p>
        </w:tc>
        <w:tc>
          <w:tcPr>
            <w:tcW w:w="3120" w:type="dxa"/>
            <w:gridSpan w:val="2"/>
            <w:tcBorders>
              <w:top w:val="single" w:sz="6" w:space="0" w:color="000000"/>
              <w:left w:val="single" w:sz="6" w:space="0" w:color="E0E0E0"/>
              <w:bottom w:val="single" w:sz="6" w:space="0" w:color="000000"/>
              <w:right w:val="single" w:sz="6" w:space="0" w:color="000000"/>
            </w:tcBorders>
            <w:shd w:val="clear" w:color="auto" w:fill="FFFFFF"/>
            <w:vAlign w:val="bottom"/>
          </w:tcPr>
          <w:p w14:paraId="693627F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99% Confidence Interval</w:t>
            </w:r>
          </w:p>
        </w:tc>
      </w:tr>
      <w:tr w:rsidR="00677C96" w:rsidRPr="004E2A48" w14:paraId="12223186" w14:textId="77777777" w:rsidTr="00677C96">
        <w:tblPrEx>
          <w:tblCellMar>
            <w:top w:w="0" w:type="dxa"/>
            <w:bottom w:w="0" w:type="dxa"/>
          </w:tblCellMar>
        </w:tblPrEx>
        <w:trPr>
          <w:gridBefore w:val="1"/>
          <w:wBefore w:w="661" w:type="dxa"/>
          <w:trHeight w:val="1"/>
        </w:trPr>
        <w:tc>
          <w:tcPr>
            <w:tcW w:w="2561" w:type="dxa"/>
            <w:vMerge/>
            <w:tcBorders>
              <w:top w:val="single" w:sz="6" w:space="0" w:color="000000"/>
              <w:left w:val="single" w:sz="6" w:space="0" w:color="000000"/>
              <w:bottom w:val="single" w:sz="6" w:space="0" w:color="000000"/>
              <w:right w:val="single" w:sz="6" w:space="0" w:color="000000"/>
            </w:tcBorders>
            <w:shd w:val="clear" w:color="auto" w:fill="FFFFFF"/>
            <w:vAlign w:val="bottom"/>
          </w:tcPr>
          <w:p w14:paraId="7C0B1BC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35" w:type="dxa"/>
            <w:vMerge/>
            <w:tcBorders>
              <w:top w:val="single" w:sz="6" w:space="0" w:color="000000"/>
              <w:left w:val="single" w:sz="6" w:space="0" w:color="000000"/>
              <w:bottom w:val="single" w:sz="6" w:space="0" w:color="000000"/>
              <w:right w:val="single" w:sz="6" w:space="0" w:color="E0E0E0"/>
            </w:tcBorders>
            <w:shd w:val="clear" w:color="auto" w:fill="FFFFFF"/>
            <w:vAlign w:val="bottom"/>
          </w:tcPr>
          <w:p w14:paraId="5136C2DE"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135"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3CDEA36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28"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4430723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458"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1199F40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5A349BA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Lower Bound</w:t>
            </w:r>
          </w:p>
        </w:tc>
        <w:tc>
          <w:tcPr>
            <w:tcW w:w="1560"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2F43EBA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Upper Bound</w:t>
            </w:r>
          </w:p>
        </w:tc>
        <w:tc>
          <w:tcPr>
            <w:tcW w:w="1458" w:type="dxa"/>
            <w:vMerge/>
            <w:tcBorders>
              <w:top w:val="single" w:sz="6" w:space="0" w:color="000000"/>
              <w:left w:val="single" w:sz="6" w:space="0" w:color="E0E0E0"/>
              <w:bottom w:val="single" w:sz="6" w:space="0" w:color="000000"/>
              <w:right w:val="single" w:sz="6" w:space="0" w:color="E0E0E0"/>
            </w:tcBorders>
            <w:shd w:val="clear" w:color="auto" w:fill="FFFFFF"/>
            <w:vAlign w:val="bottom"/>
          </w:tcPr>
          <w:p w14:paraId="5BB3151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000000"/>
              <w:left w:val="single" w:sz="6" w:space="0" w:color="E0E0E0"/>
              <w:bottom w:val="single" w:sz="6" w:space="0" w:color="152935"/>
              <w:right w:val="single" w:sz="6" w:space="0" w:color="E0E0E0"/>
            </w:tcBorders>
            <w:shd w:val="clear" w:color="auto" w:fill="FFFFFF"/>
            <w:vAlign w:val="bottom"/>
          </w:tcPr>
          <w:p w14:paraId="003C130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Lower Bound</w:t>
            </w:r>
          </w:p>
        </w:tc>
        <w:tc>
          <w:tcPr>
            <w:tcW w:w="1560" w:type="dxa"/>
            <w:tcBorders>
              <w:top w:val="single" w:sz="6" w:space="0" w:color="000000"/>
              <w:left w:val="single" w:sz="6" w:space="0" w:color="E0E0E0"/>
              <w:bottom w:val="single" w:sz="6" w:space="0" w:color="152935"/>
              <w:right w:val="single" w:sz="6" w:space="0" w:color="000000"/>
            </w:tcBorders>
            <w:shd w:val="clear" w:color="auto" w:fill="FFFFFF"/>
            <w:vAlign w:val="bottom"/>
          </w:tcPr>
          <w:p w14:paraId="1BB1E16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Upper Bound</w:t>
            </w:r>
          </w:p>
        </w:tc>
      </w:tr>
      <w:tr w:rsidR="00677C96" w:rsidRPr="004E2A48" w14:paraId="6D28469B" w14:textId="77777777" w:rsidTr="00677C96">
        <w:tblPrEx>
          <w:tblCellMar>
            <w:top w:w="0" w:type="dxa"/>
            <w:bottom w:w="0" w:type="dxa"/>
          </w:tblCellMar>
        </w:tblPrEx>
        <w:trPr>
          <w:gridBefore w:val="1"/>
          <w:wBefore w:w="661" w:type="dxa"/>
          <w:trHeight w:val="1"/>
        </w:trPr>
        <w:tc>
          <w:tcPr>
            <w:tcW w:w="2561" w:type="dxa"/>
            <w:tcBorders>
              <w:top w:val="single" w:sz="6" w:space="0" w:color="auto"/>
              <w:left w:val="single" w:sz="6" w:space="0" w:color="000000"/>
              <w:bottom w:val="single" w:sz="6" w:space="0" w:color="AEAEAE"/>
              <w:right w:val="single" w:sz="6" w:space="0" w:color="000000"/>
            </w:tcBorders>
            <w:shd w:val="clear" w:color="auto" w:fill="E0E0E0"/>
          </w:tcPr>
          <w:p w14:paraId="44D2AD8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Pearson Chi-Square</w:t>
            </w:r>
          </w:p>
        </w:tc>
        <w:tc>
          <w:tcPr>
            <w:tcW w:w="1135" w:type="dxa"/>
            <w:tcBorders>
              <w:top w:val="single" w:sz="6" w:space="0" w:color="auto"/>
              <w:left w:val="single" w:sz="6" w:space="0" w:color="000000"/>
              <w:bottom w:val="single" w:sz="6" w:space="0" w:color="AEAEAE"/>
              <w:right w:val="single" w:sz="6" w:space="0" w:color="E0E0E0"/>
            </w:tcBorders>
            <w:shd w:val="clear" w:color="auto" w:fill="FFFFFF"/>
          </w:tcPr>
          <w:p w14:paraId="6157272C"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8.727</w:t>
            </w:r>
            <w:r w:rsidRPr="004E2A48">
              <w:rPr>
                <w:rFonts w:ascii="Arial" w:hAnsi="Arial" w:cs="Arial"/>
                <w:sz w:val="24"/>
                <w:szCs w:val="24"/>
                <w:vertAlign w:val="superscript"/>
                <w:lang w:val="en"/>
              </w:rPr>
              <w:t>a</w:t>
            </w:r>
          </w:p>
        </w:tc>
        <w:tc>
          <w:tcPr>
            <w:tcW w:w="1135" w:type="dxa"/>
            <w:tcBorders>
              <w:top w:val="single" w:sz="6" w:space="0" w:color="auto"/>
              <w:left w:val="single" w:sz="6" w:space="0" w:color="E0E0E0"/>
              <w:bottom w:val="single" w:sz="6" w:space="0" w:color="AEAEAE"/>
              <w:right w:val="single" w:sz="6" w:space="0" w:color="E0E0E0"/>
            </w:tcBorders>
            <w:shd w:val="clear" w:color="auto" w:fill="FFFFFF"/>
          </w:tcPr>
          <w:p w14:paraId="67869FB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w:t>
            </w:r>
          </w:p>
        </w:tc>
        <w:tc>
          <w:tcPr>
            <w:tcW w:w="1628" w:type="dxa"/>
            <w:tcBorders>
              <w:top w:val="single" w:sz="6" w:space="0" w:color="auto"/>
              <w:left w:val="single" w:sz="6" w:space="0" w:color="E0E0E0"/>
              <w:bottom w:val="single" w:sz="6" w:space="0" w:color="AEAEAE"/>
              <w:right w:val="single" w:sz="6" w:space="0" w:color="E0E0E0"/>
            </w:tcBorders>
            <w:shd w:val="clear" w:color="auto" w:fill="FFFFFF"/>
          </w:tcPr>
          <w:p w14:paraId="32AB374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.013</w:t>
            </w:r>
          </w:p>
        </w:tc>
        <w:tc>
          <w:tcPr>
            <w:tcW w:w="1458" w:type="dxa"/>
            <w:tcBorders>
              <w:top w:val="single" w:sz="6" w:space="0" w:color="auto"/>
              <w:left w:val="single" w:sz="6" w:space="0" w:color="E0E0E0"/>
              <w:bottom w:val="single" w:sz="6" w:space="0" w:color="AEAEAE"/>
              <w:right w:val="single" w:sz="6" w:space="0" w:color="E0E0E0"/>
            </w:tcBorders>
            <w:shd w:val="clear" w:color="auto" w:fill="FFFFFF"/>
          </w:tcPr>
          <w:p w14:paraId="6D74974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.018</w:t>
            </w:r>
            <w:r w:rsidRPr="004E2A48">
              <w:rPr>
                <w:rFonts w:ascii="Arial" w:hAnsi="Arial" w:cs="Arial"/>
                <w:sz w:val="24"/>
                <w:szCs w:val="24"/>
                <w:vertAlign w:val="superscript"/>
                <w:lang w:val="en"/>
              </w:rPr>
              <w:t>b</w:t>
            </w:r>
          </w:p>
        </w:tc>
        <w:tc>
          <w:tcPr>
            <w:tcW w:w="1560" w:type="dxa"/>
            <w:tcBorders>
              <w:top w:val="single" w:sz="6" w:space="0" w:color="auto"/>
              <w:left w:val="single" w:sz="6" w:space="0" w:color="E0E0E0"/>
              <w:bottom w:val="single" w:sz="6" w:space="0" w:color="AEAEAE"/>
              <w:right w:val="single" w:sz="6" w:space="0" w:color="E0E0E0"/>
            </w:tcBorders>
            <w:shd w:val="clear" w:color="auto" w:fill="FFFFFF"/>
          </w:tcPr>
          <w:p w14:paraId="2CDC5BA1"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.014</w:t>
            </w:r>
          </w:p>
        </w:tc>
        <w:tc>
          <w:tcPr>
            <w:tcW w:w="1560" w:type="dxa"/>
            <w:tcBorders>
              <w:top w:val="single" w:sz="6" w:space="0" w:color="auto"/>
              <w:left w:val="single" w:sz="6" w:space="0" w:color="E0E0E0"/>
              <w:bottom w:val="single" w:sz="6" w:space="0" w:color="AEAEAE"/>
              <w:right w:val="single" w:sz="6" w:space="0" w:color="E0E0E0"/>
            </w:tcBorders>
            <w:shd w:val="clear" w:color="auto" w:fill="FFFFFF"/>
          </w:tcPr>
          <w:p w14:paraId="1CB40B6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.021</w:t>
            </w:r>
          </w:p>
        </w:tc>
        <w:tc>
          <w:tcPr>
            <w:tcW w:w="1458" w:type="dxa"/>
            <w:tcBorders>
              <w:top w:val="single" w:sz="6" w:space="0" w:color="auto"/>
              <w:left w:val="single" w:sz="6" w:space="0" w:color="E0E0E0"/>
              <w:bottom w:val="single" w:sz="6" w:space="0" w:color="AEAEAE"/>
              <w:right w:val="single" w:sz="6" w:space="0" w:color="E0E0E0"/>
            </w:tcBorders>
            <w:shd w:val="clear" w:color="auto" w:fill="FFFFFF"/>
            <w:vAlign w:val="center"/>
          </w:tcPr>
          <w:p w14:paraId="4227299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AEAEAE"/>
              <w:right w:val="single" w:sz="6" w:space="0" w:color="E0E0E0"/>
            </w:tcBorders>
            <w:shd w:val="clear" w:color="auto" w:fill="FFFFFF"/>
            <w:vAlign w:val="center"/>
          </w:tcPr>
          <w:p w14:paraId="737278C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AEAEAE"/>
              <w:right w:val="single" w:sz="6" w:space="0" w:color="000000"/>
            </w:tcBorders>
            <w:shd w:val="clear" w:color="auto" w:fill="FFFFFF"/>
            <w:vAlign w:val="center"/>
          </w:tcPr>
          <w:p w14:paraId="098FCFE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r>
      <w:tr w:rsidR="00677C96" w:rsidRPr="004E2A48" w14:paraId="1874D800" w14:textId="77777777" w:rsidTr="00677C96">
        <w:tblPrEx>
          <w:tblCellMar>
            <w:top w:w="0" w:type="dxa"/>
            <w:bottom w:w="0" w:type="dxa"/>
          </w:tblCellMar>
        </w:tblPrEx>
        <w:trPr>
          <w:gridBefore w:val="1"/>
          <w:wBefore w:w="661" w:type="dxa"/>
          <w:trHeight w:val="1"/>
        </w:trPr>
        <w:tc>
          <w:tcPr>
            <w:tcW w:w="2561" w:type="dxa"/>
            <w:tcBorders>
              <w:top w:val="single" w:sz="6" w:space="0" w:color="AEAEAE"/>
              <w:left w:val="single" w:sz="6" w:space="0" w:color="000000"/>
              <w:bottom w:val="single" w:sz="6" w:space="0" w:color="AEAEAE"/>
              <w:right w:val="single" w:sz="6" w:space="0" w:color="000000"/>
            </w:tcBorders>
            <w:shd w:val="clear" w:color="auto" w:fill="E0E0E0"/>
          </w:tcPr>
          <w:p w14:paraId="3D29992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Likelihood Ratio</w:t>
            </w:r>
          </w:p>
        </w:tc>
        <w:tc>
          <w:tcPr>
            <w:tcW w:w="1135" w:type="dxa"/>
            <w:tcBorders>
              <w:top w:val="single" w:sz="6" w:space="0" w:color="AEAEAE"/>
              <w:left w:val="single" w:sz="6" w:space="0" w:color="000000"/>
              <w:bottom w:val="single" w:sz="6" w:space="0" w:color="AEAEAE"/>
              <w:right w:val="single" w:sz="6" w:space="0" w:color="E0E0E0"/>
            </w:tcBorders>
            <w:shd w:val="clear" w:color="auto" w:fill="FFFFFF"/>
          </w:tcPr>
          <w:p w14:paraId="7FE535E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9.949</w:t>
            </w:r>
          </w:p>
        </w:tc>
        <w:tc>
          <w:tcPr>
            <w:tcW w:w="1135" w:type="dxa"/>
            <w:tcBorders>
              <w:top w:val="single" w:sz="6" w:space="0" w:color="AEAEAE"/>
              <w:left w:val="single" w:sz="6" w:space="0" w:color="E0E0E0"/>
              <w:bottom w:val="single" w:sz="6" w:space="0" w:color="AEAEAE"/>
              <w:right w:val="single" w:sz="6" w:space="0" w:color="E0E0E0"/>
            </w:tcBorders>
            <w:shd w:val="clear" w:color="auto" w:fill="FFFFFF"/>
          </w:tcPr>
          <w:p w14:paraId="175286E3"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w:t>
            </w:r>
          </w:p>
        </w:tc>
        <w:tc>
          <w:tcPr>
            <w:tcW w:w="1628" w:type="dxa"/>
            <w:tcBorders>
              <w:top w:val="single" w:sz="6" w:space="0" w:color="AEAEAE"/>
              <w:left w:val="single" w:sz="6" w:space="0" w:color="E0E0E0"/>
              <w:bottom w:val="single" w:sz="6" w:space="0" w:color="AEAEAE"/>
              <w:right w:val="single" w:sz="6" w:space="0" w:color="E0E0E0"/>
            </w:tcBorders>
            <w:shd w:val="clear" w:color="auto" w:fill="FFFFFF"/>
          </w:tcPr>
          <w:p w14:paraId="540D788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.007</w:t>
            </w:r>
          </w:p>
        </w:tc>
        <w:tc>
          <w:tcPr>
            <w:tcW w:w="1458" w:type="dxa"/>
            <w:tcBorders>
              <w:top w:val="single" w:sz="6" w:space="0" w:color="AEAEAE"/>
              <w:left w:val="single" w:sz="6" w:space="0" w:color="E0E0E0"/>
              <w:bottom w:val="single" w:sz="6" w:space="0" w:color="AEAEAE"/>
              <w:right w:val="single" w:sz="6" w:space="0" w:color="E0E0E0"/>
            </w:tcBorders>
            <w:shd w:val="clear" w:color="auto" w:fill="FFFFFF"/>
          </w:tcPr>
          <w:p w14:paraId="23D5802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.012</w:t>
            </w:r>
            <w:r w:rsidRPr="004E2A48">
              <w:rPr>
                <w:rFonts w:ascii="Arial" w:hAnsi="Arial" w:cs="Arial"/>
                <w:sz w:val="24"/>
                <w:szCs w:val="24"/>
                <w:vertAlign w:val="superscript"/>
                <w:lang w:val="en"/>
              </w:rPr>
              <w:t>b</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50A218F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.009</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75A5339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.015</w:t>
            </w:r>
          </w:p>
        </w:tc>
        <w:tc>
          <w:tcPr>
            <w:tcW w:w="1458"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5DB922F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227F21FE"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EAEAE"/>
              <w:left w:val="single" w:sz="6" w:space="0" w:color="E0E0E0"/>
              <w:bottom w:val="single" w:sz="6" w:space="0" w:color="AEAEAE"/>
              <w:right w:val="single" w:sz="6" w:space="0" w:color="000000"/>
            </w:tcBorders>
            <w:shd w:val="clear" w:color="auto" w:fill="FFFFFF"/>
            <w:vAlign w:val="center"/>
          </w:tcPr>
          <w:p w14:paraId="0247D2F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r>
      <w:tr w:rsidR="00677C96" w:rsidRPr="004E2A48" w14:paraId="2A79EDCB" w14:textId="77777777" w:rsidTr="00677C96">
        <w:tblPrEx>
          <w:tblCellMar>
            <w:top w:w="0" w:type="dxa"/>
            <w:bottom w:w="0" w:type="dxa"/>
          </w:tblCellMar>
        </w:tblPrEx>
        <w:trPr>
          <w:gridBefore w:val="1"/>
          <w:wBefore w:w="661" w:type="dxa"/>
          <w:trHeight w:val="1"/>
        </w:trPr>
        <w:tc>
          <w:tcPr>
            <w:tcW w:w="2561" w:type="dxa"/>
            <w:tcBorders>
              <w:top w:val="single" w:sz="6" w:space="0" w:color="AEAEAE"/>
              <w:left w:val="single" w:sz="6" w:space="0" w:color="000000"/>
              <w:bottom w:val="single" w:sz="6" w:space="0" w:color="AEAEAE"/>
              <w:right w:val="single" w:sz="6" w:space="0" w:color="000000"/>
            </w:tcBorders>
            <w:shd w:val="clear" w:color="auto" w:fill="E0E0E0"/>
          </w:tcPr>
          <w:p w14:paraId="558F270E"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Fisher's Exact Test</w:t>
            </w:r>
          </w:p>
        </w:tc>
        <w:tc>
          <w:tcPr>
            <w:tcW w:w="1135" w:type="dxa"/>
            <w:tcBorders>
              <w:top w:val="single" w:sz="6" w:space="0" w:color="AEAEAE"/>
              <w:left w:val="single" w:sz="6" w:space="0" w:color="000000"/>
              <w:bottom w:val="single" w:sz="6" w:space="0" w:color="AEAEAE"/>
              <w:right w:val="single" w:sz="6" w:space="0" w:color="E0E0E0"/>
            </w:tcBorders>
            <w:shd w:val="clear" w:color="auto" w:fill="FFFFFF"/>
          </w:tcPr>
          <w:p w14:paraId="6FDA379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8.180</w:t>
            </w:r>
          </w:p>
        </w:tc>
        <w:tc>
          <w:tcPr>
            <w:tcW w:w="1135"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2194D26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28"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6558E587"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458" w:type="dxa"/>
            <w:tcBorders>
              <w:top w:val="single" w:sz="6" w:space="0" w:color="AEAEAE"/>
              <w:left w:val="single" w:sz="6" w:space="0" w:color="E0E0E0"/>
              <w:bottom w:val="single" w:sz="6" w:space="0" w:color="AEAEAE"/>
              <w:right w:val="single" w:sz="6" w:space="0" w:color="E0E0E0"/>
            </w:tcBorders>
            <w:shd w:val="clear" w:color="auto" w:fill="FFFFFF"/>
          </w:tcPr>
          <w:p w14:paraId="1E6A4EA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.018</w:t>
            </w:r>
            <w:r w:rsidRPr="004E2A48">
              <w:rPr>
                <w:rFonts w:ascii="Arial" w:hAnsi="Arial" w:cs="Arial"/>
                <w:sz w:val="24"/>
                <w:szCs w:val="24"/>
                <w:vertAlign w:val="superscript"/>
                <w:lang w:val="en"/>
              </w:rPr>
              <w:t>b</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6F5811A4"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.014</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20A9AA8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.021</w:t>
            </w:r>
          </w:p>
        </w:tc>
        <w:tc>
          <w:tcPr>
            <w:tcW w:w="1458"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27FFD0E4"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EAEAE"/>
              <w:left w:val="single" w:sz="6" w:space="0" w:color="E0E0E0"/>
              <w:bottom w:val="single" w:sz="6" w:space="0" w:color="AEAEAE"/>
              <w:right w:val="single" w:sz="6" w:space="0" w:color="E0E0E0"/>
            </w:tcBorders>
            <w:shd w:val="clear" w:color="auto" w:fill="FFFFFF"/>
            <w:vAlign w:val="center"/>
          </w:tcPr>
          <w:p w14:paraId="1BFD781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EAEAE"/>
              <w:left w:val="single" w:sz="6" w:space="0" w:color="E0E0E0"/>
              <w:bottom w:val="single" w:sz="6" w:space="0" w:color="AEAEAE"/>
              <w:right w:val="single" w:sz="6" w:space="0" w:color="000000"/>
            </w:tcBorders>
            <w:shd w:val="clear" w:color="auto" w:fill="FFFFFF"/>
            <w:vAlign w:val="center"/>
          </w:tcPr>
          <w:p w14:paraId="65F6071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r>
      <w:tr w:rsidR="00677C96" w:rsidRPr="004E2A48" w14:paraId="27F0C496" w14:textId="77777777" w:rsidTr="00677C96">
        <w:tblPrEx>
          <w:tblCellMar>
            <w:top w:w="0" w:type="dxa"/>
            <w:bottom w:w="0" w:type="dxa"/>
          </w:tblCellMar>
        </w:tblPrEx>
        <w:trPr>
          <w:gridBefore w:val="1"/>
          <w:wBefore w:w="661" w:type="dxa"/>
          <w:trHeight w:val="1"/>
        </w:trPr>
        <w:tc>
          <w:tcPr>
            <w:tcW w:w="2561" w:type="dxa"/>
            <w:tcBorders>
              <w:top w:val="single" w:sz="6" w:space="0" w:color="AEAEAE"/>
              <w:left w:val="single" w:sz="6" w:space="0" w:color="000000"/>
              <w:bottom w:val="single" w:sz="6" w:space="0" w:color="AEAEAE"/>
              <w:right w:val="single" w:sz="6" w:space="0" w:color="000000"/>
            </w:tcBorders>
            <w:shd w:val="clear" w:color="auto" w:fill="E0E0E0"/>
          </w:tcPr>
          <w:p w14:paraId="22A45DB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Linear-by-Linear Association</w:t>
            </w:r>
          </w:p>
        </w:tc>
        <w:tc>
          <w:tcPr>
            <w:tcW w:w="1135" w:type="dxa"/>
            <w:tcBorders>
              <w:top w:val="single" w:sz="6" w:space="0" w:color="AEAEAE"/>
              <w:left w:val="single" w:sz="6" w:space="0" w:color="000000"/>
              <w:bottom w:val="single" w:sz="6" w:space="0" w:color="AEAEAE"/>
              <w:right w:val="single" w:sz="6" w:space="0" w:color="E0E0E0"/>
            </w:tcBorders>
            <w:shd w:val="clear" w:color="auto" w:fill="FFFFFF"/>
          </w:tcPr>
          <w:p w14:paraId="16AAF3B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8.065</w:t>
            </w:r>
            <w:r w:rsidRPr="004E2A48">
              <w:rPr>
                <w:rFonts w:ascii="Arial" w:hAnsi="Arial" w:cs="Arial"/>
                <w:sz w:val="24"/>
                <w:szCs w:val="24"/>
                <w:vertAlign w:val="superscript"/>
                <w:lang w:val="en"/>
              </w:rPr>
              <w:t>c</w:t>
            </w:r>
          </w:p>
        </w:tc>
        <w:tc>
          <w:tcPr>
            <w:tcW w:w="1135" w:type="dxa"/>
            <w:tcBorders>
              <w:top w:val="single" w:sz="6" w:space="0" w:color="AEAEAE"/>
              <w:left w:val="single" w:sz="6" w:space="0" w:color="E0E0E0"/>
              <w:bottom w:val="single" w:sz="6" w:space="0" w:color="AEAEAE"/>
              <w:right w:val="single" w:sz="6" w:space="0" w:color="E0E0E0"/>
            </w:tcBorders>
            <w:shd w:val="clear" w:color="auto" w:fill="FFFFFF"/>
          </w:tcPr>
          <w:p w14:paraId="375497F6"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1</w:t>
            </w:r>
          </w:p>
        </w:tc>
        <w:tc>
          <w:tcPr>
            <w:tcW w:w="1628" w:type="dxa"/>
            <w:tcBorders>
              <w:top w:val="single" w:sz="6" w:space="0" w:color="AEAEAE"/>
              <w:left w:val="single" w:sz="6" w:space="0" w:color="E0E0E0"/>
              <w:bottom w:val="single" w:sz="6" w:space="0" w:color="AEAEAE"/>
              <w:right w:val="single" w:sz="6" w:space="0" w:color="E0E0E0"/>
            </w:tcBorders>
            <w:shd w:val="clear" w:color="auto" w:fill="FFFFFF"/>
          </w:tcPr>
          <w:p w14:paraId="43568219"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.005</w:t>
            </w:r>
          </w:p>
        </w:tc>
        <w:tc>
          <w:tcPr>
            <w:tcW w:w="1458" w:type="dxa"/>
            <w:tcBorders>
              <w:top w:val="single" w:sz="6" w:space="0" w:color="AEAEAE"/>
              <w:left w:val="single" w:sz="6" w:space="0" w:color="E0E0E0"/>
              <w:bottom w:val="single" w:sz="6" w:space="0" w:color="AEAEAE"/>
              <w:right w:val="single" w:sz="6" w:space="0" w:color="E0E0E0"/>
            </w:tcBorders>
            <w:shd w:val="clear" w:color="auto" w:fill="FFFFFF"/>
          </w:tcPr>
          <w:p w14:paraId="68C9C8B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.006</w:t>
            </w:r>
            <w:r w:rsidRPr="004E2A48">
              <w:rPr>
                <w:rFonts w:ascii="Arial" w:hAnsi="Arial" w:cs="Arial"/>
                <w:sz w:val="24"/>
                <w:szCs w:val="24"/>
                <w:vertAlign w:val="superscript"/>
                <w:lang w:val="en"/>
              </w:rPr>
              <w:t>b</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20268AFF"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.004</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01AF230B"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.008</w:t>
            </w:r>
          </w:p>
        </w:tc>
        <w:tc>
          <w:tcPr>
            <w:tcW w:w="1458" w:type="dxa"/>
            <w:tcBorders>
              <w:top w:val="single" w:sz="6" w:space="0" w:color="AEAEAE"/>
              <w:left w:val="single" w:sz="6" w:space="0" w:color="E0E0E0"/>
              <w:bottom w:val="single" w:sz="6" w:space="0" w:color="AEAEAE"/>
              <w:right w:val="single" w:sz="6" w:space="0" w:color="E0E0E0"/>
            </w:tcBorders>
            <w:shd w:val="clear" w:color="auto" w:fill="FFFFFF"/>
          </w:tcPr>
          <w:p w14:paraId="36E01EA2"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.002</w:t>
            </w:r>
            <w:r w:rsidRPr="004E2A48">
              <w:rPr>
                <w:rFonts w:ascii="Arial" w:hAnsi="Arial" w:cs="Arial"/>
                <w:sz w:val="24"/>
                <w:szCs w:val="24"/>
                <w:vertAlign w:val="superscript"/>
                <w:lang w:val="en"/>
              </w:rPr>
              <w:t>b</w:t>
            </w:r>
          </w:p>
        </w:tc>
        <w:tc>
          <w:tcPr>
            <w:tcW w:w="1560" w:type="dxa"/>
            <w:tcBorders>
              <w:top w:val="single" w:sz="6" w:space="0" w:color="AEAEAE"/>
              <w:left w:val="single" w:sz="6" w:space="0" w:color="E0E0E0"/>
              <w:bottom w:val="single" w:sz="6" w:space="0" w:color="AEAEAE"/>
              <w:right w:val="single" w:sz="6" w:space="0" w:color="E0E0E0"/>
            </w:tcBorders>
            <w:shd w:val="clear" w:color="auto" w:fill="FFFFFF"/>
          </w:tcPr>
          <w:p w14:paraId="4F040B3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.001</w:t>
            </w:r>
          </w:p>
        </w:tc>
        <w:tc>
          <w:tcPr>
            <w:tcW w:w="1560" w:type="dxa"/>
            <w:tcBorders>
              <w:top w:val="single" w:sz="6" w:space="0" w:color="AEAEAE"/>
              <w:left w:val="single" w:sz="6" w:space="0" w:color="E0E0E0"/>
              <w:bottom w:val="single" w:sz="6" w:space="0" w:color="AEAEAE"/>
              <w:right w:val="single" w:sz="6" w:space="0" w:color="000000"/>
            </w:tcBorders>
            <w:shd w:val="clear" w:color="auto" w:fill="FFFFFF"/>
          </w:tcPr>
          <w:p w14:paraId="692E1537"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.003</w:t>
            </w:r>
          </w:p>
        </w:tc>
      </w:tr>
      <w:tr w:rsidR="00677C96" w:rsidRPr="004E2A48" w14:paraId="1CF3806A" w14:textId="77777777" w:rsidTr="00677C96">
        <w:tblPrEx>
          <w:tblCellMar>
            <w:top w:w="0" w:type="dxa"/>
            <w:bottom w:w="0" w:type="dxa"/>
          </w:tblCellMar>
        </w:tblPrEx>
        <w:trPr>
          <w:gridBefore w:val="1"/>
          <w:wBefore w:w="661" w:type="dxa"/>
          <w:trHeight w:val="1"/>
        </w:trPr>
        <w:tc>
          <w:tcPr>
            <w:tcW w:w="2561" w:type="dxa"/>
            <w:tcBorders>
              <w:top w:val="single" w:sz="6" w:space="0" w:color="auto"/>
              <w:left w:val="single" w:sz="6" w:space="0" w:color="000000"/>
              <w:bottom w:val="single" w:sz="6" w:space="0" w:color="152935"/>
              <w:right w:val="single" w:sz="6" w:space="0" w:color="000000"/>
            </w:tcBorders>
            <w:shd w:val="clear" w:color="auto" w:fill="E0E0E0"/>
          </w:tcPr>
          <w:p w14:paraId="5AB26DA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N of Valid Cases</w:t>
            </w:r>
          </w:p>
        </w:tc>
        <w:tc>
          <w:tcPr>
            <w:tcW w:w="1135" w:type="dxa"/>
            <w:tcBorders>
              <w:top w:val="single" w:sz="6" w:space="0" w:color="auto"/>
              <w:left w:val="single" w:sz="6" w:space="0" w:color="000000"/>
              <w:bottom w:val="single" w:sz="6" w:space="0" w:color="152935"/>
              <w:right w:val="single" w:sz="6" w:space="0" w:color="E0E0E0"/>
            </w:tcBorders>
            <w:shd w:val="clear" w:color="auto" w:fill="FFFFFF"/>
          </w:tcPr>
          <w:p w14:paraId="0A25A498"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24</w:t>
            </w:r>
          </w:p>
        </w:tc>
        <w:tc>
          <w:tcPr>
            <w:tcW w:w="1135" w:type="dxa"/>
            <w:tcBorders>
              <w:top w:val="single" w:sz="6" w:space="0" w:color="auto"/>
              <w:left w:val="single" w:sz="6" w:space="0" w:color="E0E0E0"/>
              <w:bottom w:val="single" w:sz="6" w:space="0" w:color="152935"/>
              <w:right w:val="single" w:sz="6" w:space="0" w:color="E0E0E0"/>
            </w:tcBorders>
            <w:shd w:val="clear" w:color="auto" w:fill="FFFFFF"/>
            <w:vAlign w:val="center"/>
          </w:tcPr>
          <w:p w14:paraId="61281789"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628" w:type="dxa"/>
            <w:tcBorders>
              <w:top w:val="single" w:sz="6" w:space="0" w:color="auto"/>
              <w:left w:val="single" w:sz="6" w:space="0" w:color="E0E0E0"/>
              <w:bottom w:val="single" w:sz="6" w:space="0" w:color="152935"/>
              <w:right w:val="single" w:sz="6" w:space="0" w:color="E0E0E0"/>
            </w:tcBorders>
            <w:shd w:val="clear" w:color="auto" w:fill="FFFFFF"/>
            <w:vAlign w:val="center"/>
          </w:tcPr>
          <w:p w14:paraId="5A1BC51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458" w:type="dxa"/>
            <w:tcBorders>
              <w:top w:val="single" w:sz="6" w:space="0" w:color="auto"/>
              <w:left w:val="single" w:sz="6" w:space="0" w:color="E0E0E0"/>
              <w:bottom w:val="single" w:sz="6" w:space="0" w:color="152935"/>
              <w:right w:val="single" w:sz="6" w:space="0" w:color="E0E0E0"/>
            </w:tcBorders>
            <w:shd w:val="clear" w:color="auto" w:fill="FFFFFF"/>
            <w:vAlign w:val="center"/>
          </w:tcPr>
          <w:p w14:paraId="76644FB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152935"/>
              <w:right w:val="single" w:sz="6" w:space="0" w:color="E0E0E0"/>
            </w:tcBorders>
            <w:shd w:val="clear" w:color="auto" w:fill="FFFFFF"/>
            <w:vAlign w:val="center"/>
          </w:tcPr>
          <w:p w14:paraId="01538D02"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152935"/>
              <w:right w:val="single" w:sz="6" w:space="0" w:color="E0E0E0"/>
            </w:tcBorders>
            <w:shd w:val="clear" w:color="auto" w:fill="FFFFFF"/>
            <w:vAlign w:val="center"/>
          </w:tcPr>
          <w:p w14:paraId="7D5531B5"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458" w:type="dxa"/>
            <w:tcBorders>
              <w:top w:val="single" w:sz="6" w:space="0" w:color="auto"/>
              <w:left w:val="single" w:sz="6" w:space="0" w:color="E0E0E0"/>
              <w:bottom w:val="single" w:sz="6" w:space="0" w:color="152935"/>
              <w:right w:val="single" w:sz="6" w:space="0" w:color="E0E0E0"/>
            </w:tcBorders>
            <w:shd w:val="clear" w:color="auto" w:fill="FFFFFF"/>
            <w:vAlign w:val="center"/>
          </w:tcPr>
          <w:p w14:paraId="4860DE7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152935"/>
              <w:right w:val="single" w:sz="6" w:space="0" w:color="E0E0E0"/>
            </w:tcBorders>
            <w:shd w:val="clear" w:color="auto" w:fill="FFFFFF"/>
            <w:vAlign w:val="center"/>
          </w:tcPr>
          <w:p w14:paraId="4744892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c>
          <w:tcPr>
            <w:tcW w:w="1560" w:type="dxa"/>
            <w:tcBorders>
              <w:top w:val="single" w:sz="6" w:space="0" w:color="auto"/>
              <w:left w:val="single" w:sz="6" w:space="0" w:color="E0E0E0"/>
              <w:bottom w:val="single" w:sz="6" w:space="0" w:color="152935"/>
              <w:right w:val="single" w:sz="6" w:space="0" w:color="000000"/>
            </w:tcBorders>
            <w:shd w:val="clear" w:color="auto" w:fill="FFFFFF"/>
            <w:vAlign w:val="center"/>
          </w:tcPr>
          <w:p w14:paraId="2B4F516D"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tc>
      </w:tr>
      <w:tr w:rsidR="00677C96" w:rsidRPr="004E2A48" w14:paraId="384A5DB4" w14:textId="77777777" w:rsidTr="00677C96">
        <w:tblPrEx>
          <w:tblCellMar>
            <w:top w:w="0" w:type="dxa"/>
            <w:bottom w:w="0" w:type="dxa"/>
          </w:tblCellMar>
        </w:tblPrEx>
        <w:trPr>
          <w:gridBefore w:val="1"/>
          <w:wBefore w:w="661" w:type="dxa"/>
          <w:trHeight w:val="1"/>
        </w:trPr>
        <w:tc>
          <w:tcPr>
            <w:tcW w:w="15615" w:type="dxa"/>
            <w:gridSpan w:val="10"/>
            <w:tcBorders>
              <w:top w:val="single" w:sz="6" w:space="0" w:color="000000"/>
              <w:left w:val="single" w:sz="6" w:space="0" w:color="000000"/>
              <w:bottom w:val="single" w:sz="6" w:space="0" w:color="000000"/>
              <w:right w:val="single" w:sz="6" w:space="0" w:color="000000"/>
            </w:tcBorders>
            <w:shd w:val="clear" w:color="auto" w:fill="FFFFFF"/>
          </w:tcPr>
          <w:p w14:paraId="449236BA"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a. 2 cells (33.3%) have expected count less than 5. The minimum expected count is 1.00.</w:t>
            </w:r>
          </w:p>
        </w:tc>
      </w:tr>
      <w:tr w:rsidR="00677C96" w:rsidRPr="004E2A48" w14:paraId="5E2D7221" w14:textId="77777777" w:rsidTr="00677C96">
        <w:tblPrEx>
          <w:tblCellMar>
            <w:top w:w="0" w:type="dxa"/>
            <w:bottom w:w="0" w:type="dxa"/>
          </w:tblCellMar>
        </w:tblPrEx>
        <w:trPr>
          <w:gridBefore w:val="1"/>
          <w:wBefore w:w="661" w:type="dxa"/>
          <w:trHeight w:val="1"/>
        </w:trPr>
        <w:tc>
          <w:tcPr>
            <w:tcW w:w="15615" w:type="dxa"/>
            <w:gridSpan w:val="10"/>
            <w:tcBorders>
              <w:top w:val="single" w:sz="6" w:space="0" w:color="000000"/>
              <w:left w:val="single" w:sz="6" w:space="0" w:color="000000"/>
              <w:bottom w:val="single" w:sz="6" w:space="0" w:color="000000"/>
              <w:right w:val="single" w:sz="6" w:space="0" w:color="000000"/>
            </w:tcBorders>
            <w:shd w:val="clear" w:color="auto" w:fill="FFFFFF"/>
          </w:tcPr>
          <w:p w14:paraId="17F99DF5"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b. Based on 10000 sampled tables with starting seed 2000000.</w:t>
            </w:r>
          </w:p>
        </w:tc>
      </w:tr>
      <w:tr w:rsidR="00677C96" w:rsidRPr="004E2A48" w14:paraId="2497956B" w14:textId="77777777" w:rsidTr="00677C96">
        <w:tblPrEx>
          <w:tblCellMar>
            <w:top w:w="0" w:type="dxa"/>
            <w:bottom w:w="0" w:type="dxa"/>
          </w:tblCellMar>
        </w:tblPrEx>
        <w:trPr>
          <w:gridBefore w:val="1"/>
          <w:wBefore w:w="661" w:type="dxa"/>
          <w:trHeight w:val="1"/>
        </w:trPr>
        <w:tc>
          <w:tcPr>
            <w:tcW w:w="15615" w:type="dxa"/>
            <w:gridSpan w:val="10"/>
            <w:tcBorders>
              <w:top w:val="single" w:sz="6" w:space="0" w:color="000000"/>
              <w:left w:val="single" w:sz="6" w:space="0" w:color="000000"/>
              <w:bottom w:val="single" w:sz="6" w:space="0" w:color="000000"/>
              <w:right w:val="single" w:sz="6" w:space="0" w:color="000000"/>
            </w:tcBorders>
            <w:shd w:val="clear" w:color="auto" w:fill="FFFFFF"/>
          </w:tcPr>
          <w:p w14:paraId="108049B0" w14:textId="77777777" w:rsidR="00677C96" w:rsidRPr="004E2A48" w:rsidRDefault="00677C96" w:rsidP="00677C96">
            <w:pPr>
              <w:widowControl w:val="0"/>
              <w:autoSpaceDE w:val="0"/>
              <w:autoSpaceDN w:val="0"/>
              <w:adjustRightInd w:val="0"/>
              <w:spacing w:line="240" w:lineRule="auto"/>
              <w:ind w:left="0"/>
              <w:rPr>
                <w:rFonts w:ascii="Arial" w:hAnsi="Arial" w:cs="Arial"/>
                <w:sz w:val="24"/>
                <w:szCs w:val="24"/>
                <w:lang w:val="en"/>
              </w:rPr>
            </w:pPr>
            <w:r w:rsidRPr="004E2A48">
              <w:rPr>
                <w:rFonts w:ascii="Arial" w:hAnsi="Arial" w:cs="Arial"/>
                <w:sz w:val="24"/>
                <w:szCs w:val="24"/>
                <w:lang w:val="en"/>
              </w:rPr>
              <w:t>c. The standardized statistic is 2.840.</w:t>
            </w:r>
          </w:p>
        </w:tc>
      </w:tr>
    </w:tbl>
    <w:p w14:paraId="664BF15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0A76EE7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0FA77D9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2788BC7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discussion </w:t>
      </w:r>
    </w:p>
    <w:p w14:paraId="43B372E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564B046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our statistics confirmed a lot of studies that show women at high risk for UTI infection, especially in asymptomatic form, the result shows significant growth for the 3 women from 12 urine samples taken where 8 of them show growth but nonsignificant. the anatomical difference between males and females confirmed the result in the women's multifactorial can be the main cause </w:t>
      </w:r>
      <w:proofErr w:type="gramStart"/>
      <w:r w:rsidRPr="004E2A48">
        <w:rPr>
          <w:rFonts w:ascii="Arial" w:hAnsi="Arial" w:cs="Arial"/>
          <w:sz w:val="24"/>
          <w:szCs w:val="24"/>
          <w:lang w:val="en"/>
        </w:rPr>
        <w:lastRenderedPageBreak/>
        <w:t>include  short</w:t>
      </w:r>
      <w:proofErr w:type="gramEnd"/>
      <w:r w:rsidRPr="004E2A48">
        <w:rPr>
          <w:rFonts w:ascii="Arial" w:hAnsi="Arial" w:cs="Arial"/>
          <w:sz w:val="24"/>
          <w:szCs w:val="24"/>
          <w:lang w:val="en"/>
        </w:rPr>
        <w:t xml:space="preserve"> urethra consider one of the factors that cause UTIs after taking the culture the age of volunteers and medical history in diabetic condition and lower tract infection excluded and </w:t>
      </w:r>
      <w:proofErr w:type="spellStart"/>
      <w:r w:rsidRPr="004E2A48">
        <w:rPr>
          <w:rFonts w:ascii="Arial" w:hAnsi="Arial" w:cs="Arial"/>
          <w:sz w:val="24"/>
          <w:szCs w:val="24"/>
          <w:lang w:val="en"/>
        </w:rPr>
        <w:t>non of</w:t>
      </w:r>
      <w:proofErr w:type="spellEnd"/>
      <w:r w:rsidRPr="004E2A48">
        <w:rPr>
          <w:rFonts w:ascii="Arial" w:hAnsi="Arial" w:cs="Arial"/>
          <w:sz w:val="24"/>
          <w:szCs w:val="24"/>
          <w:lang w:val="en"/>
        </w:rPr>
        <w:t xml:space="preserve"> the  of the female consider in pregnant statue </w:t>
      </w:r>
    </w:p>
    <w:p w14:paraId="16F55F2E"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the media show that </w:t>
      </w:r>
      <w:proofErr w:type="spellStart"/>
      <w:proofErr w:type="gramStart"/>
      <w:r w:rsidRPr="004E2A48">
        <w:rPr>
          <w:rFonts w:ascii="Arial" w:hAnsi="Arial" w:cs="Arial"/>
          <w:sz w:val="24"/>
          <w:szCs w:val="24"/>
          <w:lang w:val="en"/>
        </w:rPr>
        <w:t>e.coli</w:t>
      </w:r>
      <w:proofErr w:type="spellEnd"/>
      <w:proofErr w:type="gramEnd"/>
      <w:r w:rsidRPr="004E2A48">
        <w:rPr>
          <w:rFonts w:ascii="Arial" w:hAnsi="Arial" w:cs="Arial"/>
          <w:sz w:val="24"/>
          <w:szCs w:val="24"/>
          <w:lang w:val="en"/>
        </w:rPr>
        <w:t xml:space="preserve"> growth that considers the main cause of URINARY TRACT INFECTION worldwide one-third of women will experience at least one UTI at some point during their lifetime and are a major cause of morbidity in patients with neuropathic bladder dysfunction and catheterization (9) </w:t>
      </w:r>
    </w:p>
    <w:p w14:paraId="5E51272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'This study takes from (10) that show an increase in the prevalence of asymptomatic bacteriuria worldwide </w:t>
      </w:r>
    </w:p>
    <w:p w14:paraId="6A58BD6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with age (Table </w:t>
      </w:r>
      <w:r w:rsidRPr="004E2A48">
        <w:rPr>
          <w:rFonts w:ascii="Arial" w:hAnsi="Arial" w:cs="Arial"/>
          <w:b/>
          <w:bCs/>
          <w:sz w:val="24"/>
          <w:szCs w:val="24"/>
          <w:lang w:val="en"/>
        </w:rPr>
        <w:t xml:space="preserve">1). </w:t>
      </w:r>
      <w:r w:rsidRPr="004E2A48">
        <w:rPr>
          <w:rFonts w:ascii="Arial" w:hAnsi="Arial" w:cs="Arial"/>
          <w:sz w:val="24"/>
          <w:szCs w:val="24"/>
          <w:lang w:val="en"/>
        </w:rPr>
        <w:t>Population-based studies from Japan, Sweden, and Boston report a prevalence of asymptomatic bacteriuria in young women of 1% to 2%</w:t>
      </w:r>
    </w:p>
    <w:p w14:paraId="6967841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increasing to 6% to 10% for women over 60 years of age. The prevalence is</w:t>
      </w:r>
    </w:p>
    <w:p w14:paraId="434263F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lower in men. Bacteriuria is uncommon in young men but is present in over 5%</w:t>
      </w:r>
    </w:p>
    <w:p w14:paraId="65026BE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of men over </w:t>
      </w:r>
      <w:r w:rsidRPr="004E2A48">
        <w:rPr>
          <w:rFonts w:ascii="Arial" w:hAnsi="Arial" w:cs="Arial"/>
          <w:b/>
          <w:bCs/>
          <w:sz w:val="24"/>
          <w:szCs w:val="24"/>
          <w:lang w:val="en"/>
        </w:rPr>
        <w:t xml:space="preserve">65 </w:t>
      </w:r>
      <w:r w:rsidRPr="004E2A48">
        <w:rPr>
          <w:rFonts w:ascii="Arial" w:hAnsi="Arial" w:cs="Arial"/>
          <w:sz w:val="24"/>
          <w:szCs w:val="24"/>
          <w:lang w:val="en"/>
        </w:rPr>
        <w:t>years. In a Swedish study in which a random sample of the</w:t>
      </w:r>
    </w:p>
    <w:p w14:paraId="28F33179"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the elderly population in one city was screened, and the prevalence of bacteriuria at 72</w:t>
      </w:r>
    </w:p>
    <w:p w14:paraId="14BDC8A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years of age was </w:t>
      </w:r>
      <w:r w:rsidRPr="004E2A48">
        <w:rPr>
          <w:rFonts w:ascii="Arial" w:hAnsi="Arial" w:cs="Arial"/>
          <w:b/>
          <w:bCs/>
          <w:i/>
          <w:iCs/>
          <w:sz w:val="24"/>
          <w:szCs w:val="24"/>
          <w:lang w:val="en"/>
        </w:rPr>
        <w:t xml:space="preserve">6"/0 </w:t>
      </w:r>
      <w:r w:rsidRPr="004E2A48">
        <w:rPr>
          <w:rFonts w:ascii="Arial" w:hAnsi="Arial" w:cs="Arial"/>
          <w:sz w:val="24"/>
          <w:szCs w:val="24"/>
          <w:lang w:val="en"/>
        </w:rPr>
        <w:t>in men and 16% in women and, among 79-year-olds, 6%</w:t>
      </w:r>
    </w:p>
    <w:p w14:paraId="4FC74C0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and 14% </w:t>
      </w:r>
      <w:proofErr w:type="spellStart"/>
      <w:r w:rsidRPr="004E2A48">
        <w:rPr>
          <w:rFonts w:ascii="Arial" w:hAnsi="Arial" w:cs="Arial"/>
          <w:sz w:val="24"/>
          <w:szCs w:val="24"/>
          <w:lang w:val="en"/>
        </w:rPr>
        <w:t>re~</w:t>
      </w:r>
      <w:proofErr w:type="gramStart"/>
      <w:r w:rsidRPr="004E2A48">
        <w:rPr>
          <w:rFonts w:ascii="Arial" w:hAnsi="Arial" w:cs="Arial"/>
          <w:sz w:val="24"/>
          <w:szCs w:val="24"/>
          <w:lang w:val="en"/>
        </w:rPr>
        <w:t>pectively</w:t>
      </w:r>
      <w:proofErr w:type="spellEnd"/>
      <w:r w:rsidRPr="004E2A48">
        <w:rPr>
          <w:rFonts w:ascii="Arial" w:hAnsi="Arial" w:cs="Arial"/>
          <w:sz w:val="24"/>
          <w:szCs w:val="24"/>
          <w:lang w:val="en"/>
        </w:rPr>
        <w:t>.~</w:t>
      </w:r>
      <w:proofErr w:type="spellStart"/>
      <w:proofErr w:type="gramEnd"/>
      <w:r w:rsidRPr="004E2A48">
        <w:rPr>
          <w:rFonts w:ascii="Arial" w:hAnsi="Arial" w:cs="Arial"/>
          <w:sz w:val="24"/>
          <w:szCs w:val="24"/>
          <w:lang w:val="en"/>
        </w:rPr>
        <w:t>M"i</w:t>
      </w:r>
      <w:proofErr w:type="spellEnd"/>
      <w:r w:rsidRPr="004E2A48">
        <w:rPr>
          <w:rFonts w:ascii="Arial" w:hAnsi="Arial" w:cs="Arial"/>
          <w:sz w:val="24"/>
          <w:szCs w:val="24"/>
          <w:lang w:val="en"/>
        </w:rPr>
        <w:t xml:space="preserve"> </w:t>
      </w:r>
      <w:proofErr w:type="spellStart"/>
      <w:r w:rsidRPr="004E2A48">
        <w:rPr>
          <w:rFonts w:ascii="Arial" w:hAnsi="Arial" w:cs="Arial"/>
          <w:sz w:val="24"/>
          <w:szCs w:val="24"/>
          <w:lang w:val="en"/>
        </w:rPr>
        <w:t>ms</w:t>
      </w:r>
      <w:proofErr w:type="spellEnd"/>
      <w:r w:rsidRPr="004E2A48">
        <w:rPr>
          <w:rFonts w:ascii="Arial" w:hAnsi="Arial" w:cs="Arial"/>
          <w:sz w:val="24"/>
          <w:szCs w:val="24"/>
          <w:lang w:val="en"/>
        </w:rPr>
        <w:t xml:space="preserve"> et a1 reported a prevalence of bacteriuria in men</w:t>
      </w:r>
    </w:p>
    <w:p w14:paraId="2BBCFD44"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attending a </w:t>
      </w:r>
      <w:proofErr w:type="gramStart"/>
      <w:r w:rsidRPr="004E2A48">
        <w:rPr>
          <w:rFonts w:ascii="Arial" w:hAnsi="Arial" w:cs="Arial"/>
          <w:sz w:val="24"/>
          <w:szCs w:val="24"/>
          <w:lang w:val="en"/>
        </w:rPr>
        <w:t>veterans</w:t>
      </w:r>
      <w:proofErr w:type="gramEnd"/>
      <w:r w:rsidRPr="004E2A48">
        <w:rPr>
          <w:rFonts w:ascii="Arial" w:hAnsi="Arial" w:cs="Arial"/>
          <w:sz w:val="24"/>
          <w:szCs w:val="24"/>
          <w:lang w:val="en"/>
        </w:rPr>
        <w:t xml:space="preserve"> affairs outpatient clinic of 9% in 65 to 74 years </w:t>
      </w:r>
      <w:proofErr w:type="spellStart"/>
      <w:r w:rsidRPr="004E2A48">
        <w:rPr>
          <w:rFonts w:ascii="Arial" w:hAnsi="Arial" w:cs="Arial"/>
          <w:sz w:val="24"/>
          <w:szCs w:val="24"/>
          <w:lang w:val="en"/>
        </w:rPr>
        <w:t>olds</w:t>
      </w:r>
      <w:proofErr w:type="spellEnd"/>
      <w:r w:rsidRPr="004E2A48">
        <w:rPr>
          <w:rFonts w:ascii="Arial" w:hAnsi="Arial" w:cs="Arial"/>
          <w:sz w:val="24"/>
          <w:szCs w:val="24"/>
          <w:lang w:val="en"/>
        </w:rPr>
        <w:t>, 15.3%</w:t>
      </w:r>
    </w:p>
    <w:p w14:paraId="0C4CE72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in 75 to 84-year-olds, and 14.7% for those over 85 years of Thus, over 1</w:t>
      </w:r>
    </w:p>
    <w:p w14:paraId="7D4DA281"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in 10 ambulant elderly women and over 1 in 20 men have asymptomatic</w:t>
      </w:r>
    </w:p>
    <w:p w14:paraId="2660240E" w14:textId="77777777" w:rsidR="00677C96" w:rsidRPr="004E2A48" w:rsidRDefault="00677C96" w:rsidP="00677C96">
      <w:pPr>
        <w:widowControl w:val="0"/>
        <w:autoSpaceDE w:val="0"/>
        <w:autoSpaceDN w:val="0"/>
        <w:adjustRightInd w:val="0"/>
        <w:spacing w:line="240" w:lineRule="auto"/>
        <w:jc w:val="both"/>
        <w:rPr>
          <w:rFonts w:ascii="Arial" w:hAnsi="Arial" w:cs="Arial"/>
          <w:sz w:val="24"/>
          <w:szCs w:val="24"/>
        </w:rPr>
      </w:pPr>
      <w:r w:rsidRPr="004E2A48">
        <w:rPr>
          <w:rFonts w:ascii="Arial" w:hAnsi="Arial" w:cs="Arial"/>
          <w:sz w:val="24"/>
          <w:szCs w:val="24"/>
          <w:lang w:val="en"/>
        </w:rPr>
        <w:t>bacteriuria</w:t>
      </w:r>
      <w:r>
        <w:rPr>
          <w:rFonts w:ascii="Arial" w:hAnsi="Arial" w:cs="Arial" w:hint="cs"/>
          <w:sz w:val="24"/>
          <w:szCs w:val="24"/>
          <w:rtl/>
          <w:lang w:val="en"/>
        </w:rPr>
        <w:t xml:space="preserve"> </w:t>
      </w:r>
    </w:p>
    <w:p w14:paraId="5153E3D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lastRenderedPageBreak/>
        <w:drawing>
          <wp:inline distT="0" distB="0" distL="0" distR="0" wp14:anchorId="0FB1A8E8" wp14:editId="2DA98D78">
            <wp:extent cx="4724400" cy="697230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24400" cy="6972300"/>
                    </a:xfrm>
                    <a:prstGeom prst="rect">
                      <a:avLst/>
                    </a:prstGeom>
                    <a:noFill/>
                    <a:ln>
                      <a:noFill/>
                    </a:ln>
                  </pic:spPr>
                </pic:pic>
              </a:graphicData>
            </a:graphic>
          </wp:inline>
        </w:drawing>
      </w:r>
    </w:p>
    <w:p w14:paraId="1A59404C"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this study confirmed our </w:t>
      </w:r>
      <w:r w:rsidRPr="004E2A48">
        <w:rPr>
          <w:rFonts w:ascii="Arial" w:hAnsi="Arial" w:cs="Arial"/>
          <w:sz w:val="24"/>
          <w:szCs w:val="24"/>
          <w:lang w:val="en-GB"/>
        </w:rPr>
        <w:t>studies</w:t>
      </w:r>
      <w:r w:rsidRPr="004E2A48">
        <w:rPr>
          <w:rFonts w:ascii="Arial" w:hAnsi="Arial" w:cs="Arial"/>
          <w:sz w:val="24"/>
          <w:szCs w:val="24"/>
          <w:lang w:val="en"/>
        </w:rPr>
        <w:t xml:space="preserve"> that link gender and </w:t>
      </w:r>
      <w:r w:rsidRPr="004E2A48">
        <w:rPr>
          <w:rFonts w:ascii="Arial" w:hAnsi="Arial" w:cs="Arial"/>
          <w:sz w:val="24"/>
          <w:szCs w:val="24"/>
          <w:lang w:val="en-GB"/>
        </w:rPr>
        <w:t>incidence</w:t>
      </w:r>
      <w:r w:rsidRPr="004E2A48">
        <w:rPr>
          <w:rFonts w:ascii="Arial" w:hAnsi="Arial" w:cs="Arial"/>
          <w:sz w:val="24"/>
          <w:szCs w:val="24"/>
          <w:lang w:val="en"/>
        </w:rPr>
        <w:t xml:space="preserve"> of </w:t>
      </w:r>
      <w:r w:rsidRPr="004E2A48">
        <w:rPr>
          <w:rFonts w:ascii="Arial" w:hAnsi="Arial" w:cs="Arial"/>
          <w:sz w:val="24"/>
          <w:szCs w:val="24"/>
          <w:lang w:val="en-GB"/>
        </w:rPr>
        <w:t>asymptomatic</w:t>
      </w:r>
      <w:r w:rsidRPr="004E2A48">
        <w:rPr>
          <w:rFonts w:ascii="Arial" w:hAnsi="Arial" w:cs="Arial"/>
          <w:sz w:val="24"/>
          <w:szCs w:val="24"/>
          <w:lang w:val="en"/>
        </w:rPr>
        <w:t xml:space="preserve"> </w:t>
      </w:r>
      <w:r w:rsidRPr="004E2A48">
        <w:rPr>
          <w:rFonts w:ascii="Arial" w:hAnsi="Arial" w:cs="Arial"/>
          <w:sz w:val="24"/>
          <w:szCs w:val="24"/>
          <w:lang w:val="en-GB"/>
        </w:rPr>
        <w:t xml:space="preserve">bacteria in </w:t>
      </w:r>
      <w:r w:rsidRPr="004E2A48">
        <w:rPr>
          <w:rFonts w:ascii="Arial" w:hAnsi="Arial" w:cs="Arial"/>
          <w:sz w:val="24"/>
          <w:szCs w:val="24"/>
          <w:lang w:val="en"/>
        </w:rPr>
        <w:t xml:space="preserve">females </w:t>
      </w:r>
      <w:r w:rsidRPr="004E2A48">
        <w:rPr>
          <w:rFonts w:ascii="Arial" w:hAnsi="Arial" w:cs="Arial"/>
          <w:sz w:val="24"/>
          <w:szCs w:val="24"/>
          <w:lang w:val="en-GB"/>
        </w:rPr>
        <w:t>high-risk</w:t>
      </w:r>
      <w:r w:rsidRPr="004E2A48">
        <w:rPr>
          <w:rFonts w:ascii="Arial" w:hAnsi="Arial" w:cs="Arial"/>
          <w:sz w:val="24"/>
          <w:szCs w:val="24"/>
          <w:lang w:val="en"/>
        </w:rPr>
        <w:t xml:space="preserve">, </w:t>
      </w:r>
      <w:r w:rsidRPr="004E2A48">
        <w:rPr>
          <w:rFonts w:ascii="Arial" w:hAnsi="Arial" w:cs="Arial"/>
          <w:sz w:val="24"/>
          <w:szCs w:val="24"/>
          <w:lang w:val="en-GB"/>
        </w:rPr>
        <w:t>especially</w:t>
      </w:r>
      <w:r w:rsidRPr="004E2A48">
        <w:rPr>
          <w:rFonts w:ascii="Arial" w:hAnsi="Arial" w:cs="Arial"/>
          <w:sz w:val="24"/>
          <w:szCs w:val="24"/>
          <w:lang w:val="en"/>
        </w:rPr>
        <w:t xml:space="preserve"> if the case diagnostic </w:t>
      </w:r>
      <w:r w:rsidRPr="004E2A48">
        <w:rPr>
          <w:rFonts w:ascii="Arial" w:hAnsi="Arial" w:cs="Arial"/>
          <w:sz w:val="24"/>
          <w:szCs w:val="24"/>
          <w:lang w:val="en"/>
        </w:rPr>
        <w:lastRenderedPageBreak/>
        <w:t>with diabetes our pregnant</w:t>
      </w:r>
    </w:p>
    <w:p w14:paraId="6D04612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change </w:t>
      </w:r>
      <w:r w:rsidRPr="004E2A48">
        <w:rPr>
          <w:rFonts w:ascii="Arial" w:hAnsi="Arial" w:cs="Arial"/>
          <w:sz w:val="24"/>
          <w:szCs w:val="24"/>
          <w:lang w:val="en-GB"/>
        </w:rPr>
        <w:t>anatomical</w:t>
      </w:r>
      <w:r w:rsidRPr="004E2A48">
        <w:rPr>
          <w:rFonts w:ascii="Arial" w:hAnsi="Arial" w:cs="Arial"/>
          <w:sz w:val="24"/>
          <w:szCs w:val="24"/>
          <w:lang w:val="en"/>
        </w:rPr>
        <w:t xml:space="preserve"> </w:t>
      </w:r>
      <w:r w:rsidRPr="004E2A48">
        <w:rPr>
          <w:rFonts w:ascii="Arial" w:hAnsi="Arial" w:cs="Arial"/>
          <w:sz w:val="24"/>
          <w:szCs w:val="24"/>
          <w:lang w:val="en-GB"/>
        </w:rPr>
        <w:t>structure</w:t>
      </w:r>
      <w:r w:rsidRPr="004E2A48">
        <w:rPr>
          <w:rFonts w:ascii="Arial" w:hAnsi="Arial" w:cs="Arial"/>
          <w:sz w:val="24"/>
          <w:szCs w:val="24"/>
          <w:lang w:val="en"/>
        </w:rPr>
        <w:t xml:space="preserve"> of the bladder one of the main causes of </w:t>
      </w:r>
      <w:r w:rsidRPr="004E2A48">
        <w:rPr>
          <w:rFonts w:ascii="Arial" w:hAnsi="Arial" w:cs="Arial"/>
          <w:sz w:val="24"/>
          <w:szCs w:val="24"/>
          <w:lang w:val="en-GB"/>
        </w:rPr>
        <w:t>UTI</w:t>
      </w:r>
      <w:r w:rsidRPr="004E2A48">
        <w:rPr>
          <w:rFonts w:ascii="Arial" w:hAnsi="Arial" w:cs="Arial"/>
          <w:sz w:val="24"/>
          <w:szCs w:val="24"/>
          <w:lang w:val="en"/>
        </w:rPr>
        <w:t xml:space="preserve"> </w:t>
      </w:r>
    </w:p>
    <w:p w14:paraId="5C0EE755"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GB"/>
        </w:rPr>
        <w:t>different</w:t>
      </w:r>
      <w:r w:rsidRPr="004E2A48">
        <w:rPr>
          <w:rFonts w:ascii="Arial" w:hAnsi="Arial" w:cs="Arial"/>
          <w:sz w:val="24"/>
          <w:szCs w:val="24"/>
          <w:lang w:val="en"/>
        </w:rPr>
        <w:t xml:space="preserve"> studies show in worldwide the community in UTI cases is increasing, </w:t>
      </w:r>
      <w:r w:rsidRPr="004E2A48">
        <w:rPr>
          <w:rFonts w:ascii="Arial" w:hAnsi="Arial" w:cs="Arial"/>
          <w:sz w:val="24"/>
          <w:szCs w:val="24"/>
          <w:lang w:val="en-GB"/>
        </w:rPr>
        <w:t>especially</w:t>
      </w:r>
      <w:r w:rsidRPr="004E2A48">
        <w:rPr>
          <w:rFonts w:ascii="Arial" w:hAnsi="Arial" w:cs="Arial"/>
          <w:sz w:val="24"/>
          <w:szCs w:val="24"/>
          <w:lang w:val="en"/>
        </w:rPr>
        <w:t xml:space="preserve"> for older adults.</w:t>
      </w:r>
    </w:p>
    <w:p w14:paraId="42CD987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they show that multidrug-resistant organisms (MDROs) are high that consider </w:t>
      </w:r>
      <w:r w:rsidRPr="004E2A48">
        <w:rPr>
          <w:rFonts w:ascii="Arial" w:hAnsi="Arial" w:cs="Arial"/>
          <w:sz w:val="24"/>
          <w:szCs w:val="24"/>
          <w:lang w:val="en-GB"/>
        </w:rPr>
        <w:t xml:space="preserve">a </w:t>
      </w:r>
      <w:r w:rsidRPr="004E2A48">
        <w:rPr>
          <w:rFonts w:ascii="Arial" w:hAnsi="Arial" w:cs="Arial"/>
          <w:sz w:val="24"/>
          <w:szCs w:val="24"/>
          <w:lang w:val="en"/>
        </w:rPr>
        <w:t>problem in treatment. that include extended-spectrum beta-lactamase (ESBL)–producing organisms,</w:t>
      </w:r>
    </w:p>
    <w:p w14:paraId="64601A3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carbapenem-resistant Enterobacteriaceae, colistin-resistant</w:t>
      </w:r>
    </w:p>
    <w:p w14:paraId="55D9FD1A"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gram-negative bacilli. in multiple cases</w:t>
      </w:r>
      <w:r w:rsidRPr="004E2A48">
        <w:rPr>
          <w:rFonts w:ascii="Arial" w:hAnsi="Arial" w:cs="Arial"/>
          <w:sz w:val="24"/>
          <w:szCs w:val="24"/>
          <w:rtl/>
          <w:lang w:val="en" w:bidi="ar-LY"/>
        </w:rPr>
        <w:t>,</w:t>
      </w:r>
      <w:r w:rsidRPr="004E2A48">
        <w:rPr>
          <w:rFonts w:ascii="Arial" w:hAnsi="Arial" w:cs="Arial"/>
          <w:sz w:val="24"/>
          <w:szCs w:val="24"/>
          <w:lang w:val="en"/>
        </w:rPr>
        <w:t xml:space="preserve"> the antibiotic choice or duration of</w:t>
      </w:r>
    </w:p>
    <w:p w14:paraId="26CFC1D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therapy for infection are being so </w:t>
      </w:r>
      <w:r w:rsidRPr="004E2A48">
        <w:rPr>
          <w:rFonts w:ascii="Arial" w:hAnsi="Arial" w:cs="Arial"/>
          <w:sz w:val="24"/>
          <w:szCs w:val="24"/>
          <w:lang w:val="en-GB"/>
        </w:rPr>
        <w:t>expensive</w:t>
      </w:r>
      <w:r w:rsidRPr="004E2A48">
        <w:rPr>
          <w:rFonts w:ascii="Arial" w:hAnsi="Arial" w:cs="Arial"/>
          <w:sz w:val="24"/>
          <w:szCs w:val="24"/>
          <w:lang w:val="en"/>
        </w:rPr>
        <w:t xml:space="preserve"> and hard to deal with it. With increasing antibiotic resistance and the link between the organism and resistant </w:t>
      </w:r>
    </w:p>
    <w:p w14:paraId="0B4BFE18"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7D5F9FE7"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5886622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p>
    <w:p w14:paraId="3670F23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GB"/>
        </w:rPr>
        <w:t>conclusion</w:t>
      </w:r>
    </w:p>
    <w:p w14:paraId="26085B8E" w14:textId="77777777" w:rsidR="00677C96" w:rsidRPr="004E2A48" w:rsidRDefault="00677C96" w:rsidP="00677C96">
      <w:pPr>
        <w:widowControl w:val="0"/>
        <w:autoSpaceDE w:val="0"/>
        <w:autoSpaceDN w:val="0"/>
        <w:adjustRightInd w:val="0"/>
        <w:spacing w:line="240" w:lineRule="auto"/>
        <w:rPr>
          <w:rFonts w:ascii="Arial" w:hAnsi="Arial" w:cs="Arial"/>
          <w:sz w:val="24"/>
          <w:szCs w:val="24"/>
          <w:rtl/>
          <w:lang w:val="en" w:bidi="ar-LY"/>
        </w:rPr>
      </w:pPr>
    </w:p>
    <w:p w14:paraId="29AD25F0"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GB"/>
        </w:rPr>
        <w:t>asymptomatic</w:t>
      </w:r>
      <w:r w:rsidRPr="004E2A48">
        <w:rPr>
          <w:rFonts w:ascii="Arial" w:hAnsi="Arial" w:cs="Arial"/>
          <w:sz w:val="24"/>
          <w:szCs w:val="24"/>
          <w:lang w:val="en"/>
        </w:rPr>
        <w:t xml:space="preserve"> </w:t>
      </w:r>
      <w:r w:rsidRPr="004E2A48">
        <w:rPr>
          <w:rFonts w:ascii="Arial" w:hAnsi="Arial" w:cs="Arial"/>
          <w:sz w:val="24"/>
          <w:szCs w:val="24"/>
          <w:lang w:val="en-GB"/>
        </w:rPr>
        <w:t>bacteria</w:t>
      </w:r>
      <w:r w:rsidRPr="004E2A48">
        <w:rPr>
          <w:rFonts w:ascii="Arial" w:hAnsi="Arial" w:cs="Arial"/>
          <w:sz w:val="24"/>
          <w:szCs w:val="24"/>
          <w:lang w:val="en"/>
        </w:rPr>
        <w:t xml:space="preserve"> </w:t>
      </w:r>
      <w:proofErr w:type="gramStart"/>
      <w:r w:rsidRPr="004E2A48">
        <w:rPr>
          <w:rFonts w:ascii="Arial" w:hAnsi="Arial" w:cs="Arial"/>
          <w:sz w:val="24"/>
          <w:szCs w:val="24"/>
          <w:lang w:val="en"/>
        </w:rPr>
        <w:t>is</w:t>
      </w:r>
      <w:proofErr w:type="gramEnd"/>
      <w:r w:rsidRPr="004E2A48">
        <w:rPr>
          <w:rFonts w:ascii="Arial" w:hAnsi="Arial" w:cs="Arial"/>
          <w:sz w:val="24"/>
          <w:szCs w:val="24"/>
          <w:lang w:val="en"/>
        </w:rPr>
        <w:t xml:space="preserve"> one of the </w:t>
      </w:r>
      <w:proofErr w:type="spellStart"/>
      <w:r w:rsidRPr="004E2A48">
        <w:rPr>
          <w:rFonts w:ascii="Arial" w:hAnsi="Arial" w:cs="Arial"/>
          <w:sz w:val="24"/>
          <w:szCs w:val="24"/>
          <w:lang w:val="en"/>
        </w:rPr>
        <w:t>macausesuse</w:t>
      </w:r>
      <w:proofErr w:type="spellEnd"/>
      <w:r w:rsidRPr="004E2A48">
        <w:rPr>
          <w:rFonts w:ascii="Arial" w:hAnsi="Arial" w:cs="Arial"/>
          <w:sz w:val="24"/>
          <w:szCs w:val="24"/>
          <w:lang w:val="en"/>
        </w:rPr>
        <w:t xml:space="preserve"> of death a in patients </w:t>
      </w:r>
      <w:proofErr w:type="spellStart"/>
      <w:r w:rsidRPr="004E2A48">
        <w:rPr>
          <w:rFonts w:ascii="Arial" w:hAnsi="Arial" w:cs="Arial"/>
          <w:sz w:val="24"/>
          <w:szCs w:val="24"/>
          <w:lang w:val="en"/>
        </w:rPr>
        <w:t>wiUTIuti</w:t>
      </w:r>
      <w:proofErr w:type="spellEnd"/>
      <w:r w:rsidRPr="004E2A48">
        <w:rPr>
          <w:rFonts w:ascii="Arial" w:hAnsi="Arial" w:cs="Arial"/>
          <w:sz w:val="24"/>
          <w:szCs w:val="24"/>
          <w:lang w:val="en"/>
        </w:rPr>
        <w:t xml:space="preserve"> </w:t>
      </w:r>
    </w:p>
    <w:p w14:paraId="7295295F"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multiple </w:t>
      </w:r>
      <w:r w:rsidRPr="004E2A48">
        <w:rPr>
          <w:rFonts w:ascii="Arial" w:hAnsi="Arial" w:cs="Arial"/>
          <w:sz w:val="24"/>
          <w:szCs w:val="24"/>
          <w:lang w:val="en-GB"/>
        </w:rPr>
        <w:t>factors</w:t>
      </w:r>
      <w:r w:rsidRPr="004E2A48">
        <w:rPr>
          <w:rFonts w:ascii="Arial" w:hAnsi="Arial" w:cs="Arial"/>
          <w:sz w:val="24"/>
          <w:szCs w:val="24"/>
          <w:lang w:val="en"/>
        </w:rPr>
        <w:t xml:space="preserve"> can cause include diabetes or pregnancy and the age </w:t>
      </w:r>
    </w:p>
    <w:p w14:paraId="5F6122C3"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and the gender consider an </w:t>
      </w:r>
      <w:r w:rsidRPr="004E2A48">
        <w:rPr>
          <w:rFonts w:ascii="Arial" w:hAnsi="Arial" w:cs="Arial"/>
          <w:sz w:val="24"/>
          <w:szCs w:val="24"/>
          <w:lang w:val="en-GB"/>
        </w:rPr>
        <w:t>important</w:t>
      </w:r>
      <w:r w:rsidRPr="004E2A48">
        <w:rPr>
          <w:rFonts w:ascii="Arial" w:hAnsi="Arial" w:cs="Arial"/>
          <w:sz w:val="24"/>
          <w:szCs w:val="24"/>
          <w:lang w:val="en"/>
        </w:rPr>
        <w:t xml:space="preserve"> factor of </w:t>
      </w:r>
      <w:proofErr w:type="spellStart"/>
      <w:r w:rsidRPr="004E2A48">
        <w:rPr>
          <w:rFonts w:ascii="Arial" w:hAnsi="Arial" w:cs="Arial"/>
          <w:sz w:val="24"/>
          <w:szCs w:val="24"/>
          <w:lang w:val="en"/>
        </w:rPr>
        <w:t>uespeciallylasymptomatictic</w:t>
      </w:r>
      <w:proofErr w:type="spellEnd"/>
      <w:r w:rsidRPr="004E2A48">
        <w:rPr>
          <w:rFonts w:ascii="Arial" w:hAnsi="Arial" w:cs="Arial"/>
          <w:sz w:val="24"/>
          <w:szCs w:val="24"/>
          <w:lang w:val="en"/>
        </w:rPr>
        <w:t xml:space="preserve"> form that </w:t>
      </w:r>
    </w:p>
    <w:p w14:paraId="2C7F796B"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happen without signs or symptoms and the treatment is hard due to resistance or duration 1 of 3 females can be infected with asymptomatic bacteria in their life that can </w:t>
      </w:r>
      <w:r w:rsidRPr="004E2A48">
        <w:rPr>
          <w:rFonts w:ascii="Arial" w:hAnsi="Arial" w:cs="Arial"/>
          <w:sz w:val="24"/>
          <w:szCs w:val="24"/>
          <w:lang w:val="en-GB"/>
        </w:rPr>
        <w:t>threaten</w:t>
      </w:r>
      <w:r w:rsidRPr="004E2A48">
        <w:rPr>
          <w:rFonts w:ascii="Arial" w:hAnsi="Arial" w:cs="Arial"/>
          <w:sz w:val="24"/>
          <w:szCs w:val="24"/>
          <w:lang w:val="en"/>
        </w:rPr>
        <w:t xml:space="preserve"> </w:t>
      </w:r>
      <w:r w:rsidRPr="004E2A48">
        <w:rPr>
          <w:rFonts w:ascii="Arial" w:hAnsi="Arial" w:cs="Arial"/>
          <w:sz w:val="24"/>
          <w:szCs w:val="24"/>
          <w:lang w:val="en-GB"/>
        </w:rPr>
        <w:t>the absence</w:t>
      </w:r>
      <w:r w:rsidRPr="004E2A48">
        <w:rPr>
          <w:rFonts w:ascii="Arial" w:hAnsi="Arial" w:cs="Arial"/>
          <w:sz w:val="24"/>
          <w:szCs w:val="24"/>
          <w:lang w:val="en"/>
        </w:rPr>
        <w:t xml:space="preserve"> of </w:t>
      </w:r>
      <w:r w:rsidRPr="004E2A48">
        <w:rPr>
          <w:rFonts w:ascii="Arial" w:hAnsi="Arial" w:cs="Arial"/>
          <w:sz w:val="24"/>
          <w:szCs w:val="24"/>
          <w:lang w:val="en-GB"/>
        </w:rPr>
        <w:t>symptoms</w:t>
      </w:r>
      <w:r w:rsidRPr="004E2A48">
        <w:rPr>
          <w:rFonts w:ascii="Arial" w:hAnsi="Arial" w:cs="Arial"/>
          <w:sz w:val="24"/>
          <w:szCs w:val="24"/>
          <w:lang w:val="en"/>
        </w:rPr>
        <w:t xml:space="preserve"> </w:t>
      </w:r>
    </w:p>
    <w:p w14:paraId="3161CAE6" w14:textId="77777777" w:rsidR="00677C96" w:rsidRPr="004E2A48" w:rsidRDefault="00677C96" w:rsidP="00677C96">
      <w:pPr>
        <w:widowControl w:val="0"/>
        <w:autoSpaceDE w:val="0"/>
        <w:autoSpaceDN w:val="0"/>
        <w:adjustRightInd w:val="0"/>
        <w:spacing w:line="240" w:lineRule="auto"/>
        <w:rPr>
          <w:rFonts w:ascii="Arial" w:hAnsi="Arial" w:cs="Arial"/>
          <w:sz w:val="24"/>
          <w:szCs w:val="24"/>
          <w:lang w:val="en"/>
        </w:rPr>
      </w:pPr>
      <w:r w:rsidRPr="004E2A48">
        <w:rPr>
          <w:rFonts w:ascii="Arial" w:hAnsi="Arial" w:cs="Arial"/>
          <w:sz w:val="24"/>
          <w:szCs w:val="24"/>
          <w:lang w:val="en"/>
        </w:rPr>
        <w:t xml:space="preserve">10 million visits to emergency in USA one of the main cause are </w:t>
      </w:r>
      <w:proofErr w:type="spellStart"/>
      <w:proofErr w:type="gramStart"/>
      <w:r w:rsidRPr="004E2A48">
        <w:rPr>
          <w:rFonts w:ascii="Arial" w:hAnsi="Arial" w:cs="Arial"/>
          <w:sz w:val="24"/>
          <w:szCs w:val="24"/>
          <w:lang w:val="en"/>
        </w:rPr>
        <w:t>e.coli</w:t>
      </w:r>
      <w:proofErr w:type="spellEnd"/>
      <w:proofErr w:type="gramEnd"/>
      <w:r w:rsidRPr="004E2A48">
        <w:rPr>
          <w:rFonts w:ascii="Arial" w:hAnsi="Arial" w:cs="Arial"/>
          <w:sz w:val="24"/>
          <w:szCs w:val="24"/>
          <w:lang w:val="en"/>
        </w:rPr>
        <w:t xml:space="preserve"> that consider gastric normal flora due to inhibition of immunity or hematogenous spread through the blood can cause UTI severe stomach cramps and bloody diarrhea and vomiting </w:t>
      </w:r>
    </w:p>
    <w:p w14:paraId="0BE62995" w14:textId="1B5E2E0E" w:rsidR="00677C96" w:rsidRDefault="000F6246" w:rsidP="00677C96">
      <w:pPr>
        <w:tabs>
          <w:tab w:val="left" w:pos="4980"/>
        </w:tabs>
        <w:rPr>
          <w:rFonts w:ascii="Arial" w:hAnsi="Arial" w:cs="Arial"/>
          <w:sz w:val="24"/>
          <w:szCs w:val="24"/>
          <w:rtl/>
          <w:lang w:val="en"/>
        </w:rPr>
      </w:pPr>
      <w:r>
        <w:rPr>
          <w:rFonts w:ascii="Arial" w:hAnsi="Arial" w:cs="Arial" w:hint="cs"/>
          <w:sz w:val="24"/>
          <w:szCs w:val="24"/>
          <w:rtl/>
          <w:lang w:val="en"/>
        </w:rPr>
        <w:t xml:space="preserve"> </w:t>
      </w:r>
    </w:p>
    <w:p w14:paraId="333F7F91" w14:textId="77777777" w:rsidR="000F6246" w:rsidRPr="008317A6" w:rsidRDefault="000F6246" w:rsidP="000F6246">
      <w:pPr>
        <w:rPr>
          <w:rFonts w:ascii="Arial" w:hAnsi="Arial" w:cs="Arial"/>
          <w:b/>
          <w:bCs/>
          <w:i/>
          <w:iCs/>
          <w:sz w:val="28"/>
          <w:szCs w:val="28"/>
          <w:u w:val="single"/>
          <w:lang w:val="en-GB"/>
        </w:rPr>
      </w:pPr>
      <w:r w:rsidRPr="008317A6">
        <w:rPr>
          <w:rFonts w:ascii="Arial" w:hAnsi="Arial" w:cs="Arial"/>
          <w:b/>
          <w:bCs/>
          <w:i/>
          <w:iCs/>
          <w:sz w:val="28"/>
          <w:szCs w:val="28"/>
          <w:u w:val="single"/>
          <w:lang w:val="en-GB"/>
        </w:rPr>
        <w:t xml:space="preserve">References </w:t>
      </w:r>
    </w:p>
    <w:p w14:paraId="260DB1E6" w14:textId="77777777" w:rsidR="000F6246" w:rsidRPr="008317A6" w:rsidRDefault="000F6246" w:rsidP="000F6246">
      <w:pPr>
        <w:numPr>
          <w:ilvl w:val="0"/>
          <w:numId w:val="17"/>
        </w:numPr>
        <w:rPr>
          <w:rFonts w:ascii="Arial" w:hAnsi="Arial" w:cs="Arial"/>
          <w:sz w:val="24"/>
          <w:szCs w:val="24"/>
        </w:rPr>
      </w:pPr>
      <w:r w:rsidRPr="008317A6">
        <w:rPr>
          <w:rFonts w:ascii="Arial" w:hAnsi="Arial" w:cs="Arial"/>
          <w:sz w:val="24"/>
          <w:szCs w:val="24"/>
        </w:rPr>
        <w:t xml:space="preserve">1.  Nicolle LE, Gupta K, Bradley SF, Colgan R, </w:t>
      </w:r>
      <w:proofErr w:type="spellStart"/>
      <w:r w:rsidRPr="008317A6">
        <w:rPr>
          <w:rFonts w:ascii="Arial" w:hAnsi="Arial" w:cs="Arial"/>
          <w:sz w:val="24"/>
          <w:szCs w:val="24"/>
        </w:rPr>
        <w:t>DeMuri</w:t>
      </w:r>
      <w:proofErr w:type="spellEnd"/>
      <w:r w:rsidRPr="008317A6">
        <w:rPr>
          <w:rFonts w:ascii="Arial" w:hAnsi="Arial" w:cs="Arial"/>
          <w:sz w:val="24"/>
          <w:szCs w:val="24"/>
        </w:rPr>
        <w:t xml:space="preserve"> GP, </w:t>
      </w:r>
      <w:proofErr w:type="spellStart"/>
      <w:r w:rsidRPr="008317A6">
        <w:rPr>
          <w:rFonts w:ascii="Arial" w:hAnsi="Arial" w:cs="Arial"/>
          <w:sz w:val="24"/>
          <w:szCs w:val="24"/>
        </w:rPr>
        <w:t>Drekonja</w:t>
      </w:r>
      <w:proofErr w:type="spellEnd"/>
      <w:r w:rsidRPr="008317A6">
        <w:rPr>
          <w:rFonts w:ascii="Arial" w:hAnsi="Arial" w:cs="Arial"/>
          <w:sz w:val="24"/>
          <w:szCs w:val="24"/>
        </w:rPr>
        <w:t xml:space="preserve"> D, et al. Clinical Practice Guideline for the Management of Asymptomatic Bacteriuria: 2019 Update by the Infectious Diseases Society of </w:t>
      </w:r>
      <w:proofErr w:type="spellStart"/>
      <w:r w:rsidRPr="008317A6">
        <w:rPr>
          <w:rFonts w:ascii="Arial" w:hAnsi="Arial" w:cs="Arial"/>
          <w:sz w:val="24"/>
          <w:szCs w:val="24"/>
        </w:rPr>
        <w:t>Americaa</w:t>
      </w:r>
      <w:proofErr w:type="spellEnd"/>
      <w:r w:rsidRPr="008317A6">
        <w:rPr>
          <w:rFonts w:ascii="Arial" w:hAnsi="Arial" w:cs="Arial"/>
          <w:sz w:val="24"/>
          <w:szCs w:val="24"/>
        </w:rPr>
        <w:t xml:space="preserve">. Clin Infect Dis. 2019 Mar 21. 40(5):643-54. </w:t>
      </w:r>
    </w:p>
    <w:p w14:paraId="766E7E52" w14:textId="77777777" w:rsidR="000F6246" w:rsidRPr="008317A6" w:rsidRDefault="000F6246" w:rsidP="000F6246">
      <w:pPr>
        <w:numPr>
          <w:ilvl w:val="0"/>
          <w:numId w:val="17"/>
        </w:numPr>
        <w:rPr>
          <w:rFonts w:ascii="Arial" w:hAnsi="Arial" w:cs="Arial"/>
          <w:sz w:val="24"/>
          <w:szCs w:val="24"/>
        </w:rPr>
      </w:pPr>
      <w:r w:rsidRPr="008317A6">
        <w:rPr>
          <w:rFonts w:ascii="Arial" w:hAnsi="Arial" w:cs="Arial"/>
          <w:sz w:val="24"/>
          <w:szCs w:val="24"/>
        </w:rPr>
        <w:t xml:space="preserve">2.  </w:t>
      </w:r>
      <w:proofErr w:type="spellStart"/>
      <w:r w:rsidRPr="008317A6">
        <w:rPr>
          <w:rFonts w:ascii="Arial" w:hAnsi="Arial" w:cs="Arial"/>
          <w:sz w:val="24"/>
          <w:szCs w:val="24"/>
        </w:rPr>
        <w:t>Cuttitta</w:t>
      </w:r>
      <w:proofErr w:type="spellEnd"/>
      <w:r w:rsidRPr="008317A6">
        <w:rPr>
          <w:rFonts w:ascii="Arial" w:hAnsi="Arial" w:cs="Arial"/>
          <w:sz w:val="24"/>
          <w:szCs w:val="24"/>
        </w:rPr>
        <w:t xml:space="preserve"> F, Torres D, </w:t>
      </w:r>
      <w:proofErr w:type="spellStart"/>
      <w:r w:rsidRPr="008317A6">
        <w:rPr>
          <w:rFonts w:ascii="Arial" w:hAnsi="Arial" w:cs="Arial"/>
          <w:sz w:val="24"/>
          <w:szCs w:val="24"/>
        </w:rPr>
        <w:t>Vogiatzis</w:t>
      </w:r>
      <w:proofErr w:type="spellEnd"/>
      <w:r w:rsidRPr="008317A6">
        <w:rPr>
          <w:rFonts w:ascii="Arial" w:hAnsi="Arial" w:cs="Arial"/>
          <w:sz w:val="24"/>
          <w:szCs w:val="24"/>
        </w:rPr>
        <w:t xml:space="preserve"> D, </w:t>
      </w:r>
      <w:proofErr w:type="spellStart"/>
      <w:r w:rsidRPr="008317A6">
        <w:rPr>
          <w:rFonts w:ascii="Arial" w:hAnsi="Arial" w:cs="Arial"/>
          <w:sz w:val="24"/>
          <w:szCs w:val="24"/>
        </w:rPr>
        <w:t>Buttà</w:t>
      </w:r>
      <w:proofErr w:type="spellEnd"/>
      <w:r w:rsidRPr="008317A6">
        <w:rPr>
          <w:rFonts w:ascii="Arial" w:hAnsi="Arial" w:cs="Arial"/>
          <w:sz w:val="24"/>
          <w:szCs w:val="24"/>
        </w:rPr>
        <w:t xml:space="preserve"> C, </w:t>
      </w:r>
      <w:proofErr w:type="spellStart"/>
      <w:r w:rsidRPr="008317A6">
        <w:rPr>
          <w:rFonts w:ascii="Arial" w:hAnsi="Arial" w:cs="Arial"/>
          <w:sz w:val="24"/>
          <w:szCs w:val="24"/>
        </w:rPr>
        <w:t>Bellanca</w:t>
      </w:r>
      <w:proofErr w:type="spellEnd"/>
      <w:r w:rsidRPr="008317A6">
        <w:rPr>
          <w:rFonts w:ascii="Arial" w:hAnsi="Arial" w:cs="Arial"/>
          <w:sz w:val="24"/>
          <w:szCs w:val="24"/>
        </w:rPr>
        <w:t xml:space="preserve"> M, </w:t>
      </w:r>
      <w:proofErr w:type="spellStart"/>
      <w:r w:rsidRPr="008317A6">
        <w:rPr>
          <w:rFonts w:ascii="Arial" w:hAnsi="Arial" w:cs="Arial"/>
          <w:sz w:val="24"/>
          <w:szCs w:val="24"/>
        </w:rPr>
        <w:t>Gueli</w:t>
      </w:r>
      <w:proofErr w:type="spellEnd"/>
      <w:r w:rsidRPr="008317A6">
        <w:rPr>
          <w:rFonts w:ascii="Arial" w:hAnsi="Arial" w:cs="Arial"/>
          <w:sz w:val="24"/>
          <w:szCs w:val="24"/>
        </w:rPr>
        <w:t xml:space="preserve"> D, et al. Obesity and iron deficiency anemia as risk factors for asymptomatic bacteriuria. Eur J Intern Med. 2014 Mar. 25(3):292-5. </w:t>
      </w:r>
    </w:p>
    <w:p w14:paraId="07F111B8" w14:textId="77777777" w:rsidR="000F6246" w:rsidRPr="008317A6" w:rsidRDefault="000F6246" w:rsidP="000F6246">
      <w:pPr>
        <w:numPr>
          <w:ilvl w:val="0"/>
          <w:numId w:val="17"/>
        </w:numPr>
        <w:rPr>
          <w:rFonts w:ascii="Arial" w:hAnsi="Arial" w:cs="Arial"/>
          <w:sz w:val="24"/>
          <w:szCs w:val="24"/>
        </w:rPr>
      </w:pPr>
      <w:r w:rsidRPr="008317A6">
        <w:rPr>
          <w:rFonts w:ascii="Arial" w:hAnsi="Arial" w:cs="Arial"/>
          <w:sz w:val="24"/>
          <w:szCs w:val="24"/>
          <w:lang w:val="en-GB"/>
        </w:rPr>
        <w:lastRenderedPageBreak/>
        <w:t xml:space="preserve">3.  </w:t>
      </w:r>
      <w:r w:rsidRPr="008317A6">
        <w:rPr>
          <w:rFonts w:ascii="Arial" w:hAnsi="Arial" w:cs="Arial"/>
          <w:sz w:val="24"/>
          <w:szCs w:val="24"/>
        </w:rPr>
        <w:t xml:space="preserve"> Martino FK, Novara G. Asymptomatic Bacteriuria or Urinary Tract Infection? New and Old Biomarkers. </w:t>
      </w:r>
      <w:r w:rsidRPr="008317A6">
        <w:rPr>
          <w:rFonts w:ascii="Arial" w:hAnsi="Arial" w:cs="Arial"/>
          <w:i/>
          <w:iCs/>
          <w:sz w:val="24"/>
          <w:szCs w:val="24"/>
        </w:rPr>
        <w:t>International Journal of Translational Medicine</w:t>
      </w:r>
      <w:r w:rsidRPr="008317A6">
        <w:rPr>
          <w:rFonts w:ascii="Arial" w:hAnsi="Arial" w:cs="Arial"/>
          <w:sz w:val="24"/>
          <w:szCs w:val="24"/>
        </w:rPr>
        <w:t xml:space="preserve">. 2022; 2(1):52-65 </w:t>
      </w:r>
    </w:p>
    <w:p w14:paraId="4641721F" w14:textId="77777777" w:rsidR="000F6246" w:rsidRPr="008317A6" w:rsidRDefault="000F6246" w:rsidP="000F6246">
      <w:pPr>
        <w:numPr>
          <w:ilvl w:val="0"/>
          <w:numId w:val="17"/>
        </w:numPr>
        <w:rPr>
          <w:rFonts w:ascii="Arial" w:hAnsi="Arial" w:cs="Arial"/>
          <w:sz w:val="24"/>
          <w:szCs w:val="24"/>
        </w:rPr>
      </w:pPr>
      <w:r w:rsidRPr="008317A6">
        <w:rPr>
          <w:rFonts w:ascii="Arial" w:hAnsi="Arial" w:cs="Arial"/>
          <w:sz w:val="24"/>
          <w:szCs w:val="24"/>
        </w:rPr>
        <w:t xml:space="preserve">4.  US Preventive Services Task Force., Owens DK, Davidson KW, </w:t>
      </w:r>
      <w:proofErr w:type="spellStart"/>
      <w:r w:rsidRPr="008317A6">
        <w:rPr>
          <w:rFonts w:ascii="Arial" w:hAnsi="Arial" w:cs="Arial"/>
          <w:sz w:val="24"/>
          <w:szCs w:val="24"/>
        </w:rPr>
        <w:t>Krist</w:t>
      </w:r>
      <w:proofErr w:type="spellEnd"/>
      <w:r w:rsidRPr="008317A6">
        <w:rPr>
          <w:rFonts w:ascii="Arial" w:hAnsi="Arial" w:cs="Arial"/>
          <w:sz w:val="24"/>
          <w:szCs w:val="24"/>
        </w:rPr>
        <w:t xml:space="preserve"> AH, Barry MJ, Cabana M, et al. Screening for Asymptomatic Bacteriuria in Adults: US Preventive Services Task Force Recommendation Statement. JAMA. 2019 Sep 24. 322 (12):1188-1194</w:t>
      </w:r>
    </w:p>
    <w:p w14:paraId="57C3E487" w14:textId="77777777" w:rsidR="000F6246" w:rsidRPr="008317A6" w:rsidRDefault="000F6246" w:rsidP="000F6246">
      <w:pPr>
        <w:pStyle w:val="a3"/>
        <w:numPr>
          <w:ilvl w:val="0"/>
          <w:numId w:val="17"/>
        </w:numPr>
        <w:shd w:val="clear" w:color="auto" w:fill="FFFFFF"/>
        <w:spacing w:line="360" w:lineRule="auto"/>
        <w:ind w:right="192"/>
        <w:rPr>
          <w:rFonts w:ascii="Arial" w:eastAsia="Times New Roman" w:hAnsi="Arial" w:cs="Arial"/>
          <w:color w:val="000000"/>
        </w:rPr>
      </w:pPr>
      <w:r w:rsidRPr="008317A6">
        <w:rPr>
          <w:rFonts w:ascii="Arial" w:eastAsia="Times New Roman" w:hAnsi="Arial" w:cs="Arial"/>
          <w:color w:val="000000"/>
        </w:rPr>
        <w:t xml:space="preserve">5.  </w:t>
      </w:r>
      <w:proofErr w:type="spellStart"/>
      <w:r w:rsidRPr="008317A6">
        <w:rPr>
          <w:rFonts w:ascii="Arial" w:eastAsia="Times New Roman" w:hAnsi="Arial" w:cs="Arial"/>
          <w:color w:val="000000"/>
        </w:rPr>
        <w:t>Bigotte</w:t>
      </w:r>
      <w:proofErr w:type="spellEnd"/>
      <w:r w:rsidRPr="008317A6">
        <w:rPr>
          <w:rFonts w:ascii="Arial" w:eastAsia="Times New Roman" w:hAnsi="Arial" w:cs="Arial"/>
          <w:color w:val="000000"/>
        </w:rPr>
        <w:t xml:space="preserve"> Vieira M, Alves M, Costa J, </w:t>
      </w:r>
      <w:proofErr w:type="spellStart"/>
      <w:r w:rsidRPr="008317A6">
        <w:rPr>
          <w:rFonts w:ascii="Arial" w:eastAsia="Times New Roman" w:hAnsi="Arial" w:cs="Arial"/>
          <w:color w:val="000000"/>
        </w:rPr>
        <w:t>Vaz</w:t>
      </w:r>
      <w:proofErr w:type="spellEnd"/>
      <w:r w:rsidRPr="008317A6">
        <w:rPr>
          <w:rFonts w:ascii="Arial" w:eastAsia="Times New Roman" w:hAnsi="Arial" w:cs="Arial"/>
          <w:color w:val="000000"/>
        </w:rPr>
        <w:t>-Carneiro A. [Bacteriuria. Cochrane Database Syst Rev. 2015;4:CD009534.] Acta Med Port. 2018 Feb 28;31(2):76-79. </w:t>
      </w:r>
    </w:p>
    <w:p w14:paraId="07197F45" w14:textId="77777777" w:rsidR="000F6246" w:rsidRPr="00677C96" w:rsidRDefault="000F6246" w:rsidP="00677C96">
      <w:pPr>
        <w:tabs>
          <w:tab w:val="left" w:pos="4980"/>
        </w:tabs>
        <w:rPr>
          <w:rFonts w:ascii="Arial" w:hAnsi="Arial" w:cs="Arial"/>
          <w:sz w:val="24"/>
          <w:szCs w:val="24"/>
          <w:lang w:val="en"/>
        </w:rPr>
      </w:pPr>
    </w:p>
    <w:sectPr w:rsidR="000F6246" w:rsidRPr="00677C96" w:rsidSect="00083125">
      <w:headerReference w:type="default" r:id="rId11"/>
      <w:footerReference w:type="even" r:id="rId12"/>
      <w:footerReference w:type="default" r:id="rId13"/>
      <w:pgSz w:w="12240" w:h="15840" w:code="1"/>
      <w:pgMar w:top="1440" w:right="1803" w:bottom="1440" w:left="1803" w:header="0" w:footer="2160" w:gutter="0"/>
      <w:pgBorders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193122" w14:textId="77777777" w:rsidR="00A020D7" w:rsidRDefault="00A020D7" w:rsidP="00B45EFB">
      <w:pPr>
        <w:spacing w:line="240" w:lineRule="auto"/>
      </w:pPr>
      <w:r>
        <w:separator/>
      </w:r>
    </w:p>
  </w:endnote>
  <w:endnote w:type="continuationSeparator" w:id="0">
    <w:p w14:paraId="1B06E8AB" w14:textId="77777777" w:rsidR="00A020D7" w:rsidRDefault="00A020D7" w:rsidP="00B45E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oppins">
    <w:altName w:val="Mangal"/>
    <w:charset w:val="4D"/>
    <w:family w:val="auto"/>
    <w:pitch w:val="variable"/>
    <w:sig w:usb0="00008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339769"/>
      <w:docPartObj>
        <w:docPartGallery w:val="Page Numbers (Bottom of Page)"/>
        <w:docPartUnique/>
      </w:docPartObj>
    </w:sdtPr>
    <w:sdtEndPr>
      <w:rPr>
        <w:noProof/>
      </w:rPr>
    </w:sdtEndPr>
    <w:sdtContent>
      <w:p w14:paraId="72E91F26" w14:textId="2A89BDFF" w:rsidR="00677C96" w:rsidRDefault="00677C96">
        <w:pPr>
          <w:pStyle w:val="a5"/>
          <w:jc w:val="center"/>
        </w:pPr>
        <w:r>
          <w:fldChar w:fldCharType="begin"/>
        </w:r>
        <w:r>
          <w:instrText xml:space="preserve"> PAGE   \* MERGEFORMAT </w:instrText>
        </w:r>
        <w:r>
          <w:fldChar w:fldCharType="separate"/>
        </w:r>
        <w:r>
          <w:rPr>
            <w:noProof/>
          </w:rPr>
          <w:t>2</w:t>
        </w:r>
        <w:r>
          <w:rPr>
            <w:noProof/>
          </w:rPr>
          <w:fldChar w:fldCharType="end"/>
        </w:r>
      </w:p>
    </w:sdtContent>
  </w:sdt>
  <w:p w14:paraId="096B8C54" w14:textId="1BCDBAC5" w:rsidR="00677C96" w:rsidRPr="000352B1" w:rsidRDefault="00677C96" w:rsidP="006A7D83">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635502"/>
      <w:docPartObj>
        <w:docPartGallery w:val="Page Numbers (Bottom of Page)"/>
        <w:docPartUnique/>
      </w:docPartObj>
    </w:sdtPr>
    <w:sdtEndPr>
      <w:rPr>
        <w:noProof/>
      </w:rPr>
    </w:sdtEndPr>
    <w:sdtContent>
      <w:p w14:paraId="3BBF2D54" w14:textId="58153335" w:rsidR="00677C96" w:rsidRDefault="00677C96">
        <w:pPr>
          <w:pStyle w:val="a5"/>
          <w:jc w:val="center"/>
        </w:pPr>
        <w:r>
          <w:fldChar w:fldCharType="begin"/>
        </w:r>
        <w:r>
          <w:instrText xml:space="preserve"> PAGE   \* MERGEFORMAT </w:instrText>
        </w:r>
        <w:r>
          <w:fldChar w:fldCharType="separate"/>
        </w:r>
        <w:r>
          <w:rPr>
            <w:noProof/>
          </w:rPr>
          <w:t>2</w:t>
        </w:r>
        <w:r>
          <w:rPr>
            <w:noProof/>
          </w:rPr>
          <w:fldChar w:fldCharType="end"/>
        </w:r>
      </w:p>
    </w:sdtContent>
  </w:sdt>
  <w:p w14:paraId="3D81A0EE" w14:textId="0E2EFD7C" w:rsidR="00677C96" w:rsidRPr="009E28E9" w:rsidRDefault="00677C96" w:rsidP="006A7D83">
    <w:pPr>
      <w:pStyle w:val="a5"/>
      <w:ind w:left="0"/>
      <w:jc w:val="right"/>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10BF84" w14:textId="77777777" w:rsidR="00A020D7" w:rsidRDefault="00A020D7" w:rsidP="00B45EFB">
      <w:pPr>
        <w:spacing w:line="240" w:lineRule="auto"/>
      </w:pPr>
      <w:r>
        <w:separator/>
      </w:r>
    </w:p>
  </w:footnote>
  <w:footnote w:type="continuationSeparator" w:id="0">
    <w:p w14:paraId="5512AB19" w14:textId="77777777" w:rsidR="00A020D7" w:rsidRDefault="00A020D7" w:rsidP="00B45E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D19687" w14:textId="207D88E4" w:rsidR="00677C96" w:rsidRDefault="00677C96">
    <w:pPr>
      <w:pStyle w:val="a4"/>
    </w:pPr>
    <w:r>
      <w:ptab w:relativeTo="margin" w:alignment="lef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D6E61"/>
    <w:multiLevelType w:val="hybridMultilevel"/>
    <w:tmpl w:val="82D0D1F4"/>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6A3072"/>
    <w:multiLevelType w:val="hybridMultilevel"/>
    <w:tmpl w:val="5E16D3B8"/>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9A3D50"/>
    <w:multiLevelType w:val="hybridMultilevel"/>
    <w:tmpl w:val="9516F934"/>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E57003"/>
    <w:multiLevelType w:val="hybridMultilevel"/>
    <w:tmpl w:val="E8DE3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1F2C32"/>
    <w:multiLevelType w:val="hybridMultilevel"/>
    <w:tmpl w:val="5A087B44"/>
    <w:lvl w:ilvl="0" w:tplc="72780840">
      <w:start w:val="1"/>
      <w:numFmt w:val="bullet"/>
      <w:lvlText w:val="•"/>
      <w:lvlJc w:val="left"/>
      <w:pPr>
        <w:tabs>
          <w:tab w:val="num" w:pos="720"/>
        </w:tabs>
        <w:ind w:left="720" w:hanging="360"/>
      </w:pPr>
      <w:rPr>
        <w:rFonts w:ascii="Arial" w:hAnsi="Arial" w:hint="default"/>
      </w:rPr>
    </w:lvl>
    <w:lvl w:ilvl="1" w:tplc="C01ED802" w:tentative="1">
      <w:start w:val="1"/>
      <w:numFmt w:val="bullet"/>
      <w:lvlText w:val="•"/>
      <w:lvlJc w:val="left"/>
      <w:pPr>
        <w:tabs>
          <w:tab w:val="num" w:pos="1440"/>
        </w:tabs>
        <w:ind w:left="1440" w:hanging="360"/>
      </w:pPr>
      <w:rPr>
        <w:rFonts w:ascii="Arial" w:hAnsi="Arial" w:hint="default"/>
      </w:rPr>
    </w:lvl>
    <w:lvl w:ilvl="2" w:tplc="7E506B92" w:tentative="1">
      <w:start w:val="1"/>
      <w:numFmt w:val="bullet"/>
      <w:lvlText w:val="•"/>
      <w:lvlJc w:val="left"/>
      <w:pPr>
        <w:tabs>
          <w:tab w:val="num" w:pos="2160"/>
        </w:tabs>
        <w:ind w:left="2160" w:hanging="360"/>
      </w:pPr>
      <w:rPr>
        <w:rFonts w:ascii="Arial" w:hAnsi="Arial" w:hint="default"/>
      </w:rPr>
    </w:lvl>
    <w:lvl w:ilvl="3" w:tplc="45CCF3B6" w:tentative="1">
      <w:start w:val="1"/>
      <w:numFmt w:val="bullet"/>
      <w:lvlText w:val="•"/>
      <w:lvlJc w:val="left"/>
      <w:pPr>
        <w:tabs>
          <w:tab w:val="num" w:pos="2880"/>
        </w:tabs>
        <w:ind w:left="2880" w:hanging="360"/>
      </w:pPr>
      <w:rPr>
        <w:rFonts w:ascii="Arial" w:hAnsi="Arial" w:hint="default"/>
      </w:rPr>
    </w:lvl>
    <w:lvl w:ilvl="4" w:tplc="2E1E884E" w:tentative="1">
      <w:start w:val="1"/>
      <w:numFmt w:val="bullet"/>
      <w:lvlText w:val="•"/>
      <w:lvlJc w:val="left"/>
      <w:pPr>
        <w:tabs>
          <w:tab w:val="num" w:pos="3600"/>
        </w:tabs>
        <w:ind w:left="3600" w:hanging="360"/>
      </w:pPr>
      <w:rPr>
        <w:rFonts w:ascii="Arial" w:hAnsi="Arial" w:hint="default"/>
      </w:rPr>
    </w:lvl>
    <w:lvl w:ilvl="5" w:tplc="77741E8E" w:tentative="1">
      <w:start w:val="1"/>
      <w:numFmt w:val="bullet"/>
      <w:lvlText w:val="•"/>
      <w:lvlJc w:val="left"/>
      <w:pPr>
        <w:tabs>
          <w:tab w:val="num" w:pos="4320"/>
        </w:tabs>
        <w:ind w:left="4320" w:hanging="360"/>
      </w:pPr>
      <w:rPr>
        <w:rFonts w:ascii="Arial" w:hAnsi="Arial" w:hint="default"/>
      </w:rPr>
    </w:lvl>
    <w:lvl w:ilvl="6" w:tplc="8F46094C" w:tentative="1">
      <w:start w:val="1"/>
      <w:numFmt w:val="bullet"/>
      <w:lvlText w:val="•"/>
      <w:lvlJc w:val="left"/>
      <w:pPr>
        <w:tabs>
          <w:tab w:val="num" w:pos="5040"/>
        </w:tabs>
        <w:ind w:left="5040" w:hanging="360"/>
      </w:pPr>
      <w:rPr>
        <w:rFonts w:ascii="Arial" w:hAnsi="Arial" w:hint="default"/>
      </w:rPr>
    </w:lvl>
    <w:lvl w:ilvl="7" w:tplc="26AE610A" w:tentative="1">
      <w:start w:val="1"/>
      <w:numFmt w:val="bullet"/>
      <w:lvlText w:val="•"/>
      <w:lvlJc w:val="left"/>
      <w:pPr>
        <w:tabs>
          <w:tab w:val="num" w:pos="5760"/>
        </w:tabs>
        <w:ind w:left="5760" w:hanging="360"/>
      </w:pPr>
      <w:rPr>
        <w:rFonts w:ascii="Arial" w:hAnsi="Arial" w:hint="default"/>
      </w:rPr>
    </w:lvl>
    <w:lvl w:ilvl="8" w:tplc="293C5F6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42570F8"/>
    <w:multiLevelType w:val="hybridMultilevel"/>
    <w:tmpl w:val="4A564836"/>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3E0F17"/>
    <w:multiLevelType w:val="hybridMultilevel"/>
    <w:tmpl w:val="32240EB4"/>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DB7B0B"/>
    <w:multiLevelType w:val="hybridMultilevel"/>
    <w:tmpl w:val="41A4A29A"/>
    <w:lvl w:ilvl="0" w:tplc="82FC9AAE">
      <w:start w:val="1"/>
      <w:numFmt w:val="bullet"/>
      <w:lvlText w:val="•"/>
      <w:lvlJc w:val="left"/>
      <w:pPr>
        <w:tabs>
          <w:tab w:val="num" w:pos="720"/>
        </w:tabs>
        <w:ind w:left="720" w:hanging="360"/>
      </w:pPr>
      <w:rPr>
        <w:rFonts w:ascii="Arial" w:hAnsi="Arial" w:hint="default"/>
      </w:rPr>
    </w:lvl>
    <w:lvl w:ilvl="1" w:tplc="7E70F8B0" w:tentative="1">
      <w:start w:val="1"/>
      <w:numFmt w:val="bullet"/>
      <w:lvlText w:val="•"/>
      <w:lvlJc w:val="left"/>
      <w:pPr>
        <w:tabs>
          <w:tab w:val="num" w:pos="1440"/>
        </w:tabs>
        <w:ind w:left="1440" w:hanging="360"/>
      </w:pPr>
      <w:rPr>
        <w:rFonts w:ascii="Arial" w:hAnsi="Arial" w:hint="default"/>
      </w:rPr>
    </w:lvl>
    <w:lvl w:ilvl="2" w:tplc="1332B24E" w:tentative="1">
      <w:start w:val="1"/>
      <w:numFmt w:val="bullet"/>
      <w:lvlText w:val="•"/>
      <w:lvlJc w:val="left"/>
      <w:pPr>
        <w:tabs>
          <w:tab w:val="num" w:pos="2160"/>
        </w:tabs>
        <w:ind w:left="2160" w:hanging="360"/>
      </w:pPr>
      <w:rPr>
        <w:rFonts w:ascii="Arial" w:hAnsi="Arial" w:hint="default"/>
      </w:rPr>
    </w:lvl>
    <w:lvl w:ilvl="3" w:tplc="F2CAFA50" w:tentative="1">
      <w:start w:val="1"/>
      <w:numFmt w:val="bullet"/>
      <w:lvlText w:val="•"/>
      <w:lvlJc w:val="left"/>
      <w:pPr>
        <w:tabs>
          <w:tab w:val="num" w:pos="2880"/>
        </w:tabs>
        <w:ind w:left="2880" w:hanging="360"/>
      </w:pPr>
      <w:rPr>
        <w:rFonts w:ascii="Arial" w:hAnsi="Arial" w:hint="default"/>
      </w:rPr>
    </w:lvl>
    <w:lvl w:ilvl="4" w:tplc="91EA661C" w:tentative="1">
      <w:start w:val="1"/>
      <w:numFmt w:val="bullet"/>
      <w:lvlText w:val="•"/>
      <w:lvlJc w:val="left"/>
      <w:pPr>
        <w:tabs>
          <w:tab w:val="num" w:pos="3600"/>
        </w:tabs>
        <w:ind w:left="3600" w:hanging="360"/>
      </w:pPr>
      <w:rPr>
        <w:rFonts w:ascii="Arial" w:hAnsi="Arial" w:hint="default"/>
      </w:rPr>
    </w:lvl>
    <w:lvl w:ilvl="5" w:tplc="D77895C8" w:tentative="1">
      <w:start w:val="1"/>
      <w:numFmt w:val="bullet"/>
      <w:lvlText w:val="•"/>
      <w:lvlJc w:val="left"/>
      <w:pPr>
        <w:tabs>
          <w:tab w:val="num" w:pos="4320"/>
        </w:tabs>
        <w:ind w:left="4320" w:hanging="360"/>
      </w:pPr>
      <w:rPr>
        <w:rFonts w:ascii="Arial" w:hAnsi="Arial" w:hint="default"/>
      </w:rPr>
    </w:lvl>
    <w:lvl w:ilvl="6" w:tplc="883834D6" w:tentative="1">
      <w:start w:val="1"/>
      <w:numFmt w:val="bullet"/>
      <w:lvlText w:val="•"/>
      <w:lvlJc w:val="left"/>
      <w:pPr>
        <w:tabs>
          <w:tab w:val="num" w:pos="5040"/>
        </w:tabs>
        <w:ind w:left="5040" w:hanging="360"/>
      </w:pPr>
      <w:rPr>
        <w:rFonts w:ascii="Arial" w:hAnsi="Arial" w:hint="default"/>
      </w:rPr>
    </w:lvl>
    <w:lvl w:ilvl="7" w:tplc="3C0AB7B6" w:tentative="1">
      <w:start w:val="1"/>
      <w:numFmt w:val="bullet"/>
      <w:lvlText w:val="•"/>
      <w:lvlJc w:val="left"/>
      <w:pPr>
        <w:tabs>
          <w:tab w:val="num" w:pos="5760"/>
        </w:tabs>
        <w:ind w:left="5760" w:hanging="360"/>
      </w:pPr>
      <w:rPr>
        <w:rFonts w:ascii="Arial" w:hAnsi="Arial" w:hint="default"/>
      </w:rPr>
    </w:lvl>
    <w:lvl w:ilvl="8" w:tplc="7696C5E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88612FA"/>
    <w:multiLevelType w:val="hybridMultilevel"/>
    <w:tmpl w:val="8732EBDC"/>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D35E26"/>
    <w:multiLevelType w:val="hybridMultilevel"/>
    <w:tmpl w:val="3C667646"/>
    <w:lvl w:ilvl="0" w:tplc="C162772C">
      <w:start w:val="1"/>
      <w:numFmt w:val="bullet"/>
      <w:lvlText w:val="•"/>
      <w:lvlJc w:val="left"/>
      <w:pPr>
        <w:tabs>
          <w:tab w:val="num" w:pos="1350"/>
        </w:tabs>
        <w:ind w:left="1350" w:hanging="360"/>
      </w:pPr>
      <w:rPr>
        <w:rFonts w:ascii="Arial" w:hAnsi="Arial" w:hint="default"/>
      </w:rPr>
    </w:lvl>
    <w:lvl w:ilvl="1" w:tplc="3AAE9D36" w:tentative="1">
      <w:start w:val="1"/>
      <w:numFmt w:val="bullet"/>
      <w:lvlText w:val="•"/>
      <w:lvlJc w:val="left"/>
      <w:pPr>
        <w:tabs>
          <w:tab w:val="num" w:pos="2070"/>
        </w:tabs>
        <w:ind w:left="2070" w:hanging="360"/>
      </w:pPr>
      <w:rPr>
        <w:rFonts w:ascii="Arial" w:hAnsi="Arial" w:hint="default"/>
      </w:rPr>
    </w:lvl>
    <w:lvl w:ilvl="2" w:tplc="8798547C" w:tentative="1">
      <w:start w:val="1"/>
      <w:numFmt w:val="bullet"/>
      <w:lvlText w:val="•"/>
      <w:lvlJc w:val="left"/>
      <w:pPr>
        <w:tabs>
          <w:tab w:val="num" w:pos="2790"/>
        </w:tabs>
        <w:ind w:left="2790" w:hanging="360"/>
      </w:pPr>
      <w:rPr>
        <w:rFonts w:ascii="Arial" w:hAnsi="Arial" w:hint="default"/>
      </w:rPr>
    </w:lvl>
    <w:lvl w:ilvl="3" w:tplc="97DA1C1C" w:tentative="1">
      <w:start w:val="1"/>
      <w:numFmt w:val="bullet"/>
      <w:lvlText w:val="•"/>
      <w:lvlJc w:val="left"/>
      <w:pPr>
        <w:tabs>
          <w:tab w:val="num" w:pos="3510"/>
        </w:tabs>
        <w:ind w:left="3510" w:hanging="360"/>
      </w:pPr>
      <w:rPr>
        <w:rFonts w:ascii="Arial" w:hAnsi="Arial" w:hint="default"/>
      </w:rPr>
    </w:lvl>
    <w:lvl w:ilvl="4" w:tplc="DEB08F10" w:tentative="1">
      <w:start w:val="1"/>
      <w:numFmt w:val="bullet"/>
      <w:lvlText w:val="•"/>
      <w:lvlJc w:val="left"/>
      <w:pPr>
        <w:tabs>
          <w:tab w:val="num" w:pos="4230"/>
        </w:tabs>
        <w:ind w:left="4230" w:hanging="360"/>
      </w:pPr>
      <w:rPr>
        <w:rFonts w:ascii="Arial" w:hAnsi="Arial" w:hint="default"/>
      </w:rPr>
    </w:lvl>
    <w:lvl w:ilvl="5" w:tplc="DCC29162" w:tentative="1">
      <w:start w:val="1"/>
      <w:numFmt w:val="bullet"/>
      <w:lvlText w:val="•"/>
      <w:lvlJc w:val="left"/>
      <w:pPr>
        <w:tabs>
          <w:tab w:val="num" w:pos="4950"/>
        </w:tabs>
        <w:ind w:left="4950" w:hanging="360"/>
      </w:pPr>
      <w:rPr>
        <w:rFonts w:ascii="Arial" w:hAnsi="Arial" w:hint="default"/>
      </w:rPr>
    </w:lvl>
    <w:lvl w:ilvl="6" w:tplc="C9008192" w:tentative="1">
      <w:start w:val="1"/>
      <w:numFmt w:val="bullet"/>
      <w:lvlText w:val="•"/>
      <w:lvlJc w:val="left"/>
      <w:pPr>
        <w:tabs>
          <w:tab w:val="num" w:pos="5670"/>
        </w:tabs>
        <w:ind w:left="5670" w:hanging="360"/>
      </w:pPr>
      <w:rPr>
        <w:rFonts w:ascii="Arial" w:hAnsi="Arial" w:hint="default"/>
      </w:rPr>
    </w:lvl>
    <w:lvl w:ilvl="7" w:tplc="3620DB3A" w:tentative="1">
      <w:start w:val="1"/>
      <w:numFmt w:val="bullet"/>
      <w:lvlText w:val="•"/>
      <w:lvlJc w:val="left"/>
      <w:pPr>
        <w:tabs>
          <w:tab w:val="num" w:pos="6390"/>
        </w:tabs>
        <w:ind w:left="6390" w:hanging="360"/>
      </w:pPr>
      <w:rPr>
        <w:rFonts w:ascii="Arial" w:hAnsi="Arial" w:hint="default"/>
      </w:rPr>
    </w:lvl>
    <w:lvl w:ilvl="8" w:tplc="FDCAC4E4" w:tentative="1">
      <w:start w:val="1"/>
      <w:numFmt w:val="bullet"/>
      <w:lvlText w:val="•"/>
      <w:lvlJc w:val="left"/>
      <w:pPr>
        <w:tabs>
          <w:tab w:val="num" w:pos="7110"/>
        </w:tabs>
        <w:ind w:left="7110" w:hanging="360"/>
      </w:pPr>
      <w:rPr>
        <w:rFonts w:ascii="Arial" w:hAnsi="Arial" w:hint="default"/>
      </w:rPr>
    </w:lvl>
  </w:abstractNum>
  <w:abstractNum w:abstractNumId="10" w15:restartNumberingAfterBreak="0">
    <w:nsid w:val="2E386165"/>
    <w:multiLevelType w:val="hybridMultilevel"/>
    <w:tmpl w:val="3EC43FFA"/>
    <w:lvl w:ilvl="0" w:tplc="EBCEF6F8">
      <w:numFmt w:val="bullet"/>
      <w:lvlText w:val="•"/>
      <w:lvlJc w:val="left"/>
      <w:pPr>
        <w:ind w:left="1890" w:hanging="360"/>
      </w:pPr>
      <w:rPr>
        <w:rFonts w:ascii="Calibri" w:eastAsiaTheme="minorHAnsi" w:hAnsi="Calibri" w:cstheme="minorBidi" w:hint="default"/>
        <w:sz w:val="22"/>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 w15:restartNumberingAfterBreak="0">
    <w:nsid w:val="30C404D5"/>
    <w:multiLevelType w:val="hybridMultilevel"/>
    <w:tmpl w:val="5476BC88"/>
    <w:lvl w:ilvl="0" w:tplc="EBCEF6F8">
      <w:numFmt w:val="bullet"/>
      <w:lvlText w:val="•"/>
      <w:lvlJc w:val="left"/>
      <w:pPr>
        <w:ind w:left="1125" w:hanging="360"/>
      </w:pPr>
      <w:rPr>
        <w:rFonts w:ascii="Calibri" w:eastAsiaTheme="minorHAnsi" w:hAnsi="Calibri" w:cstheme="minorBidi" w:hint="default"/>
        <w:sz w:val="22"/>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2" w15:restartNumberingAfterBreak="0">
    <w:nsid w:val="31402485"/>
    <w:multiLevelType w:val="hybridMultilevel"/>
    <w:tmpl w:val="8614572C"/>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6D44C7"/>
    <w:multiLevelType w:val="hybridMultilevel"/>
    <w:tmpl w:val="A440ABB0"/>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015E34"/>
    <w:multiLevelType w:val="hybridMultilevel"/>
    <w:tmpl w:val="7916AC28"/>
    <w:lvl w:ilvl="0" w:tplc="F0B84C42">
      <w:start w:val="1"/>
      <w:numFmt w:val="bullet"/>
      <w:lvlText w:val="•"/>
      <w:lvlJc w:val="left"/>
      <w:pPr>
        <w:tabs>
          <w:tab w:val="num" w:pos="720"/>
        </w:tabs>
        <w:ind w:left="720" w:hanging="360"/>
      </w:pPr>
      <w:rPr>
        <w:rFonts w:ascii="Arial" w:hAnsi="Arial" w:hint="default"/>
      </w:rPr>
    </w:lvl>
    <w:lvl w:ilvl="1" w:tplc="D4B00FDA" w:tentative="1">
      <w:start w:val="1"/>
      <w:numFmt w:val="bullet"/>
      <w:lvlText w:val="•"/>
      <w:lvlJc w:val="left"/>
      <w:pPr>
        <w:tabs>
          <w:tab w:val="num" w:pos="1440"/>
        </w:tabs>
        <w:ind w:left="1440" w:hanging="360"/>
      </w:pPr>
      <w:rPr>
        <w:rFonts w:ascii="Arial" w:hAnsi="Arial" w:hint="default"/>
      </w:rPr>
    </w:lvl>
    <w:lvl w:ilvl="2" w:tplc="A2005B52" w:tentative="1">
      <w:start w:val="1"/>
      <w:numFmt w:val="bullet"/>
      <w:lvlText w:val="•"/>
      <w:lvlJc w:val="left"/>
      <w:pPr>
        <w:tabs>
          <w:tab w:val="num" w:pos="2160"/>
        </w:tabs>
        <w:ind w:left="2160" w:hanging="360"/>
      </w:pPr>
      <w:rPr>
        <w:rFonts w:ascii="Arial" w:hAnsi="Arial" w:hint="default"/>
      </w:rPr>
    </w:lvl>
    <w:lvl w:ilvl="3" w:tplc="AF362410" w:tentative="1">
      <w:start w:val="1"/>
      <w:numFmt w:val="bullet"/>
      <w:lvlText w:val="•"/>
      <w:lvlJc w:val="left"/>
      <w:pPr>
        <w:tabs>
          <w:tab w:val="num" w:pos="2880"/>
        </w:tabs>
        <w:ind w:left="2880" w:hanging="360"/>
      </w:pPr>
      <w:rPr>
        <w:rFonts w:ascii="Arial" w:hAnsi="Arial" w:hint="default"/>
      </w:rPr>
    </w:lvl>
    <w:lvl w:ilvl="4" w:tplc="E22E83A2" w:tentative="1">
      <w:start w:val="1"/>
      <w:numFmt w:val="bullet"/>
      <w:lvlText w:val="•"/>
      <w:lvlJc w:val="left"/>
      <w:pPr>
        <w:tabs>
          <w:tab w:val="num" w:pos="3600"/>
        </w:tabs>
        <w:ind w:left="3600" w:hanging="360"/>
      </w:pPr>
      <w:rPr>
        <w:rFonts w:ascii="Arial" w:hAnsi="Arial" w:hint="default"/>
      </w:rPr>
    </w:lvl>
    <w:lvl w:ilvl="5" w:tplc="3D10EAFC" w:tentative="1">
      <w:start w:val="1"/>
      <w:numFmt w:val="bullet"/>
      <w:lvlText w:val="•"/>
      <w:lvlJc w:val="left"/>
      <w:pPr>
        <w:tabs>
          <w:tab w:val="num" w:pos="4320"/>
        </w:tabs>
        <w:ind w:left="4320" w:hanging="360"/>
      </w:pPr>
      <w:rPr>
        <w:rFonts w:ascii="Arial" w:hAnsi="Arial" w:hint="default"/>
      </w:rPr>
    </w:lvl>
    <w:lvl w:ilvl="6" w:tplc="4DA8B1E2" w:tentative="1">
      <w:start w:val="1"/>
      <w:numFmt w:val="bullet"/>
      <w:lvlText w:val="•"/>
      <w:lvlJc w:val="left"/>
      <w:pPr>
        <w:tabs>
          <w:tab w:val="num" w:pos="5040"/>
        </w:tabs>
        <w:ind w:left="5040" w:hanging="360"/>
      </w:pPr>
      <w:rPr>
        <w:rFonts w:ascii="Arial" w:hAnsi="Arial" w:hint="default"/>
      </w:rPr>
    </w:lvl>
    <w:lvl w:ilvl="7" w:tplc="BA4A1EFA" w:tentative="1">
      <w:start w:val="1"/>
      <w:numFmt w:val="bullet"/>
      <w:lvlText w:val="•"/>
      <w:lvlJc w:val="left"/>
      <w:pPr>
        <w:tabs>
          <w:tab w:val="num" w:pos="5760"/>
        </w:tabs>
        <w:ind w:left="5760" w:hanging="360"/>
      </w:pPr>
      <w:rPr>
        <w:rFonts w:ascii="Arial" w:hAnsi="Arial" w:hint="default"/>
      </w:rPr>
    </w:lvl>
    <w:lvl w:ilvl="8" w:tplc="E1728C5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84E4296"/>
    <w:multiLevelType w:val="hybridMultilevel"/>
    <w:tmpl w:val="76D654F6"/>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263CFD"/>
    <w:multiLevelType w:val="hybridMultilevel"/>
    <w:tmpl w:val="D72442DE"/>
    <w:lvl w:ilvl="0" w:tplc="72780840">
      <w:start w:val="1"/>
      <w:numFmt w:val="bullet"/>
      <w:lvlText w:val="•"/>
      <w:lvlJc w:val="left"/>
      <w:pPr>
        <w:tabs>
          <w:tab w:val="num" w:pos="720"/>
        </w:tabs>
        <w:ind w:left="720" w:hanging="360"/>
      </w:pPr>
      <w:rPr>
        <w:rFonts w:ascii="Arial" w:hAnsi="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5D023E"/>
    <w:multiLevelType w:val="hybridMultilevel"/>
    <w:tmpl w:val="486CC0E4"/>
    <w:lvl w:ilvl="0" w:tplc="72780840">
      <w:start w:val="1"/>
      <w:numFmt w:val="bullet"/>
      <w:lvlText w:val="•"/>
      <w:lvlJc w:val="left"/>
      <w:pPr>
        <w:tabs>
          <w:tab w:val="num" w:pos="1710"/>
        </w:tabs>
        <w:ind w:left="171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8" w15:restartNumberingAfterBreak="0">
    <w:nsid w:val="48B211EC"/>
    <w:multiLevelType w:val="hybridMultilevel"/>
    <w:tmpl w:val="68CA89A4"/>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9" w15:restartNumberingAfterBreak="0">
    <w:nsid w:val="48D422AB"/>
    <w:multiLevelType w:val="hybridMultilevel"/>
    <w:tmpl w:val="501EFD60"/>
    <w:lvl w:ilvl="0" w:tplc="727808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FE623C"/>
    <w:multiLevelType w:val="hybridMultilevel"/>
    <w:tmpl w:val="EC703C9E"/>
    <w:lvl w:ilvl="0" w:tplc="C162772C">
      <w:start w:val="1"/>
      <w:numFmt w:val="bullet"/>
      <w:lvlText w:val="•"/>
      <w:lvlJc w:val="left"/>
      <w:pPr>
        <w:tabs>
          <w:tab w:val="num" w:pos="2340"/>
        </w:tabs>
        <w:ind w:left="234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1" w15:restartNumberingAfterBreak="0">
    <w:nsid w:val="537210E7"/>
    <w:multiLevelType w:val="hybridMultilevel"/>
    <w:tmpl w:val="1E38BDEC"/>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EB1147"/>
    <w:multiLevelType w:val="hybridMultilevel"/>
    <w:tmpl w:val="1F7096C8"/>
    <w:lvl w:ilvl="0" w:tplc="C162772C">
      <w:start w:val="1"/>
      <w:numFmt w:val="bullet"/>
      <w:lvlText w:val="•"/>
      <w:lvlJc w:val="left"/>
      <w:pPr>
        <w:tabs>
          <w:tab w:val="num" w:pos="1350"/>
        </w:tabs>
        <w:ind w:left="135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4F2853"/>
    <w:multiLevelType w:val="hybridMultilevel"/>
    <w:tmpl w:val="1C9AC280"/>
    <w:lvl w:ilvl="0" w:tplc="9A30AB26">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0C3027"/>
    <w:multiLevelType w:val="hybridMultilevel"/>
    <w:tmpl w:val="FEA00D4A"/>
    <w:lvl w:ilvl="0" w:tplc="C162772C">
      <w:start w:val="1"/>
      <w:numFmt w:val="bullet"/>
      <w:lvlText w:val="•"/>
      <w:lvlJc w:val="left"/>
      <w:pPr>
        <w:tabs>
          <w:tab w:val="num" w:pos="2340"/>
        </w:tabs>
        <w:ind w:left="2340" w:hanging="360"/>
      </w:pPr>
      <w:rPr>
        <w:rFonts w:ascii="Arial" w:hAnsi="Aria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5" w15:restartNumberingAfterBreak="0">
    <w:nsid w:val="78C020FA"/>
    <w:multiLevelType w:val="hybridMultilevel"/>
    <w:tmpl w:val="873ECB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23"/>
  </w:num>
  <w:num w:numId="4">
    <w:abstractNumId w:val="25"/>
  </w:num>
  <w:num w:numId="5">
    <w:abstractNumId w:val="6"/>
  </w:num>
  <w:num w:numId="6">
    <w:abstractNumId w:val="24"/>
  </w:num>
  <w:num w:numId="7">
    <w:abstractNumId w:val="20"/>
  </w:num>
  <w:num w:numId="8">
    <w:abstractNumId w:val="22"/>
  </w:num>
  <w:num w:numId="9">
    <w:abstractNumId w:val="15"/>
  </w:num>
  <w:num w:numId="10">
    <w:abstractNumId w:val="21"/>
  </w:num>
  <w:num w:numId="11">
    <w:abstractNumId w:val="13"/>
  </w:num>
  <w:num w:numId="12">
    <w:abstractNumId w:val="3"/>
  </w:num>
  <w:num w:numId="13">
    <w:abstractNumId w:val="11"/>
  </w:num>
  <w:num w:numId="14">
    <w:abstractNumId w:val="0"/>
  </w:num>
  <w:num w:numId="15">
    <w:abstractNumId w:val="2"/>
  </w:num>
  <w:num w:numId="16">
    <w:abstractNumId w:val="10"/>
  </w:num>
  <w:num w:numId="17">
    <w:abstractNumId w:val="7"/>
  </w:num>
  <w:num w:numId="18">
    <w:abstractNumId w:val="4"/>
  </w:num>
  <w:num w:numId="19">
    <w:abstractNumId w:val="1"/>
  </w:num>
  <w:num w:numId="20">
    <w:abstractNumId w:val="12"/>
  </w:num>
  <w:num w:numId="21">
    <w:abstractNumId w:val="16"/>
  </w:num>
  <w:num w:numId="22">
    <w:abstractNumId w:val="17"/>
  </w:num>
  <w:num w:numId="23">
    <w:abstractNumId w:val="8"/>
  </w:num>
  <w:num w:numId="24">
    <w:abstractNumId w:val="5"/>
  </w:num>
  <w:num w:numId="25">
    <w:abstractNumId w:val="19"/>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44E"/>
    <w:rsid w:val="000352B1"/>
    <w:rsid w:val="000406B8"/>
    <w:rsid w:val="00056640"/>
    <w:rsid w:val="00077A34"/>
    <w:rsid w:val="00083125"/>
    <w:rsid w:val="000B2EE0"/>
    <w:rsid w:val="000D18B7"/>
    <w:rsid w:val="000F4D92"/>
    <w:rsid w:val="000F6246"/>
    <w:rsid w:val="00121B60"/>
    <w:rsid w:val="00135A67"/>
    <w:rsid w:val="0014052C"/>
    <w:rsid w:val="0016276A"/>
    <w:rsid w:val="00194398"/>
    <w:rsid w:val="00197CAB"/>
    <w:rsid w:val="00222262"/>
    <w:rsid w:val="00244121"/>
    <w:rsid w:val="002C5762"/>
    <w:rsid w:val="002D062C"/>
    <w:rsid w:val="00385235"/>
    <w:rsid w:val="00395BFA"/>
    <w:rsid w:val="003F014A"/>
    <w:rsid w:val="00405E88"/>
    <w:rsid w:val="00413C4B"/>
    <w:rsid w:val="00485AFF"/>
    <w:rsid w:val="004C57B4"/>
    <w:rsid w:val="004E3A3D"/>
    <w:rsid w:val="00503664"/>
    <w:rsid w:val="005469D7"/>
    <w:rsid w:val="00590C33"/>
    <w:rsid w:val="00677C96"/>
    <w:rsid w:val="006A290B"/>
    <w:rsid w:val="006A43F3"/>
    <w:rsid w:val="006A7D83"/>
    <w:rsid w:val="006D724C"/>
    <w:rsid w:val="00717428"/>
    <w:rsid w:val="007A1372"/>
    <w:rsid w:val="00805276"/>
    <w:rsid w:val="008154B2"/>
    <w:rsid w:val="008317A6"/>
    <w:rsid w:val="00864B39"/>
    <w:rsid w:val="00865111"/>
    <w:rsid w:val="00877FDD"/>
    <w:rsid w:val="008D13BA"/>
    <w:rsid w:val="008F2170"/>
    <w:rsid w:val="0091173E"/>
    <w:rsid w:val="00930CCA"/>
    <w:rsid w:val="00932312"/>
    <w:rsid w:val="009521AD"/>
    <w:rsid w:val="00954E5F"/>
    <w:rsid w:val="009827D2"/>
    <w:rsid w:val="009C166F"/>
    <w:rsid w:val="009C2D7D"/>
    <w:rsid w:val="009E28E9"/>
    <w:rsid w:val="009F6738"/>
    <w:rsid w:val="00A020D7"/>
    <w:rsid w:val="00A03879"/>
    <w:rsid w:val="00A14207"/>
    <w:rsid w:val="00A80855"/>
    <w:rsid w:val="00AA2520"/>
    <w:rsid w:val="00AC3D45"/>
    <w:rsid w:val="00AC744E"/>
    <w:rsid w:val="00B16177"/>
    <w:rsid w:val="00B25AFC"/>
    <w:rsid w:val="00B45EFB"/>
    <w:rsid w:val="00B47AC9"/>
    <w:rsid w:val="00B52A78"/>
    <w:rsid w:val="00B9027E"/>
    <w:rsid w:val="00C2438F"/>
    <w:rsid w:val="00C41306"/>
    <w:rsid w:val="00C45DD4"/>
    <w:rsid w:val="00C51618"/>
    <w:rsid w:val="00C72C20"/>
    <w:rsid w:val="00CF15E9"/>
    <w:rsid w:val="00CF5E88"/>
    <w:rsid w:val="00CF67CD"/>
    <w:rsid w:val="00D27C1E"/>
    <w:rsid w:val="00D45358"/>
    <w:rsid w:val="00D50591"/>
    <w:rsid w:val="00D8663F"/>
    <w:rsid w:val="00DA092A"/>
    <w:rsid w:val="00DF1FF4"/>
    <w:rsid w:val="00E00C5B"/>
    <w:rsid w:val="00E12386"/>
    <w:rsid w:val="00E568E8"/>
    <w:rsid w:val="00EC4279"/>
    <w:rsid w:val="00EF2392"/>
    <w:rsid w:val="00F27109"/>
    <w:rsid w:val="00F3745F"/>
    <w:rsid w:val="00F75845"/>
    <w:rsid w:val="00F95E2B"/>
    <w:rsid w:val="00FA362A"/>
    <w:rsid w:val="00FC1F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69A93"/>
  <w15:chartTrackingRefBased/>
  <w15:docId w15:val="{F705647E-14C7-42DB-BCE1-385A8EDCD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line="360" w:lineRule="auto"/>
        <w:ind w:left="288"/>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744E"/>
    <w:pPr>
      <w:spacing w:line="240" w:lineRule="auto"/>
      <w:ind w:left="720"/>
      <w:contextualSpacing/>
    </w:pPr>
    <w:rPr>
      <w:rFonts w:ascii="Times New Roman" w:eastAsiaTheme="minorEastAsia" w:hAnsi="Times New Roman" w:cs="Times New Roman"/>
      <w:sz w:val="24"/>
      <w:szCs w:val="24"/>
    </w:rPr>
  </w:style>
  <w:style w:type="paragraph" w:styleId="a4">
    <w:name w:val="header"/>
    <w:basedOn w:val="a"/>
    <w:link w:val="Char"/>
    <w:uiPriority w:val="99"/>
    <w:unhideWhenUsed/>
    <w:rsid w:val="00B45EFB"/>
    <w:pPr>
      <w:tabs>
        <w:tab w:val="center" w:pos="4680"/>
        <w:tab w:val="right" w:pos="9360"/>
      </w:tabs>
      <w:spacing w:line="240" w:lineRule="auto"/>
    </w:pPr>
  </w:style>
  <w:style w:type="character" w:customStyle="1" w:styleId="Char">
    <w:name w:val="رأس الصفحة Char"/>
    <w:basedOn w:val="a0"/>
    <w:link w:val="a4"/>
    <w:uiPriority w:val="99"/>
    <w:rsid w:val="00B45EFB"/>
  </w:style>
  <w:style w:type="paragraph" w:styleId="a5">
    <w:name w:val="footer"/>
    <w:basedOn w:val="a"/>
    <w:link w:val="Char0"/>
    <w:uiPriority w:val="99"/>
    <w:unhideWhenUsed/>
    <w:rsid w:val="00B45EFB"/>
    <w:pPr>
      <w:tabs>
        <w:tab w:val="center" w:pos="4680"/>
        <w:tab w:val="right" w:pos="9360"/>
      </w:tabs>
      <w:spacing w:line="240" w:lineRule="auto"/>
    </w:pPr>
  </w:style>
  <w:style w:type="character" w:customStyle="1" w:styleId="Char0">
    <w:name w:val="تذييل الصفحة Char"/>
    <w:basedOn w:val="a0"/>
    <w:link w:val="a5"/>
    <w:uiPriority w:val="99"/>
    <w:rsid w:val="00B45EFB"/>
  </w:style>
  <w:style w:type="paragraph" w:styleId="a6">
    <w:name w:val="Normal (Web)"/>
    <w:basedOn w:val="a"/>
    <w:uiPriority w:val="99"/>
    <w:semiHidden/>
    <w:unhideWhenUsed/>
    <w:rsid w:val="00EF2392"/>
    <w:pPr>
      <w:spacing w:before="100" w:beforeAutospacing="1" w:after="100" w:afterAutospacing="1" w:line="240" w:lineRule="auto"/>
    </w:pPr>
    <w:rPr>
      <w:rFonts w:ascii="Times New Roman" w:eastAsia="Times New Roman" w:hAnsi="Times New Roman" w:cs="Times New Roman"/>
      <w:sz w:val="24"/>
      <w:szCs w:val="24"/>
    </w:rPr>
  </w:style>
  <w:style w:type="table" w:styleId="a7">
    <w:name w:val="Table Grid"/>
    <w:basedOn w:val="a1"/>
    <w:uiPriority w:val="59"/>
    <w:rsid w:val="00135A67"/>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932312"/>
    <w:rPr>
      <w:color w:val="0563C1" w:themeColor="hyperlink"/>
      <w:u w:val="single"/>
    </w:rPr>
  </w:style>
  <w:style w:type="character" w:styleId="a8">
    <w:name w:val="Unresolved Mention"/>
    <w:basedOn w:val="a0"/>
    <w:uiPriority w:val="99"/>
    <w:semiHidden/>
    <w:unhideWhenUsed/>
    <w:rsid w:val="00932312"/>
    <w:rPr>
      <w:color w:val="605E5C"/>
      <w:shd w:val="clear" w:color="auto" w:fill="E1DFDD"/>
    </w:rPr>
  </w:style>
  <w:style w:type="character" w:customStyle="1" w:styleId="ref-journal">
    <w:name w:val="ref-journal"/>
    <w:basedOn w:val="a0"/>
    <w:rsid w:val="008F2170"/>
  </w:style>
  <w:style w:type="character" w:customStyle="1" w:styleId="ref-vol">
    <w:name w:val="ref-vol"/>
    <w:basedOn w:val="a0"/>
    <w:rsid w:val="008F21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954584">
      <w:bodyDiv w:val="1"/>
      <w:marLeft w:val="0"/>
      <w:marRight w:val="0"/>
      <w:marTop w:val="0"/>
      <w:marBottom w:val="0"/>
      <w:divBdr>
        <w:top w:val="none" w:sz="0" w:space="0" w:color="auto"/>
        <w:left w:val="none" w:sz="0" w:space="0" w:color="auto"/>
        <w:bottom w:val="none" w:sz="0" w:space="0" w:color="auto"/>
        <w:right w:val="none" w:sz="0" w:space="0" w:color="auto"/>
      </w:divBdr>
    </w:div>
    <w:div w:id="183785625">
      <w:bodyDiv w:val="1"/>
      <w:marLeft w:val="0"/>
      <w:marRight w:val="0"/>
      <w:marTop w:val="0"/>
      <w:marBottom w:val="0"/>
      <w:divBdr>
        <w:top w:val="none" w:sz="0" w:space="0" w:color="auto"/>
        <w:left w:val="none" w:sz="0" w:space="0" w:color="auto"/>
        <w:bottom w:val="none" w:sz="0" w:space="0" w:color="auto"/>
        <w:right w:val="none" w:sz="0" w:space="0" w:color="auto"/>
      </w:divBdr>
    </w:div>
    <w:div w:id="215512319">
      <w:bodyDiv w:val="1"/>
      <w:marLeft w:val="0"/>
      <w:marRight w:val="0"/>
      <w:marTop w:val="0"/>
      <w:marBottom w:val="0"/>
      <w:divBdr>
        <w:top w:val="none" w:sz="0" w:space="0" w:color="auto"/>
        <w:left w:val="none" w:sz="0" w:space="0" w:color="auto"/>
        <w:bottom w:val="none" w:sz="0" w:space="0" w:color="auto"/>
        <w:right w:val="none" w:sz="0" w:space="0" w:color="auto"/>
      </w:divBdr>
    </w:div>
    <w:div w:id="307520467">
      <w:bodyDiv w:val="1"/>
      <w:marLeft w:val="0"/>
      <w:marRight w:val="0"/>
      <w:marTop w:val="0"/>
      <w:marBottom w:val="0"/>
      <w:divBdr>
        <w:top w:val="none" w:sz="0" w:space="0" w:color="auto"/>
        <w:left w:val="none" w:sz="0" w:space="0" w:color="auto"/>
        <w:bottom w:val="none" w:sz="0" w:space="0" w:color="auto"/>
        <w:right w:val="none" w:sz="0" w:space="0" w:color="auto"/>
      </w:divBdr>
    </w:div>
    <w:div w:id="349843514">
      <w:bodyDiv w:val="1"/>
      <w:marLeft w:val="0"/>
      <w:marRight w:val="0"/>
      <w:marTop w:val="0"/>
      <w:marBottom w:val="0"/>
      <w:divBdr>
        <w:top w:val="none" w:sz="0" w:space="0" w:color="auto"/>
        <w:left w:val="none" w:sz="0" w:space="0" w:color="auto"/>
        <w:bottom w:val="none" w:sz="0" w:space="0" w:color="auto"/>
        <w:right w:val="none" w:sz="0" w:space="0" w:color="auto"/>
      </w:divBdr>
    </w:div>
    <w:div w:id="449054244">
      <w:bodyDiv w:val="1"/>
      <w:marLeft w:val="0"/>
      <w:marRight w:val="0"/>
      <w:marTop w:val="0"/>
      <w:marBottom w:val="0"/>
      <w:divBdr>
        <w:top w:val="none" w:sz="0" w:space="0" w:color="auto"/>
        <w:left w:val="none" w:sz="0" w:space="0" w:color="auto"/>
        <w:bottom w:val="none" w:sz="0" w:space="0" w:color="auto"/>
        <w:right w:val="none" w:sz="0" w:space="0" w:color="auto"/>
      </w:divBdr>
      <w:divsChild>
        <w:div w:id="1883516378">
          <w:marLeft w:val="0"/>
          <w:marRight w:val="0"/>
          <w:marTop w:val="0"/>
          <w:marBottom w:val="0"/>
          <w:divBdr>
            <w:top w:val="none" w:sz="0" w:space="0" w:color="auto"/>
            <w:left w:val="none" w:sz="0" w:space="0" w:color="auto"/>
            <w:bottom w:val="none" w:sz="0" w:space="0" w:color="auto"/>
            <w:right w:val="none" w:sz="0" w:space="0" w:color="auto"/>
          </w:divBdr>
        </w:div>
      </w:divsChild>
    </w:div>
    <w:div w:id="490100214">
      <w:bodyDiv w:val="1"/>
      <w:marLeft w:val="0"/>
      <w:marRight w:val="0"/>
      <w:marTop w:val="0"/>
      <w:marBottom w:val="0"/>
      <w:divBdr>
        <w:top w:val="none" w:sz="0" w:space="0" w:color="auto"/>
        <w:left w:val="none" w:sz="0" w:space="0" w:color="auto"/>
        <w:bottom w:val="none" w:sz="0" w:space="0" w:color="auto"/>
        <w:right w:val="none" w:sz="0" w:space="0" w:color="auto"/>
      </w:divBdr>
    </w:div>
    <w:div w:id="727344506">
      <w:bodyDiv w:val="1"/>
      <w:marLeft w:val="0"/>
      <w:marRight w:val="0"/>
      <w:marTop w:val="0"/>
      <w:marBottom w:val="0"/>
      <w:divBdr>
        <w:top w:val="none" w:sz="0" w:space="0" w:color="auto"/>
        <w:left w:val="none" w:sz="0" w:space="0" w:color="auto"/>
        <w:bottom w:val="none" w:sz="0" w:space="0" w:color="auto"/>
        <w:right w:val="none" w:sz="0" w:space="0" w:color="auto"/>
      </w:divBdr>
      <w:divsChild>
        <w:div w:id="1113936326">
          <w:marLeft w:val="360"/>
          <w:marRight w:val="0"/>
          <w:marTop w:val="200"/>
          <w:marBottom w:val="0"/>
          <w:divBdr>
            <w:top w:val="none" w:sz="0" w:space="0" w:color="auto"/>
            <w:left w:val="none" w:sz="0" w:space="0" w:color="auto"/>
            <w:bottom w:val="none" w:sz="0" w:space="0" w:color="auto"/>
            <w:right w:val="none" w:sz="0" w:space="0" w:color="auto"/>
          </w:divBdr>
        </w:div>
      </w:divsChild>
    </w:div>
    <w:div w:id="818229655">
      <w:bodyDiv w:val="1"/>
      <w:marLeft w:val="0"/>
      <w:marRight w:val="0"/>
      <w:marTop w:val="0"/>
      <w:marBottom w:val="0"/>
      <w:divBdr>
        <w:top w:val="none" w:sz="0" w:space="0" w:color="auto"/>
        <w:left w:val="none" w:sz="0" w:space="0" w:color="auto"/>
        <w:bottom w:val="none" w:sz="0" w:space="0" w:color="auto"/>
        <w:right w:val="none" w:sz="0" w:space="0" w:color="auto"/>
      </w:divBdr>
    </w:div>
    <w:div w:id="965239917">
      <w:bodyDiv w:val="1"/>
      <w:marLeft w:val="0"/>
      <w:marRight w:val="0"/>
      <w:marTop w:val="0"/>
      <w:marBottom w:val="0"/>
      <w:divBdr>
        <w:top w:val="none" w:sz="0" w:space="0" w:color="auto"/>
        <w:left w:val="none" w:sz="0" w:space="0" w:color="auto"/>
        <w:bottom w:val="none" w:sz="0" w:space="0" w:color="auto"/>
        <w:right w:val="none" w:sz="0" w:space="0" w:color="auto"/>
      </w:divBdr>
    </w:div>
    <w:div w:id="1158955033">
      <w:bodyDiv w:val="1"/>
      <w:marLeft w:val="0"/>
      <w:marRight w:val="0"/>
      <w:marTop w:val="0"/>
      <w:marBottom w:val="0"/>
      <w:divBdr>
        <w:top w:val="none" w:sz="0" w:space="0" w:color="auto"/>
        <w:left w:val="none" w:sz="0" w:space="0" w:color="auto"/>
        <w:bottom w:val="none" w:sz="0" w:space="0" w:color="auto"/>
        <w:right w:val="none" w:sz="0" w:space="0" w:color="auto"/>
      </w:divBdr>
    </w:div>
    <w:div w:id="1179199077">
      <w:bodyDiv w:val="1"/>
      <w:marLeft w:val="0"/>
      <w:marRight w:val="0"/>
      <w:marTop w:val="0"/>
      <w:marBottom w:val="0"/>
      <w:divBdr>
        <w:top w:val="none" w:sz="0" w:space="0" w:color="auto"/>
        <w:left w:val="none" w:sz="0" w:space="0" w:color="auto"/>
        <w:bottom w:val="none" w:sz="0" w:space="0" w:color="auto"/>
        <w:right w:val="none" w:sz="0" w:space="0" w:color="auto"/>
      </w:divBdr>
    </w:div>
    <w:div w:id="1364742260">
      <w:bodyDiv w:val="1"/>
      <w:marLeft w:val="0"/>
      <w:marRight w:val="0"/>
      <w:marTop w:val="0"/>
      <w:marBottom w:val="0"/>
      <w:divBdr>
        <w:top w:val="none" w:sz="0" w:space="0" w:color="auto"/>
        <w:left w:val="none" w:sz="0" w:space="0" w:color="auto"/>
        <w:bottom w:val="none" w:sz="0" w:space="0" w:color="auto"/>
        <w:right w:val="none" w:sz="0" w:space="0" w:color="auto"/>
      </w:divBdr>
    </w:div>
    <w:div w:id="1465273158">
      <w:bodyDiv w:val="1"/>
      <w:marLeft w:val="0"/>
      <w:marRight w:val="0"/>
      <w:marTop w:val="0"/>
      <w:marBottom w:val="0"/>
      <w:divBdr>
        <w:top w:val="none" w:sz="0" w:space="0" w:color="auto"/>
        <w:left w:val="none" w:sz="0" w:space="0" w:color="auto"/>
        <w:bottom w:val="none" w:sz="0" w:space="0" w:color="auto"/>
        <w:right w:val="none" w:sz="0" w:space="0" w:color="auto"/>
      </w:divBdr>
    </w:div>
    <w:div w:id="1577859317">
      <w:bodyDiv w:val="1"/>
      <w:marLeft w:val="0"/>
      <w:marRight w:val="0"/>
      <w:marTop w:val="0"/>
      <w:marBottom w:val="0"/>
      <w:divBdr>
        <w:top w:val="none" w:sz="0" w:space="0" w:color="auto"/>
        <w:left w:val="none" w:sz="0" w:space="0" w:color="auto"/>
        <w:bottom w:val="none" w:sz="0" w:space="0" w:color="auto"/>
        <w:right w:val="none" w:sz="0" w:space="0" w:color="auto"/>
      </w:divBdr>
      <w:divsChild>
        <w:div w:id="725448855">
          <w:marLeft w:val="360"/>
          <w:marRight w:val="0"/>
          <w:marTop w:val="200"/>
          <w:marBottom w:val="0"/>
          <w:divBdr>
            <w:top w:val="none" w:sz="0" w:space="0" w:color="auto"/>
            <w:left w:val="none" w:sz="0" w:space="0" w:color="auto"/>
            <w:bottom w:val="none" w:sz="0" w:space="0" w:color="auto"/>
            <w:right w:val="none" w:sz="0" w:space="0" w:color="auto"/>
          </w:divBdr>
        </w:div>
      </w:divsChild>
    </w:div>
    <w:div w:id="1950773698">
      <w:bodyDiv w:val="1"/>
      <w:marLeft w:val="0"/>
      <w:marRight w:val="0"/>
      <w:marTop w:val="0"/>
      <w:marBottom w:val="0"/>
      <w:divBdr>
        <w:top w:val="none" w:sz="0" w:space="0" w:color="auto"/>
        <w:left w:val="none" w:sz="0" w:space="0" w:color="auto"/>
        <w:bottom w:val="none" w:sz="0" w:space="0" w:color="auto"/>
        <w:right w:val="none" w:sz="0" w:space="0" w:color="auto"/>
      </w:divBdr>
      <w:divsChild>
        <w:div w:id="1162355902">
          <w:marLeft w:val="360"/>
          <w:marRight w:val="0"/>
          <w:marTop w:val="200"/>
          <w:marBottom w:val="0"/>
          <w:divBdr>
            <w:top w:val="none" w:sz="0" w:space="0" w:color="auto"/>
            <w:left w:val="none" w:sz="0" w:space="0" w:color="auto"/>
            <w:bottom w:val="none" w:sz="0" w:space="0" w:color="auto"/>
            <w:right w:val="none" w:sz="0" w:space="0" w:color="auto"/>
          </w:divBdr>
        </w:div>
        <w:div w:id="1402294496">
          <w:marLeft w:val="360"/>
          <w:marRight w:val="0"/>
          <w:marTop w:val="200"/>
          <w:marBottom w:val="0"/>
          <w:divBdr>
            <w:top w:val="none" w:sz="0" w:space="0" w:color="auto"/>
            <w:left w:val="none" w:sz="0" w:space="0" w:color="auto"/>
            <w:bottom w:val="none" w:sz="0" w:space="0" w:color="auto"/>
            <w:right w:val="none" w:sz="0" w:space="0" w:color="auto"/>
          </w:divBdr>
        </w:div>
        <w:div w:id="348340298">
          <w:marLeft w:val="360"/>
          <w:marRight w:val="0"/>
          <w:marTop w:val="200"/>
          <w:marBottom w:val="0"/>
          <w:divBdr>
            <w:top w:val="none" w:sz="0" w:space="0" w:color="auto"/>
            <w:left w:val="none" w:sz="0" w:space="0" w:color="auto"/>
            <w:bottom w:val="none" w:sz="0" w:space="0" w:color="auto"/>
            <w:right w:val="none" w:sz="0" w:space="0" w:color="auto"/>
          </w:divBdr>
        </w:div>
      </w:divsChild>
    </w:div>
    <w:div w:id="2062247595">
      <w:bodyDiv w:val="1"/>
      <w:marLeft w:val="0"/>
      <w:marRight w:val="0"/>
      <w:marTop w:val="0"/>
      <w:marBottom w:val="0"/>
      <w:divBdr>
        <w:top w:val="none" w:sz="0" w:space="0" w:color="auto"/>
        <w:left w:val="none" w:sz="0" w:space="0" w:color="auto"/>
        <w:bottom w:val="none" w:sz="0" w:space="0" w:color="auto"/>
        <w:right w:val="none" w:sz="0" w:space="0" w:color="auto"/>
      </w:divBdr>
    </w:div>
    <w:div w:id="209100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356596-2F15-413B-AAEB-41AF00D21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1381</Words>
  <Characters>7874</Characters>
  <Application>Microsoft Office Word</Application>
  <DocSecurity>0</DocSecurity>
  <Lines>65</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Technology</dc:creator>
  <cp:keywords/>
  <dc:description/>
  <cp:lastModifiedBy>PIXEL-PC</cp:lastModifiedBy>
  <cp:revision>2</cp:revision>
  <dcterms:created xsi:type="dcterms:W3CDTF">2022-06-20T21:50:00Z</dcterms:created>
  <dcterms:modified xsi:type="dcterms:W3CDTF">2022-06-20T21:50:00Z</dcterms:modified>
</cp:coreProperties>
</file>