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0F416A" w14:textId="77777777" w:rsidR="00852110" w:rsidRPr="00852110" w:rsidRDefault="00852110" w:rsidP="00852110">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sidRPr="00852110">
        <w:rPr>
          <w:rFonts w:asciiTheme="majorBidi" w:eastAsia="Times New Roman" w:hAnsiTheme="majorBidi" w:cstheme="majorBidi"/>
          <w:b/>
          <w:bCs/>
          <w:kern w:val="36"/>
          <w:sz w:val="28"/>
          <w:szCs w:val="28"/>
        </w:rPr>
        <w:t>Libyan International Medical University</w:t>
      </w:r>
    </w:p>
    <w:p w14:paraId="324D3C80" w14:textId="2E4F85FF" w:rsidR="00852110" w:rsidRPr="00852110" w:rsidRDefault="00852110" w:rsidP="00852110">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sidRPr="00852110">
        <w:rPr>
          <w:rFonts w:asciiTheme="majorBidi" w:eastAsia="Times New Roman" w:hAnsiTheme="majorBidi" w:cstheme="majorBidi"/>
          <w:b/>
          <w:bCs/>
          <w:kern w:val="36"/>
          <w:sz w:val="28"/>
          <w:szCs w:val="28"/>
        </w:rPr>
        <w:t xml:space="preserve">Faculty of </w:t>
      </w:r>
      <w:r w:rsidR="007F4FF7">
        <w:rPr>
          <w:rFonts w:asciiTheme="majorBidi" w:eastAsia="Times New Roman" w:hAnsiTheme="majorBidi" w:cstheme="majorBidi"/>
          <w:b/>
          <w:bCs/>
          <w:kern w:val="36"/>
          <w:sz w:val="28"/>
          <w:szCs w:val="28"/>
        </w:rPr>
        <w:t>Applied Medical Science</w:t>
      </w:r>
    </w:p>
    <w:p w14:paraId="2AD17593" w14:textId="396B1816" w:rsidR="000008A1" w:rsidRDefault="000008A1" w:rsidP="00F2679D">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Pr>
          <w:rFonts w:asciiTheme="majorBidi" w:eastAsia="Times New Roman" w:hAnsiTheme="majorBidi" w:cstheme="majorBidi"/>
          <w:b/>
          <w:bCs/>
          <w:kern w:val="36"/>
          <w:sz w:val="28"/>
          <w:szCs w:val="28"/>
        </w:rPr>
        <w:t xml:space="preserve">Year </w:t>
      </w:r>
      <w:r w:rsidR="007F4FF7">
        <w:rPr>
          <w:rFonts w:asciiTheme="majorBidi" w:eastAsia="Times New Roman" w:hAnsiTheme="majorBidi" w:cstheme="majorBidi"/>
          <w:b/>
          <w:bCs/>
          <w:kern w:val="36"/>
          <w:sz w:val="28"/>
          <w:szCs w:val="28"/>
        </w:rPr>
        <w:t>2</w:t>
      </w:r>
      <w:r w:rsidR="00E2483E">
        <w:rPr>
          <w:rFonts w:asciiTheme="majorBidi" w:eastAsia="Times New Roman" w:hAnsiTheme="majorBidi" w:cstheme="majorBidi"/>
          <w:b/>
          <w:bCs/>
          <w:kern w:val="36"/>
          <w:sz w:val="28"/>
          <w:szCs w:val="28"/>
        </w:rPr>
        <w:t xml:space="preserve"> med </w:t>
      </w:r>
    </w:p>
    <w:p w14:paraId="13FE0447" w14:textId="2F151B18" w:rsidR="000008A1" w:rsidRPr="00852110" w:rsidRDefault="000008A1" w:rsidP="00A731E3">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p>
    <w:p w14:paraId="7E0828D8" w14:textId="77777777" w:rsidR="00852110" w:rsidRPr="00852110" w:rsidRDefault="00852110" w:rsidP="00852110">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p>
    <w:p w14:paraId="08292A60" w14:textId="77777777" w:rsidR="00852110" w:rsidRPr="00852110" w:rsidRDefault="00852110" w:rsidP="000008A1">
      <w:pPr>
        <w:spacing w:before="100" w:beforeAutospacing="1" w:after="100" w:afterAutospacing="1" w:line="360" w:lineRule="auto"/>
        <w:outlineLvl w:val="0"/>
        <w:rPr>
          <w:rFonts w:asciiTheme="majorBidi" w:eastAsia="Times New Roman" w:hAnsiTheme="majorBidi" w:cstheme="majorBidi"/>
          <w:b/>
          <w:bCs/>
          <w:kern w:val="36"/>
          <w:sz w:val="28"/>
          <w:szCs w:val="28"/>
        </w:rPr>
      </w:pPr>
    </w:p>
    <w:p w14:paraId="2E4B494B" w14:textId="2AFA931A" w:rsidR="00852110" w:rsidRDefault="00852110" w:rsidP="00CA22EC">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sidRPr="00852110">
        <w:rPr>
          <w:rFonts w:asciiTheme="majorBidi" w:eastAsia="Times New Roman" w:hAnsiTheme="majorBidi" w:cstheme="majorBidi"/>
          <w:b/>
          <w:bCs/>
          <w:kern w:val="36"/>
          <w:sz w:val="28"/>
          <w:szCs w:val="28"/>
        </w:rPr>
        <w:t xml:space="preserve">Lab Report </w:t>
      </w:r>
    </w:p>
    <w:p w14:paraId="3AC08005" w14:textId="3291740D" w:rsidR="000008A1" w:rsidRDefault="000008A1" w:rsidP="00852110">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Pr>
          <w:rFonts w:asciiTheme="majorBidi" w:eastAsia="Times New Roman" w:hAnsiTheme="majorBidi" w:cstheme="majorBidi"/>
          <w:b/>
          <w:bCs/>
          <w:kern w:val="36"/>
          <w:sz w:val="28"/>
          <w:szCs w:val="28"/>
        </w:rPr>
        <w:t>(</w:t>
      </w:r>
      <w:proofErr w:type="spellStart"/>
      <w:r w:rsidR="00E2483E">
        <w:rPr>
          <w:rFonts w:asciiTheme="majorBidi" w:eastAsia="Times New Roman" w:hAnsiTheme="majorBidi" w:cstheme="majorBidi"/>
          <w:b/>
          <w:bCs/>
          <w:kern w:val="36"/>
          <w:sz w:val="28"/>
          <w:szCs w:val="28"/>
        </w:rPr>
        <w:t>Urinanry</w:t>
      </w:r>
      <w:proofErr w:type="spellEnd"/>
      <w:r w:rsidR="00E2483E">
        <w:rPr>
          <w:rFonts w:asciiTheme="majorBidi" w:eastAsia="Times New Roman" w:hAnsiTheme="majorBidi" w:cstheme="majorBidi"/>
          <w:b/>
          <w:bCs/>
          <w:kern w:val="36"/>
          <w:sz w:val="28"/>
          <w:szCs w:val="28"/>
        </w:rPr>
        <w:t xml:space="preserve"> Tract Infection </w:t>
      </w:r>
      <w:r>
        <w:rPr>
          <w:rFonts w:asciiTheme="majorBidi" w:eastAsia="Times New Roman" w:hAnsiTheme="majorBidi" w:cstheme="majorBidi"/>
          <w:b/>
          <w:bCs/>
          <w:kern w:val="36"/>
          <w:sz w:val="28"/>
          <w:szCs w:val="28"/>
        </w:rPr>
        <w:t>)</w:t>
      </w:r>
    </w:p>
    <w:p w14:paraId="6B2BBFB3" w14:textId="21573FAF" w:rsidR="007D6C09" w:rsidRPr="00852110" w:rsidRDefault="007D6C09" w:rsidP="007D6C09">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sidRPr="007D6C09">
        <w:rPr>
          <w:rFonts w:asciiTheme="minorBidi" w:eastAsia="Times New Roman" w:hAnsiTheme="minorBidi"/>
          <w:sz w:val="24"/>
          <w:szCs w:val="24"/>
        </w:rPr>
        <w:t xml:space="preserve"> </w:t>
      </w:r>
      <w:r w:rsidRPr="007D6C09">
        <w:rPr>
          <w:rFonts w:asciiTheme="majorBidi" w:eastAsia="Times New Roman" w:hAnsiTheme="majorBidi" w:cstheme="majorBidi"/>
          <w:b/>
          <w:bCs/>
          <w:kern w:val="36"/>
          <w:sz w:val="28"/>
          <w:szCs w:val="28"/>
        </w:rPr>
        <w:t>asymptomatic urinary infection</w:t>
      </w:r>
    </w:p>
    <w:p w14:paraId="1947805D" w14:textId="784EAF83" w:rsidR="00852110" w:rsidRPr="00852110" w:rsidRDefault="00634B6B" w:rsidP="00852110">
      <w:pPr>
        <w:spacing w:before="100" w:beforeAutospacing="1" w:after="100" w:afterAutospacing="1" w:line="360" w:lineRule="auto"/>
        <w:jc w:val="center"/>
        <w:outlineLvl w:val="0"/>
        <w:rPr>
          <w:rFonts w:asciiTheme="majorBidi" w:eastAsia="Times New Roman" w:hAnsiTheme="majorBidi" w:cstheme="majorBidi"/>
          <w:b/>
          <w:bCs/>
          <w:kern w:val="36"/>
          <w:sz w:val="28"/>
          <w:szCs w:val="28"/>
        </w:rPr>
      </w:pPr>
      <w:r>
        <w:rPr>
          <w:rFonts w:asciiTheme="majorBidi" w:eastAsia="Times New Roman" w:hAnsiTheme="majorBidi" w:cstheme="majorBidi"/>
          <w:b/>
          <w:bCs/>
          <w:kern w:val="36"/>
          <w:sz w:val="28"/>
          <w:szCs w:val="28"/>
        </w:rPr>
        <w:t xml:space="preserve">Student name: </w:t>
      </w:r>
      <w:proofErr w:type="spellStart"/>
      <w:r>
        <w:rPr>
          <w:rFonts w:asciiTheme="majorBidi" w:eastAsia="Times New Roman" w:hAnsiTheme="majorBidi" w:cstheme="majorBidi"/>
          <w:b/>
          <w:bCs/>
          <w:kern w:val="36"/>
          <w:sz w:val="28"/>
          <w:szCs w:val="28"/>
        </w:rPr>
        <w:t>Azza</w:t>
      </w:r>
      <w:proofErr w:type="spellEnd"/>
      <w:r>
        <w:rPr>
          <w:rFonts w:asciiTheme="majorBidi" w:eastAsia="Times New Roman" w:hAnsiTheme="majorBidi" w:cstheme="majorBidi"/>
          <w:b/>
          <w:bCs/>
          <w:kern w:val="36"/>
          <w:sz w:val="28"/>
          <w:szCs w:val="28"/>
        </w:rPr>
        <w:t xml:space="preserve"> Hassan</w:t>
      </w:r>
      <w:r w:rsidR="00852110" w:rsidRPr="00852110">
        <w:rPr>
          <w:rFonts w:asciiTheme="majorBidi" w:eastAsia="Times New Roman" w:hAnsiTheme="majorBidi" w:cstheme="majorBidi"/>
          <w:b/>
          <w:bCs/>
          <w:kern w:val="36"/>
          <w:sz w:val="28"/>
          <w:szCs w:val="28"/>
        </w:rPr>
        <w:t>…….</w:t>
      </w:r>
    </w:p>
    <w:p w14:paraId="67143983" w14:textId="17B69AD3" w:rsidR="00852110" w:rsidRDefault="00852110" w:rsidP="00852110">
      <w:pPr>
        <w:spacing w:before="100" w:beforeAutospacing="1" w:after="100" w:afterAutospacing="1" w:line="360" w:lineRule="auto"/>
        <w:jc w:val="center"/>
        <w:outlineLvl w:val="0"/>
        <w:rPr>
          <w:rFonts w:asciiTheme="majorBidi" w:eastAsia="Times New Roman" w:hAnsiTheme="majorBidi" w:cstheme="majorBidi" w:hint="cs"/>
          <w:b/>
          <w:bCs/>
          <w:kern w:val="36"/>
          <w:sz w:val="28"/>
          <w:szCs w:val="28"/>
          <w:rtl/>
        </w:rPr>
      </w:pPr>
      <w:r w:rsidRPr="00852110">
        <w:rPr>
          <w:rFonts w:asciiTheme="majorBidi" w:eastAsia="Times New Roman" w:hAnsiTheme="majorBidi" w:cstheme="majorBidi"/>
          <w:b/>
          <w:bCs/>
          <w:kern w:val="36"/>
          <w:sz w:val="28"/>
          <w:szCs w:val="28"/>
        </w:rPr>
        <w:t xml:space="preserve">Student </w:t>
      </w:r>
      <w:r w:rsidR="00D21F05" w:rsidRPr="00852110">
        <w:rPr>
          <w:rFonts w:asciiTheme="majorBidi" w:eastAsia="Times New Roman" w:hAnsiTheme="majorBidi" w:cstheme="majorBidi"/>
          <w:b/>
          <w:bCs/>
          <w:kern w:val="36"/>
          <w:sz w:val="28"/>
          <w:szCs w:val="28"/>
        </w:rPr>
        <w:t>No:</w:t>
      </w:r>
      <w:r w:rsidR="00D21F05">
        <w:rPr>
          <w:rFonts w:asciiTheme="majorBidi" w:eastAsia="Times New Roman" w:hAnsiTheme="majorBidi" w:cstheme="majorBidi"/>
          <w:b/>
          <w:bCs/>
          <w:kern w:val="36"/>
          <w:sz w:val="28"/>
          <w:szCs w:val="28"/>
        </w:rPr>
        <w:t xml:space="preserve"> </w:t>
      </w:r>
      <w:r w:rsidR="00634B6B">
        <w:rPr>
          <w:rFonts w:asciiTheme="majorBidi" w:eastAsia="Times New Roman" w:hAnsiTheme="majorBidi" w:cstheme="majorBidi"/>
          <w:b/>
          <w:bCs/>
          <w:kern w:val="36"/>
          <w:sz w:val="28"/>
          <w:szCs w:val="28"/>
        </w:rPr>
        <w:t>3104</w:t>
      </w:r>
      <w:r w:rsidRPr="00852110">
        <w:rPr>
          <w:rFonts w:asciiTheme="majorBidi" w:eastAsia="Times New Roman" w:hAnsiTheme="majorBidi" w:cstheme="majorBidi"/>
          <w:b/>
          <w:bCs/>
          <w:kern w:val="36"/>
          <w:sz w:val="28"/>
          <w:szCs w:val="28"/>
        </w:rPr>
        <w:t>……</w:t>
      </w:r>
    </w:p>
    <w:p w14:paraId="502B8FE5" w14:textId="7AA8EAE4" w:rsidR="009427AF" w:rsidRDefault="009427AF" w:rsidP="009427AF">
      <w:pPr>
        <w:spacing w:before="100" w:beforeAutospacing="1" w:after="100" w:afterAutospacing="1" w:line="360" w:lineRule="auto"/>
        <w:jc w:val="center"/>
        <w:outlineLvl w:val="0"/>
        <w:rPr>
          <w:rFonts w:asciiTheme="majorBidi" w:eastAsia="Times New Roman" w:hAnsiTheme="majorBidi" w:cstheme="majorBidi" w:hint="cs"/>
          <w:b/>
          <w:bCs/>
          <w:kern w:val="36"/>
          <w:sz w:val="28"/>
          <w:szCs w:val="28"/>
          <w:rtl/>
        </w:rPr>
      </w:pPr>
      <w:r>
        <w:rPr>
          <w:rFonts w:asciiTheme="majorBidi" w:eastAsia="Times New Roman" w:hAnsiTheme="majorBidi" w:cstheme="majorBidi"/>
          <w:b/>
          <w:bCs/>
          <w:kern w:val="36"/>
          <w:sz w:val="28"/>
          <w:szCs w:val="28"/>
        </w:rPr>
        <w:t>Supervisor's name</w:t>
      </w:r>
      <w:r w:rsidRPr="009427AF">
        <w:rPr>
          <w:rFonts w:asciiTheme="majorBidi" w:eastAsia="Times New Roman" w:hAnsiTheme="majorBidi" w:cstheme="majorBidi"/>
          <w:b/>
          <w:bCs/>
          <w:kern w:val="36"/>
          <w:sz w:val="28"/>
          <w:szCs w:val="28"/>
        </w:rPr>
        <w:t xml:space="preserve"> :</w:t>
      </w:r>
    </w:p>
    <w:p w14:paraId="3D483725" w14:textId="24DE6723" w:rsidR="009427AF" w:rsidRPr="009427AF" w:rsidRDefault="009427AF" w:rsidP="009427AF">
      <w:pPr>
        <w:spacing w:before="100" w:beforeAutospacing="1" w:after="100" w:afterAutospacing="1" w:line="360" w:lineRule="auto"/>
        <w:jc w:val="center"/>
        <w:outlineLvl w:val="0"/>
        <w:rPr>
          <w:rFonts w:asciiTheme="majorBidi" w:eastAsia="Times New Roman" w:hAnsiTheme="majorBidi" w:cstheme="majorBidi" w:hint="cs"/>
          <w:b/>
          <w:bCs/>
          <w:kern w:val="36"/>
          <w:sz w:val="28"/>
          <w:szCs w:val="28"/>
          <w:rtl/>
        </w:rPr>
      </w:pPr>
      <w:r>
        <w:rPr>
          <w:rFonts w:asciiTheme="majorBidi" w:eastAsia="Times New Roman" w:hAnsiTheme="majorBidi" w:cstheme="majorBidi" w:hint="cs"/>
          <w:b/>
          <w:bCs/>
          <w:kern w:val="36"/>
          <w:sz w:val="28"/>
          <w:szCs w:val="28"/>
          <w:rtl/>
        </w:rPr>
        <w:t xml:space="preserve">أ ناجي </w:t>
      </w:r>
      <w:proofErr w:type="spellStart"/>
      <w:r>
        <w:rPr>
          <w:rFonts w:asciiTheme="majorBidi" w:eastAsia="Times New Roman" w:hAnsiTheme="majorBidi" w:cstheme="majorBidi" w:hint="cs"/>
          <w:b/>
          <w:bCs/>
          <w:kern w:val="36"/>
          <w:sz w:val="28"/>
          <w:szCs w:val="28"/>
          <w:rtl/>
        </w:rPr>
        <w:t>الحمري</w:t>
      </w:r>
      <w:proofErr w:type="spellEnd"/>
      <w:r>
        <w:rPr>
          <w:rFonts w:asciiTheme="majorBidi" w:eastAsia="Times New Roman" w:hAnsiTheme="majorBidi" w:cstheme="majorBidi" w:hint="cs"/>
          <w:b/>
          <w:bCs/>
          <w:kern w:val="36"/>
          <w:sz w:val="28"/>
          <w:szCs w:val="28"/>
          <w:rtl/>
        </w:rPr>
        <w:t xml:space="preserve"> </w:t>
      </w:r>
    </w:p>
    <w:p w14:paraId="0DEF4C9B" w14:textId="77777777" w:rsidR="00852110" w:rsidRPr="00852110" w:rsidRDefault="00852110" w:rsidP="00A731E3">
      <w:pPr>
        <w:spacing w:before="100" w:beforeAutospacing="1" w:after="100" w:afterAutospacing="1" w:line="360" w:lineRule="auto"/>
        <w:outlineLvl w:val="0"/>
        <w:rPr>
          <w:rFonts w:asciiTheme="majorBidi" w:eastAsia="Times New Roman" w:hAnsiTheme="majorBidi" w:cstheme="majorBidi"/>
          <w:b/>
          <w:bCs/>
          <w:kern w:val="36"/>
          <w:sz w:val="24"/>
          <w:szCs w:val="24"/>
        </w:rPr>
      </w:pPr>
    </w:p>
    <w:p w14:paraId="77285D10" w14:textId="77777777" w:rsidR="00AA0097" w:rsidRDefault="00AA0097">
      <w:pPr>
        <w:rPr>
          <w:rFonts w:asciiTheme="majorBidi" w:eastAsia="Times New Roman" w:hAnsiTheme="majorBidi" w:cstheme="majorBidi"/>
          <w:b/>
          <w:bCs/>
          <w:sz w:val="30"/>
          <w:szCs w:val="30"/>
        </w:rPr>
      </w:pPr>
      <w:r>
        <w:rPr>
          <w:rFonts w:asciiTheme="majorBidi" w:eastAsia="Times New Roman" w:hAnsiTheme="majorBidi" w:cstheme="majorBidi"/>
          <w:b/>
          <w:bCs/>
          <w:sz w:val="30"/>
          <w:szCs w:val="30"/>
        </w:rPr>
        <w:br w:type="page"/>
      </w:r>
    </w:p>
    <w:p w14:paraId="0D9E1A79" w14:textId="77777777" w:rsidR="000008A1" w:rsidRDefault="000008A1" w:rsidP="000008A1">
      <w:pPr>
        <w:spacing w:before="100" w:beforeAutospacing="1" w:after="100" w:afterAutospacing="1" w:line="360" w:lineRule="auto"/>
        <w:jc w:val="both"/>
        <w:rPr>
          <w:rFonts w:ascii="Times" w:eastAsia="Times New Roman" w:hAnsi="Times" w:cstheme="majorBidi"/>
          <w:b/>
          <w:bCs/>
          <w:sz w:val="24"/>
          <w:szCs w:val="24"/>
        </w:rPr>
      </w:pPr>
    </w:p>
    <w:p w14:paraId="2B32DF43" w14:textId="77777777" w:rsidR="007D6C09" w:rsidRDefault="007D6C09" w:rsidP="000008A1">
      <w:pPr>
        <w:spacing w:before="100" w:beforeAutospacing="1" w:after="100" w:afterAutospacing="1" w:line="360" w:lineRule="auto"/>
        <w:ind w:left="-450"/>
        <w:rPr>
          <w:rFonts w:ascii="Times" w:eastAsia="Times New Roman" w:hAnsi="Times" w:cstheme="majorBidi"/>
          <w:b/>
          <w:bCs/>
          <w:i/>
          <w:iCs/>
          <w:sz w:val="28"/>
          <w:szCs w:val="28"/>
          <w:u w:val="single"/>
        </w:rPr>
      </w:pPr>
    </w:p>
    <w:p w14:paraId="59ABDA24" w14:textId="77777777" w:rsidR="007D6C09" w:rsidRDefault="007D6C09" w:rsidP="000008A1">
      <w:pPr>
        <w:spacing w:before="100" w:beforeAutospacing="1" w:after="100" w:afterAutospacing="1" w:line="360" w:lineRule="auto"/>
        <w:ind w:left="-450"/>
        <w:rPr>
          <w:rFonts w:ascii="Times" w:eastAsia="Times New Roman" w:hAnsi="Times" w:cstheme="majorBidi"/>
          <w:b/>
          <w:bCs/>
          <w:i/>
          <w:iCs/>
          <w:sz w:val="28"/>
          <w:szCs w:val="28"/>
          <w:u w:val="single"/>
        </w:rPr>
      </w:pPr>
    </w:p>
    <w:p w14:paraId="30DC77E3" w14:textId="77777777" w:rsidR="007D6C09" w:rsidRDefault="007D6C09" w:rsidP="000008A1">
      <w:pPr>
        <w:spacing w:before="100" w:beforeAutospacing="1" w:after="100" w:afterAutospacing="1" w:line="360" w:lineRule="auto"/>
        <w:ind w:left="-450"/>
        <w:rPr>
          <w:rFonts w:ascii="Times" w:eastAsia="Times New Roman" w:hAnsi="Times" w:cstheme="majorBidi"/>
          <w:b/>
          <w:bCs/>
          <w:i/>
          <w:iCs/>
          <w:sz w:val="28"/>
          <w:szCs w:val="28"/>
          <w:u w:val="single"/>
        </w:rPr>
      </w:pPr>
    </w:p>
    <w:p w14:paraId="13E7C5F8" w14:textId="0C2781E7" w:rsidR="00855CC6" w:rsidRPr="005E2CF9" w:rsidRDefault="00E2483E" w:rsidP="000008A1">
      <w:pPr>
        <w:spacing w:before="100" w:beforeAutospacing="1" w:after="100" w:afterAutospacing="1" w:line="360" w:lineRule="auto"/>
        <w:ind w:left="-450"/>
        <w:rPr>
          <w:rFonts w:ascii="Times" w:eastAsia="Times New Roman" w:hAnsi="Times" w:cstheme="majorBidi"/>
          <w:b/>
          <w:bCs/>
          <w:i/>
          <w:iCs/>
          <w:sz w:val="32"/>
          <w:szCs w:val="32"/>
          <w:u w:val="single"/>
        </w:rPr>
      </w:pPr>
      <w:r w:rsidRPr="00951E9D">
        <w:rPr>
          <w:rFonts w:ascii="Times" w:eastAsia="Times New Roman" w:hAnsi="Times" w:cstheme="majorBidi"/>
          <w:b/>
          <w:bCs/>
          <w:i/>
          <w:iCs/>
          <w:sz w:val="28"/>
          <w:szCs w:val="28"/>
          <w:u w:val="single"/>
        </w:rPr>
        <w:t>ABSTRCT</w:t>
      </w:r>
      <w:r>
        <w:rPr>
          <w:rFonts w:ascii="Times" w:eastAsia="Times New Roman" w:hAnsi="Times" w:cstheme="majorBidi"/>
          <w:b/>
          <w:bCs/>
          <w:i/>
          <w:iCs/>
          <w:sz w:val="32"/>
          <w:szCs w:val="32"/>
          <w:u w:val="single"/>
        </w:rPr>
        <w:t xml:space="preserve"> : </w:t>
      </w:r>
      <w:r w:rsidR="000008A1" w:rsidRPr="005E2CF9">
        <w:rPr>
          <w:rFonts w:ascii="Times" w:eastAsia="Times New Roman" w:hAnsi="Times" w:cstheme="majorBidi"/>
          <w:b/>
          <w:bCs/>
          <w:i/>
          <w:iCs/>
          <w:sz w:val="32"/>
          <w:szCs w:val="32"/>
          <w:u w:val="single"/>
        </w:rPr>
        <w:t xml:space="preserve"> </w:t>
      </w:r>
    </w:p>
    <w:p w14:paraId="25670AE2" w14:textId="5E812513" w:rsidR="00DF1D03" w:rsidRPr="00230D74" w:rsidRDefault="00BD6EE7" w:rsidP="00BD6EE7">
      <w:pPr>
        <w:spacing w:before="100" w:beforeAutospacing="1" w:after="100" w:afterAutospacing="1" w:line="360" w:lineRule="auto"/>
        <w:ind w:left="-450"/>
        <w:rPr>
          <w:rFonts w:asciiTheme="minorBidi" w:eastAsia="Times New Roman" w:hAnsiTheme="minorBidi"/>
          <w:sz w:val="24"/>
          <w:szCs w:val="24"/>
          <w:rtl/>
        </w:rPr>
      </w:pPr>
      <w:r w:rsidRPr="00230D74">
        <w:rPr>
          <w:rFonts w:asciiTheme="minorBidi" w:eastAsia="Times New Roman" w:hAnsiTheme="minorBidi"/>
          <w:sz w:val="24"/>
          <w:szCs w:val="24"/>
        </w:rPr>
        <w:t>One of the most prevalent infections that affect</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individuals is urinary tract infection. When</w:t>
      </w:r>
      <w:r w:rsidRPr="00230D74">
        <w:rPr>
          <w:rFonts w:asciiTheme="minorBidi" w:eastAsia="Times New Roman" w:hAnsiTheme="minorBidi"/>
          <w:sz w:val="24"/>
          <w:szCs w:val="24"/>
          <w:rtl/>
          <w:lang w:bidi="ar-LY"/>
        </w:rPr>
        <w:t xml:space="preserve"> </w:t>
      </w:r>
      <w:proofErr w:type="spellStart"/>
      <w:r w:rsidRPr="00230D74">
        <w:rPr>
          <w:rFonts w:asciiTheme="minorBidi" w:eastAsia="Times New Roman" w:hAnsiTheme="minorBidi"/>
          <w:sz w:val="24"/>
          <w:szCs w:val="24"/>
        </w:rPr>
        <w:t>uropathogenic</w:t>
      </w:r>
      <w:proofErr w:type="spellEnd"/>
      <w:r w:rsidRPr="00230D74">
        <w:rPr>
          <w:rFonts w:asciiTheme="minorBidi" w:eastAsia="Times New Roman" w:hAnsiTheme="minorBidi"/>
          <w:sz w:val="24"/>
          <w:szCs w:val="24"/>
        </w:rPr>
        <w:t xml:space="preserve"> bacteria, mainly Escherichia coli,</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rise from the perineum into the bladder and</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overcome the host's innate immunity,</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uncomplicated infections occur most commonly</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in otherwise healthy women. Complicated</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infections can occur in patients who have a</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urinary tract anatomical or functional</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abnormalities. The diagnosis is made based on</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the symptoms, and urinalysis improves</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diagnostic precision. Urine culture is critical in</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cases of severe</w:t>
      </w:r>
      <w:r w:rsidRPr="00230D74">
        <w:rPr>
          <w:rFonts w:asciiTheme="minorBidi" w:eastAsia="Times New Roman" w:hAnsiTheme="minorBidi"/>
          <w:sz w:val="24"/>
          <w:szCs w:val="24"/>
          <w:rtl/>
        </w:rPr>
        <w:t xml:space="preserve"> </w:t>
      </w:r>
      <w:r w:rsidRPr="00230D74">
        <w:rPr>
          <w:rFonts w:asciiTheme="minorBidi" w:eastAsia="Times New Roman" w:hAnsiTheme="minorBidi"/>
          <w:sz w:val="24"/>
          <w:szCs w:val="24"/>
        </w:rPr>
        <w:t>recurrent, or complicated</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infection, as well as in cases when the diagnosis</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is ambiguous, such as</w:t>
      </w:r>
      <w:r w:rsidRPr="00230D74">
        <w:rPr>
          <w:rFonts w:asciiTheme="minorBidi" w:eastAsia="Times New Roman" w:hAnsiTheme="minorBidi"/>
          <w:sz w:val="24"/>
          <w:szCs w:val="24"/>
          <w:rtl/>
        </w:rPr>
        <w:t xml:space="preserve"> </w:t>
      </w:r>
      <w:r w:rsidRPr="00230D74">
        <w:rPr>
          <w:rFonts w:asciiTheme="minorBidi" w:eastAsia="Times New Roman" w:hAnsiTheme="minorBidi"/>
          <w:sz w:val="24"/>
          <w:szCs w:val="24"/>
        </w:rPr>
        <w:t>in children and the elderly.</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Most ladies with short-term symptoms don't</w:t>
      </w:r>
      <w:r w:rsidRPr="00230D74">
        <w:rPr>
          <w:rFonts w:asciiTheme="minorBidi" w:eastAsia="Times New Roman" w:hAnsiTheme="minorBidi"/>
          <w:sz w:val="24"/>
          <w:szCs w:val="24"/>
          <w:rtl/>
          <w:lang w:bidi="ar-LY"/>
        </w:rPr>
        <w:t xml:space="preserve"> </w:t>
      </w:r>
      <w:r w:rsidRPr="00230D74">
        <w:rPr>
          <w:rFonts w:asciiTheme="minorBidi" w:eastAsia="Times New Roman" w:hAnsiTheme="minorBidi"/>
          <w:sz w:val="24"/>
          <w:szCs w:val="24"/>
        </w:rPr>
        <w:t>need to see a doctor.</w:t>
      </w:r>
    </w:p>
    <w:p w14:paraId="2B1942C0" w14:textId="77777777" w:rsidR="00951E9D" w:rsidRPr="00230D74" w:rsidRDefault="00951E9D" w:rsidP="00D771A1">
      <w:pPr>
        <w:spacing w:before="100" w:beforeAutospacing="1" w:after="100" w:afterAutospacing="1" w:line="360" w:lineRule="auto"/>
        <w:rPr>
          <w:rFonts w:asciiTheme="minorBidi" w:eastAsia="Times New Roman" w:hAnsiTheme="minorBidi"/>
          <w:b/>
          <w:bCs/>
          <w:sz w:val="28"/>
          <w:szCs w:val="28"/>
          <w:rtl/>
        </w:rPr>
      </w:pPr>
    </w:p>
    <w:p w14:paraId="08306C39" w14:textId="77777777" w:rsidR="00951E9D" w:rsidRDefault="00951E9D" w:rsidP="00D771A1">
      <w:pPr>
        <w:spacing w:before="100" w:beforeAutospacing="1" w:after="100" w:afterAutospacing="1" w:line="360" w:lineRule="auto"/>
        <w:rPr>
          <w:rFonts w:asciiTheme="majorHAnsi" w:eastAsia="Times New Roman" w:hAnsiTheme="majorHAnsi" w:cstheme="majorBidi" w:hint="cs"/>
          <w:b/>
          <w:bCs/>
          <w:sz w:val="28"/>
          <w:szCs w:val="28"/>
          <w:rtl/>
        </w:rPr>
      </w:pPr>
    </w:p>
    <w:p w14:paraId="44B47098" w14:textId="77777777" w:rsidR="00951E9D" w:rsidRDefault="00951E9D" w:rsidP="00D771A1">
      <w:pPr>
        <w:spacing w:before="100" w:beforeAutospacing="1" w:after="100" w:afterAutospacing="1" w:line="360" w:lineRule="auto"/>
        <w:rPr>
          <w:rFonts w:asciiTheme="majorHAnsi" w:eastAsia="Times New Roman" w:hAnsiTheme="majorHAnsi" w:cstheme="majorBidi" w:hint="cs"/>
          <w:b/>
          <w:bCs/>
          <w:sz w:val="28"/>
          <w:szCs w:val="28"/>
          <w:rtl/>
        </w:rPr>
      </w:pPr>
    </w:p>
    <w:p w14:paraId="59503F4C" w14:textId="77777777" w:rsidR="00951E9D" w:rsidRDefault="00951E9D" w:rsidP="00D771A1">
      <w:pPr>
        <w:spacing w:before="100" w:beforeAutospacing="1" w:after="100" w:afterAutospacing="1" w:line="360" w:lineRule="auto"/>
        <w:rPr>
          <w:rFonts w:asciiTheme="majorHAnsi" w:eastAsia="Times New Roman" w:hAnsiTheme="majorHAnsi" w:cstheme="majorBidi" w:hint="cs"/>
          <w:b/>
          <w:bCs/>
          <w:sz w:val="28"/>
          <w:szCs w:val="28"/>
          <w:rtl/>
        </w:rPr>
      </w:pPr>
    </w:p>
    <w:p w14:paraId="6D0A5CE0" w14:textId="4C23429E" w:rsidR="001062C2" w:rsidRPr="007D6C09" w:rsidRDefault="007D6C09" w:rsidP="001062C2">
      <w:pPr>
        <w:spacing w:before="100" w:beforeAutospacing="1" w:after="100" w:afterAutospacing="1" w:line="360" w:lineRule="auto"/>
        <w:rPr>
          <w:rFonts w:asciiTheme="majorHAnsi" w:eastAsia="Times New Roman" w:hAnsiTheme="majorHAnsi" w:cstheme="majorBidi" w:hint="cs"/>
          <w:b/>
          <w:bCs/>
          <w:i/>
          <w:iCs/>
          <w:sz w:val="28"/>
          <w:szCs w:val="28"/>
          <w:rtl/>
        </w:rPr>
      </w:pPr>
      <w:r w:rsidRPr="007D6C09">
        <w:rPr>
          <w:rFonts w:asciiTheme="majorHAnsi" w:eastAsia="Times New Roman" w:hAnsiTheme="majorHAnsi" w:cstheme="majorBidi"/>
          <w:b/>
          <w:bCs/>
          <w:i/>
          <w:iCs/>
          <w:sz w:val="28"/>
          <w:szCs w:val="28"/>
        </w:rPr>
        <w:t xml:space="preserve">                                                                                        1</w:t>
      </w:r>
      <w:r w:rsidR="001062C2">
        <w:rPr>
          <w:rFonts w:asciiTheme="majorHAnsi" w:eastAsia="Times New Roman" w:hAnsiTheme="majorHAnsi" w:cstheme="majorBidi"/>
          <w:b/>
          <w:bCs/>
          <w:i/>
          <w:iCs/>
          <w:sz w:val="28"/>
          <w:szCs w:val="28"/>
        </w:rPr>
        <w:t xml:space="preserve">      </w:t>
      </w:r>
    </w:p>
    <w:p w14:paraId="24850695" w14:textId="10E0079E" w:rsidR="00F90869" w:rsidRPr="007D6C09" w:rsidRDefault="00951E9D" w:rsidP="007D6C09">
      <w:pPr>
        <w:spacing w:before="100" w:beforeAutospacing="1" w:after="100" w:afterAutospacing="1" w:line="360" w:lineRule="auto"/>
        <w:rPr>
          <w:rFonts w:asciiTheme="majorHAnsi" w:eastAsia="Times New Roman" w:hAnsiTheme="majorHAnsi" w:cstheme="majorBidi" w:hint="cs"/>
          <w:b/>
          <w:bCs/>
          <w:i/>
          <w:iCs/>
          <w:sz w:val="28"/>
          <w:szCs w:val="28"/>
          <w:u w:val="single"/>
          <w:rtl/>
        </w:rPr>
      </w:pPr>
      <w:r>
        <w:rPr>
          <w:rFonts w:ascii="Arial" w:hAnsi="Arial" w:cs="Arial" w:hint="cs"/>
          <w:color w:val="000000" w:themeColor="text1"/>
          <w:sz w:val="20"/>
          <w:szCs w:val="20"/>
          <w:rtl/>
          <w:lang w:bidi="ar-LY"/>
        </w:rPr>
        <w:lastRenderedPageBreak/>
        <w:t xml:space="preserve">  </w:t>
      </w:r>
      <w:r w:rsidR="00BD6EE7" w:rsidRPr="00BD6EE7">
        <w:rPr>
          <w:rFonts w:asciiTheme="majorHAnsi" w:eastAsia="Times New Roman" w:hAnsiTheme="majorHAnsi" w:cstheme="majorBidi"/>
          <w:b/>
          <w:bCs/>
          <w:i/>
          <w:iCs/>
          <w:sz w:val="28"/>
          <w:szCs w:val="28"/>
          <w:u w:val="single"/>
        </w:rPr>
        <w:t>INTERODUCTION</w:t>
      </w:r>
      <w:r w:rsidR="00BD6EE7">
        <w:rPr>
          <w:rFonts w:asciiTheme="majorHAnsi" w:eastAsia="Times New Roman" w:hAnsiTheme="majorHAnsi" w:cstheme="majorBidi"/>
          <w:b/>
          <w:bCs/>
          <w:sz w:val="28"/>
          <w:szCs w:val="28"/>
        </w:rPr>
        <w:t xml:space="preserve"> :</w:t>
      </w:r>
    </w:p>
    <w:p w14:paraId="762848F2" w14:textId="5D9E52C7" w:rsidR="00230D74" w:rsidRPr="00230D74" w:rsidRDefault="00230D74" w:rsidP="00230D74">
      <w:pPr>
        <w:spacing w:before="100" w:beforeAutospacing="1" w:after="100" w:afterAutospacing="1" w:line="360" w:lineRule="auto"/>
        <w:rPr>
          <w:rFonts w:asciiTheme="minorBidi" w:eastAsia="Times New Roman" w:hAnsiTheme="minorBidi"/>
          <w:b/>
          <w:bCs/>
          <w:sz w:val="28"/>
          <w:szCs w:val="28"/>
        </w:rPr>
      </w:pPr>
      <w:r w:rsidRPr="00230D74">
        <w:rPr>
          <w:rFonts w:asciiTheme="minorBidi" w:eastAsia="Times New Roman" w:hAnsiTheme="minorBidi"/>
          <w:sz w:val="24"/>
          <w:szCs w:val="24"/>
        </w:rPr>
        <w:t>Asymptomatic bacteriuria, commonly known as bacteriuria or asymptomatic urinary infection, is the presence of bacteria in normally sterile urine in the bladder or kidneys with no clinical signs or symptoms of urinary tract infection. It's mostly present in healthy women, as well as males and women with genitourinary tract problems. Regardless of age or gender, people with underlying genitourinary problems, such as indwelling devices, may have a high rate of asymptomatic bacteriuria.</w:t>
      </w:r>
      <w:r w:rsidRPr="00230D74">
        <w:rPr>
          <w:rFonts w:asciiTheme="minorBidi" w:eastAsia="Times New Roman" w:hAnsiTheme="minorBidi"/>
          <w:b/>
          <w:bCs/>
          <w:sz w:val="28"/>
          <w:szCs w:val="28"/>
        </w:rPr>
        <w:t xml:space="preserve"> </w:t>
      </w:r>
    </w:p>
    <w:p w14:paraId="1E711689" w14:textId="373FE607" w:rsidR="00230D74" w:rsidRDefault="00230D74" w:rsidP="00230D74">
      <w:pPr>
        <w:spacing w:before="100" w:beforeAutospacing="1" w:after="100" w:afterAutospacing="1" w:line="360" w:lineRule="auto"/>
        <w:rPr>
          <w:rFonts w:asciiTheme="minorBidi" w:eastAsia="Times New Roman" w:hAnsiTheme="minorBidi" w:hint="cs"/>
          <w:sz w:val="24"/>
          <w:szCs w:val="24"/>
          <w:rtl/>
          <w:lang w:bidi="ar-LY"/>
        </w:rPr>
      </w:pPr>
      <w:r w:rsidRPr="00230D74">
        <w:rPr>
          <w:rFonts w:asciiTheme="minorBidi" w:eastAsia="Times New Roman" w:hAnsiTheme="minorBidi"/>
          <w:sz w:val="24"/>
          <w:szCs w:val="24"/>
        </w:rPr>
        <w:t xml:space="preserve">In the absence of signs or symptoms of urinary infection, asymptomatic bacteriuria is identified when voided urine specimens contain at least 105 </w:t>
      </w:r>
      <w:proofErr w:type="spellStart"/>
      <w:r w:rsidRPr="00230D74">
        <w:rPr>
          <w:rFonts w:asciiTheme="minorBidi" w:eastAsia="Times New Roman" w:hAnsiTheme="minorBidi"/>
          <w:sz w:val="24"/>
          <w:szCs w:val="24"/>
        </w:rPr>
        <w:t>cfu</w:t>
      </w:r>
      <w:proofErr w:type="spellEnd"/>
      <w:r w:rsidRPr="00230D74">
        <w:rPr>
          <w:rFonts w:asciiTheme="minorBidi" w:eastAsia="Times New Roman" w:hAnsiTheme="minorBidi"/>
          <w:sz w:val="24"/>
          <w:szCs w:val="24"/>
        </w:rPr>
        <w:t xml:space="preserve">/ml of a </w:t>
      </w:r>
      <w:proofErr w:type="spellStart"/>
      <w:r w:rsidRPr="00230D74">
        <w:rPr>
          <w:rFonts w:asciiTheme="minorBidi" w:eastAsia="Times New Roman" w:hAnsiTheme="minorBidi"/>
          <w:sz w:val="24"/>
          <w:szCs w:val="24"/>
        </w:rPr>
        <w:t>uropathogen</w:t>
      </w:r>
      <w:proofErr w:type="spellEnd"/>
      <w:r w:rsidRPr="00230D74">
        <w:rPr>
          <w:rFonts w:asciiTheme="minorBidi" w:eastAsia="Times New Roman" w:hAnsiTheme="minorBidi"/>
          <w:sz w:val="24"/>
          <w:szCs w:val="24"/>
        </w:rPr>
        <w:t xml:space="preserve"> isolated.</w:t>
      </w:r>
      <w:r>
        <w:rPr>
          <w:rFonts w:asciiTheme="minorBidi" w:eastAsia="Times New Roman" w:hAnsiTheme="minorBidi" w:hint="cs"/>
          <w:sz w:val="24"/>
          <w:szCs w:val="24"/>
          <w:rtl/>
        </w:rPr>
        <w:t xml:space="preserve"> </w:t>
      </w:r>
      <w:r w:rsidRPr="00230D74">
        <w:rPr>
          <w:rFonts w:asciiTheme="minorBidi" w:eastAsia="Times New Roman" w:hAnsiTheme="minorBidi"/>
          <w:sz w:val="24"/>
          <w:szCs w:val="24"/>
        </w:rPr>
        <w:t>The most common isolated organism is Escherichia coli, however a wide range of other organisms can also be found.</w:t>
      </w:r>
    </w:p>
    <w:p w14:paraId="2DC93E94" w14:textId="737A55F1" w:rsidR="00230D74" w:rsidRPr="00230D74" w:rsidRDefault="00230D74" w:rsidP="00230D74">
      <w:pPr>
        <w:spacing w:before="100" w:beforeAutospacing="1" w:after="100" w:afterAutospacing="1" w:line="360" w:lineRule="auto"/>
        <w:rPr>
          <w:rFonts w:asciiTheme="minorBidi" w:eastAsia="Times New Roman" w:hAnsiTheme="minorBidi"/>
          <w:sz w:val="24"/>
          <w:szCs w:val="24"/>
          <w:lang w:bidi="ar-LY"/>
        </w:rPr>
      </w:pPr>
      <w:r w:rsidRPr="00230D74">
        <w:rPr>
          <w:rFonts w:asciiTheme="minorBidi" w:eastAsia="Times New Roman" w:hAnsiTheme="minorBidi"/>
          <w:sz w:val="24"/>
          <w:szCs w:val="24"/>
        </w:rPr>
        <w:t>Bacteriuria can be short-term or long-term, lasting days to years and involving the same or various species. Bacteriuria can go away on its own or as a result of antimicrobial medication given for any reason. Bacteriuria recurrence is common. Bacteriuria has been linked to negative outcomes in a few well-studied populations, for whom bacteriuria screening and treatment</w:t>
      </w:r>
      <w:r>
        <w:rPr>
          <w:rFonts w:asciiTheme="minorBidi" w:eastAsia="Times New Roman" w:hAnsiTheme="minorBidi"/>
          <w:sz w:val="24"/>
          <w:szCs w:val="24"/>
        </w:rPr>
        <w:t xml:space="preserve"> avoids negative consequences. </w:t>
      </w:r>
    </w:p>
    <w:p w14:paraId="1C728D75" w14:textId="4B3AC594" w:rsidR="00230D74" w:rsidRPr="00230D74" w:rsidRDefault="00230D74" w:rsidP="00230D74">
      <w:pPr>
        <w:spacing w:before="100" w:beforeAutospacing="1" w:after="100" w:afterAutospacing="1" w:line="360" w:lineRule="auto"/>
        <w:rPr>
          <w:rFonts w:asciiTheme="minorBidi" w:eastAsia="Times New Roman" w:hAnsiTheme="minorBidi"/>
          <w:sz w:val="24"/>
          <w:szCs w:val="24"/>
        </w:rPr>
      </w:pPr>
      <w:r w:rsidRPr="00230D74">
        <w:rPr>
          <w:rFonts w:asciiTheme="minorBidi" w:eastAsia="Times New Roman" w:hAnsiTheme="minorBidi"/>
          <w:sz w:val="24"/>
          <w:szCs w:val="24"/>
        </w:rPr>
        <w:t>Bacteriuria that causes no symptoms is usually harmless. Bacteriuria-related morbidity is only assessed in pregnant women and patients who have had invasive urologic p</w:t>
      </w:r>
      <w:r>
        <w:rPr>
          <w:rFonts w:asciiTheme="minorBidi" w:eastAsia="Times New Roman" w:hAnsiTheme="minorBidi"/>
          <w:sz w:val="24"/>
          <w:szCs w:val="24"/>
        </w:rPr>
        <w:t xml:space="preserve">rocedures with mucosal damage. </w:t>
      </w:r>
    </w:p>
    <w:p w14:paraId="0016471D" w14:textId="71A9853D" w:rsidR="00230D74" w:rsidRPr="00230D74" w:rsidRDefault="00230D74" w:rsidP="00230D74">
      <w:pPr>
        <w:spacing w:before="100" w:beforeAutospacing="1" w:after="100" w:afterAutospacing="1" w:line="360" w:lineRule="auto"/>
        <w:rPr>
          <w:rFonts w:asciiTheme="minorBidi" w:eastAsia="Times New Roman" w:hAnsiTheme="minorBidi"/>
          <w:sz w:val="24"/>
          <w:szCs w:val="24"/>
          <w:rtl/>
        </w:rPr>
      </w:pPr>
      <w:r w:rsidRPr="00230D74">
        <w:rPr>
          <w:rFonts w:asciiTheme="minorBidi" w:eastAsia="Times New Roman" w:hAnsiTheme="minorBidi"/>
          <w:sz w:val="24"/>
          <w:szCs w:val="24"/>
        </w:rPr>
        <w:t>The goal of this study is to find out how often asymptomatic bacteriuria is among Libyan International Medical University students, both male and female.</w:t>
      </w:r>
    </w:p>
    <w:p w14:paraId="12B3ACB6" w14:textId="2AD8BC35" w:rsidR="00BD6EE7" w:rsidRPr="00951E9D" w:rsidRDefault="00951E9D" w:rsidP="00230D74">
      <w:pPr>
        <w:spacing w:before="100" w:beforeAutospacing="1" w:after="100" w:afterAutospacing="1" w:line="360" w:lineRule="auto"/>
        <w:ind w:left="-450"/>
        <w:rPr>
          <w:rFonts w:asciiTheme="majorHAnsi" w:hAnsiTheme="majorHAnsi" w:cs="Arial"/>
          <w:color w:val="231F20"/>
          <w:sz w:val="24"/>
          <w:szCs w:val="24"/>
        </w:rPr>
      </w:pPr>
      <w:r>
        <w:rPr>
          <w:rFonts w:asciiTheme="majorHAnsi" w:hAnsiTheme="majorHAnsi" w:cs="Arial" w:hint="cs"/>
          <w:color w:val="231F20"/>
          <w:sz w:val="24"/>
          <w:szCs w:val="24"/>
          <w:rtl/>
        </w:rPr>
        <w:t xml:space="preserve">                              </w:t>
      </w:r>
      <w:r w:rsidR="001062C2">
        <w:rPr>
          <w:rFonts w:asciiTheme="majorHAnsi" w:hAnsiTheme="majorHAnsi" w:cs="Arial"/>
          <w:color w:val="231F20"/>
          <w:sz w:val="24"/>
          <w:szCs w:val="24"/>
        </w:rPr>
        <w:t xml:space="preserve">                                                              2</w:t>
      </w:r>
      <w:r>
        <w:rPr>
          <w:rFonts w:asciiTheme="majorHAnsi" w:hAnsiTheme="majorHAnsi" w:cs="Arial" w:hint="cs"/>
          <w:color w:val="231F20"/>
          <w:sz w:val="24"/>
          <w:szCs w:val="24"/>
          <w:rtl/>
        </w:rPr>
        <w:t xml:space="preserve">                                                  </w:t>
      </w:r>
    </w:p>
    <w:p w14:paraId="7D90E38E" w14:textId="77777777" w:rsidR="007D6C09" w:rsidRDefault="007D6C09" w:rsidP="00FA4A00">
      <w:pPr>
        <w:spacing w:line="360" w:lineRule="auto"/>
        <w:jc w:val="both"/>
        <w:rPr>
          <w:rFonts w:cstheme="minorHAnsi"/>
          <w:b/>
          <w:bCs/>
          <w:i/>
          <w:iCs/>
          <w:color w:val="111111"/>
          <w:sz w:val="28"/>
          <w:szCs w:val="28"/>
          <w:u w:val="single"/>
          <w:shd w:val="clear" w:color="auto" w:fill="FFFFFF"/>
        </w:rPr>
      </w:pPr>
    </w:p>
    <w:p w14:paraId="6A5C2768" w14:textId="552E1093" w:rsidR="00FA4A00" w:rsidRPr="00FA4A00" w:rsidRDefault="00FA4A00" w:rsidP="00FA4A00">
      <w:pPr>
        <w:spacing w:line="360" w:lineRule="auto"/>
        <w:jc w:val="both"/>
        <w:rPr>
          <w:rFonts w:cstheme="minorHAnsi"/>
          <w:b/>
          <w:bCs/>
          <w:i/>
          <w:iCs/>
          <w:color w:val="111111"/>
          <w:sz w:val="28"/>
          <w:szCs w:val="28"/>
          <w:u w:val="single"/>
          <w:shd w:val="clear" w:color="auto" w:fill="FFFFFF"/>
        </w:rPr>
      </w:pPr>
      <w:r w:rsidRPr="00FA4A00">
        <w:rPr>
          <w:rFonts w:cstheme="minorHAnsi"/>
          <w:b/>
          <w:bCs/>
          <w:i/>
          <w:iCs/>
          <w:color w:val="111111"/>
          <w:sz w:val="28"/>
          <w:szCs w:val="28"/>
          <w:u w:val="single"/>
          <w:shd w:val="clear" w:color="auto" w:fill="FFFFFF"/>
        </w:rPr>
        <w:lastRenderedPageBreak/>
        <w:t>Materials and Methods:</w:t>
      </w:r>
    </w:p>
    <w:p w14:paraId="6C60A269" w14:textId="77777777" w:rsidR="00FA4A00" w:rsidRPr="00FA4A00" w:rsidRDefault="00FA4A00" w:rsidP="00FA4A00">
      <w:pPr>
        <w:spacing w:line="360" w:lineRule="auto"/>
        <w:jc w:val="both"/>
        <w:rPr>
          <w:rFonts w:cstheme="minorHAnsi"/>
          <w:b/>
          <w:bCs/>
          <w:color w:val="111111"/>
          <w:sz w:val="32"/>
          <w:szCs w:val="32"/>
          <w:shd w:val="clear" w:color="auto" w:fill="FFFFFF"/>
        </w:rPr>
      </w:pPr>
      <w:r w:rsidRPr="00FA4A00">
        <w:rPr>
          <w:rFonts w:cstheme="minorHAnsi"/>
          <w:b/>
          <w:bCs/>
          <w:color w:val="111111"/>
          <w:sz w:val="32"/>
          <w:szCs w:val="32"/>
          <w:shd w:val="clear" w:color="auto" w:fill="FFFFFF"/>
        </w:rPr>
        <w:t>1.</w:t>
      </w:r>
      <w:r w:rsidRPr="00FA4A00">
        <w:rPr>
          <w:rFonts w:cstheme="minorHAnsi"/>
          <w:color w:val="111111"/>
          <w:sz w:val="32"/>
          <w:szCs w:val="32"/>
          <w:shd w:val="clear" w:color="auto" w:fill="FFFFFF"/>
        </w:rPr>
        <w:t>Urine sample.</w:t>
      </w:r>
    </w:p>
    <w:p w14:paraId="524389FC" w14:textId="77777777" w:rsidR="00FA4A00" w:rsidRPr="00FA4A00" w:rsidRDefault="00FA4A00" w:rsidP="00FA4A00">
      <w:pPr>
        <w:spacing w:line="360" w:lineRule="auto"/>
        <w:jc w:val="both"/>
        <w:rPr>
          <w:rFonts w:cstheme="minorHAnsi"/>
          <w:color w:val="111111"/>
          <w:sz w:val="32"/>
          <w:szCs w:val="32"/>
          <w:shd w:val="clear" w:color="auto" w:fill="FFFFFF"/>
        </w:rPr>
      </w:pPr>
      <w:r w:rsidRPr="00FA4A00">
        <w:rPr>
          <w:rFonts w:cstheme="minorHAnsi"/>
          <w:b/>
          <w:bCs/>
          <w:color w:val="111111"/>
          <w:sz w:val="32"/>
          <w:szCs w:val="32"/>
          <w:shd w:val="clear" w:color="auto" w:fill="FFFFFF"/>
        </w:rPr>
        <w:t>2.</w:t>
      </w:r>
      <w:r w:rsidRPr="00FA4A00">
        <w:rPr>
          <w:rFonts w:cstheme="minorHAnsi"/>
          <w:color w:val="111111"/>
          <w:sz w:val="32"/>
          <w:szCs w:val="32"/>
          <w:shd w:val="clear" w:color="auto" w:fill="FFFFFF"/>
        </w:rPr>
        <w:t>Urine dipstick.</w:t>
      </w:r>
    </w:p>
    <w:p w14:paraId="04115B7F" w14:textId="77777777" w:rsidR="00FA4A00" w:rsidRPr="00FA4A00" w:rsidRDefault="00FA4A00" w:rsidP="00FA4A00">
      <w:pPr>
        <w:spacing w:line="360" w:lineRule="auto"/>
        <w:jc w:val="both"/>
        <w:rPr>
          <w:rFonts w:cstheme="minorHAnsi"/>
          <w:color w:val="111111"/>
          <w:sz w:val="32"/>
          <w:szCs w:val="32"/>
          <w:shd w:val="clear" w:color="auto" w:fill="FFFFFF"/>
          <w:lang w:val="en-GB"/>
        </w:rPr>
      </w:pPr>
      <w:r w:rsidRPr="00FA4A00">
        <w:rPr>
          <w:rFonts w:cstheme="minorHAnsi"/>
          <w:b/>
          <w:bCs/>
          <w:color w:val="111111"/>
          <w:sz w:val="32"/>
          <w:szCs w:val="32"/>
          <w:shd w:val="clear" w:color="auto" w:fill="FFFFFF"/>
        </w:rPr>
        <w:t>3.</w:t>
      </w:r>
      <w:r w:rsidRPr="00FA4A00">
        <w:rPr>
          <w:rFonts w:cstheme="minorHAnsi"/>
          <w:color w:val="111111"/>
          <w:sz w:val="32"/>
          <w:szCs w:val="32"/>
          <w:shd w:val="clear" w:color="auto" w:fill="FFFFFF"/>
          <w:lang w:val="en-GB"/>
        </w:rPr>
        <w:t>Calibrated loop (20</w:t>
      </w:r>
      <w:hyperlink r:id="rId8" w:tgtFrame="_blank" w:tooltip="10 μl Calibrated Plastic Disposable Loops (Red) – Pro Lab Diagnostics Inc" w:history="1">
        <w:proofErr w:type="spellStart"/>
        <w:r w:rsidRPr="00FA4A00">
          <w:rPr>
            <w:rStyle w:val="Hyperlink"/>
            <w:rFonts w:asciiTheme="majorHAnsi" w:hAnsiTheme="majorHAnsi" w:cstheme="majorHAnsi"/>
            <w:spacing w:val="2"/>
            <w:sz w:val="32"/>
            <w:szCs w:val="32"/>
            <w:shd w:val="clear" w:color="auto" w:fill="FFFFFF"/>
          </w:rPr>
          <w:t>μl</w:t>
        </w:r>
        <w:proofErr w:type="spellEnd"/>
        <w:r w:rsidRPr="00FA4A00">
          <w:rPr>
            <w:rStyle w:val="Hyperlink"/>
            <w:rFonts w:asciiTheme="majorHAnsi" w:hAnsiTheme="majorHAnsi" w:cstheme="majorHAnsi"/>
            <w:spacing w:val="2"/>
            <w:sz w:val="32"/>
            <w:szCs w:val="32"/>
            <w:shd w:val="clear" w:color="auto" w:fill="FFFFFF"/>
          </w:rPr>
          <w:t>). </w:t>
        </w:r>
      </w:hyperlink>
    </w:p>
    <w:p w14:paraId="3AEF2B7D" w14:textId="28EFCD89" w:rsidR="00FA4A00" w:rsidRDefault="00FA4A00" w:rsidP="00FA4A00">
      <w:pPr>
        <w:spacing w:before="375" w:after="375" w:line="390" w:lineRule="atLeast"/>
        <w:rPr>
          <w:rFonts w:cstheme="minorHAnsi"/>
          <w:color w:val="111111"/>
          <w:sz w:val="32"/>
          <w:szCs w:val="32"/>
          <w:shd w:val="clear" w:color="auto" w:fill="FFFFFF"/>
          <w:lang w:val="en-GB"/>
        </w:rPr>
      </w:pPr>
      <w:r w:rsidRPr="00FA4A00">
        <w:rPr>
          <w:rFonts w:cstheme="minorHAnsi"/>
          <w:b/>
          <w:bCs/>
          <w:color w:val="111111"/>
          <w:sz w:val="32"/>
          <w:szCs w:val="32"/>
          <w:shd w:val="clear" w:color="auto" w:fill="FFFFFF"/>
          <w:lang w:val="en-GB"/>
        </w:rPr>
        <w:t>4.</w:t>
      </w:r>
      <w:r w:rsidRPr="00FA4A00">
        <w:rPr>
          <w:rFonts w:cstheme="minorHAnsi"/>
          <w:color w:val="111111"/>
          <w:sz w:val="32"/>
          <w:szCs w:val="32"/>
          <w:shd w:val="clear" w:color="auto" w:fill="FFFFFF"/>
          <w:lang w:val="en-GB"/>
        </w:rPr>
        <w:t>Cled agar</w:t>
      </w:r>
    </w:p>
    <w:p w14:paraId="2DCAFC0A" w14:textId="77777777" w:rsidR="001062C2" w:rsidRDefault="001B3402" w:rsidP="001062C2">
      <w:pPr>
        <w:spacing w:before="375" w:after="375" w:line="390" w:lineRule="atLeast"/>
        <w:rPr>
          <w:rFonts w:asciiTheme="minorBidi" w:eastAsia="Times New Roman" w:hAnsiTheme="minorBidi"/>
          <w:color w:val="231F20"/>
          <w:sz w:val="24"/>
          <w:szCs w:val="24"/>
          <w:lang w:val="en-GB" w:eastAsia="en-GB"/>
        </w:rPr>
      </w:pPr>
      <w:r w:rsidRPr="001B3402">
        <w:rPr>
          <w:rFonts w:asciiTheme="minorBidi" w:eastAsia="Times New Roman" w:hAnsiTheme="minorBidi"/>
          <w:color w:val="231F20"/>
          <w:sz w:val="24"/>
          <w:szCs w:val="24"/>
          <w:lang w:val="en-GB" w:eastAsia="en-GB"/>
        </w:rPr>
        <w:t xml:space="preserve">Medical students contributed to the conclusions of this report investigation. There were a total of 24 individuals who were of both genders, male and female, with 12 females and 12 men. Participants were asked about their health and given permission to participate. After the samples were collected, each specimen was </w:t>
      </w:r>
      <w:proofErr w:type="spellStart"/>
      <w:r w:rsidRPr="001B3402">
        <w:rPr>
          <w:rFonts w:asciiTheme="minorBidi" w:eastAsia="Times New Roman" w:hAnsiTheme="minorBidi"/>
          <w:color w:val="231F20"/>
          <w:sz w:val="24"/>
          <w:szCs w:val="24"/>
          <w:lang w:val="en-GB" w:eastAsia="en-GB"/>
        </w:rPr>
        <w:t>analyzed</w:t>
      </w:r>
      <w:proofErr w:type="spellEnd"/>
      <w:r w:rsidRPr="001B3402">
        <w:rPr>
          <w:rFonts w:asciiTheme="minorBidi" w:eastAsia="Times New Roman" w:hAnsiTheme="minorBidi"/>
          <w:color w:val="231F20"/>
          <w:sz w:val="24"/>
          <w:szCs w:val="24"/>
          <w:lang w:val="en-GB" w:eastAsia="en-GB"/>
        </w:rPr>
        <w:t xml:space="preserve"> to determine its </w:t>
      </w:r>
      <w:proofErr w:type="spellStart"/>
      <w:r w:rsidRPr="001B3402">
        <w:rPr>
          <w:rFonts w:asciiTheme="minorBidi" w:eastAsia="Times New Roman" w:hAnsiTheme="minorBidi"/>
          <w:color w:val="231F20"/>
          <w:sz w:val="24"/>
          <w:szCs w:val="24"/>
          <w:lang w:val="en-GB" w:eastAsia="en-GB"/>
        </w:rPr>
        <w:t>color</w:t>
      </w:r>
      <w:proofErr w:type="spellEnd"/>
      <w:r w:rsidRPr="001B3402">
        <w:rPr>
          <w:rFonts w:asciiTheme="minorBidi" w:eastAsia="Times New Roman" w:hAnsiTheme="minorBidi"/>
          <w:color w:val="231F20"/>
          <w:sz w:val="24"/>
          <w:szCs w:val="24"/>
          <w:lang w:val="en-GB" w:eastAsia="en-GB"/>
        </w:rPr>
        <w:t>, curd, and foaming. Urine culture is then used to identify bacteria or other microorganisms in a urine sample. The specimen is thoroughly mixed, then a drop is threaded onto a sheep agar plate and allowed to dry, then multiple lines are drawn in a zigzag shaped pattern within the agar, and it is finally place</w:t>
      </w:r>
      <w:r w:rsidR="002B4F85">
        <w:rPr>
          <w:rFonts w:asciiTheme="minorBidi" w:eastAsia="Times New Roman" w:hAnsiTheme="minorBidi"/>
          <w:color w:val="231F20"/>
          <w:sz w:val="24"/>
          <w:szCs w:val="24"/>
          <w:lang w:val="en-GB" w:eastAsia="en-GB"/>
        </w:rPr>
        <w:t>d in the incubator for 24 hours ,</w:t>
      </w:r>
      <w:r w:rsidRPr="001B3402">
        <w:rPr>
          <w:rFonts w:asciiTheme="minorBidi" w:eastAsia="Times New Roman" w:hAnsiTheme="minorBidi"/>
          <w:color w:val="231F20"/>
          <w:sz w:val="24"/>
          <w:szCs w:val="24"/>
          <w:lang w:val="en-GB" w:eastAsia="en-GB"/>
        </w:rPr>
        <w:t>The next stage is to count the colonies; each colony is multiplied by 1000 (10X4), and considerable growth is confirmed if there are more than 50000 (10X5) colonies.</w:t>
      </w:r>
      <w:r w:rsidR="001062C2">
        <w:rPr>
          <w:rFonts w:asciiTheme="minorBidi" w:eastAsia="Times New Roman" w:hAnsiTheme="minorBidi"/>
          <w:color w:val="231F20"/>
          <w:sz w:val="24"/>
          <w:szCs w:val="24"/>
          <w:lang w:val="en-GB" w:eastAsia="en-GB"/>
        </w:rPr>
        <w:t xml:space="preserve"> </w:t>
      </w:r>
      <w:r w:rsidRPr="001B3402">
        <w:rPr>
          <w:rFonts w:asciiTheme="minorBidi" w:eastAsia="Times New Roman" w:hAnsiTheme="minorBidi"/>
          <w:color w:val="231F20"/>
          <w:sz w:val="24"/>
          <w:szCs w:val="24"/>
          <w:lang w:val="en-GB" w:eastAsia="en-GB"/>
        </w:rPr>
        <w:t>To avoid the spread of too many germs, the gram stain is applied to the sample by lightly dipping the colony of bacteria. Allowing it to dry before passing it three times into the flame, one second between each pass. After adding a few drops of crystal violet stain, wait one minute for the slide to dry before dipping it three times in water. After that, we add a few drops of iodine, then wash with</w:t>
      </w:r>
      <w:r>
        <w:rPr>
          <w:rFonts w:asciiTheme="minorBidi" w:eastAsia="Times New Roman" w:hAnsiTheme="minorBidi"/>
          <w:color w:val="231F20"/>
          <w:sz w:val="24"/>
          <w:szCs w:val="24"/>
          <w:lang w:val="en-GB" w:eastAsia="en-GB"/>
        </w:rPr>
        <w:t xml:space="preserve"> alcohol, and last add safranin</w:t>
      </w:r>
      <w:r w:rsidRPr="001B3402">
        <w:rPr>
          <w:rFonts w:asciiTheme="minorBidi" w:eastAsia="Times New Roman" w:hAnsiTheme="minorBidi"/>
          <w:color w:val="231F20"/>
          <w:sz w:val="24"/>
          <w:szCs w:val="24"/>
          <w:lang w:val="en-GB" w:eastAsia="en-GB"/>
        </w:rPr>
        <w:t>, after repeating the procedures done with crystal violet earlier. Allow the sample to dry before inspecting it under a microscope.</w:t>
      </w:r>
      <w:r w:rsidR="001062C2">
        <w:rPr>
          <w:rFonts w:asciiTheme="minorBidi" w:eastAsia="Times New Roman" w:hAnsiTheme="minorBidi"/>
          <w:color w:val="231F20"/>
          <w:sz w:val="24"/>
          <w:szCs w:val="24"/>
          <w:lang w:val="en-GB" w:eastAsia="en-GB"/>
        </w:rPr>
        <w:t xml:space="preserve">                                        </w:t>
      </w:r>
    </w:p>
    <w:p w14:paraId="18566811" w14:textId="6084D7D7" w:rsidR="001062C2" w:rsidRPr="001B3402" w:rsidRDefault="001062C2" w:rsidP="001062C2">
      <w:pPr>
        <w:spacing w:before="375" w:after="375" w:line="390" w:lineRule="atLeast"/>
        <w:rPr>
          <w:rFonts w:asciiTheme="minorBidi" w:eastAsia="Times New Roman" w:hAnsiTheme="minorBidi"/>
          <w:color w:val="231F20"/>
          <w:sz w:val="24"/>
          <w:szCs w:val="24"/>
          <w:lang w:val="en-GB" w:eastAsia="en-GB"/>
        </w:rPr>
      </w:pPr>
      <w:r>
        <w:rPr>
          <w:rFonts w:asciiTheme="minorBidi" w:eastAsia="Times New Roman" w:hAnsiTheme="minorBidi"/>
          <w:color w:val="231F20"/>
          <w:sz w:val="24"/>
          <w:szCs w:val="24"/>
          <w:lang w:val="en-GB" w:eastAsia="en-GB"/>
        </w:rPr>
        <w:t xml:space="preserve">                                                                       3</w:t>
      </w:r>
    </w:p>
    <w:p w14:paraId="2EDEB409" w14:textId="6B628C93" w:rsidR="00FA4A00" w:rsidRDefault="00FA4A00" w:rsidP="001B3402">
      <w:pPr>
        <w:spacing w:before="375" w:after="375" w:line="390" w:lineRule="atLeast"/>
        <w:rPr>
          <w:rFonts w:asciiTheme="majorHAnsi" w:eastAsia="Times New Roman" w:hAnsiTheme="majorHAnsi" w:cs="Arial"/>
          <w:b/>
          <w:bCs/>
          <w:i/>
          <w:iCs/>
          <w:color w:val="231F20"/>
          <w:sz w:val="32"/>
          <w:szCs w:val="32"/>
          <w:u w:val="single"/>
          <w:lang w:val="en-GB" w:eastAsia="en-GB"/>
        </w:rPr>
      </w:pPr>
      <w:r w:rsidRPr="00FA4A00">
        <w:rPr>
          <w:rFonts w:asciiTheme="majorHAnsi" w:eastAsia="Times New Roman" w:hAnsiTheme="majorHAnsi" w:cs="Arial"/>
          <w:b/>
          <w:bCs/>
          <w:i/>
          <w:iCs/>
          <w:color w:val="231F20"/>
          <w:sz w:val="32"/>
          <w:szCs w:val="32"/>
          <w:u w:val="single"/>
          <w:lang w:val="en-GB" w:eastAsia="en-GB"/>
        </w:rPr>
        <w:lastRenderedPageBreak/>
        <w:t>RESULTS</w:t>
      </w:r>
      <w:r>
        <w:rPr>
          <w:rFonts w:asciiTheme="majorHAnsi" w:eastAsia="Times New Roman" w:hAnsiTheme="majorHAnsi" w:cs="Arial"/>
          <w:b/>
          <w:bCs/>
          <w:i/>
          <w:iCs/>
          <w:color w:val="231F20"/>
          <w:sz w:val="32"/>
          <w:szCs w:val="32"/>
          <w:u w:val="single"/>
          <w:lang w:val="en-GB" w:eastAsia="en-GB"/>
        </w:rPr>
        <w:t xml:space="preserve"> : </w:t>
      </w:r>
      <w:r>
        <w:rPr>
          <w:rFonts w:ascii="Arial" w:hAnsi="Arial" w:cs="Arial"/>
          <w:color w:val="010205"/>
          <w:sz w:val="18"/>
          <w:szCs w:val="18"/>
        </w:rPr>
        <w:t>.</w:t>
      </w:r>
    </w:p>
    <w:tbl>
      <w:tblPr>
        <w:tblW w:w="59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450"/>
        <w:gridCol w:w="1025"/>
        <w:gridCol w:w="1025"/>
        <w:gridCol w:w="1470"/>
      </w:tblGrid>
      <w:tr w:rsidR="00FA4A00" w:rsidRPr="00FA4A00" w14:paraId="40D8583E" w14:textId="77777777" w:rsidTr="00FA4A00">
        <w:trPr>
          <w:cantSplit/>
        </w:trPr>
        <w:tc>
          <w:tcPr>
            <w:tcW w:w="5963" w:type="dxa"/>
            <w:gridSpan w:val="4"/>
            <w:tcBorders>
              <w:top w:val="nil"/>
              <w:left w:val="nil"/>
              <w:bottom w:val="nil"/>
              <w:right w:val="nil"/>
            </w:tcBorders>
            <w:shd w:val="clear" w:color="auto" w:fill="FFFFFF"/>
            <w:vAlign w:val="center"/>
            <w:hideMark/>
          </w:tcPr>
          <w:p w14:paraId="215479FB" w14:textId="77777777" w:rsidR="00FA4A00" w:rsidRPr="00FA4A00" w:rsidRDefault="00FA4A00" w:rsidP="00FA4A00">
            <w:pPr>
              <w:autoSpaceDE w:val="0"/>
              <w:autoSpaceDN w:val="0"/>
              <w:adjustRightInd w:val="0"/>
              <w:spacing w:after="0" w:line="320" w:lineRule="atLeast"/>
              <w:ind w:left="60" w:right="60"/>
              <w:jc w:val="center"/>
              <w:rPr>
                <w:rFonts w:ascii="Arial" w:eastAsia="Calibri" w:hAnsi="Arial" w:cs="Arial"/>
                <w:color w:val="010205"/>
              </w:rPr>
            </w:pPr>
            <w:r w:rsidRPr="00FA4A00">
              <w:rPr>
                <w:rFonts w:ascii="Arial" w:eastAsia="Calibri" w:hAnsi="Arial" w:cs="Arial"/>
                <w:b/>
                <w:bCs/>
                <w:color w:val="010205"/>
              </w:rPr>
              <w:t>Chi-Square Tests</w:t>
            </w:r>
          </w:p>
        </w:tc>
      </w:tr>
      <w:tr w:rsidR="00FA4A00" w:rsidRPr="00FA4A00" w14:paraId="1DAB5F43" w14:textId="77777777" w:rsidTr="00FA4A00">
        <w:trPr>
          <w:cantSplit/>
        </w:trPr>
        <w:tc>
          <w:tcPr>
            <w:tcW w:w="2447" w:type="dxa"/>
            <w:tcBorders>
              <w:top w:val="nil"/>
              <w:left w:val="nil"/>
              <w:bottom w:val="single" w:sz="8" w:space="0" w:color="152935"/>
              <w:right w:val="nil"/>
            </w:tcBorders>
            <w:shd w:val="clear" w:color="auto" w:fill="FFFFFF"/>
            <w:vAlign w:val="bottom"/>
          </w:tcPr>
          <w:p w14:paraId="46BE15FE" w14:textId="77777777" w:rsidR="00FA4A00" w:rsidRPr="00FA4A00" w:rsidRDefault="00FA4A00" w:rsidP="00FA4A00">
            <w:pPr>
              <w:autoSpaceDE w:val="0"/>
              <w:autoSpaceDN w:val="0"/>
              <w:adjustRightInd w:val="0"/>
              <w:spacing w:after="0" w:line="240" w:lineRule="auto"/>
              <w:rPr>
                <w:rFonts w:ascii="Times New Roman" w:eastAsia="Calibri"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hideMark/>
          </w:tcPr>
          <w:p w14:paraId="055E9874" w14:textId="77777777" w:rsidR="00FA4A00" w:rsidRPr="00FA4A00" w:rsidRDefault="00FA4A00" w:rsidP="00FA4A00">
            <w:pPr>
              <w:autoSpaceDE w:val="0"/>
              <w:autoSpaceDN w:val="0"/>
              <w:adjustRightInd w:val="0"/>
              <w:spacing w:after="0" w:line="320" w:lineRule="atLeast"/>
              <w:ind w:left="60" w:right="60"/>
              <w:jc w:val="center"/>
              <w:rPr>
                <w:rFonts w:ascii="Arial" w:eastAsia="Calibri" w:hAnsi="Arial" w:cs="Arial"/>
                <w:color w:val="264A60"/>
                <w:sz w:val="18"/>
                <w:szCs w:val="18"/>
              </w:rPr>
            </w:pPr>
            <w:r w:rsidRPr="00FA4A00">
              <w:rPr>
                <w:rFonts w:ascii="Arial" w:eastAsia="Calibri" w:hAnsi="Arial" w:cs="Arial"/>
                <w:color w:val="264A60"/>
                <w:sz w:val="18"/>
                <w:szCs w:val="18"/>
              </w:rPr>
              <w:t>Value</w:t>
            </w:r>
          </w:p>
        </w:tc>
        <w:tc>
          <w:tcPr>
            <w:tcW w:w="1024" w:type="dxa"/>
            <w:tcBorders>
              <w:top w:val="nil"/>
              <w:left w:val="single" w:sz="8" w:space="0" w:color="E0E0E0"/>
              <w:bottom w:val="single" w:sz="8" w:space="0" w:color="152935"/>
              <w:right w:val="single" w:sz="8" w:space="0" w:color="E0E0E0"/>
            </w:tcBorders>
            <w:shd w:val="clear" w:color="auto" w:fill="FFFFFF"/>
            <w:vAlign w:val="bottom"/>
            <w:hideMark/>
          </w:tcPr>
          <w:p w14:paraId="190B5231" w14:textId="77777777" w:rsidR="00FA4A00" w:rsidRPr="00FA4A00" w:rsidRDefault="00FA4A00" w:rsidP="00FA4A00">
            <w:pPr>
              <w:autoSpaceDE w:val="0"/>
              <w:autoSpaceDN w:val="0"/>
              <w:adjustRightInd w:val="0"/>
              <w:spacing w:after="0" w:line="320" w:lineRule="atLeast"/>
              <w:ind w:left="60" w:right="60"/>
              <w:jc w:val="center"/>
              <w:rPr>
                <w:rFonts w:ascii="Arial" w:eastAsia="Calibri" w:hAnsi="Arial" w:cs="Arial"/>
                <w:color w:val="264A60"/>
                <w:sz w:val="18"/>
                <w:szCs w:val="18"/>
              </w:rPr>
            </w:pPr>
            <w:proofErr w:type="spellStart"/>
            <w:r w:rsidRPr="00FA4A00">
              <w:rPr>
                <w:rFonts w:ascii="Arial" w:eastAsia="Calibri" w:hAnsi="Arial" w:cs="Arial"/>
                <w:color w:val="264A60"/>
                <w:sz w:val="18"/>
                <w:szCs w:val="18"/>
              </w:rPr>
              <w:t>df</w:t>
            </w:r>
            <w:proofErr w:type="spellEnd"/>
          </w:p>
        </w:tc>
        <w:tc>
          <w:tcPr>
            <w:tcW w:w="1468" w:type="dxa"/>
            <w:tcBorders>
              <w:top w:val="nil"/>
              <w:left w:val="single" w:sz="8" w:space="0" w:color="E0E0E0"/>
              <w:bottom w:val="single" w:sz="8" w:space="0" w:color="152935"/>
              <w:right w:val="nil"/>
            </w:tcBorders>
            <w:shd w:val="clear" w:color="auto" w:fill="FFFFFF"/>
            <w:vAlign w:val="bottom"/>
            <w:hideMark/>
          </w:tcPr>
          <w:p w14:paraId="625CD02E" w14:textId="77777777" w:rsidR="00FA4A00" w:rsidRPr="00FA4A00" w:rsidRDefault="00FA4A00" w:rsidP="00FA4A00">
            <w:pPr>
              <w:autoSpaceDE w:val="0"/>
              <w:autoSpaceDN w:val="0"/>
              <w:adjustRightInd w:val="0"/>
              <w:spacing w:after="0" w:line="320" w:lineRule="atLeast"/>
              <w:ind w:left="60" w:right="60"/>
              <w:jc w:val="center"/>
              <w:rPr>
                <w:rFonts w:ascii="Arial" w:eastAsia="Calibri" w:hAnsi="Arial" w:cs="Arial"/>
                <w:color w:val="264A60"/>
                <w:sz w:val="18"/>
                <w:szCs w:val="18"/>
              </w:rPr>
            </w:pPr>
            <w:r w:rsidRPr="00FA4A00">
              <w:rPr>
                <w:rFonts w:ascii="Arial" w:eastAsia="Calibri" w:hAnsi="Arial" w:cs="Arial"/>
                <w:color w:val="264A60"/>
                <w:sz w:val="18"/>
                <w:szCs w:val="18"/>
              </w:rPr>
              <w:t>Asymptotic Significance (2-sided)</w:t>
            </w:r>
          </w:p>
        </w:tc>
      </w:tr>
      <w:tr w:rsidR="00FA4A00" w:rsidRPr="00FA4A00" w14:paraId="648D81D3" w14:textId="77777777" w:rsidTr="00FA4A00">
        <w:trPr>
          <w:cantSplit/>
        </w:trPr>
        <w:tc>
          <w:tcPr>
            <w:tcW w:w="2447" w:type="dxa"/>
            <w:tcBorders>
              <w:top w:val="single" w:sz="8" w:space="0" w:color="152935"/>
              <w:left w:val="nil"/>
              <w:bottom w:val="single" w:sz="8" w:space="0" w:color="AEAEAE"/>
              <w:right w:val="nil"/>
            </w:tcBorders>
            <w:shd w:val="clear" w:color="auto" w:fill="E0E0E0"/>
            <w:hideMark/>
          </w:tcPr>
          <w:p w14:paraId="52724C0E" w14:textId="77777777" w:rsidR="00FA4A00" w:rsidRPr="00FA4A00" w:rsidRDefault="00FA4A00" w:rsidP="00FA4A00">
            <w:pPr>
              <w:autoSpaceDE w:val="0"/>
              <w:autoSpaceDN w:val="0"/>
              <w:adjustRightInd w:val="0"/>
              <w:spacing w:after="0" w:line="320" w:lineRule="atLeast"/>
              <w:ind w:left="60" w:right="60"/>
              <w:rPr>
                <w:rFonts w:ascii="Arial" w:eastAsia="Calibri" w:hAnsi="Arial" w:cs="Arial"/>
                <w:color w:val="264A60"/>
                <w:sz w:val="18"/>
                <w:szCs w:val="18"/>
              </w:rPr>
            </w:pPr>
            <w:r w:rsidRPr="00FA4A00">
              <w:rPr>
                <w:rFonts w:ascii="Arial" w:eastAsia="Calibri" w:hAnsi="Arial" w:cs="Arial"/>
                <w:color w:val="264A60"/>
                <w:sz w:val="18"/>
                <w:szCs w:val="18"/>
              </w:rPr>
              <w:t>Pearson Chi-Square</w:t>
            </w:r>
          </w:p>
        </w:tc>
        <w:tc>
          <w:tcPr>
            <w:tcW w:w="1024" w:type="dxa"/>
            <w:tcBorders>
              <w:top w:val="single" w:sz="8" w:space="0" w:color="152935"/>
              <w:left w:val="nil"/>
              <w:bottom w:val="single" w:sz="8" w:space="0" w:color="AEAEAE"/>
              <w:right w:val="single" w:sz="8" w:space="0" w:color="E0E0E0"/>
            </w:tcBorders>
            <w:shd w:val="clear" w:color="auto" w:fill="FFFFFF"/>
            <w:hideMark/>
          </w:tcPr>
          <w:p w14:paraId="05DC9034"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8.727</w:t>
            </w:r>
            <w:r w:rsidRPr="00FA4A00">
              <w:rPr>
                <w:rFonts w:ascii="Arial" w:eastAsia="Calibri" w:hAnsi="Arial" w:cs="Arial"/>
                <w:color w:val="010205"/>
                <w:sz w:val="18"/>
                <w:szCs w:val="18"/>
                <w:vertAlign w:val="superscript"/>
              </w:rPr>
              <w:t>a</w:t>
            </w:r>
          </w:p>
        </w:tc>
        <w:tc>
          <w:tcPr>
            <w:tcW w:w="1024" w:type="dxa"/>
            <w:tcBorders>
              <w:top w:val="single" w:sz="8" w:space="0" w:color="152935"/>
              <w:left w:val="single" w:sz="8" w:space="0" w:color="E0E0E0"/>
              <w:bottom w:val="single" w:sz="8" w:space="0" w:color="AEAEAE"/>
              <w:right w:val="single" w:sz="8" w:space="0" w:color="E0E0E0"/>
            </w:tcBorders>
            <w:shd w:val="clear" w:color="auto" w:fill="FFFFFF"/>
            <w:hideMark/>
          </w:tcPr>
          <w:p w14:paraId="7994C991"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2</w:t>
            </w:r>
          </w:p>
        </w:tc>
        <w:tc>
          <w:tcPr>
            <w:tcW w:w="1468" w:type="dxa"/>
            <w:tcBorders>
              <w:top w:val="single" w:sz="8" w:space="0" w:color="152935"/>
              <w:left w:val="single" w:sz="8" w:space="0" w:color="E0E0E0"/>
              <w:bottom w:val="single" w:sz="8" w:space="0" w:color="AEAEAE"/>
              <w:right w:val="nil"/>
            </w:tcBorders>
            <w:shd w:val="clear" w:color="auto" w:fill="FFFFFF"/>
            <w:hideMark/>
          </w:tcPr>
          <w:p w14:paraId="5C05C619"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.013</w:t>
            </w:r>
          </w:p>
        </w:tc>
      </w:tr>
      <w:tr w:rsidR="00FA4A00" w:rsidRPr="00FA4A00" w14:paraId="48B567DA" w14:textId="77777777" w:rsidTr="00FA4A00">
        <w:trPr>
          <w:cantSplit/>
        </w:trPr>
        <w:tc>
          <w:tcPr>
            <w:tcW w:w="2447" w:type="dxa"/>
            <w:tcBorders>
              <w:top w:val="single" w:sz="8" w:space="0" w:color="AEAEAE"/>
              <w:left w:val="nil"/>
              <w:bottom w:val="single" w:sz="8" w:space="0" w:color="AEAEAE"/>
              <w:right w:val="nil"/>
            </w:tcBorders>
            <w:shd w:val="clear" w:color="auto" w:fill="E0E0E0"/>
            <w:hideMark/>
          </w:tcPr>
          <w:p w14:paraId="23BA6634" w14:textId="77777777" w:rsidR="00FA4A00" w:rsidRPr="00FA4A00" w:rsidRDefault="00FA4A00" w:rsidP="00FA4A00">
            <w:pPr>
              <w:autoSpaceDE w:val="0"/>
              <w:autoSpaceDN w:val="0"/>
              <w:adjustRightInd w:val="0"/>
              <w:spacing w:after="0" w:line="320" w:lineRule="atLeast"/>
              <w:ind w:left="60" w:right="60"/>
              <w:rPr>
                <w:rFonts w:ascii="Arial" w:eastAsia="Calibri" w:hAnsi="Arial" w:cs="Arial"/>
                <w:color w:val="264A60"/>
                <w:sz w:val="18"/>
                <w:szCs w:val="18"/>
              </w:rPr>
            </w:pPr>
            <w:r w:rsidRPr="00FA4A00">
              <w:rPr>
                <w:rFonts w:ascii="Arial" w:eastAsia="Calibri" w:hAnsi="Arial" w:cs="Arial"/>
                <w:color w:val="264A60"/>
                <w:sz w:val="18"/>
                <w:szCs w:val="18"/>
              </w:rPr>
              <w:t>Likelihood Ratio</w:t>
            </w:r>
          </w:p>
        </w:tc>
        <w:tc>
          <w:tcPr>
            <w:tcW w:w="1024" w:type="dxa"/>
            <w:tcBorders>
              <w:top w:val="single" w:sz="8" w:space="0" w:color="AEAEAE"/>
              <w:left w:val="nil"/>
              <w:bottom w:val="single" w:sz="8" w:space="0" w:color="AEAEAE"/>
              <w:right w:val="single" w:sz="8" w:space="0" w:color="E0E0E0"/>
            </w:tcBorders>
            <w:shd w:val="clear" w:color="auto" w:fill="FFFFFF"/>
            <w:hideMark/>
          </w:tcPr>
          <w:p w14:paraId="40EF979B"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9.949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14:paraId="4297F06C"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2</w:t>
            </w:r>
          </w:p>
        </w:tc>
        <w:tc>
          <w:tcPr>
            <w:tcW w:w="1468" w:type="dxa"/>
            <w:tcBorders>
              <w:top w:val="single" w:sz="8" w:space="0" w:color="AEAEAE"/>
              <w:left w:val="single" w:sz="8" w:space="0" w:color="E0E0E0"/>
              <w:bottom w:val="single" w:sz="8" w:space="0" w:color="AEAEAE"/>
              <w:right w:val="nil"/>
            </w:tcBorders>
            <w:shd w:val="clear" w:color="auto" w:fill="FFFFFF"/>
            <w:hideMark/>
          </w:tcPr>
          <w:p w14:paraId="59EF3447"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.007</w:t>
            </w:r>
          </w:p>
        </w:tc>
      </w:tr>
      <w:tr w:rsidR="00FA4A00" w:rsidRPr="00FA4A00" w14:paraId="583E0137" w14:textId="77777777" w:rsidTr="00FA4A00">
        <w:trPr>
          <w:cantSplit/>
        </w:trPr>
        <w:tc>
          <w:tcPr>
            <w:tcW w:w="2447" w:type="dxa"/>
            <w:tcBorders>
              <w:top w:val="single" w:sz="8" w:space="0" w:color="AEAEAE"/>
              <w:left w:val="nil"/>
              <w:bottom w:val="single" w:sz="8" w:space="0" w:color="AEAEAE"/>
              <w:right w:val="nil"/>
            </w:tcBorders>
            <w:shd w:val="clear" w:color="auto" w:fill="E0E0E0"/>
            <w:hideMark/>
          </w:tcPr>
          <w:p w14:paraId="725DEAC9" w14:textId="77777777" w:rsidR="00FA4A00" w:rsidRPr="00FA4A00" w:rsidRDefault="00FA4A00" w:rsidP="00FA4A00">
            <w:pPr>
              <w:autoSpaceDE w:val="0"/>
              <w:autoSpaceDN w:val="0"/>
              <w:adjustRightInd w:val="0"/>
              <w:spacing w:after="0" w:line="320" w:lineRule="atLeast"/>
              <w:ind w:left="60" w:right="60"/>
              <w:rPr>
                <w:rFonts w:ascii="Arial" w:eastAsia="Calibri" w:hAnsi="Arial" w:cs="Arial"/>
                <w:color w:val="264A60"/>
                <w:sz w:val="18"/>
                <w:szCs w:val="18"/>
              </w:rPr>
            </w:pPr>
            <w:r w:rsidRPr="00FA4A00">
              <w:rPr>
                <w:rFonts w:ascii="Arial" w:eastAsia="Calibri" w:hAnsi="Arial" w:cs="Arial"/>
                <w:color w:val="264A60"/>
                <w:sz w:val="18"/>
                <w:szCs w:val="18"/>
              </w:rPr>
              <w:t>Linear-by-Linear Association</w:t>
            </w:r>
          </w:p>
        </w:tc>
        <w:tc>
          <w:tcPr>
            <w:tcW w:w="1024" w:type="dxa"/>
            <w:tcBorders>
              <w:top w:val="single" w:sz="8" w:space="0" w:color="AEAEAE"/>
              <w:left w:val="nil"/>
              <w:bottom w:val="single" w:sz="8" w:space="0" w:color="AEAEAE"/>
              <w:right w:val="single" w:sz="8" w:space="0" w:color="E0E0E0"/>
            </w:tcBorders>
            <w:shd w:val="clear" w:color="auto" w:fill="FFFFFF"/>
            <w:hideMark/>
          </w:tcPr>
          <w:p w14:paraId="180523FF"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8.065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14:paraId="1842B499"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1</w:t>
            </w:r>
          </w:p>
        </w:tc>
        <w:tc>
          <w:tcPr>
            <w:tcW w:w="1468" w:type="dxa"/>
            <w:tcBorders>
              <w:top w:val="single" w:sz="8" w:space="0" w:color="AEAEAE"/>
              <w:left w:val="single" w:sz="8" w:space="0" w:color="E0E0E0"/>
              <w:bottom w:val="single" w:sz="8" w:space="0" w:color="AEAEAE"/>
              <w:right w:val="nil"/>
            </w:tcBorders>
            <w:shd w:val="clear" w:color="auto" w:fill="FFFFFF"/>
            <w:hideMark/>
          </w:tcPr>
          <w:p w14:paraId="52170595"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.005</w:t>
            </w:r>
          </w:p>
        </w:tc>
      </w:tr>
      <w:tr w:rsidR="00FA4A00" w:rsidRPr="00FA4A00" w14:paraId="568AF7CA" w14:textId="77777777" w:rsidTr="00FA4A00">
        <w:trPr>
          <w:cantSplit/>
        </w:trPr>
        <w:tc>
          <w:tcPr>
            <w:tcW w:w="2447" w:type="dxa"/>
            <w:tcBorders>
              <w:top w:val="single" w:sz="8" w:space="0" w:color="AEAEAE"/>
              <w:left w:val="nil"/>
              <w:bottom w:val="single" w:sz="8" w:space="0" w:color="152935"/>
              <w:right w:val="nil"/>
            </w:tcBorders>
            <w:shd w:val="clear" w:color="auto" w:fill="E0E0E0"/>
            <w:hideMark/>
          </w:tcPr>
          <w:p w14:paraId="5DC17DE2" w14:textId="77777777" w:rsidR="00FA4A00" w:rsidRPr="00FA4A00" w:rsidRDefault="00FA4A00" w:rsidP="00FA4A00">
            <w:pPr>
              <w:autoSpaceDE w:val="0"/>
              <w:autoSpaceDN w:val="0"/>
              <w:adjustRightInd w:val="0"/>
              <w:spacing w:after="0" w:line="320" w:lineRule="atLeast"/>
              <w:ind w:left="60" w:right="60"/>
              <w:rPr>
                <w:rFonts w:ascii="Arial" w:eastAsia="Calibri" w:hAnsi="Arial" w:cs="Arial"/>
                <w:color w:val="264A60"/>
                <w:sz w:val="18"/>
                <w:szCs w:val="18"/>
              </w:rPr>
            </w:pPr>
            <w:r w:rsidRPr="00FA4A00">
              <w:rPr>
                <w:rFonts w:ascii="Arial" w:eastAsia="Calibri" w:hAnsi="Arial" w:cs="Arial"/>
                <w:color w:val="264A60"/>
                <w:sz w:val="18"/>
                <w:szCs w:val="18"/>
              </w:rPr>
              <w:t>N of Valid Cases</w:t>
            </w:r>
          </w:p>
        </w:tc>
        <w:tc>
          <w:tcPr>
            <w:tcW w:w="1024" w:type="dxa"/>
            <w:tcBorders>
              <w:top w:val="single" w:sz="8" w:space="0" w:color="AEAEAE"/>
              <w:left w:val="nil"/>
              <w:bottom w:val="single" w:sz="8" w:space="0" w:color="152935"/>
              <w:right w:val="single" w:sz="8" w:space="0" w:color="E0E0E0"/>
            </w:tcBorders>
            <w:shd w:val="clear" w:color="auto" w:fill="FFFFFF"/>
            <w:hideMark/>
          </w:tcPr>
          <w:p w14:paraId="63073E50" w14:textId="77777777" w:rsidR="00FA4A00" w:rsidRPr="00FA4A00" w:rsidRDefault="00FA4A00" w:rsidP="00FA4A00">
            <w:pPr>
              <w:autoSpaceDE w:val="0"/>
              <w:autoSpaceDN w:val="0"/>
              <w:adjustRightInd w:val="0"/>
              <w:spacing w:after="0" w:line="320" w:lineRule="atLeast"/>
              <w:ind w:left="60" w:right="60"/>
              <w:jc w:val="right"/>
              <w:rPr>
                <w:rFonts w:ascii="Arial" w:eastAsia="Calibri" w:hAnsi="Arial" w:cs="Arial"/>
                <w:color w:val="010205"/>
                <w:sz w:val="18"/>
                <w:szCs w:val="18"/>
              </w:rPr>
            </w:pPr>
            <w:r w:rsidRPr="00FA4A00">
              <w:rPr>
                <w:rFonts w:ascii="Arial" w:eastAsia="Calibri" w:hAnsi="Arial" w:cs="Arial"/>
                <w:color w:val="010205"/>
                <w:sz w:val="18"/>
                <w:szCs w:val="18"/>
              </w:rPr>
              <w:t>24</w:t>
            </w:r>
          </w:p>
        </w:tc>
        <w:tc>
          <w:tcPr>
            <w:tcW w:w="102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7EE5C87" w14:textId="77777777" w:rsidR="00FA4A00" w:rsidRPr="00FA4A00" w:rsidRDefault="00FA4A00" w:rsidP="00FA4A00">
            <w:pPr>
              <w:autoSpaceDE w:val="0"/>
              <w:autoSpaceDN w:val="0"/>
              <w:adjustRightInd w:val="0"/>
              <w:spacing w:after="0" w:line="240" w:lineRule="auto"/>
              <w:rPr>
                <w:rFonts w:ascii="Times New Roman" w:eastAsia="Calibri" w:hAnsi="Times New Roman" w:cs="Times New Roman"/>
                <w:sz w:val="24"/>
                <w:szCs w:val="24"/>
              </w:rPr>
            </w:pPr>
          </w:p>
        </w:tc>
        <w:tc>
          <w:tcPr>
            <w:tcW w:w="1468" w:type="dxa"/>
            <w:tcBorders>
              <w:top w:val="single" w:sz="8" w:space="0" w:color="AEAEAE"/>
              <w:left w:val="single" w:sz="8" w:space="0" w:color="E0E0E0"/>
              <w:bottom w:val="single" w:sz="8" w:space="0" w:color="152935"/>
              <w:right w:val="nil"/>
            </w:tcBorders>
            <w:shd w:val="clear" w:color="auto" w:fill="FFFFFF"/>
            <w:vAlign w:val="center"/>
          </w:tcPr>
          <w:p w14:paraId="7E607C3C" w14:textId="77777777" w:rsidR="00FA4A00" w:rsidRPr="00FA4A00" w:rsidRDefault="00FA4A00" w:rsidP="00FA4A00">
            <w:pPr>
              <w:autoSpaceDE w:val="0"/>
              <w:autoSpaceDN w:val="0"/>
              <w:adjustRightInd w:val="0"/>
              <w:spacing w:after="0" w:line="240" w:lineRule="auto"/>
              <w:rPr>
                <w:rFonts w:ascii="Times New Roman" w:eastAsia="Calibri" w:hAnsi="Times New Roman" w:cs="Times New Roman"/>
                <w:sz w:val="24"/>
                <w:szCs w:val="24"/>
              </w:rPr>
            </w:pPr>
          </w:p>
        </w:tc>
      </w:tr>
      <w:tr w:rsidR="00FA4A00" w:rsidRPr="00FA4A00" w14:paraId="388AE372" w14:textId="77777777" w:rsidTr="00FA4A00">
        <w:trPr>
          <w:cantSplit/>
        </w:trPr>
        <w:tc>
          <w:tcPr>
            <w:tcW w:w="5963" w:type="dxa"/>
            <w:gridSpan w:val="4"/>
            <w:tcBorders>
              <w:top w:val="nil"/>
              <w:left w:val="nil"/>
              <w:bottom w:val="nil"/>
              <w:right w:val="nil"/>
            </w:tcBorders>
            <w:shd w:val="clear" w:color="auto" w:fill="FFFFFF"/>
            <w:hideMark/>
          </w:tcPr>
          <w:p w14:paraId="2C50F319" w14:textId="77777777" w:rsidR="00FA4A00" w:rsidRPr="00FA4A00" w:rsidRDefault="00FA4A00" w:rsidP="00FA4A00">
            <w:pPr>
              <w:autoSpaceDE w:val="0"/>
              <w:autoSpaceDN w:val="0"/>
              <w:adjustRightInd w:val="0"/>
              <w:spacing w:after="0" w:line="320" w:lineRule="atLeast"/>
              <w:ind w:left="60" w:right="60"/>
              <w:rPr>
                <w:rFonts w:ascii="Arial" w:eastAsia="Calibri" w:hAnsi="Arial" w:cs="Arial"/>
                <w:color w:val="010205"/>
                <w:sz w:val="18"/>
                <w:szCs w:val="18"/>
              </w:rPr>
            </w:pPr>
            <w:r w:rsidRPr="00FA4A00">
              <w:rPr>
                <w:rFonts w:ascii="Arial" w:eastAsia="Calibri" w:hAnsi="Arial" w:cs="Arial"/>
                <w:color w:val="010205"/>
                <w:sz w:val="18"/>
                <w:szCs w:val="18"/>
              </w:rPr>
              <w:t>a. 2 cells (33.3%) have expected count less than 5. The minimum expected count is 1.00.</w:t>
            </w:r>
          </w:p>
        </w:tc>
      </w:tr>
    </w:tbl>
    <w:p w14:paraId="3522C267" w14:textId="77777777" w:rsidR="00FA4A00" w:rsidRDefault="00FA4A00" w:rsidP="00FA4A00">
      <w:pPr>
        <w:spacing w:before="375" w:after="375" w:line="390" w:lineRule="atLeast"/>
        <w:rPr>
          <w:rFonts w:asciiTheme="majorHAnsi" w:eastAsia="Times New Roman" w:hAnsiTheme="majorHAnsi" w:cs="Arial"/>
          <w:color w:val="231F20"/>
          <w:sz w:val="32"/>
          <w:szCs w:val="32"/>
          <w:lang w:val="en-GB" w:eastAsia="en-GB"/>
        </w:rPr>
      </w:pPr>
    </w:p>
    <w:tbl>
      <w:tblPr>
        <w:tblW w:w="8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916"/>
        <w:gridCol w:w="2446"/>
        <w:gridCol w:w="1666"/>
        <w:gridCol w:w="1024"/>
        <w:gridCol w:w="1024"/>
        <w:gridCol w:w="1024"/>
      </w:tblGrid>
      <w:tr w:rsidR="00FA4A00" w14:paraId="5804B62C" w14:textId="77777777" w:rsidTr="00FA4A00">
        <w:trPr>
          <w:cantSplit/>
        </w:trPr>
        <w:tc>
          <w:tcPr>
            <w:tcW w:w="8103" w:type="dxa"/>
            <w:gridSpan w:val="6"/>
            <w:tcBorders>
              <w:top w:val="nil"/>
              <w:left w:val="nil"/>
              <w:bottom w:val="nil"/>
              <w:right w:val="nil"/>
            </w:tcBorders>
            <w:shd w:val="clear" w:color="auto" w:fill="FFFFFF"/>
            <w:vAlign w:val="center"/>
            <w:hideMark/>
          </w:tcPr>
          <w:p w14:paraId="526DC3FE" w14:textId="77777777" w:rsidR="00FA4A00" w:rsidRDefault="00FA4A00" w:rsidP="001062C2">
            <w:pPr>
              <w:autoSpaceDE w:val="0"/>
              <w:autoSpaceDN w:val="0"/>
              <w:adjustRightInd w:val="0"/>
              <w:spacing w:after="0" w:line="320" w:lineRule="atLeast"/>
              <w:ind w:right="60"/>
              <w:rPr>
                <w:rFonts w:ascii="Arial" w:hAnsi="Arial" w:cs="Arial"/>
                <w:color w:val="010205"/>
              </w:rPr>
            </w:pPr>
            <w:proofErr w:type="spellStart"/>
            <w:r>
              <w:rPr>
                <w:rFonts w:ascii="Arial" w:hAnsi="Arial" w:cs="Arial"/>
                <w:b/>
                <w:bCs/>
                <w:color w:val="010205"/>
              </w:rPr>
              <w:t>CFUcat</w:t>
            </w:r>
            <w:proofErr w:type="spellEnd"/>
            <w:r>
              <w:rPr>
                <w:rFonts w:ascii="Arial" w:hAnsi="Arial" w:cs="Arial"/>
                <w:b/>
                <w:bCs/>
                <w:color w:val="010205"/>
              </w:rPr>
              <w:t xml:space="preserve"> * Gender </w:t>
            </w:r>
            <w:proofErr w:type="spellStart"/>
            <w:r>
              <w:rPr>
                <w:rFonts w:ascii="Arial" w:hAnsi="Arial" w:cs="Arial"/>
                <w:b/>
                <w:bCs/>
                <w:color w:val="010205"/>
              </w:rPr>
              <w:t>Crosstabulation</w:t>
            </w:r>
            <w:proofErr w:type="spellEnd"/>
          </w:p>
        </w:tc>
      </w:tr>
      <w:tr w:rsidR="00FA4A00" w14:paraId="084DCE81" w14:textId="77777777" w:rsidTr="00FA4A00">
        <w:trPr>
          <w:cantSplit/>
        </w:trPr>
        <w:tc>
          <w:tcPr>
            <w:tcW w:w="5031" w:type="dxa"/>
            <w:gridSpan w:val="3"/>
            <w:vMerge w:val="restart"/>
            <w:tcBorders>
              <w:top w:val="nil"/>
              <w:left w:val="nil"/>
              <w:bottom w:val="nil"/>
              <w:right w:val="nil"/>
            </w:tcBorders>
            <w:shd w:val="clear" w:color="auto" w:fill="FFFFFF"/>
            <w:vAlign w:val="bottom"/>
          </w:tcPr>
          <w:p w14:paraId="47CD9A17" w14:textId="77777777" w:rsidR="00FA4A00" w:rsidRDefault="00FA4A00">
            <w:pPr>
              <w:autoSpaceDE w:val="0"/>
              <w:autoSpaceDN w:val="0"/>
              <w:adjustRightInd w:val="0"/>
              <w:spacing w:after="0" w:line="240" w:lineRule="auto"/>
              <w:rPr>
                <w:rFonts w:ascii="Times New Roman" w:hAnsi="Times New Roman" w:cs="Times New Roman"/>
                <w:sz w:val="24"/>
                <w:szCs w:val="24"/>
              </w:rPr>
            </w:pPr>
          </w:p>
        </w:tc>
        <w:tc>
          <w:tcPr>
            <w:tcW w:w="2048" w:type="dxa"/>
            <w:gridSpan w:val="2"/>
            <w:tcBorders>
              <w:top w:val="nil"/>
              <w:left w:val="nil"/>
              <w:bottom w:val="nil"/>
              <w:right w:val="single" w:sz="8" w:space="0" w:color="E0E0E0"/>
            </w:tcBorders>
            <w:shd w:val="clear" w:color="auto" w:fill="FFFFFF"/>
            <w:vAlign w:val="bottom"/>
            <w:hideMark/>
          </w:tcPr>
          <w:p w14:paraId="359D319C"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Gender</w:t>
            </w:r>
          </w:p>
        </w:tc>
        <w:tc>
          <w:tcPr>
            <w:tcW w:w="1024" w:type="dxa"/>
            <w:vMerge w:val="restart"/>
            <w:tcBorders>
              <w:top w:val="nil"/>
              <w:left w:val="single" w:sz="8" w:space="0" w:color="E0E0E0"/>
              <w:bottom w:val="nil"/>
              <w:right w:val="nil"/>
            </w:tcBorders>
            <w:shd w:val="clear" w:color="auto" w:fill="FFFFFF"/>
            <w:vAlign w:val="bottom"/>
            <w:hideMark/>
          </w:tcPr>
          <w:p w14:paraId="6A84EB8F"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FA4A00" w14:paraId="1EBE3A81" w14:textId="77777777" w:rsidTr="00FA4A00">
        <w:trPr>
          <w:cantSplit/>
        </w:trPr>
        <w:tc>
          <w:tcPr>
            <w:tcW w:w="12217" w:type="dxa"/>
            <w:gridSpan w:val="3"/>
            <w:vMerge/>
            <w:tcBorders>
              <w:top w:val="nil"/>
              <w:left w:val="nil"/>
              <w:bottom w:val="nil"/>
              <w:right w:val="nil"/>
            </w:tcBorders>
            <w:vAlign w:val="center"/>
            <w:hideMark/>
          </w:tcPr>
          <w:p w14:paraId="2BF7E083" w14:textId="77777777" w:rsidR="00FA4A00" w:rsidRDefault="00FA4A00">
            <w:pPr>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hideMark/>
          </w:tcPr>
          <w:p w14:paraId="5F6CDD86"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Female</w:t>
            </w:r>
          </w:p>
        </w:tc>
        <w:tc>
          <w:tcPr>
            <w:tcW w:w="1024" w:type="dxa"/>
            <w:tcBorders>
              <w:top w:val="nil"/>
              <w:left w:val="single" w:sz="8" w:space="0" w:color="E0E0E0"/>
              <w:bottom w:val="single" w:sz="8" w:space="0" w:color="152935"/>
              <w:right w:val="single" w:sz="8" w:space="0" w:color="E0E0E0"/>
            </w:tcBorders>
            <w:shd w:val="clear" w:color="auto" w:fill="FFFFFF"/>
            <w:vAlign w:val="bottom"/>
            <w:hideMark/>
          </w:tcPr>
          <w:p w14:paraId="6E7B5902"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Male</w:t>
            </w:r>
          </w:p>
        </w:tc>
        <w:tc>
          <w:tcPr>
            <w:tcW w:w="1024" w:type="dxa"/>
            <w:vMerge/>
            <w:tcBorders>
              <w:top w:val="nil"/>
              <w:left w:val="single" w:sz="8" w:space="0" w:color="E0E0E0"/>
              <w:bottom w:val="nil"/>
              <w:right w:val="nil"/>
            </w:tcBorders>
            <w:vAlign w:val="center"/>
            <w:hideMark/>
          </w:tcPr>
          <w:p w14:paraId="0D12A12F" w14:textId="77777777" w:rsidR="00FA4A00" w:rsidRDefault="00FA4A00">
            <w:pPr>
              <w:spacing w:after="0" w:line="240" w:lineRule="auto"/>
              <w:rPr>
                <w:rFonts w:ascii="Arial" w:hAnsi="Arial" w:cs="Arial"/>
                <w:color w:val="264A60"/>
                <w:sz w:val="18"/>
                <w:szCs w:val="18"/>
              </w:rPr>
            </w:pPr>
          </w:p>
        </w:tc>
      </w:tr>
      <w:tr w:rsidR="00FA4A00" w14:paraId="49144C4C" w14:textId="77777777" w:rsidTr="00FA4A00">
        <w:trPr>
          <w:cantSplit/>
        </w:trPr>
        <w:tc>
          <w:tcPr>
            <w:tcW w:w="917" w:type="dxa"/>
            <w:vMerge w:val="restart"/>
            <w:tcBorders>
              <w:top w:val="single" w:sz="8" w:space="0" w:color="152935"/>
              <w:left w:val="nil"/>
              <w:bottom w:val="nil"/>
              <w:right w:val="nil"/>
            </w:tcBorders>
            <w:shd w:val="clear" w:color="auto" w:fill="E0E0E0"/>
            <w:hideMark/>
          </w:tcPr>
          <w:p w14:paraId="02D723B6"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proofErr w:type="spellStart"/>
            <w:r>
              <w:rPr>
                <w:rFonts w:ascii="Arial" w:hAnsi="Arial" w:cs="Arial"/>
                <w:color w:val="264A60"/>
                <w:sz w:val="18"/>
                <w:szCs w:val="18"/>
              </w:rPr>
              <w:t>CFUcat</w:t>
            </w:r>
            <w:proofErr w:type="spellEnd"/>
          </w:p>
        </w:tc>
        <w:tc>
          <w:tcPr>
            <w:tcW w:w="2447" w:type="dxa"/>
            <w:vMerge w:val="restart"/>
            <w:tcBorders>
              <w:top w:val="single" w:sz="8" w:space="0" w:color="152935"/>
              <w:left w:val="nil"/>
              <w:bottom w:val="nil"/>
              <w:right w:val="nil"/>
            </w:tcBorders>
            <w:shd w:val="clear" w:color="auto" w:fill="E0E0E0"/>
            <w:hideMark/>
          </w:tcPr>
          <w:p w14:paraId="12819D1D"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No growth</w:t>
            </w:r>
          </w:p>
        </w:tc>
        <w:tc>
          <w:tcPr>
            <w:tcW w:w="1667" w:type="dxa"/>
            <w:tcBorders>
              <w:top w:val="single" w:sz="8" w:space="0" w:color="152935"/>
              <w:left w:val="nil"/>
              <w:bottom w:val="single" w:sz="8" w:space="0" w:color="AEAEAE"/>
              <w:right w:val="nil"/>
            </w:tcBorders>
            <w:shd w:val="clear" w:color="auto" w:fill="E0E0E0"/>
            <w:hideMark/>
          </w:tcPr>
          <w:p w14:paraId="11752A85"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4" w:type="dxa"/>
            <w:tcBorders>
              <w:top w:val="single" w:sz="8" w:space="0" w:color="152935"/>
              <w:left w:val="nil"/>
              <w:bottom w:val="single" w:sz="8" w:space="0" w:color="AEAEAE"/>
              <w:right w:val="single" w:sz="8" w:space="0" w:color="E0E0E0"/>
            </w:tcBorders>
            <w:shd w:val="clear" w:color="auto" w:fill="FFFFFF"/>
            <w:hideMark/>
          </w:tcPr>
          <w:p w14:paraId="56ECF7A6"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4" w:type="dxa"/>
            <w:tcBorders>
              <w:top w:val="single" w:sz="8" w:space="0" w:color="152935"/>
              <w:left w:val="single" w:sz="8" w:space="0" w:color="E0E0E0"/>
              <w:bottom w:val="single" w:sz="8" w:space="0" w:color="AEAEAE"/>
              <w:right w:val="single" w:sz="8" w:space="0" w:color="E0E0E0"/>
            </w:tcBorders>
            <w:shd w:val="clear" w:color="auto" w:fill="FFFFFF"/>
            <w:hideMark/>
          </w:tcPr>
          <w:p w14:paraId="5BE57225"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024" w:type="dxa"/>
            <w:tcBorders>
              <w:top w:val="single" w:sz="8" w:space="0" w:color="152935"/>
              <w:left w:val="single" w:sz="8" w:space="0" w:color="E0E0E0"/>
              <w:bottom w:val="single" w:sz="8" w:space="0" w:color="AEAEAE"/>
              <w:right w:val="nil"/>
            </w:tcBorders>
            <w:shd w:val="clear" w:color="auto" w:fill="FFFFFF"/>
            <w:hideMark/>
          </w:tcPr>
          <w:p w14:paraId="0C58E34A"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FA4A00" w14:paraId="51B58CCD" w14:textId="77777777" w:rsidTr="00FA4A00">
        <w:trPr>
          <w:cantSplit/>
        </w:trPr>
        <w:tc>
          <w:tcPr>
            <w:tcW w:w="8103" w:type="dxa"/>
            <w:vMerge/>
            <w:tcBorders>
              <w:top w:val="single" w:sz="8" w:space="0" w:color="152935"/>
              <w:left w:val="nil"/>
              <w:bottom w:val="nil"/>
              <w:right w:val="nil"/>
            </w:tcBorders>
            <w:vAlign w:val="center"/>
            <w:hideMark/>
          </w:tcPr>
          <w:p w14:paraId="2ABFE537" w14:textId="77777777" w:rsidR="00FA4A00" w:rsidRDefault="00FA4A00">
            <w:pPr>
              <w:spacing w:after="0" w:line="240" w:lineRule="auto"/>
              <w:rPr>
                <w:rFonts w:ascii="Arial" w:hAnsi="Arial" w:cs="Arial"/>
                <w:color w:val="264A60"/>
                <w:sz w:val="18"/>
                <w:szCs w:val="18"/>
              </w:rPr>
            </w:pPr>
          </w:p>
        </w:tc>
        <w:tc>
          <w:tcPr>
            <w:tcW w:w="2447" w:type="dxa"/>
            <w:vMerge/>
            <w:tcBorders>
              <w:top w:val="single" w:sz="8" w:space="0" w:color="152935"/>
              <w:left w:val="nil"/>
              <w:bottom w:val="nil"/>
              <w:right w:val="nil"/>
            </w:tcBorders>
            <w:vAlign w:val="center"/>
            <w:hideMark/>
          </w:tcPr>
          <w:p w14:paraId="1EC92E26" w14:textId="77777777" w:rsidR="00FA4A00" w:rsidRDefault="00FA4A00">
            <w:pPr>
              <w:spacing w:after="0" w:line="240" w:lineRule="auto"/>
              <w:rPr>
                <w:rFonts w:ascii="Arial" w:hAnsi="Arial" w:cs="Arial"/>
                <w:color w:val="264A60"/>
                <w:sz w:val="18"/>
                <w:szCs w:val="18"/>
              </w:rPr>
            </w:pPr>
          </w:p>
        </w:tc>
        <w:tc>
          <w:tcPr>
            <w:tcW w:w="1667" w:type="dxa"/>
            <w:tcBorders>
              <w:top w:val="single" w:sz="8" w:space="0" w:color="AEAEAE"/>
              <w:left w:val="nil"/>
              <w:bottom w:val="single" w:sz="8" w:space="0" w:color="AEAEAE"/>
              <w:right w:val="nil"/>
            </w:tcBorders>
            <w:shd w:val="clear" w:color="auto" w:fill="E0E0E0"/>
            <w:hideMark/>
          </w:tcPr>
          <w:p w14:paraId="26FC2001"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hideMark/>
          </w:tcPr>
          <w:p w14:paraId="316482AF"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14:paraId="77F62F84"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nil"/>
            </w:tcBorders>
            <w:shd w:val="clear" w:color="auto" w:fill="FFFFFF"/>
            <w:hideMark/>
          </w:tcPr>
          <w:p w14:paraId="3A89C0C8"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11.0</w:t>
            </w:r>
          </w:p>
        </w:tc>
      </w:tr>
      <w:tr w:rsidR="00FA4A00" w14:paraId="659AD8E1" w14:textId="77777777" w:rsidTr="00FA4A00">
        <w:trPr>
          <w:cantSplit/>
        </w:trPr>
        <w:tc>
          <w:tcPr>
            <w:tcW w:w="8103" w:type="dxa"/>
            <w:vMerge/>
            <w:tcBorders>
              <w:top w:val="single" w:sz="8" w:space="0" w:color="152935"/>
              <w:left w:val="nil"/>
              <w:bottom w:val="nil"/>
              <w:right w:val="nil"/>
            </w:tcBorders>
            <w:vAlign w:val="center"/>
            <w:hideMark/>
          </w:tcPr>
          <w:p w14:paraId="3CE76DA3" w14:textId="77777777" w:rsidR="00FA4A00" w:rsidRDefault="00FA4A00">
            <w:pPr>
              <w:spacing w:after="0" w:line="240" w:lineRule="auto"/>
              <w:rPr>
                <w:rFonts w:ascii="Arial" w:hAnsi="Arial" w:cs="Arial"/>
                <w:color w:val="264A60"/>
                <w:sz w:val="18"/>
                <w:szCs w:val="18"/>
              </w:rPr>
            </w:pPr>
          </w:p>
        </w:tc>
        <w:tc>
          <w:tcPr>
            <w:tcW w:w="2447" w:type="dxa"/>
            <w:vMerge/>
            <w:tcBorders>
              <w:top w:val="single" w:sz="8" w:space="0" w:color="152935"/>
              <w:left w:val="nil"/>
              <w:bottom w:val="nil"/>
              <w:right w:val="nil"/>
            </w:tcBorders>
            <w:vAlign w:val="center"/>
            <w:hideMark/>
          </w:tcPr>
          <w:p w14:paraId="1565E5E7" w14:textId="77777777" w:rsidR="00FA4A00" w:rsidRDefault="00FA4A00">
            <w:pPr>
              <w:spacing w:after="0" w:line="240" w:lineRule="auto"/>
              <w:rPr>
                <w:rFonts w:ascii="Arial" w:hAnsi="Arial" w:cs="Arial"/>
                <w:color w:val="264A60"/>
                <w:sz w:val="18"/>
                <w:szCs w:val="18"/>
              </w:rPr>
            </w:pPr>
          </w:p>
        </w:tc>
        <w:tc>
          <w:tcPr>
            <w:tcW w:w="1667" w:type="dxa"/>
            <w:tcBorders>
              <w:top w:val="single" w:sz="8" w:space="0" w:color="AEAEAE"/>
              <w:left w:val="nil"/>
              <w:bottom w:val="nil"/>
              <w:right w:val="nil"/>
            </w:tcBorders>
            <w:shd w:val="clear" w:color="auto" w:fill="E0E0E0"/>
            <w:hideMark/>
          </w:tcPr>
          <w:p w14:paraId="013180AD"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hideMark/>
          </w:tcPr>
          <w:p w14:paraId="63221156"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4" w:type="dxa"/>
            <w:tcBorders>
              <w:top w:val="single" w:sz="8" w:space="0" w:color="AEAEAE"/>
              <w:left w:val="single" w:sz="8" w:space="0" w:color="E0E0E0"/>
              <w:bottom w:val="nil"/>
              <w:right w:val="single" w:sz="8" w:space="0" w:color="E0E0E0"/>
            </w:tcBorders>
            <w:shd w:val="clear" w:color="auto" w:fill="FFFFFF"/>
            <w:hideMark/>
          </w:tcPr>
          <w:p w14:paraId="2CFFFBB1"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75.0%</w:t>
            </w:r>
          </w:p>
        </w:tc>
        <w:tc>
          <w:tcPr>
            <w:tcW w:w="1024" w:type="dxa"/>
            <w:tcBorders>
              <w:top w:val="single" w:sz="8" w:space="0" w:color="AEAEAE"/>
              <w:left w:val="single" w:sz="8" w:space="0" w:color="E0E0E0"/>
              <w:bottom w:val="nil"/>
              <w:right w:val="nil"/>
            </w:tcBorders>
            <w:shd w:val="clear" w:color="auto" w:fill="FFFFFF"/>
            <w:hideMark/>
          </w:tcPr>
          <w:p w14:paraId="7367865F"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FA4A00" w14:paraId="5E34C620" w14:textId="77777777" w:rsidTr="00FA4A00">
        <w:trPr>
          <w:cantSplit/>
        </w:trPr>
        <w:tc>
          <w:tcPr>
            <w:tcW w:w="8103" w:type="dxa"/>
            <w:vMerge/>
            <w:tcBorders>
              <w:top w:val="single" w:sz="8" w:space="0" w:color="152935"/>
              <w:left w:val="nil"/>
              <w:bottom w:val="nil"/>
              <w:right w:val="nil"/>
            </w:tcBorders>
            <w:vAlign w:val="center"/>
            <w:hideMark/>
          </w:tcPr>
          <w:p w14:paraId="007F1F03" w14:textId="77777777" w:rsidR="00FA4A00" w:rsidRDefault="00FA4A00">
            <w:pPr>
              <w:spacing w:after="0" w:line="240" w:lineRule="auto"/>
              <w:rPr>
                <w:rFonts w:ascii="Arial" w:hAnsi="Arial" w:cs="Arial"/>
                <w:color w:val="264A60"/>
                <w:sz w:val="18"/>
                <w:szCs w:val="18"/>
              </w:rPr>
            </w:pPr>
          </w:p>
        </w:tc>
        <w:tc>
          <w:tcPr>
            <w:tcW w:w="2447" w:type="dxa"/>
            <w:vMerge w:val="restart"/>
            <w:tcBorders>
              <w:top w:val="single" w:sz="8" w:space="0" w:color="AEAEAE"/>
              <w:left w:val="nil"/>
              <w:bottom w:val="nil"/>
              <w:right w:val="nil"/>
            </w:tcBorders>
            <w:shd w:val="clear" w:color="auto" w:fill="E0E0E0"/>
            <w:hideMark/>
          </w:tcPr>
          <w:p w14:paraId="27D55F74"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Overall no significant growth</w:t>
            </w:r>
          </w:p>
        </w:tc>
        <w:tc>
          <w:tcPr>
            <w:tcW w:w="1667" w:type="dxa"/>
            <w:tcBorders>
              <w:top w:val="single" w:sz="8" w:space="0" w:color="AEAEAE"/>
              <w:left w:val="nil"/>
              <w:bottom w:val="single" w:sz="8" w:space="0" w:color="AEAEAE"/>
              <w:right w:val="nil"/>
            </w:tcBorders>
            <w:shd w:val="clear" w:color="auto" w:fill="E0E0E0"/>
            <w:hideMark/>
          </w:tcPr>
          <w:p w14:paraId="3FBBA2CF"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hideMark/>
          </w:tcPr>
          <w:p w14:paraId="1C61B0FC"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14:paraId="6ACF842B"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4" w:type="dxa"/>
            <w:tcBorders>
              <w:top w:val="single" w:sz="8" w:space="0" w:color="AEAEAE"/>
              <w:left w:val="single" w:sz="8" w:space="0" w:color="E0E0E0"/>
              <w:bottom w:val="single" w:sz="8" w:space="0" w:color="AEAEAE"/>
              <w:right w:val="nil"/>
            </w:tcBorders>
            <w:shd w:val="clear" w:color="auto" w:fill="FFFFFF"/>
            <w:hideMark/>
          </w:tcPr>
          <w:p w14:paraId="360E508B"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FA4A00" w14:paraId="4A645447" w14:textId="77777777" w:rsidTr="00FA4A00">
        <w:trPr>
          <w:cantSplit/>
        </w:trPr>
        <w:tc>
          <w:tcPr>
            <w:tcW w:w="8103" w:type="dxa"/>
            <w:vMerge/>
            <w:tcBorders>
              <w:top w:val="single" w:sz="8" w:space="0" w:color="152935"/>
              <w:left w:val="nil"/>
              <w:bottom w:val="nil"/>
              <w:right w:val="nil"/>
            </w:tcBorders>
            <w:vAlign w:val="center"/>
            <w:hideMark/>
          </w:tcPr>
          <w:p w14:paraId="29A1AD77" w14:textId="77777777" w:rsidR="00FA4A00" w:rsidRDefault="00FA4A00">
            <w:pPr>
              <w:spacing w:after="0" w:line="240" w:lineRule="auto"/>
              <w:rPr>
                <w:rFonts w:ascii="Arial" w:hAnsi="Arial" w:cs="Arial"/>
                <w:color w:val="264A60"/>
                <w:sz w:val="18"/>
                <w:szCs w:val="18"/>
              </w:rPr>
            </w:pPr>
          </w:p>
        </w:tc>
        <w:tc>
          <w:tcPr>
            <w:tcW w:w="2447" w:type="dxa"/>
            <w:vMerge/>
            <w:tcBorders>
              <w:top w:val="single" w:sz="8" w:space="0" w:color="AEAEAE"/>
              <w:left w:val="nil"/>
              <w:bottom w:val="nil"/>
              <w:right w:val="nil"/>
            </w:tcBorders>
            <w:vAlign w:val="center"/>
            <w:hideMark/>
          </w:tcPr>
          <w:p w14:paraId="3A888107" w14:textId="77777777" w:rsidR="00FA4A00" w:rsidRDefault="00FA4A00">
            <w:pPr>
              <w:spacing w:after="0" w:line="240" w:lineRule="auto"/>
              <w:rPr>
                <w:rFonts w:ascii="Arial" w:hAnsi="Arial" w:cs="Arial"/>
                <w:color w:val="264A60"/>
                <w:sz w:val="18"/>
                <w:szCs w:val="18"/>
              </w:rPr>
            </w:pPr>
          </w:p>
        </w:tc>
        <w:tc>
          <w:tcPr>
            <w:tcW w:w="1667" w:type="dxa"/>
            <w:tcBorders>
              <w:top w:val="single" w:sz="8" w:space="0" w:color="AEAEAE"/>
              <w:left w:val="nil"/>
              <w:bottom w:val="single" w:sz="8" w:space="0" w:color="AEAEAE"/>
              <w:right w:val="nil"/>
            </w:tcBorders>
            <w:shd w:val="clear" w:color="auto" w:fill="E0E0E0"/>
            <w:hideMark/>
          </w:tcPr>
          <w:p w14:paraId="21CAB85F"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hideMark/>
          </w:tcPr>
          <w:p w14:paraId="790FCB48"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14:paraId="6DF680E4"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5.5</w:t>
            </w:r>
          </w:p>
        </w:tc>
        <w:tc>
          <w:tcPr>
            <w:tcW w:w="1024" w:type="dxa"/>
            <w:tcBorders>
              <w:top w:val="single" w:sz="8" w:space="0" w:color="AEAEAE"/>
              <w:left w:val="single" w:sz="8" w:space="0" w:color="E0E0E0"/>
              <w:bottom w:val="single" w:sz="8" w:space="0" w:color="AEAEAE"/>
              <w:right w:val="nil"/>
            </w:tcBorders>
            <w:shd w:val="clear" w:color="auto" w:fill="FFFFFF"/>
            <w:hideMark/>
          </w:tcPr>
          <w:p w14:paraId="24BB8EDC"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11.0</w:t>
            </w:r>
          </w:p>
        </w:tc>
      </w:tr>
      <w:tr w:rsidR="00FA4A00" w14:paraId="50C63D78" w14:textId="77777777" w:rsidTr="00FA4A00">
        <w:trPr>
          <w:cantSplit/>
        </w:trPr>
        <w:tc>
          <w:tcPr>
            <w:tcW w:w="8103" w:type="dxa"/>
            <w:vMerge/>
            <w:tcBorders>
              <w:top w:val="single" w:sz="8" w:space="0" w:color="152935"/>
              <w:left w:val="nil"/>
              <w:bottom w:val="nil"/>
              <w:right w:val="nil"/>
            </w:tcBorders>
            <w:vAlign w:val="center"/>
            <w:hideMark/>
          </w:tcPr>
          <w:p w14:paraId="06021724" w14:textId="77777777" w:rsidR="00FA4A00" w:rsidRDefault="00FA4A00">
            <w:pPr>
              <w:spacing w:after="0" w:line="240" w:lineRule="auto"/>
              <w:rPr>
                <w:rFonts w:ascii="Arial" w:hAnsi="Arial" w:cs="Arial"/>
                <w:color w:val="264A60"/>
                <w:sz w:val="18"/>
                <w:szCs w:val="18"/>
              </w:rPr>
            </w:pPr>
          </w:p>
        </w:tc>
        <w:tc>
          <w:tcPr>
            <w:tcW w:w="2447" w:type="dxa"/>
            <w:vMerge/>
            <w:tcBorders>
              <w:top w:val="single" w:sz="8" w:space="0" w:color="AEAEAE"/>
              <w:left w:val="nil"/>
              <w:bottom w:val="nil"/>
              <w:right w:val="nil"/>
            </w:tcBorders>
            <w:vAlign w:val="center"/>
            <w:hideMark/>
          </w:tcPr>
          <w:p w14:paraId="193E7069" w14:textId="77777777" w:rsidR="00FA4A00" w:rsidRDefault="00FA4A00">
            <w:pPr>
              <w:spacing w:after="0" w:line="240" w:lineRule="auto"/>
              <w:rPr>
                <w:rFonts w:ascii="Arial" w:hAnsi="Arial" w:cs="Arial"/>
                <w:color w:val="264A60"/>
                <w:sz w:val="18"/>
                <w:szCs w:val="18"/>
              </w:rPr>
            </w:pPr>
          </w:p>
        </w:tc>
        <w:tc>
          <w:tcPr>
            <w:tcW w:w="1667" w:type="dxa"/>
            <w:tcBorders>
              <w:top w:val="single" w:sz="8" w:space="0" w:color="AEAEAE"/>
              <w:left w:val="nil"/>
              <w:bottom w:val="nil"/>
              <w:right w:val="nil"/>
            </w:tcBorders>
            <w:shd w:val="clear" w:color="auto" w:fill="E0E0E0"/>
            <w:hideMark/>
          </w:tcPr>
          <w:p w14:paraId="0B6B25B1"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hideMark/>
          </w:tcPr>
          <w:p w14:paraId="2891BDF6"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66.7%</w:t>
            </w:r>
          </w:p>
        </w:tc>
        <w:tc>
          <w:tcPr>
            <w:tcW w:w="1024" w:type="dxa"/>
            <w:tcBorders>
              <w:top w:val="single" w:sz="8" w:space="0" w:color="AEAEAE"/>
              <w:left w:val="single" w:sz="8" w:space="0" w:color="E0E0E0"/>
              <w:bottom w:val="nil"/>
              <w:right w:val="single" w:sz="8" w:space="0" w:color="E0E0E0"/>
            </w:tcBorders>
            <w:shd w:val="clear" w:color="auto" w:fill="FFFFFF"/>
            <w:hideMark/>
          </w:tcPr>
          <w:p w14:paraId="7A3144DB"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25.0%</w:t>
            </w:r>
          </w:p>
        </w:tc>
        <w:tc>
          <w:tcPr>
            <w:tcW w:w="1024" w:type="dxa"/>
            <w:tcBorders>
              <w:top w:val="single" w:sz="8" w:space="0" w:color="AEAEAE"/>
              <w:left w:val="single" w:sz="8" w:space="0" w:color="E0E0E0"/>
              <w:bottom w:val="nil"/>
              <w:right w:val="nil"/>
            </w:tcBorders>
            <w:shd w:val="clear" w:color="auto" w:fill="FFFFFF"/>
            <w:hideMark/>
          </w:tcPr>
          <w:p w14:paraId="4F2B7221"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FA4A00" w14:paraId="6B0DEA07" w14:textId="77777777" w:rsidTr="00FA4A00">
        <w:trPr>
          <w:cantSplit/>
        </w:trPr>
        <w:tc>
          <w:tcPr>
            <w:tcW w:w="8103" w:type="dxa"/>
            <w:vMerge/>
            <w:tcBorders>
              <w:top w:val="single" w:sz="8" w:space="0" w:color="152935"/>
              <w:left w:val="nil"/>
              <w:bottom w:val="nil"/>
              <w:right w:val="nil"/>
            </w:tcBorders>
            <w:vAlign w:val="center"/>
            <w:hideMark/>
          </w:tcPr>
          <w:p w14:paraId="60310A7F" w14:textId="77777777" w:rsidR="00FA4A00" w:rsidRDefault="00FA4A00">
            <w:pPr>
              <w:spacing w:after="0" w:line="240" w:lineRule="auto"/>
              <w:rPr>
                <w:rFonts w:ascii="Arial" w:hAnsi="Arial" w:cs="Arial"/>
                <w:color w:val="264A60"/>
                <w:sz w:val="18"/>
                <w:szCs w:val="18"/>
              </w:rPr>
            </w:pPr>
          </w:p>
        </w:tc>
        <w:tc>
          <w:tcPr>
            <w:tcW w:w="2447" w:type="dxa"/>
            <w:vMerge w:val="restart"/>
            <w:tcBorders>
              <w:top w:val="single" w:sz="8" w:space="0" w:color="AEAEAE"/>
              <w:left w:val="nil"/>
              <w:bottom w:val="nil"/>
              <w:right w:val="nil"/>
            </w:tcBorders>
            <w:shd w:val="clear" w:color="auto" w:fill="E0E0E0"/>
            <w:hideMark/>
          </w:tcPr>
          <w:p w14:paraId="546C852C"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Significant growth</w:t>
            </w:r>
          </w:p>
        </w:tc>
        <w:tc>
          <w:tcPr>
            <w:tcW w:w="1667" w:type="dxa"/>
            <w:tcBorders>
              <w:top w:val="single" w:sz="8" w:space="0" w:color="AEAEAE"/>
              <w:left w:val="nil"/>
              <w:bottom w:val="single" w:sz="8" w:space="0" w:color="AEAEAE"/>
              <w:right w:val="nil"/>
            </w:tcBorders>
            <w:shd w:val="clear" w:color="auto" w:fill="E0E0E0"/>
            <w:hideMark/>
          </w:tcPr>
          <w:p w14:paraId="623DDD6C"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hideMark/>
          </w:tcPr>
          <w:p w14:paraId="7A645C69"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14:paraId="773A22B9"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4" w:type="dxa"/>
            <w:tcBorders>
              <w:top w:val="single" w:sz="8" w:space="0" w:color="AEAEAE"/>
              <w:left w:val="single" w:sz="8" w:space="0" w:color="E0E0E0"/>
              <w:bottom w:val="single" w:sz="8" w:space="0" w:color="AEAEAE"/>
              <w:right w:val="nil"/>
            </w:tcBorders>
            <w:shd w:val="clear" w:color="auto" w:fill="FFFFFF"/>
            <w:hideMark/>
          </w:tcPr>
          <w:p w14:paraId="0C5319B5"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w:t>
            </w:r>
          </w:p>
        </w:tc>
      </w:tr>
      <w:tr w:rsidR="00FA4A00" w14:paraId="17832B37" w14:textId="77777777" w:rsidTr="00FA4A00">
        <w:trPr>
          <w:cantSplit/>
        </w:trPr>
        <w:tc>
          <w:tcPr>
            <w:tcW w:w="8103" w:type="dxa"/>
            <w:vMerge/>
            <w:tcBorders>
              <w:top w:val="single" w:sz="8" w:space="0" w:color="152935"/>
              <w:left w:val="nil"/>
              <w:bottom w:val="nil"/>
              <w:right w:val="nil"/>
            </w:tcBorders>
            <w:vAlign w:val="center"/>
            <w:hideMark/>
          </w:tcPr>
          <w:p w14:paraId="0FD7EE01" w14:textId="77777777" w:rsidR="00FA4A00" w:rsidRDefault="00FA4A00">
            <w:pPr>
              <w:spacing w:after="0" w:line="240" w:lineRule="auto"/>
              <w:rPr>
                <w:rFonts w:ascii="Arial" w:hAnsi="Arial" w:cs="Arial"/>
                <w:color w:val="264A60"/>
                <w:sz w:val="18"/>
                <w:szCs w:val="18"/>
              </w:rPr>
            </w:pPr>
          </w:p>
        </w:tc>
        <w:tc>
          <w:tcPr>
            <w:tcW w:w="2447" w:type="dxa"/>
            <w:vMerge/>
            <w:tcBorders>
              <w:top w:val="single" w:sz="8" w:space="0" w:color="AEAEAE"/>
              <w:left w:val="nil"/>
              <w:bottom w:val="nil"/>
              <w:right w:val="nil"/>
            </w:tcBorders>
            <w:vAlign w:val="center"/>
            <w:hideMark/>
          </w:tcPr>
          <w:p w14:paraId="69D25FB9" w14:textId="77777777" w:rsidR="00FA4A00" w:rsidRDefault="00FA4A00">
            <w:pPr>
              <w:spacing w:after="0" w:line="240" w:lineRule="auto"/>
              <w:rPr>
                <w:rFonts w:ascii="Arial" w:hAnsi="Arial" w:cs="Arial"/>
                <w:color w:val="264A60"/>
                <w:sz w:val="18"/>
                <w:szCs w:val="18"/>
              </w:rPr>
            </w:pPr>
          </w:p>
        </w:tc>
        <w:tc>
          <w:tcPr>
            <w:tcW w:w="1667" w:type="dxa"/>
            <w:tcBorders>
              <w:top w:val="single" w:sz="8" w:space="0" w:color="AEAEAE"/>
              <w:left w:val="nil"/>
              <w:bottom w:val="single" w:sz="8" w:space="0" w:color="AEAEAE"/>
              <w:right w:val="nil"/>
            </w:tcBorders>
            <w:shd w:val="clear" w:color="auto" w:fill="E0E0E0"/>
            <w:hideMark/>
          </w:tcPr>
          <w:p w14:paraId="46AF215C"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hideMark/>
          </w:tcPr>
          <w:p w14:paraId="479FA881"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14:paraId="53102DC9"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w:t>
            </w:r>
          </w:p>
        </w:tc>
        <w:tc>
          <w:tcPr>
            <w:tcW w:w="1024" w:type="dxa"/>
            <w:tcBorders>
              <w:top w:val="single" w:sz="8" w:space="0" w:color="AEAEAE"/>
              <w:left w:val="single" w:sz="8" w:space="0" w:color="E0E0E0"/>
              <w:bottom w:val="single" w:sz="8" w:space="0" w:color="AEAEAE"/>
              <w:right w:val="nil"/>
            </w:tcBorders>
            <w:shd w:val="clear" w:color="auto" w:fill="FFFFFF"/>
            <w:hideMark/>
          </w:tcPr>
          <w:p w14:paraId="2EB95874"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2.0</w:t>
            </w:r>
          </w:p>
        </w:tc>
      </w:tr>
      <w:tr w:rsidR="00FA4A00" w14:paraId="2A602E46" w14:textId="77777777" w:rsidTr="00FA4A00">
        <w:trPr>
          <w:cantSplit/>
        </w:trPr>
        <w:tc>
          <w:tcPr>
            <w:tcW w:w="8103" w:type="dxa"/>
            <w:vMerge/>
            <w:tcBorders>
              <w:top w:val="single" w:sz="8" w:space="0" w:color="152935"/>
              <w:left w:val="nil"/>
              <w:bottom w:val="nil"/>
              <w:right w:val="nil"/>
            </w:tcBorders>
            <w:vAlign w:val="center"/>
            <w:hideMark/>
          </w:tcPr>
          <w:p w14:paraId="1E1DA4FD" w14:textId="77777777" w:rsidR="00FA4A00" w:rsidRDefault="00FA4A00">
            <w:pPr>
              <w:spacing w:after="0" w:line="240" w:lineRule="auto"/>
              <w:rPr>
                <w:rFonts w:ascii="Arial" w:hAnsi="Arial" w:cs="Arial"/>
                <w:color w:val="264A60"/>
                <w:sz w:val="18"/>
                <w:szCs w:val="18"/>
              </w:rPr>
            </w:pPr>
          </w:p>
        </w:tc>
        <w:tc>
          <w:tcPr>
            <w:tcW w:w="2447" w:type="dxa"/>
            <w:vMerge/>
            <w:tcBorders>
              <w:top w:val="single" w:sz="8" w:space="0" w:color="AEAEAE"/>
              <w:left w:val="nil"/>
              <w:bottom w:val="nil"/>
              <w:right w:val="nil"/>
            </w:tcBorders>
            <w:vAlign w:val="center"/>
            <w:hideMark/>
          </w:tcPr>
          <w:p w14:paraId="724F46BD" w14:textId="77777777" w:rsidR="00FA4A00" w:rsidRDefault="00FA4A00">
            <w:pPr>
              <w:spacing w:after="0" w:line="240" w:lineRule="auto"/>
              <w:rPr>
                <w:rFonts w:ascii="Arial" w:hAnsi="Arial" w:cs="Arial"/>
                <w:color w:val="264A60"/>
                <w:sz w:val="18"/>
                <w:szCs w:val="18"/>
              </w:rPr>
            </w:pPr>
          </w:p>
        </w:tc>
        <w:tc>
          <w:tcPr>
            <w:tcW w:w="1667" w:type="dxa"/>
            <w:tcBorders>
              <w:top w:val="single" w:sz="8" w:space="0" w:color="AEAEAE"/>
              <w:left w:val="nil"/>
              <w:bottom w:val="nil"/>
              <w:right w:val="nil"/>
            </w:tcBorders>
            <w:shd w:val="clear" w:color="auto" w:fill="E0E0E0"/>
            <w:hideMark/>
          </w:tcPr>
          <w:p w14:paraId="6659AFC7"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4" w:type="dxa"/>
            <w:tcBorders>
              <w:top w:val="single" w:sz="8" w:space="0" w:color="AEAEAE"/>
              <w:left w:val="nil"/>
              <w:bottom w:val="nil"/>
              <w:right w:val="single" w:sz="8" w:space="0" w:color="E0E0E0"/>
            </w:tcBorders>
            <w:shd w:val="clear" w:color="auto" w:fill="FFFFFF"/>
            <w:hideMark/>
          </w:tcPr>
          <w:p w14:paraId="19B94D85"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4" w:type="dxa"/>
            <w:tcBorders>
              <w:top w:val="single" w:sz="8" w:space="0" w:color="AEAEAE"/>
              <w:left w:val="single" w:sz="8" w:space="0" w:color="E0E0E0"/>
              <w:bottom w:val="nil"/>
              <w:right w:val="single" w:sz="8" w:space="0" w:color="E0E0E0"/>
            </w:tcBorders>
            <w:shd w:val="clear" w:color="auto" w:fill="FFFFFF"/>
            <w:hideMark/>
          </w:tcPr>
          <w:p w14:paraId="74DFB431"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4" w:type="dxa"/>
            <w:tcBorders>
              <w:top w:val="single" w:sz="8" w:space="0" w:color="AEAEAE"/>
              <w:left w:val="single" w:sz="8" w:space="0" w:color="E0E0E0"/>
              <w:bottom w:val="nil"/>
              <w:right w:val="nil"/>
            </w:tcBorders>
            <w:shd w:val="clear" w:color="auto" w:fill="FFFFFF"/>
            <w:hideMark/>
          </w:tcPr>
          <w:p w14:paraId="4510A394"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8.3%</w:t>
            </w:r>
          </w:p>
        </w:tc>
      </w:tr>
      <w:tr w:rsidR="00FA4A00" w14:paraId="197F47A5" w14:textId="77777777" w:rsidTr="00FA4A00">
        <w:trPr>
          <w:cantSplit/>
        </w:trPr>
        <w:tc>
          <w:tcPr>
            <w:tcW w:w="3364" w:type="dxa"/>
            <w:gridSpan w:val="2"/>
            <w:vMerge w:val="restart"/>
            <w:tcBorders>
              <w:top w:val="single" w:sz="8" w:space="0" w:color="AEAEAE"/>
              <w:left w:val="nil"/>
              <w:bottom w:val="single" w:sz="8" w:space="0" w:color="152935"/>
              <w:right w:val="nil"/>
            </w:tcBorders>
            <w:shd w:val="clear" w:color="auto" w:fill="E0E0E0"/>
            <w:hideMark/>
          </w:tcPr>
          <w:p w14:paraId="46DBEE2C"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1667" w:type="dxa"/>
            <w:tcBorders>
              <w:top w:val="single" w:sz="8" w:space="0" w:color="AEAEAE"/>
              <w:left w:val="nil"/>
              <w:bottom w:val="single" w:sz="8" w:space="0" w:color="AEAEAE"/>
              <w:right w:val="nil"/>
            </w:tcBorders>
            <w:shd w:val="clear" w:color="auto" w:fill="E0E0E0"/>
            <w:hideMark/>
          </w:tcPr>
          <w:p w14:paraId="7E4CF768"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4" w:type="dxa"/>
            <w:tcBorders>
              <w:top w:val="single" w:sz="8" w:space="0" w:color="AEAEAE"/>
              <w:left w:val="nil"/>
              <w:bottom w:val="single" w:sz="8" w:space="0" w:color="AEAEAE"/>
              <w:right w:val="single" w:sz="8" w:space="0" w:color="E0E0E0"/>
            </w:tcBorders>
            <w:shd w:val="clear" w:color="auto" w:fill="FFFFFF"/>
            <w:hideMark/>
          </w:tcPr>
          <w:p w14:paraId="69BC406C"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14:paraId="760061F2"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4" w:type="dxa"/>
            <w:tcBorders>
              <w:top w:val="single" w:sz="8" w:space="0" w:color="AEAEAE"/>
              <w:left w:val="single" w:sz="8" w:space="0" w:color="E0E0E0"/>
              <w:bottom w:val="single" w:sz="8" w:space="0" w:color="AEAEAE"/>
              <w:right w:val="nil"/>
            </w:tcBorders>
            <w:shd w:val="clear" w:color="auto" w:fill="FFFFFF"/>
            <w:hideMark/>
          </w:tcPr>
          <w:p w14:paraId="07BA84A4"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24</w:t>
            </w:r>
          </w:p>
        </w:tc>
      </w:tr>
      <w:tr w:rsidR="00FA4A00" w14:paraId="251F4690" w14:textId="77777777" w:rsidTr="00FA4A00">
        <w:trPr>
          <w:cantSplit/>
        </w:trPr>
        <w:tc>
          <w:tcPr>
            <w:tcW w:w="10550" w:type="dxa"/>
            <w:gridSpan w:val="2"/>
            <w:vMerge/>
            <w:tcBorders>
              <w:top w:val="single" w:sz="8" w:space="0" w:color="AEAEAE"/>
              <w:left w:val="nil"/>
              <w:bottom w:val="single" w:sz="8" w:space="0" w:color="152935"/>
              <w:right w:val="nil"/>
            </w:tcBorders>
            <w:vAlign w:val="center"/>
            <w:hideMark/>
          </w:tcPr>
          <w:p w14:paraId="42EC4408" w14:textId="77777777" w:rsidR="00FA4A00" w:rsidRDefault="00FA4A00">
            <w:pPr>
              <w:spacing w:after="0" w:line="240" w:lineRule="auto"/>
              <w:rPr>
                <w:rFonts w:ascii="Arial" w:hAnsi="Arial" w:cs="Arial"/>
                <w:color w:val="264A60"/>
                <w:sz w:val="18"/>
                <w:szCs w:val="18"/>
              </w:rPr>
            </w:pPr>
          </w:p>
        </w:tc>
        <w:tc>
          <w:tcPr>
            <w:tcW w:w="1667" w:type="dxa"/>
            <w:tcBorders>
              <w:top w:val="single" w:sz="8" w:space="0" w:color="AEAEAE"/>
              <w:left w:val="nil"/>
              <w:bottom w:val="single" w:sz="8" w:space="0" w:color="AEAEAE"/>
              <w:right w:val="nil"/>
            </w:tcBorders>
            <w:shd w:val="clear" w:color="auto" w:fill="E0E0E0"/>
            <w:hideMark/>
          </w:tcPr>
          <w:p w14:paraId="7CFABE7E"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Expected Count</w:t>
            </w:r>
          </w:p>
        </w:tc>
        <w:tc>
          <w:tcPr>
            <w:tcW w:w="1024" w:type="dxa"/>
            <w:tcBorders>
              <w:top w:val="single" w:sz="8" w:space="0" w:color="AEAEAE"/>
              <w:left w:val="nil"/>
              <w:bottom w:val="single" w:sz="8" w:space="0" w:color="AEAEAE"/>
              <w:right w:val="single" w:sz="8" w:space="0" w:color="E0E0E0"/>
            </w:tcBorders>
            <w:shd w:val="clear" w:color="auto" w:fill="FFFFFF"/>
            <w:hideMark/>
          </w:tcPr>
          <w:p w14:paraId="3A6AF4F0"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1024" w:type="dxa"/>
            <w:tcBorders>
              <w:top w:val="single" w:sz="8" w:space="0" w:color="AEAEAE"/>
              <w:left w:val="single" w:sz="8" w:space="0" w:color="E0E0E0"/>
              <w:bottom w:val="single" w:sz="8" w:space="0" w:color="AEAEAE"/>
              <w:right w:val="single" w:sz="8" w:space="0" w:color="E0E0E0"/>
            </w:tcBorders>
            <w:shd w:val="clear" w:color="auto" w:fill="FFFFFF"/>
            <w:hideMark/>
          </w:tcPr>
          <w:p w14:paraId="34437D1F"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1024" w:type="dxa"/>
            <w:tcBorders>
              <w:top w:val="single" w:sz="8" w:space="0" w:color="AEAEAE"/>
              <w:left w:val="single" w:sz="8" w:space="0" w:color="E0E0E0"/>
              <w:bottom w:val="single" w:sz="8" w:space="0" w:color="AEAEAE"/>
              <w:right w:val="nil"/>
            </w:tcBorders>
            <w:shd w:val="clear" w:color="auto" w:fill="FFFFFF"/>
            <w:hideMark/>
          </w:tcPr>
          <w:p w14:paraId="1C23D140"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24.0</w:t>
            </w:r>
          </w:p>
        </w:tc>
      </w:tr>
      <w:tr w:rsidR="00FA4A00" w14:paraId="06D537FF" w14:textId="77777777" w:rsidTr="00FA4A00">
        <w:trPr>
          <w:cantSplit/>
        </w:trPr>
        <w:tc>
          <w:tcPr>
            <w:tcW w:w="10550" w:type="dxa"/>
            <w:gridSpan w:val="2"/>
            <w:vMerge/>
            <w:tcBorders>
              <w:top w:val="single" w:sz="8" w:space="0" w:color="AEAEAE"/>
              <w:left w:val="nil"/>
              <w:bottom w:val="single" w:sz="8" w:space="0" w:color="152935"/>
              <w:right w:val="nil"/>
            </w:tcBorders>
            <w:vAlign w:val="center"/>
            <w:hideMark/>
          </w:tcPr>
          <w:p w14:paraId="3BE2D2A3" w14:textId="77777777" w:rsidR="00FA4A00" w:rsidRDefault="00FA4A00">
            <w:pPr>
              <w:spacing w:after="0" w:line="240" w:lineRule="auto"/>
              <w:rPr>
                <w:rFonts w:ascii="Arial" w:hAnsi="Arial" w:cs="Arial"/>
                <w:color w:val="264A60"/>
                <w:sz w:val="18"/>
                <w:szCs w:val="18"/>
              </w:rPr>
            </w:pPr>
          </w:p>
        </w:tc>
        <w:tc>
          <w:tcPr>
            <w:tcW w:w="1667" w:type="dxa"/>
            <w:tcBorders>
              <w:top w:val="single" w:sz="8" w:space="0" w:color="AEAEAE"/>
              <w:left w:val="nil"/>
              <w:bottom w:val="single" w:sz="8" w:space="0" w:color="152935"/>
              <w:right w:val="nil"/>
            </w:tcBorders>
            <w:shd w:val="clear" w:color="auto" w:fill="E0E0E0"/>
            <w:hideMark/>
          </w:tcPr>
          <w:p w14:paraId="07B78645"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4" w:type="dxa"/>
            <w:tcBorders>
              <w:top w:val="single" w:sz="8" w:space="0" w:color="AEAEAE"/>
              <w:left w:val="nil"/>
              <w:bottom w:val="single" w:sz="8" w:space="0" w:color="152935"/>
              <w:right w:val="single" w:sz="8" w:space="0" w:color="E0E0E0"/>
            </w:tcBorders>
            <w:shd w:val="clear" w:color="auto" w:fill="FFFFFF"/>
            <w:hideMark/>
          </w:tcPr>
          <w:p w14:paraId="26A6AA62"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4" w:type="dxa"/>
            <w:tcBorders>
              <w:top w:val="single" w:sz="8" w:space="0" w:color="AEAEAE"/>
              <w:left w:val="single" w:sz="8" w:space="0" w:color="E0E0E0"/>
              <w:bottom w:val="single" w:sz="8" w:space="0" w:color="152935"/>
              <w:right w:val="single" w:sz="8" w:space="0" w:color="E0E0E0"/>
            </w:tcBorders>
            <w:shd w:val="clear" w:color="auto" w:fill="FFFFFF"/>
            <w:hideMark/>
          </w:tcPr>
          <w:p w14:paraId="62E3369C"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4" w:type="dxa"/>
            <w:tcBorders>
              <w:top w:val="single" w:sz="8" w:space="0" w:color="AEAEAE"/>
              <w:left w:val="single" w:sz="8" w:space="0" w:color="E0E0E0"/>
              <w:bottom w:val="single" w:sz="8" w:space="0" w:color="152935"/>
              <w:right w:val="nil"/>
            </w:tcBorders>
            <w:shd w:val="clear" w:color="auto" w:fill="FFFFFF"/>
            <w:hideMark/>
          </w:tcPr>
          <w:p w14:paraId="41B2E3AD"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3CD1E470" w14:textId="77777777" w:rsidR="00FA4A00" w:rsidRDefault="00FA4A00" w:rsidP="00FA4A00">
      <w:pPr>
        <w:autoSpaceDE w:val="0"/>
        <w:autoSpaceDN w:val="0"/>
        <w:adjustRightInd w:val="0"/>
        <w:spacing w:after="0" w:line="400" w:lineRule="atLeast"/>
        <w:rPr>
          <w:rFonts w:ascii="Times New Roman" w:hAnsi="Times New Roman" w:cs="Times New Roman"/>
          <w:sz w:val="24"/>
          <w:szCs w:val="24"/>
        </w:rPr>
      </w:pPr>
    </w:p>
    <w:p w14:paraId="5B357C5F" w14:textId="77777777" w:rsidR="00FA4A00" w:rsidRDefault="00FA4A00" w:rsidP="00FA4A00">
      <w:pPr>
        <w:autoSpaceDE w:val="0"/>
        <w:autoSpaceDN w:val="0"/>
        <w:adjustRightInd w:val="0"/>
        <w:spacing w:after="0" w:line="240" w:lineRule="auto"/>
        <w:rPr>
          <w:rFonts w:ascii="Times New Roman" w:hAnsi="Times New Roman" w:cs="Times New Roman"/>
          <w:sz w:val="24"/>
          <w:szCs w:val="24"/>
        </w:rPr>
      </w:pPr>
    </w:p>
    <w:tbl>
      <w:tblPr>
        <w:tblW w:w="78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715"/>
        <w:gridCol w:w="1025"/>
        <w:gridCol w:w="1024"/>
        <w:gridCol w:w="1024"/>
        <w:gridCol w:w="1024"/>
        <w:gridCol w:w="1024"/>
        <w:gridCol w:w="1024"/>
      </w:tblGrid>
      <w:tr w:rsidR="00FA4A00" w14:paraId="167D8B58" w14:textId="77777777" w:rsidTr="00FA4A00">
        <w:trPr>
          <w:cantSplit/>
        </w:trPr>
        <w:tc>
          <w:tcPr>
            <w:tcW w:w="7857" w:type="dxa"/>
            <w:gridSpan w:val="7"/>
            <w:tcBorders>
              <w:top w:val="nil"/>
              <w:left w:val="nil"/>
              <w:bottom w:val="nil"/>
              <w:right w:val="nil"/>
            </w:tcBorders>
            <w:shd w:val="clear" w:color="auto" w:fill="FFFFFF"/>
            <w:vAlign w:val="center"/>
            <w:hideMark/>
          </w:tcPr>
          <w:p w14:paraId="2DF120A1" w14:textId="77777777" w:rsidR="00FA4A00" w:rsidRDefault="00FA4A00">
            <w:pPr>
              <w:autoSpaceDE w:val="0"/>
              <w:autoSpaceDN w:val="0"/>
              <w:adjustRightInd w:val="0"/>
              <w:spacing w:after="0" w:line="320" w:lineRule="atLeast"/>
              <w:ind w:left="60" w:right="60"/>
              <w:jc w:val="center"/>
              <w:rPr>
                <w:rFonts w:ascii="Arial" w:hAnsi="Arial" w:cs="Arial"/>
                <w:color w:val="010205"/>
              </w:rPr>
            </w:pPr>
            <w:r>
              <w:rPr>
                <w:rFonts w:ascii="Arial" w:hAnsi="Arial" w:cs="Arial"/>
                <w:b/>
                <w:bCs/>
                <w:color w:val="010205"/>
              </w:rPr>
              <w:t>Case Processing Summary</w:t>
            </w:r>
          </w:p>
        </w:tc>
      </w:tr>
      <w:tr w:rsidR="00FA4A00" w14:paraId="76D036AF" w14:textId="77777777" w:rsidTr="00FA4A00">
        <w:trPr>
          <w:cantSplit/>
        </w:trPr>
        <w:tc>
          <w:tcPr>
            <w:tcW w:w="1713" w:type="dxa"/>
            <w:vMerge w:val="restart"/>
            <w:tcBorders>
              <w:top w:val="nil"/>
              <w:left w:val="nil"/>
              <w:bottom w:val="nil"/>
              <w:right w:val="nil"/>
            </w:tcBorders>
            <w:shd w:val="clear" w:color="auto" w:fill="FFFFFF"/>
            <w:vAlign w:val="bottom"/>
          </w:tcPr>
          <w:p w14:paraId="6957740D" w14:textId="77777777" w:rsidR="00FA4A00" w:rsidRDefault="00FA4A00">
            <w:pPr>
              <w:autoSpaceDE w:val="0"/>
              <w:autoSpaceDN w:val="0"/>
              <w:adjustRightInd w:val="0"/>
              <w:spacing w:after="0" w:line="240" w:lineRule="auto"/>
              <w:rPr>
                <w:rFonts w:ascii="Times New Roman" w:hAnsi="Times New Roman" w:cs="Times New Roman"/>
                <w:sz w:val="24"/>
                <w:szCs w:val="24"/>
              </w:rPr>
            </w:pPr>
          </w:p>
        </w:tc>
        <w:tc>
          <w:tcPr>
            <w:tcW w:w="6144" w:type="dxa"/>
            <w:gridSpan w:val="6"/>
            <w:tcBorders>
              <w:top w:val="nil"/>
              <w:left w:val="nil"/>
              <w:bottom w:val="nil"/>
              <w:right w:val="nil"/>
            </w:tcBorders>
            <w:shd w:val="clear" w:color="auto" w:fill="FFFFFF"/>
            <w:vAlign w:val="bottom"/>
            <w:hideMark/>
          </w:tcPr>
          <w:p w14:paraId="5B0C02B1"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Cases</w:t>
            </w:r>
          </w:p>
        </w:tc>
      </w:tr>
      <w:tr w:rsidR="00FA4A00" w14:paraId="5B2C7BE3" w14:textId="77777777" w:rsidTr="00FA4A00">
        <w:trPr>
          <w:cantSplit/>
        </w:trPr>
        <w:tc>
          <w:tcPr>
            <w:tcW w:w="7857" w:type="dxa"/>
            <w:vMerge/>
            <w:tcBorders>
              <w:top w:val="nil"/>
              <w:left w:val="nil"/>
              <w:bottom w:val="nil"/>
              <w:right w:val="nil"/>
            </w:tcBorders>
            <w:vAlign w:val="center"/>
            <w:hideMark/>
          </w:tcPr>
          <w:p w14:paraId="2CCED77A" w14:textId="77777777" w:rsidR="00FA4A00" w:rsidRDefault="00FA4A00">
            <w:pPr>
              <w:spacing w:after="0" w:line="240" w:lineRule="auto"/>
              <w:rPr>
                <w:rFonts w:ascii="Times New Roman" w:hAnsi="Times New Roman" w:cs="Times New Roman"/>
                <w:sz w:val="24"/>
                <w:szCs w:val="24"/>
              </w:rPr>
            </w:pPr>
          </w:p>
        </w:tc>
        <w:tc>
          <w:tcPr>
            <w:tcW w:w="2048" w:type="dxa"/>
            <w:gridSpan w:val="2"/>
            <w:tcBorders>
              <w:top w:val="nil"/>
              <w:left w:val="nil"/>
              <w:bottom w:val="nil"/>
              <w:right w:val="nil"/>
            </w:tcBorders>
            <w:shd w:val="clear" w:color="auto" w:fill="FFFFFF"/>
            <w:vAlign w:val="bottom"/>
            <w:hideMark/>
          </w:tcPr>
          <w:p w14:paraId="162D3F8F"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Valid</w:t>
            </w:r>
          </w:p>
        </w:tc>
        <w:tc>
          <w:tcPr>
            <w:tcW w:w="2048" w:type="dxa"/>
            <w:gridSpan w:val="2"/>
            <w:tcBorders>
              <w:top w:val="nil"/>
              <w:left w:val="single" w:sz="8" w:space="0" w:color="E0E0E0"/>
              <w:bottom w:val="nil"/>
              <w:right w:val="nil"/>
            </w:tcBorders>
            <w:shd w:val="clear" w:color="auto" w:fill="FFFFFF"/>
            <w:vAlign w:val="bottom"/>
            <w:hideMark/>
          </w:tcPr>
          <w:p w14:paraId="60EC1B6D"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Missing</w:t>
            </w:r>
          </w:p>
        </w:tc>
        <w:tc>
          <w:tcPr>
            <w:tcW w:w="2048" w:type="dxa"/>
            <w:gridSpan w:val="2"/>
            <w:tcBorders>
              <w:top w:val="nil"/>
              <w:left w:val="single" w:sz="8" w:space="0" w:color="E0E0E0"/>
              <w:bottom w:val="nil"/>
              <w:right w:val="nil"/>
            </w:tcBorders>
            <w:shd w:val="clear" w:color="auto" w:fill="FFFFFF"/>
            <w:vAlign w:val="bottom"/>
            <w:hideMark/>
          </w:tcPr>
          <w:p w14:paraId="5CE51391"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FA4A00" w14:paraId="33F04F81" w14:textId="77777777" w:rsidTr="00FA4A00">
        <w:trPr>
          <w:cantSplit/>
        </w:trPr>
        <w:tc>
          <w:tcPr>
            <w:tcW w:w="7857" w:type="dxa"/>
            <w:vMerge/>
            <w:tcBorders>
              <w:top w:val="nil"/>
              <w:left w:val="nil"/>
              <w:bottom w:val="nil"/>
              <w:right w:val="nil"/>
            </w:tcBorders>
            <w:vAlign w:val="center"/>
            <w:hideMark/>
          </w:tcPr>
          <w:p w14:paraId="5499A7FA" w14:textId="77777777" w:rsidR="00FA4A00" w:rsidRDefault="00FA4A00">
            <w:pPr>
              <w:spacing w:after="0" w:line="240" w:lineRule="auto"/>
              <w:rPr>
                <w:rFonts w:ascii="Times New Roman" w:hAnsi="Times New Roman" w:cs="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hideMark/>
          </w:tcPr>
          <w:p w14:paraId="25CE0CF8"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hideMark/>
          </w:tcPr>
          <w:p w14:paraId="6CD45631"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hideMark/>
          </w:tcPr>
          <w:p w14:paraId="28FB764F"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hideMark/>
          </w:tcPr>
          <w:p w14:paraId="51F68CBD"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c>
          <w:tcPr>
            <w:tcW w:w="1024" w:type="dxa"/>
            <w:tcBorders>
              <w:top w:val="nil"/>
              <w:left w:val="single" w:sz="8" w:space="0" w:color="E0E0E0"/>
              <w:bottom w:val="single" w:sz="8" w:space="0" w:color="152935"/>
              <w:right w:val="single" w:sz="8" w:space="0" w:color="E0E0E0"/>
            </w:tcBorders>
            <w:shd w:val="clear" w:color="auto" w:fill="FFFFFF"/>
            <w:vAlign w:val="bottom"/>
            <w:hideMark/>
          </w:tcPr>
          <w:p w14:paraId="7A8218E8"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N</w:t>
            </w:r>
          </w:p>
        </w:tc>
        <w:tc>
          <w:tcPr>
            <w:tcW w:w="1024" w:type="dxa"/>
            <w:tcBorders>
              <w:top w:val="nil"/>
              <w:left w:val="single" w:sz="8" w:space="0" w:color="E0E0E0"/>
              <w:bottom w:val="single" w:sz="8" w:space="0" w:color="152935"/>
              <w:right w:val="nil"/>
            </w:tcBorders>
            <w:shd w:val="clear" w:color="auto" w:fill="FFFFFF"/>
            <w:vAlign w:val="bottom"/>
            <w:hideMark/>
          </w:tcPr>
          <w:p w14:paraId="6C026BD9" w14:textId="77777777" w:rsidR="00FA4A00" w:rsidRDefault="00FA4A00">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Percent</w:t>
            </w:r>
          </w:p>
        </w:tc>
      </w:tr>
      <w:tr w:rsidR="00FA4A00" w14:paraId="08FC9ED0" w14:textId="77777777" w:rsidTr="00FA4A00">
        <w:trPr>
          <w:cantSplit/>
        </w:trPr>
        <w:tc>
          <w:tcPr>
            <w:tcW w:w="1713" w:type="dxa"/>
            <w:tcBorders>
              <w:top w:val="single" w:sz="8" w:space="0" w:color="152935"/>
              <w:left w:val="nil"/>
              <w:bottom w:val="single" w:sz="8" w:space="0" w:color="152935"/>
              <w:right w:val="nil"/>
            </w:tcBorders>
            <w:shd w:val="clear" w:color="auto" w:fill="E0E0E0"/>
            <w:hideMark/>
          </w:tcPr>
          <w:p w14:paraId="2526E274" w14:textId="77777777" w:rsidR="00FA4A00" w:rsidRDefault="00FA4A00">
            <w:pPr>
              <w:autoSpaceDE w:val="0"/>
              <w:autoSpaceDN w:val="0"/>
              <w:adjustRightInd w:val="0"/>
              <w:spacing w:after="0" w:line="320" w:lineRule="atLeast"/>
              <w:ind w:left="60" w:right="60"/>
              <w:rPr>
                <w:rFonts w:ascii="Arial" w:hAnsi="Arial" w:cs="Arial"/>
                <w:color w:val="264A60"/>
                <w:sz w:val="18"/>
                <w:szCs w:val="18"/>
              </w:rPr>
            </w:pPr>
            <w:proofErr w:type="spellStart"/>
            <w:r>
              <w:rPr>
                <w:rFonts w:ascii="Arial" w:hAnsi="Arial" w:cs="Arial"/>
                <w:color w:val="264A60"/>
                <w:sz w:val="18"/>
                <w:szCs w:val="18"/>
              </w:rPr>
              <w:t>CFUcat</w:t>
            </w:r>
            <w:proofErr w:type="spellEnd"/>
            <w:r>
              <w:rPr>
                <w:rFonts w:ascii="Arial" w:hAnsi="Arial" w:cs="Arial"/>
                <w:color w:val="264A60"/>
                <w:sz w:val="18"/>
                <w:szCs w:val="18"/>
              </w:rPr>
              <w:t xml:space="preserve"> * Gender</w:t>
            </w:r>
          </w:p>
        </w:tc>
        <w:tc>
          <w:tcPr>
            <w:tcW w:w="1024" w:type="dxa"/>
            <w:tcBorders>
              <w:top w:val="single" w:sz="8" w:space="0" w:color="152935"/>
              <w:left w:val="nil"/>
              <w:bottom w:val="single" w:sz="8" w:space="0" w:color="152935"/>
              <w:right w:val="single" w:sz="8" w:space="0" w:color="E0E0E0"/>
            </w:tcBorders>
            <w:shd w:val="clear" w:color="auto" w:fill="FFFFFF"/>
            <w:hideMark/>
          </w:tcPr>
          <w:p w14:paraId="5FCA46C5"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24</w:t>
            </w:r>
          </w:p>
        </w:tc>
        <w:tc>
          <w:tcPr>
            <w:tcW w:w="1024" w:type="dxa"/>
            <w:tcBorders>
              <w:top w:val="single" w:sz="8" w:space="0" w:color="152935"/>
              <w:left w:val="single" w:sz="8" w:space="0" w:color="E0E0E0"/>
              <w:bottom w:val="single" w:sz="8" w:space="0" w:color="152935"/>
              <w:right w:val="nil"/>
            </w:tcBorders>
            <w:shd w:val="clear" w:color="auto" w:fill="FFFFFF"/>
            <w:hideMark/>
          </w:tcPr>
          <w:p w14:paraId="6E09CA1B"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64.9%</w:t>
            </w:r>
          </w:p>
        </w:tc>
        <w:tc>
          <w:tcPr>
            <w:tcW w:w="1024" w:type="dxa"/>
            <w:tcBorders>
              <w:top w:val="single" w:sz="8" w:space="0" w:color="152935"/>
              <w:left w:val="single" w:sz="8" w:space="0" w:color="E0E0E0"/>
              <w:bottom w:val="single" w:sz="8" w:space="0" w:color="152935"/>
              <w:right w:val="single" w:sz="8" w:space="0" w:color="E0E0E0"/>
            </w:tcBorders>
            <w:shd w:val="clear" w:color="auto" w:fill="FFFFFF"/>
            <w:hideMark/>
          </w:tcPr>
          <w:p w14:paraId="089B6626"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13</w:t>
            </w:r>
          </w:p>
        </w:tc>
        <w:tc>
          <w:tcPr>
            <w:tcW w:w="1024" w:type="dxa"/>
            <w:tcBorders>
              <w:top w:val="single" w:sz="8" w:space="0" w:color="152935"/>
              <w:left w:val="single" w:sz="8" w:space="0" w:color="E0E0E0"/>
              <w:bottom w:val="single" w:sz="8" w:space="0" w:color="152935"/>
              <w:right w:val="nil"/>
            </w:tcBorders>
            <w:shd w:val="clear" w:color="auto" w:fill="FFFFFF"/>
            <w:hideMark/>
          </w:tcPr>
          <w:p w14:paraId="4CAA687E"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35.1%</w:t>
            </w:r>
          </w:p>
        </w:tc>
        <w:tc>
          <w:tcPr>
            <w:tcW w:w="1024" w:type="dxa"/>
            <w:tcBorders>
              <w:top w:val="single" w:sz="8" w:space="0" w:color="152935"/>
              <w:left w:val="single" w:sz="8" w:space="0" w:color="E0E0E0"/>
              <w:bottom w:val="single" w:sz="8" w:space="0" w:color="152935"/>
              <w:right w:val="single" w:sz="8" w:space="0" w:color="E0E0E0"/>
            </w:tcBorders>
            <w:shd w:val="clear" w:color="auto" w:fill="FFFFFF"/>
            <w:hideMark/>
          </w:tcPr>
          <w:p w14:paraId="40777574"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37</w:t>
            </w:r>
          </w:p>
        </w:tc>
        <w:tc>
          <w:tcPr>
            <w:tcW w:w="1024" w:type="dxa"/>
            <w:tcBorders>
              <w:top w:val="single" w:sz="8" w:space="0" w:color="152935"/>
              <w:left w:val="single" w:sz="8" w:space="0" w:color="E0E0E0"/>
              <w:bottom w:val="single" w:sz="8" w:space="0" w:color="152935"/>
              <w:right w:val="nil"/>
            </w:tcBorders>
            <w:shd w:val="clear" w:color="auto" w:fill="FFFFFF"/>
            <w:hideMark/>
          </w:tcPr>
          <w:p w14:paraId="41E1A826" w14:textId="77777777" w:rsidR="00FA4A00" w:rsidRDefault="00FA4A0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5E653F58" w14:textId="77777777" w:rsidR="00FA4A00" w:rsidRDefault="00FA4A00" w:rsidP="00FA4A00">
      <w:pPr>
        <w:autoSpaceDE w:val="0"/>
        <w:autoSpaceDN w:val="0"/>
        <w:adjustRightInd w:val="0"/>
        <w:spacing w:after="0" w:line="400" w:lineRule="atLeast"/>
        <w:rPr>
          <w:rFonts w:ascii="Times New Roman" w:hAnsi="Times New Roman" w:cs="Times New Roman"/>
          <w:sz w:val="24"/>
          <w:szCs w:val="24"/>
        </w:rPr>
      </w:pPr>
    </w:p>
    <w:p w14:paraId="43444C54" w14:textId="3DD92F5C" w:rsidR="00FA4A00" w:rsidRDefault="001062C2" w:rsidP="00FA4A00">
      <w:pPr>
        <w:spacing w:before="375" w:after="375" w:line="390" w:lineRule="atLeast"/>
        <w:rPr>
          <w:rFonts w:asciiTheme="majorHAnsi" w:eastAsia="Times New Roman" w:hAnsiTheme="majorHAnsi" w:cs="Arial"/>
          <w:color w:val="231F20"/>
          <w:sz w:val="32"/>
          <w:szCs w:val="32"/>
          <w:lang w:val="en-GB" w:eastAsia="en-GB"/>
        </w:rPr>
      </w:pPr>
      <w:r>
        <w:rPr>
          <w:rFonts w:asciiTheme="majorHAnsi" w:eastAsia="Times New Roman" w:hAnsiTheme="majorHAnsi" w:cs="Arial"/>
          <w:color w:val="231F20"/>
          <w:sz w:val="32"/>
          <w:szCs w:val="32"/>
          <w:lang w:val="en-GB" w:eastAsia="en-GB"/>
        </w:rPr>
        <w:t xml:space="preserve">                                                                </w:t>
      </w:r>
    </w:p>
    <w:p w14:paraId="72262EAA" w14:textId="621D63C4" w:rsidR="001062C2" w:rsidRDefault="001062C2" w:rsidP="00FA4A00">
      <w:pPr>
        <w:spacing w:before="375" w:after="375" w:line="390" w:lineRule="atLeast"/>
        <w:rPr>
          <w:rFonts w:asciiTheme="majorHAnsi" w:eastAsia="Times New Roman" w:hAnsiTheme="majorHAnsi" w:cs="Arial"/>
          <w:color w:val="231F20"/>
          <w:sz w:val="32"/>
          <w:szCs w:val="32"/>
          <w:lang w:val="en-GB" w:eastAsia="en-GB"/>
        </w:rPr>
      </w:pPr>
      <w:r>
        <w:rPr>
          <w:rFonts w:asciiTheme="majorHAnsi" w:eastAsia="Times New Roman" w:hAnsiTheme="majorHAnsi" w:cs="Arial"/>
          <w:color w:val="231F20"/>
          <w:sz w:val="32"/>
          <w:szCs w:val="32"/>
          <w:lang w:val="en-GB" w:eastAsia="en-GB"/>
        </w:rPr>
        <w:t xml:space="preserve">                                                                            5</w:t>
      </w:r>
    </w:p>
    <w:p w14:paraId="2E310A09" w14:textId="2B68D7F2" w:rsidR="00FA4A00" w:rsidRDefault="00CF3515" w:rsidP="00FA4A00">
      <w:pPr>
        <w:spacing w:before="375" w:after="375" w:line="390" w:lineRule="atLeast"/>
        <w:rPr>
          <w:rFonts w:asciiTheme="majorHAnsi" w:eastAsia="Times New Roman" w:hAnsiTheme="majorHAnsi" w:cs="Arial" w:hint="cs"/>
          <w:color w:val="231F20"/>
          <w:sz w:val="32"/>
          <w:szCs w:val="32"/>
          <w:rtl/>
          <w:lang w:val="en-GB" w:eastAsia="en-GB"/>
        </w:rPr>
      </w:pPr>
      <w:r>
        <w:rPr>
          <w:noProof/>
        </w:rPr>
        <w:lastRenderedPageBreak/>
        <w:drawing>
          <wp:inline distT="0" distB="0" distL="0" distR="0" wp14:anchorId="646002DD" wp14:editId="42F6C3C3">
            <wp:extent cx="5800725" cy="3305175"/>
            <wp:effectExtent l="0" t="0" r="9525" b="9525"/>
            <wp:docPr id="5" name="صورة 5"/>
            <wp:cNvGraphicFramePr/>
            <a:graphic xmlns:a="http://schemas.openxmlformats.org/drawingml/2006/main">
              <a:graphicData uri="http://schemas.openxmlformats.org/drawingml/2006/picture">
                <pic:pic xmlns:pic="http://schemas.openxmlformats.org/drawingml/2006/picture">
                  <pic:nvPicPr>
                    <pic:cNvPr id="4" name="صورة 4"/>
                    <pic:cNvPicPr/>
                  </pic:nvPicPr>
                  <pic:blipFill>
                    <a:blip r:embed="rId9">
                      <a:extLst>
                        <a:ext uri="{28A0092B-C50C-407E-A947-70E740481C1C}">
                          <a14:useLocalDpi xmlns:a14="http://schemas.microsoft.com/office/drawing/2010/main" val="0"/>
                        </a:ext>
                      </a:extLst>
                    </a:blip>
                    <a:stretch>
                      <a:fillRect/>
                    </a:stretch>
                  </pic:blipFill>
                  <pic:spPr>
                    <a:xfrm>
                      <a:off x="0" y="0"/>
                      <a:ext cx="5800725" cy="3305175"/>
                    </a:xfrm>
                    <a:prstGeom prst="rect">
                      <a:avLst/>
                    </a:prstGeom>
                  </pic:spPr>
                </pic:pic>
              </a:graphicData>
            </a:graphic>
          </wp:inline>
        </w:drawing>
      </w:r>
      <w:r w:rsidR="00951E9D">
        <w:rPr>
          <w:noProof/>
        </w:rPr>
        <w:drawing>
          <wp:inline distT="0" distB="0" distL="0" distR="0" wp14:anchorId="70312F03" wp14:editId="621A4ABE">
            <wp:extent cx="5972175" cy="3237865"/>
            <wp:effectExtent l="0" t="0" r="9525" b="635"/>
            <wp:docPr id="3" name="صورة 3"/>
            <wp:cNvGraphicFramePr/>
            <a:graphic xmlns:a="http://schemas.openxmlformats.org/drawingml/2006/main">
              <a:graphicData uri="http://schemas.openxmlformats.org/drawingml/2006/picture">
                <pic:pic xmlns:pic="http://schemas.openxmlformats.org/drawingml/2006/picture">
                  <pic:nvPicPr>
                    <pic:cNvPr id="3" name="صورة 3"/>
                    <pic:cNvPicPr/>
                  </pic:nvPicPr>
                  <pic:blipFill>
                    <a:blip r:embed="rId10">
                      <a:extLst>
                        <a:ext uri="{28A0092B-C50C-407E-A947-70E740481C1C}">
                          <a14:useLocalDpi xmlns:a14="http://schemas.microsoft.com/office/drawing/2010/main" val="0"/>
                        </a:ext>
                      </a:extLst>
                    </a:blip>
                    <a:stretch>
                      <a:fillRect/>
                    </a:stretch>
                  </pic:blipFill>
                  <pic:spPr>
                    <a:xfrm>
                      <a:off x="0" y="0"/>
                      <a:ext cx="5972175" cy="3237865"/>
                    </a:xfrm>
                    <a:prstGeom prst="rect">
                      <a:avLst/>
                    </a:prstGeom>
                  </pic:spPr>
                </pic:pic>
              </a:graphicData>
            </a:graphic>
          </wp:inline>
        </w:drawing>
      </w:r>
    </w:p>
    <w:p w14:paraId="609DD39F" w14:textId="1C8943AD" w:rsidR="00951E9D" w:rsidRDefault="001062C2" w:rsidP="00FA4A00">
      <w:pPr>
        <w:spacing w:before="375" w:after="375" w:line="390" w:lineRule="atLeast"/>
        <w:rPr>
          <w:rFonts w:asciiTheme="majorHAnsi" w:eastAsia="Times New Roman" w:hAnsiTheme="majorHAnsi" w:cs="Arial" w:hint="cs"/>
          <w:color w:val="231F20"/>
          <w:sz w:val="32"/>
          <w:szCs w:val="32"/>
          <w:rtl/>
          <w:lang w:val="en-GB" w:eastAsia="en-GB"/>
        </w:rPr>
      </w:pPr>
      <w:r>
        <w:rPr>
          <w:rFonts w:asciiTheme="majorHAnsi" w:eastAsia="Times New Roman" w:hAnsiTheme="majorHAnsi" w:cs="Arial"/>
          <w:color w:val="231F20"/>
          <w:sz w:val="32"/>
          <w:szCs w:val="32"/>
          <w:lang w:val="en-GB" w:eastAsia="en-GB"/>
        </w:rPr>
        <w:t xml:space="preserve">                                                                        6</w:t>
      </w:r>
    </w:p>
    <w:p w14:paraId="21CC6503" w14:textId="77777777" w:rsidR="00951E9D" w:rsidRDefault="00951E9D" w:rsidP="00FA4A00">
      <w:pPr>
        <w:spacing w:before="375" w:after="375" w:line="390" w:lineRule="atLeast"/>
        <w:rPr>
          <w:rFonts w:asciiTheme="majorHAnsi" w:eastAsia="Times New Roman" w:hAnsiTheme="majorHAnsi" w:cs="Arial" w:hint="cs"/>
          <w:color w:val="231F20"/>
          <w:sz w:val="32"/>
          <w:szCs w:val="32"/>
          <w:rtl/>
          <w:lang w:val="en-GB" w:eastAsia="en-GB"/>
        </w:rPr>
      </w:pPr>
    </w:p>
    <w:p w14:paraId="183E1438" w14:textId="1B383D39" w:rsidR="001B3402" w:rsidRPr="001B3402" w:rsidRDefault="002B4F85" w:rsidP="001B3402">
      <w:pPr>
        <w:spacing w:before="375" w:after="375" w:line="390" w:lineRule="atLeast"/>
        <w:rPr>
          <w:rFonts w:asciiTheme="minorBidi" w:eastAsia="Times New Roman" w:hAnsiTheme="minorBidi"/>
          <w:color w:val="231F20"/>
          <w:sz w:val="24"/>
          <w:szCs w:val="24"/>
          <w:lang w:val="en-GB" w:eastAsia="en-GB"/>
        </w:rPr>
      </w:pPr>
      <w:r>
        <w:rPr>
          <w:rFonts w:asciiTheme="minorBidi" w:eastAsia="Times New Roman" w:hAnsiTheme="minorBidi"/>
          <w:color w:val="231F20"/>
          <w:sz w:val="24"/>
          <w:szCs w:val="24"/>
          <w:lang w:val="en-GB" w:eastAsia="en-GB"/>
        </w:rPr>
        <w:t>As seen in Table</w:t>
      </w:r>
      <w:r>
        <w:rPr>
          <w:rFonts w:asciiTheme="minorBidi" w:eastAsia="Times New Roman" w:hAnsiTheme="minorBidi"/>
          <w:color w:val="231F20"/>
          <w:sz w:val="24"/>
          <w:szCs w:val="24"/>
          <w:lang w:eastAsia="en-GB"/>
        </w:rPr>
        <w:t>s above</w:t>
      </w:r>
      <w:r w:rsidR="001B3402" w:rsidRPr="001B3402">
        <w:rPr>
          <w:rFonts w:asciiTheme="minorBidi" w:eastAsia="Times New Roman" w:hAnsiTheme="minorBidi"/>
          <w:color w:val="231F20"/>
          <w:sz w:val="24"/>
          <w:szCs w:val="24"/>
          <w:lang w:val="en-GB" w:eastAsia="en-GB"/>
        </w:rPr>
        <w:t>, there is a link between gender and asymptomatic bacteriuria. To see if the correlation was significant, a Chi-Square test was used. The hypothesis was that the two variables have a link, but the null hypothesis was that they don't. Because the criteria of having less than 20% of cells with an expected value of less than five was not met, a fisher test was used instead.</w:t>
      </w:r>
    </w:p>
    <w:p w14:paraId="394BED4C" w14:textId="116B6B75" w:rsidR="00951E9D" w:rsidRDefault="002B4F85" w:rsidP="001B3402">
      <w:pPr>
        <w:spacing w:before="375" w:after="375" w:line="390" w:lineRule="atLeast"/>
        <w:rPr>
          <w:rFonts w:asciiTheme="majorHAnsi" w:eastAsia="Times New Roman" w:hAnsiTheme="majorHAnsi" w:cs="Arial" w:hint="cs"/>
          <w:color w:val="231F20"/>
          <w:sz w:val="32"/>
          <w:szCs w:val="32"/>
          <w:rtl/>
          <w:lang w:val="en-GB" w:eastAsia="en-GB"/>
        </w:rPr>
      </w:pPr>
      <w:r>
        <w:rPr>
          <w:rFonts w:asciiTheme="minorBidi" w:eastAsia="Times New Roman" w:hAnsiTheme="minorBidi"/>
          <w:color w:val="231F20"/>
          <w:sz w:val="24"/>
          <w:szCs w:val="24"/>
          <w:lang w:val="en-GB" w:eastAsia="en-GB"/>
        </w:rPr>
        <w:t xml:space="preserve">The null hypothesis </w:t>
      </w:r>
      <w:r w:rsidR="001B3402" w:rsidRPr="001B3402">
        <w:rPr>
          <w:rFonts w:asciiTheme="minorBidi" w:eastAsia="Times New Roman" w:hAnsiTheme="minorBidi"/>
          <w:color w:val="231F20"/>
          <w:sz w:val="24"/>
          <w:szCs w:val="24"/>
          <w:lang w:val="en-GB" w:eastAsia="en-GB"/>
        </w:rPr>
        <w:t xml:space="preserve"> is rejected since the p-value is less than 0.05, showing that there is a link between gender and bacteriuria prevalence</w:t>
      </w:r>
      <w:r w:rsidR="001B3402" w:rsidRPr="001B3402">
        <w:rPr>
          <w:rFonts w:asciiTheme="majorHAnsi" w:eastAsia="Times New Roman" w:hAnsiTheme="majorHAnsi" w:cs="Arial"/>
          <w:color w:val="231F20"/>
          <w:sz w:val="32"/>
          <w:szCs w:val="32"/>
          <w:lang w:val="en-GB" w:eastAsia="en-GB"/>
        </w:rPr>
        <w:t>.</w:t>
      </w:r>
    </w:p>
    <w:p w14:paraId="043E1142" w14:textId="77777777" w:rsidR="001B3402" w:rsidRDefault="001B3402" w:rsidP="001B3402">
      <w:pPr>
        <w:spacing w:before="375" w:after="375" w:line="390" w:lineRule="atLeast"/>
        <w:rPr>
          <w:rFonts w:asciiTheme="majorHAnsi" w:eastAsia="Times New Roman" w:hAnsiTheme="majorHAnsi" w:cs="Arial"/>
          <w:color w:val="231F20"/>
          <w:sz w:val="32"/>
          <w:szCs w:val="32"/>
          <w:lang w:val="en-GB" w:eastAsia="en-GB"/>
        </w:rPr>
      </w:pPr>
    </w:p>
    <w:p w14:paraId="610630F8" w14:textId="77777777" w:rsidR="002B4F85" w:rsidRDefault="002B4F85" w:rsidP="001B3402">
      <w:pPr>
        <w:spacing w:before="375" w:after="375" w:line="390" w:lineRule="atLeast"/>
        <w:rPr>
          <w:rFonts w:asciiTheme="majorHAnsi" w:eastAsia="Times New Roman" w:hAnsiTheme="majorHAnsi" w:cs="Arial"/>
          <w:color w:val="231F20"/>
          <w:sz w:val="32"/>
          <w:szCs w:val="32"/>
          <w:lang w:val="en-GB" w:eastAsia="en-GB"/>
        </w:rPr>
      </w:pPr>
    </w:p>
    <w:p w14:paraId="459173E5" w14:textId="77777777" w:rsidR="002B4F85" w:rsidRDefault="002B4F85" w:rsidP="001B3402">
      <w:pPr>
        <w:spacing w:before="375" w:after="375" w:line="390" w:lineRule="atLeast"/>
        <w:rPr>
          <w:rFonts w:asciiTheme="majorHAnsi" w:eastAsia="Times New Roman" w:hAnsiTheme="majorHAnsi" w:cs="Arial"/>
          <w:color w:val="231F20"/>
          <w:sz w:val="32"/>
          <w:szCs w:val="32"/>
          <w:lang w:val="en-GB" w:eastAsia="en-GB"/>
        </w:rPr>
      </w:pPr>
    </w:p>
    <w:p w14:paraId="7817F998" w14:textId="77777777" w:rsidR="002B4F85" w:rsidRDefault="002B4F85" w:rsidP="001B3402">
      <w:pPr>
        <w:spacing w:before="375" w:after="375" w:line="390" w:lineRule="atLeast"/>
        <w:rPr>
          <w:rFonts w:asciiTheme="majorHAnsi" w:eastAsia="Times New Roman" w:hAnsiTheme="majorHAnsi" w:cs="Arial"/>
          <w:color w:val="231F20"/>
          <w:sz w:val="32"/>
          <w:szCs w:val="32"/>
          <w:lang w:val="en-GB" w:eastAsia="en-GB"/>
        </w:rPr>
      </w:pPr>
    </w:p>
    <w:p w14:paraId="72575D0A" w14:textId="77777777" w:rsidR="002B4F85" w:rsidRDefault="002B4F85" w:rsidP="001B3402">
      <w:pPr>
        <w:spacing w:before="375" w:after="375" w:line="390" w:lineRule="atLeast"/>
        <w:rPr>
          <w:rFonts w:asciiTheme="majorHAnsi" w:eastAsia="Times New Roman" w:hAnsiTheme="majorHAnsi" w:cs="Arial"/>
          <w:b/>
          <w:bCs/>
          <w:i/>
          <w:iCs/>
          <w:color w:val="231F20"/>
          <w:sz w:val="32"/>
          <w:szCs w:val="32"/>
          <w:u w:val="single"/>
          <w:lang w:val="en-GB" w:eastAsia="en-GB"/>
        </w:rPr>
      </w:pPr>
    </w:p>
    <w:p w14:paraId="1C9946BD" w14:textId="77777777" w:rsidR="002B4F85" w:rsidRDefault="002B4F85" w:rsidP="001B3402">
      <w:pPr>
        <w:spacing w:before="375" w:after="375" w:line="390" w:lineRule="atLeast"/>
        <w:rPr>
          <w:rFonts w:asciiTheme="majorHAnsi" w:eastAsia="Times New Roman" w:hAnsiTheme="majorHAnsi" w:cs="Arial"/>
          <w:b/>
          <w:bCs/>
          <w:i/>
          <w:iCs/>
          <w:color w:val="231F20"/>
          <w:sz w:val="32"/>
          <w:szCs w:val="32"/>
          <w:u w:val="single"/>
          <w:lang w:val="en-GB" w:eastAsia="en-GB"/>
        </w:rPr>
      </w:pPr>
    </w:p>
    <w:p w14:paraId="3F3B8F1C" w14:textId="77777777" w:rsidR="002B4F85" w:rsidRDefault="002B4F85" w:rsidP="001B3402">
      <w:pPr>
        <w:spacing w:before="375" w:after="375" w:line="390" w:lineRule="atLeast"/>
        <w:rPr>
          <w:rFonts w:asciiTheme="majorHAnsi" w:eastAsia="Times New Roman" w:hAnsiTheme="majorHAnsi" w:cs="Arial"/>
          <w:b/>
          <w:bCs/>
          <w:i/>
          <w:iCs/>
          <w:color w:val="231F20"/>
          <w:sz w:val="32"/>
          <w:szCs w:val="32"/>
          <w:u w:val="single"/>
          <w:lang w:val="en-GB" w:eastAsia="en-GB"/>
        </w:rPr>
      </w:pPr>
    </w:p>
    <w:p w14:paraId="6AEE05D4" w14:textId="77777777" w:rsidR="002B4F85" w:rsidRDefault="002B4F85" w:rsidP="001B3402">
      <w:pPr>
        <w:spacing w:before="375" w:after="375" w:line="390" w:lineRule="atLeast"/>
        <w:rPr>
          <w:rFonts w:asciiTheme="majorHAnsi" w:eastAsia="Times New Roman" w:hAnsiTheme="majorHAnsi" w:cs="Arial"/>
          <w:b/>
          <w:bCs/>
          <w:i/>
          <w:iCs/>
          <w:color w:val="231F20"/>
          <w:sz w:val="32"/>
          <w:szCs w:val="32"/>
          <w:u w:val="single"/>
          <w:lang w:val="en-GB" w:eastAsia="en-GB"/>
        </w:rPr>
      </w:pPr>
    </w:p>
    <w:p w14:paraId="48627BFE" w14:textId="77777777" w:rsidR="002B4F85" w:rsidRDefault="002B4F85" w:rsidP="001B3402">
      <w:pPr>
        <w:spacing w:before="375" w:after="375" w:line="390" w:lineRule="atLeast"/>
        <w:rPr>
          <w:rFonts w:asciiTheme="majorHAnsi" w:eastAsia="Times New Roman" w:hAnsiTheme="majorHAnsi" w:cs="Arial"/>
          <w:b/>
          <w:bCs/>
          <w:i/>
          <w:iCs/>
          <w:color w:val="231F20"/>
          <w:sz w:val="32"/>
          <w:szCs w:val="32"/>
          <w:u w:val="single"/>
          <w:lang w:val="en-GB" w:eastAsia="en-GB"/>
        </w:rPr>
      </w:pPr>
    </w:p>
    <w:p w14:paraId="053BA15C" w14:textId="58F605C9" w:rsidR="002B4F85" w:rsidRPr="001062C2" w:rsidRDefault="001062C2" w:rsidP="001B3402">
      <w:pPr>
        <w:spacing w:before="375" w:after="375" w:line="390" w:lineRule="atLeast"/>
        <w:rPr>
          <w:rFonts w:asciiTheme="majorHAnsi" w:eastAsia="Times New Roman" w:hAnsiTheme="majorHAnsi" w:cs="Arial"/>
          <w:b/>
          <w:bCs/>
          <w:i/>
          <w:iCs/>
          <w:color w:val="231F20"/>
          <w:sz w:val="32"/>
          <w:szCs w:val="32"/>
          <w:lang w:val="en-GB" w:eastAsia="en-GB"/>
        </w:rPr>
      </w:pPr>
      <w:r w:rsidRPr="001062C2">
        <w:rPr>
          <w:rFonts w:asciiTheme="majorHAnsi" w:eastAsia="Times New Roman" w:hAnsiTheme="majorHAnsi" w:cs="Arial"/>
          <w:b/>
          <w:bCs/>
          <w:i/>
          <w:iCs/>
          <w:color w:val="231F20"/>
          <w:sz w:val="32"/>
          <w:szCs w:val="32"/>
          <w:lang w:val="en-GB" w:eastAsia="en-GB"/>
        </w:rPr>
        <w:t xml:space="preserve">                                                                            7</w:t>
      </w:r>
    </w:p>
    <w:p w14:paraId="4ACF4184" w14:textId="30B926C6" w:rsidR="002B4F85" w:rsidRDefault="002B4F85" w:rsidP="001B3402">
      <w:pPr>
        <w:spacing w:before="375" w:after="375" w:line="390" w:lineRule="atLeast"/>
        <w:rPr>
          <w:rFonts w:asciiTheme="majorHAnsi" w:eastAsia="Times New Roman" w:hAnsiTheme="majorHAnsi" w:cs="Arial"/>
          <w:b/>
          <w:bCs/>
          <w:i/>
          <w:iCs/>
          <w:color w:val="231F20"/>
          <w:sz w:val="32"/>
          <w:szCs w:val="32"/>
          <w:u w:val="single"/>
          <w:lang w:val="en-GB" w:eastAsia="en-GB"/>
        </w:rPr>
      </w:pPr>
      <w:r w:rsidRPr="002B4F85">
        <w:rPr>
          <w:rFonts w:asciiTheme="majorHAnsi" w:eastAsia="Times New Roman" w:hAnsiTheme="majorHAnsi" w:cs="Arial"/>
          <w:b/>
          <w:bCs/>
          <w:i/>
          <w:iCs/>
          <w:color w:val="231F20"/>
          <w:sz w:val="32"/>
          <w:szCs w:val="32"/>
          <w:u w:val="single"/>
          <w:lang w:val="en-GB" w:eastAsia="en-GB"/>
        </w:rPr>
        <w:lastRenderedPageBreak/>
        <w:t>DISCUSSION</w:t>
      </w:r>
      <w:r>
        <w:rPr>
          <w:rFonts w:asciiTheme="majorHAnsi" w:eastAsia="Times New Roman" w:hAnsiTheme="majorHAnsi" w:cs="Arial"/>
          <w:b/>
          <w:bCs/>
          <w:i/>
          <w:iCs/>
          <w:color w:val="231F20"/>
          <w:sz w:val="32"/>
          <w:szCs w:val="32"/>
          <w:u w:val="single"/>
          <w:lang w:val="en-GB" w:eastAsia="en-GB"/>
        </w:rPr>
        <w:t>;</w:t>
      </w:r>
    </w:p>
    <w:p w14:paraId="67BBF529" w14:textId="77777777" w:rsidR="002B4F85" w:rsidRDefault="002B4F85" w:rsidP="001B3402">
      <w:pPr>
        <w:spacing w:before="375" w:after="375" w:line="390" w:lineRule="atLeast"/>
        <w:rPr>
          <w:rFonts w:asciiTheme="majorHAnsi" w:eastAsia="Times New Roman" w:hAnsiTheme="majorHAnsi" w:cs="Arial"/>
          <w:b/>
          <w:bCs/>
          <w:i/>
          <w:iCs/>
          <w:color w:val="231F20"/>
          <w:sz w:val="32"/>
          <w:szCs w:val="32"/>
          <w:u w:val="single"/>
          <w:lang w:val="en-GB" w:eastAsia="en-GB"/>
        </w:rPr>
      </w:pPr>
    </w:p>
    <w:p w14:paraId="1B8750B3" w14:textId="034D772D" w:rsidR="002B4F85" w:rsidRPr="002B4F85" w:rsidRDefault="002B4F85" w:rsidP="002B4F85">
      <w:pPr>
        <w:spacing w:before="375" w:after="375" w:line="390" w:lineRule="atLeast"/>
        <w:rPr>
          <w:rFonts w:asciiTheme="minorBidi" w:eastAsia="Times New Roman" w:hAnsiTheme="minorBidi"/>
          <w:color w:val="231F20"/>
          <w:sz w:val="24"/>
          <w:szCs w:val="24"/>
          <w:lang w:val="en-GB" w:eastAsia="en-GB"/>
        </w:rPr>
      </w:pPr>
      <w:r w:rsidRPr="002B4F85">
        <w:rPr>
          <w:rFonts w:asciiTheme="minorBidi" w:eastAsia="Times New Roman" w:hAnsiTheme="minorBidi"/>
          <w:color w:val="231F20"/>
          <w:sz w:val="24"/>
          <w:szCs w:val="24"/>
          <w:lang w:val="en-GB" w:eastAsia="en-GB"/>
        </w:rPr>
        <w:t>The prevalence of asymptomatic bacteriuria varies with age, sex, sexual activity, and the presence of genitourinary disorders. The prevalence of bacteriuria in healthy women rises with age, from around 1% in girls aged 5 to 14 to more than 20% in women aged 80 a</w:t>
      </w:r>
      <w:r>
        <w:rPr>
          <w:rFonts w:asciiTheme="minorBidi" w:eastAsia="Times New Roman" w:hAnsiTheme="minorBidi"/>
          <w:color w:val="231F20"/>
          <w:sz w:val="24"/>
          <w:szCs w:val="24"/>
          <w:lang w:val="en-GB" w:eastAsia="en-GB"/>
        </w:rPr>
        <w:t xml:space="preserve">nd up living in the community. </w:t>
      </w:r>
    </w:p>
    <w:p w14:paraId="312F9767" w14:textId="77777777" w:rsidR="002B4F85" w:rsidRPr="002B4F85" w:rsidRDefault="002B4F85" w:rsidP="002B4F85">
      <w:pPr>
        <w:spacing w:before="375" w:after="375" w:line="390" w:lineRule="atLeast"/>
        <w:rPr>
          <w:rFonts w:asciiTheme="minorBidi" w:eastAsia="Times New Roman" w:hAnsiTheme="minorBidi"/>
          <w:color w:val="231F20"/>
          <w:sz w:val="24"/>
          <w:szCs w:val="24"/>
          <w:lang w:val="en-GB" w:eastAsia="en-GB"/>
        </w:rPr>
      </w:pPr>
      <w:r w:rsidRPr="002B4F85">
        <w:rPr>
          <w:rFonts w:asciiTheme="minorBidi" w:eastAsia="Times New Roman" w:hAnsiTheme="minorBidi"/>
          <w:color w:val="231F20"/>
          <w:sz w:val="24"/>
          <w:szCs w:val="24"/>
          <w:lang w:val="en-GB" w:eastAsia="en-GB"/>
        </w:rPr>
        <w:t>The difference in the incidence of asymptomatic bacteriuria between males and females has a significant P-value because it is less than one (0.05). As a result, females experience much more asymptomatic bacteriuria than males.</w:t>
      </w:r>
    </w:p>
    <w:p w14:paraId="09D022FD" w14:textId="77777777" w:rsidR="002B4F85" w:rsidRPr="002B4F85" w:rsidRDefault="002B4F85" w:rsidP="002B4F85">
      <w:pPr>
        <w:spacing w:before="375" w:after="375" w:line="390" w:lineRule="atLeast"/>
        <w:rPr>
          <w:rFonts w:asciiTheme="minorBidi" w:eastAsia="Times New Roman" w:hAnsiTheme="minorBidi"/>
          <w:color w:val="231F20"/>
          <w:sz w:val="24"/>
          <w:szCs w:val="24"/>
          <w:lang w:val="en-GB" w:eastAsia="en-GB"/>
        </w:rPr>
      </w:pPr>
      <w:r w:rsidRPr="002B4F85">
        <w:rPr>
          <w:rFonts w:asciiTheme="minorBidi" w:eastAsia="Times New Roman" w:hAnsiTheme="minorBidi"/>
          <w:color w:val="231F20"/>
          <w:sz w:val="24"/>
          <w:szCs w:val="24"/>
          <w:lang w:val="en-GB" w:eastAsia="en-GB"/>
        </w:rPr>
        <w:t>Because the P-value is less than 0.05, the null hypothesis is rejected (0.05).</w:t>
      </w:r>
    </w:p>
    <w:p w14:paraId="4A113D97" w14:textId="10DAEBDA" w:rsidR="002B4F85" w:rsidRDefault="002B4F85" w:rsidP="002B4F85">
      <w:pPr>
        <w:spacing w:before="375" w:after="375" w:line="390" w:lineRule="atLeast"/>
        <w:rPr>
          <w:rFonts w:asciiTheme="minorBidi" w:eastAsia="Times New Roman" w:hAnsiTheme="minorBidi"/>
          <w:color w:val="231F20"/>
          <w:sz w:val="24"/>
          <w:szCs w:val="24"/>
          <w:lang w:val="en-GB" w:eastAsia="en-GB"/>
        </w:rPr>
      </w:pPr>
      <w:r w:rsidRPr="002B4F85">
        <w:rPr>
          <w:rFonts w:asciiTheme="minorBidi" w:eastAsia="Times New Roman" w:hAnsiTheme="minorBidi"/>
          <w:color w:val="231F20"/>
          <w:sz w:val="24"/>
          <w:szCs w:val="24"/>
          <w:lang w:val="en-GB" w:eastAsia="en-GB"/>
        </w:rPr>
        <w:t>This is attributable to a variety of factors, including the female urinary system's anatomical design.</w:t>
      </w:r>
    </w:p>
    <w:p w14:paraId="4DE1B72A" w14:textId="6C3D091F" w:rsidR="002B4F85" w:rsidRDefault="002B4F85" w:rsidP="002B4F85">
      <w:pPr>
        <w:spacing w:before="375" w:after="375" w:line="390" w:lineRule="atLeast"/>
        <w:rPr>
          <w:rFonts w:asciiTheme="minorBidi" w:eastAsia="Times New Roman" w:hAnsiTheme="minorBidi"/>
          <w:color w:val="231F20"/>
          <w:sz w:val="24"/>
          <w:szCs w:val="24"/>
          <w:lang w:val="en-GB" w:eastAsia="en-GB"/>
        </w:rPr>
      </w:pPr>
      <w:r w:rsidRPr="002B4F85">
        <w:rPr>
          <w:rFonts w:asciiTheme="minorBidi" w:eastAsia="Times New Roman" w:hAnsiTheme="minorBidi"/>
          <w:color w:val="231F20"/>
          <w:sz w:val="24"/>
          <w:szCs w:val="24"/>
          <w:lang w:val="en-GB" w:eastAsia="en-GB"/>
        </w:rPr>
        <w:t xml:space="preserve">Females have a smaller urethra, which is responsible for carrying urine out of the body. Germs enter the urinary tract through the urethra, and a shorter urethra makes it easier for bacteria to enter because it needs to travel a less distance. Another source of urinary tract infections is the proximity of the urethra to the rectum, which </w:t>
      </w:r>
      <w:proofErr w:type="spellStart"/>
      <w:r w:rsidRPr="002B4F85">
        <w:rPr>
          <w:rFonts w:asciiTheme="minorBidi" w:eastAsia="Times New Roman" w:hAnsiTheme="minorBidi"/>
          <w:color w:val="231F20"/>
          <w:sz w:val="24"/>
          <w:szCs w:val="24"/>
          <w:lang w:val="en-GB" w:eastAsia="en-GB"/>
        </w:rPr>
        <w:t>harbors</w:t>
      </w:r>
      <w:proofErr w:type="spellEnd"/>
      <w:r w:rsidRPr="002B4F85">
        <w:rPr>
          <w:rFonts w:asciiTheme="minorBidi" w:eastAsia="Times New Roman" w:hAnsiTheme="minorBidi"/>
          <w:color w:val="231F20"/>
          <w:sz w:val="24"/>
          <w:szCs w:val="24"/>
          <w:lang w:val="en-GB" w:eastAsia="en-GB"/>
        </w:rPr>
        <w:t xml:space="preserve"> Escherichia coli, the most prevalent cause of asymptomatic bacteriuria an</w:t>
      </w:r>
      <w:bookmarkStart w:id="0" w:name="_GoBack"/>
      <w:bookmarkEnd w:id="0"/>
      <w:r w:rsidRPr="002B4F85">
        <w:rPr>
          <w:rFonts w:asciiTheme="minorBidi" w:eastAsia="Times New Roman" w:hAnsiTheme="minorBidi"/>
          <w:color w:val="231F20"/>
          <w:sz w:val="24"/>
          <w:szCs w:val="24"/>
          <w:lang w:val="en-GB" w:eastAsia="en-GB"/>
        </w:rPr>
        <w:t>d urinary tract infections. Females are more susceptible to urinary tract infections and asymptomatic bacteriuria due to the anatomical configuration of their reproductive system</w:t>
      </w:r>
    </w:p>
    <w:p w14:paraId="7C93E969" w14:textId="77777777" w:rsidR="002B4F85" w:rsidRDefault="002B4F85" w:rsidP="002B4F85">
      <w:pPr>
        <w:spacing w:before="375" w:after="375" w:line="390" w:lineRule="atLeast"/>
        <w:rPr>
          <w:rFonts w:asciiTheme="minorBidi" w:eastAsia="Times New Roman" w:hAnsiTheme="minorBidi"/>
          <w:color w:val="231F20"/>
          <w:sz w:val="24"/>
          <w:szCs w:val="24"/>
          <w:lang w:val="en-GB" w:eastAsia="en-GB"/>
        </w:rPr>
      </w:pPr>
    </w:p>
    <w:p w14:paraId="25B23564" w14:textId="7148C3DD" w:rsidR="002B4F85" w:rsidRDefault="001062C2" w:rsidP="002B4F85">
      <w:pPr>
        <w:spacing w:before="375" w:after="375" w:line="390" w:lineRule="atLeast"/>
        <w:rPr>
          <w:rFonts w:asciiTheme="minorBidi" w:eastAsia="Times New Roman" w:hAnsiTheme="minorBidi"/>
          <w:color w:val="231F20"/>
          <w:sz w:val="24"/>
          <w:szCs w:val="24"/>
          <w:lang w:val="en-GB" w:eastAsia="en-GB"/>
        </w:rPr>
      </w:pPr>
      <w:r>
        <w:rPr>
          <w:rFonts w:asciiTheme="minorBidi" w:eastAsia="Times New Roman" w:hAnsiTheme="minorBidi"/>
          <w:color w:val="231F20"/>
          <w:sz w:val="24"/>
          <w:szCs w:val="24"/>
          <w:lang w:val="en-GB" w:eastAsia="en-GB"/>
        </w:rPr>
        <w:t xml:space="preserve">                                                                            8</w:t>
      </w:r>
    </w:p>
    <w:p w14:paraId="40B6F30D" w14:textId="6B882F86" w:rsidR="002B4F85" w:rsidRDefault="002B4F85" w:rsidP="002B4F85">
      <w:pPr>
        <w:spacing w:before="375" w:after="375" w:line="390" w:lineRule="atLeast"/>
        <w:rPr>
          <w:rFonts w:asciiTheme="minorBidi" w:eastAsia="Times New Roman" w:hAnsiTheme="minorBidi"/>
          <w:b/>
          <w:bCs/>
          <w:i/>
          <w:iCs/>
          <w:color w:val="231F20"/>
          <w:sz w:val="28"/>
          <w:szCs w:val="28"/>
          <w:u w:val="single"/>
          <w:lang w:val="en-GB" w:eastAsia="en-GB"/>
        </w:rPr>
      </w:pPr>
      <w:r w:rsidRPr="002B4F85">
        <w:rPr>
          <w:rFonts w:asciiTheme="minorBidi" w:eastAsia="Times New Roman" w:hAnsiTheme="minorBidi"/>
          <w:b/>
          <w:bCs/>
          <w:i/>
          <w:iCs/>
          <w:color w:val="231F20"/>
          <w:sz w:val="28"/>
          <w:szCs w:val="28"/>
          <w:u w:val="single"/>
          <w:lang w:val="en-GB" w:eastAsia="en-GB"/>
        </w:rPr>
        <w:lastRenderedPageBreak/>
        <w:t>CONCLUSION</w:t>
      </w:r>
      <w:r>
        <w:rPr>
          <w:rFonts w:asciiTheme="minorBidi" w:eastAsia="Times New Roman" w:hAnsiTheme="minorBidi"/>
          <w:b/>
          <w:bCs/>
          <w:i/>
          <w:iCs/>
          <w:color w:val="231F20"/>
          <w:sz w:val="28"/>
          <w:szCs w:val="28"/>
          <w:u w:val="single"/>
          <w:lang w:val="en-GB" w:eastAsia="en-GB"/>
        </w:rPr>
        <w:t xml:space="preserve"> : </w:t>
      </w:r>
    </w:p>
    <w:p w14:paraId="00C6F3EB" w14:textId="23C453B3" w:rsidR="002B4F85" w:rsidRDefault="002B4F85" w:rsidP="002B4F85">
      <w:pPr>
        <w:spacing w:before="375" w:after="375" w:line="390" w:lineRule="atLeast"/>
        <w:rPr>
          <w:rFonts w:asciiTheme="minorBidi" w:eastAsia="Times New Roman" w:hAnsiTheme="minorBidi"/>
          <w:b/>
          <w:bCs/>
          <w:i/>
          <w:iCs/>
          <w:color w:val="231F20"/>
          <w:sz w:val="28"/>
          <w:szCs w:val="28"/>
          <w:u w:val="single"/>
          <w:lang w:val="en-GB" w:eastAsia="en-GB"/>
        </w:rPr>
      </w:pPr>
      <w:r w:rsidRPr="002B4F85">
        <w:rPr>
          <w:rFonts w:asciiTheme="minorBidi" w:eastAsia="Times New Roman" w:hAnsiTheme="minorBidi"/>
          <w:color w:val="231F20"/>
          <w:sz w:val="24"/>
          <w:szCs w:val="24"/>
          <w:lang w:val="en-GB" w:eastAsia="en-GB"/>
        </w:rPr>
        <w:t>The findings of this study have highlighted the importance of recognizing asymptomatic bacteriuria as part of university medical screening. Even if they were suffering from an asymptomatic sickness, students would usually avoid going to a clinic. More research is needed to determine the prevalence of bacteriuria, infecting species, and risk factors. Because it comes from the colon's normal flora, E. coli is the most common causative agent. More research is needed to establish if there is a link between bacteriuria and age, or if it is linked to immune-related illnesses. Females have a much higher rate of asymptomatic bacteriuria than males</w:t>
      </w:r>
      <w:r w:rsidRPr="002B4F85">
        <w:rPr>
          <w:rFonts w:asciiTheme="minorBidi" w:eastAsia="Times New Roman" w:hAnsiTheme="minorBidi"/>
          <w:b/>
          <w:bCs/>
          <w:i/>
          <w:iCs/>
          <w:color w:val="231F20"/>
          <w:sz w:val="28"/>
          <w:szCs w:val="28"/>
          <w:u w:val="single"/>
          <w:lang w:val="en-GB" w:eastAsia="en-GB"/>
        </w:rPr>
        <w:t>.</w:t>
      </w:r>
      <w:r>
        <w:rPr>
          <w:rFonts w:asciiTheme="minorBidi" w:eastAsia="Times New Roman" w:hAnsiTheme="minorBidi"/>
          <w:b/>
          <w:bCs/>
          <w:i/>
          <w:iCs/>
          <w:color w:val="231F20"/>
          <w:sz w:val="28"/>
          <w:szCs w:val="28"/>
          <w:u w:val="single"/>
          <w:lang w:val="en-GB" w:eastAsia="en-GB"/>
        </w:rPr>
        <w:t xml:space="preserve"> </w:t>
      </w:r>
    </w:p>
    <w:p w14:paraId="19566DF0" w14:textId="77777777" w:rsidR="002B4F85" w:rsidRDefault="002B4F85" w:rsidP="002B4F85">
      <w:pPr>
        <w:spacing w:before="375" w:after="375" w:line="390" w:lineRule="atLeast"/>
        <w:rPr>
          <w:rFonts w:asciiTheme="minorBidi" w:eastAsia="Times New Roman" w:hAnsiTheme="minorBidi"/>
          <w:b/>
          <w:bCs/>
          <w:i/>
          <w:iCs/>
          <w:color w:val="231F20"/>
          <w:sz w:val="28"/>
          <w:szCs w:val="28"/>
          <w:u w:val="single"/>
          <w:lang w:val="en-GB" w:eastAsia="en-GB"/>
        </w:rPr>
      </w:pPr>
    </w:p>
    <w:p w14:paraId="3DCBC6C1" w14:textId="15DAEC55" w:rsidR="002B4F85" w:rsidRDefault="002B4F85" w:rsidP="002B4F85">
      <w:pPr>
        <w:spacing w:before="375" w:after="375" w:line="390" w:lineRule="atLeast"/>
        <w:rPr>
          <w:rFonts w:asciiTheme="minorBidi" w:eastAsia="Times New Roman" w:hAnsiTheme="minorBidi"/>
          <w:b/>
          <w:bCs/>
          <w:i/>
          <w:iCs/>
          <w:color w:val="231F20"/>
          <w:sz w:val="28"/>
          <w:szCs w:val="28"/>
          <w:u w:val="single"/>
          <w:lang w:val="en-GB" w:eastAsia="en-GB"/>
        </w:rPr>
      </w:pPr>
      <w:r>
        <w:rPr>
          <w:rFonts w:asciiTheme="minorBidi" w:eastAsia="Times New Roman" w:hAnsiTheme="minorBidi"/>
          <w:b/>
          <w:bCs/>
          <w:i/>
          <w:iCs/>
          <w:color w:val="231F20"/>
          <w:sz w:val="28"/>
          <w:szCs w:val="28"/>
          <w:u w:val="single"/>
          <w:lang w:val="en-GB" w:eastAsia="en-GB"/>
        </w:rPr>
        <w:t>REF</w:t>
      </w:r>
      <w:r w:rsidR="00ED1C81">
        <w:rPr>
          <w:rFonts w:asciiTheme="minorBidi" w:eastAsia="Times New Roman" w:hAnsiTheme="minorBidi"/>
          <w:b/>
          <w:bCs/>
          <w:i/>
          <w:iCs/>
          <w:color w:val="231F20"/>
          <w:sz w:val="28"/>
          <w:szCs w:val="28"/>
          <w:u w:val="single"/>
          <w:lang w:val="en-GB" w:eastAsia="en-GB"/>
        </w:rPr>
        <w:t>ERENCES:</w:t>
      </w:r>
    </w:p>
    <w:p w14:paraId="367A88B2" w14:textId="56A84802" w:rsidR="00ED1C81" w:rsidRDefault="0083020C" w:rsidP="0083020C">
      <w:pPr>
        <w:pStyle w:val="a7"/>
        <w:numPr>
          <w:ilvl w:val="0"/>
          <w:numId w:val="4"/>
        </w:numPr>
        <w:autoSpaceDE w:val="0"/>
        <w:autoSpaceDN w:val="0"/>
        <w:adjustRightInd w:val="0"/>
        <w:spacing w:after="0" w:line="240" w:lineRule="auto"/>
        <w:rPr>
          <w:rFonts w:asciiTheme="majorBidi" w:hAnsiTheme="majorBidi" w:cstheme="majorBidi" w:hint="cs"/>
          <w:sz w:val="28"/>
          <w:szCs w:val="28"/>
        </w:rPr>
      </w:pPr>
      <w:r>
        <w:rPr>
          <w:rFonts w:asciiTheme="majorBidi" w:hAnsiTheme="majorBidi" w:cstheme="majorBidi"/>
          <w:sz w:val="28"/>
          <w:szCs w:val="28"/>
        </w:rPr>
        <w:t>Urinary Tract Infections | UTI | UTI Symptoms | MedlinePlus [Internet]. Medlineplus.gov. 2020 [cit</w:t>
      </w:r>
      <w:r>
        <w:rPr>
          <w:rFonts w:asciiTheme="majorBidi" w:hAnsiTheme="majorBidi" w:cstheme="majorBidi"/>
          <w:sz w:val="28"/>
          <w:szCs w:val="28"/>
        </w:rPr>
        <w:t xml:space="preserve">ed 6 March 2020]. Available from </w:t>
      </w:r>
    </w:p>
    <w:p w14:paraId="6E5232DB" w14:textId="77777777" w:rsidR="009427AF" w:rsidRPr="009427AF" w:rsidRDefault="009427AF" w:rsidP="009427AF">
      <w:pPr>
        <w:autoSpaceDE w:val="0"/>
        <w:autoSpaceDN w:val="0"/>
        <w:adjustRightInd w:val="0"/>
        <w:spacing w:after="0" w:line="240" w:lineRule="auto"/>
        <w:ind w:left="360"/>
        <w:rPr>
          <w:rFonts w:asciiTheme="majorBidi" w:hAnsiTheme="majorBidi" w:cstheme="majorBidi"/>
          <w:sz w:val="28"/>
          <w:szCs w:val="28"/>
        </w:rPr>
      </w:pPr>
    </w:p>
    <w:p w14:paraId="75D154CD" w14:textId="77777777" w:rsidR="009427AF" w:rsidRDefault="009427AF" w:rsidP="009427AF">
      <w:pPr>
        <w:pStyle w:val="a7"/>
        <w:numPr>
          <w:ilvl w:val="0"/>
          <w:numId w:val="4"/>
        </w:numPr>
        <w:autoSpaceDE w:val="0"/>
        <w:autoSpaceDN w:val="0"/>
        <w:adjustRightInd w:val="0"/>
        <w:spacing w:after="0" w:line="240" w:lineRule="auto"/>
        <w:rPr>
          <w:rFonts w:asciiTheme="majorBidi" w:hAnsiTheme="majorBidi" w:cstheme="majorBidi" w:hint="cs"/>
          <w:sz w:val="28"/>
          <w:szCs w:val="28"/>
        </w:rPr>
      </w:pPr>
      <w:r w:rsidRPr="009427AF">
        <w:rPr>
          <w:rFonts w:asciiTheme="majorBidi" w:hAnsiTheme="majorBidi" w:cstheme="majorBidi"/>
          <w:color w:val="212121"/>
          <w:sz w:val="28"/>
          <w:szCs w:val="28"/>
          <w:shd w:val="clear" w:color="auto" w:fill="FFFFFF"/>
        </w:rPr>
        <w:t xml:space="preserve"> </w:t>
      </w:r>
      <w:proofErr w:type="spellStart"/>
      <w:r w:rsidRPr="009427AF">
        <w:rPr>
          <w:rFonts w:asciiTheme="majorBidi" w:hAnsiTheme="majorBidi" w:cstheme="majorBidi"/>
          <w:color w:val="000000" w:themeColor="text1"/>
          <w:sz w:val="28"/>
          <w:szCs w:val="28"/>
          <w:lang w:bidi="ar-LY"/>
        </w:rPr>
        <w:t>Geerlings</w:t>
      </w:r>
      <w:proofErr w:type="spellEnd"/>
      <w:r w:rsidRPr="009427AF">
        <w:rPr>
          <w:rFonts w:asciiTheme="majorBidi" w:hAnsiTheme="majorBidi" w:cstheme="majorBidi"/>
          <w:color w:val="000000" w:themeColor="text1"/>
          <w:sz w:val="28"/>
          <w:szCs w:val="28"/>
          <w:lang w:bidi="ar-LY"/>
        </w:rPr>
        <w:t xml:space="preserve"> SE. Clinical Presentations and Epidemiology of Urinary Tract Infections. </w:t>
      </w:r>
      <w:proofErr w:type="spellStart"/>
      <w:r w:rsidRPr="009427AF">
        <w:rPr>
          <w:rFonts w:asciiTheme="majorBidi" w:hAnsiTheme="majorBidi" w:cstheme="majorBidi"/>
          <w:color w:val="000000" w:themeColor="text1"/>
          <w:sz w:val="28"/>
          <w:szCs w:val="28"/>
          <w:lang w:bidi="ar-LY"/>
        </w:rPr>
        <w:t>Microbiol</w:t>
      </w:r>
      <w:proofErr w:type="spellEnd"/>
      <w:r w:rsidRPr="009427AF">
        <w:rPr>
          <w:rFonts w:asciiTheme="majorBidi" w:hAnsiTheme="majorBidi" w:cstheme="majorBidi"/>
          <w:color w:val="000000" w:themeColor="text1"/>
          <w:sz w:val="28"/>
          <w:szCs w:val="28"/>
          <w:lang w:bidi="ar-LY"/>
        </w:rPr>
        <w:t xml:space="preserve"> </w:t>
      </w:r>
      <w:proofErr w:type="spellStart"/>
      <w:r w:rsidRPr="009427AF">
        <w:rPr>
          <w:rFonts w:asciiTheme="majorBidi" w:hAnsiTheme="majorBidi" w:cstheme="majorBidi"/>
          <w:color w:val="000000" w:themeColor="text1"/>
          <w:sz w:val="28"/>
          <w:szCs w:val="28"/>
          <w:lang w:bidi="ar-LY"/>
        </w:rPr>
        <w:t>Spectr</w:t>
      </w:r>
      <w:proofErr w:type="spellEnd"/>
      <w:r w:rsidRPr="009427AF">
        <w:rPr>
          <w:rFonts w:asciiTheme="majorBidi" w:hAnsiTheme="majorBidi" w:cstheme="majorBidi"/>
          <w:color w:val="000000" w:themeColor="text1"/>
          <w:sz w:val="28"/>
          <w:szCs w:val="28"/>
          <w:lang w:bidi="ar-LY"/>
        </w:rPr>
        <w:t>. 2016;4(5): 10.1128/microbiolspec.UTI-0002-2012. doi:10.1128</w:t>
      </w:r>
      <w:r w:rsidRPr="009427AF">
        <w:rPr>
          <w:rFonts w:asciiTheme="majorBidi" w:hAnsiTheme="majorBidi" w:cstheme="majorBidi" w:hint="cs"/>
          <w:color w:val="000000" w:themeColor="text1"/>
          <w:sz w:val="28"/>
          <w:szCs w:val="28"/>
          <w:rtl/>
          <w:lang w:bidi="ar-LY"/>
        </w:rPr>
        <w:t xml:space="preserve">    </w:t>
      </w:r>
    </w:p>
    <w:p w14:paraId="2D6D24FA" w14:textId="77777777" w:rsidR="009427AF" w:rsidRPr="009427AF" w:rsidRDefault="009427AF" w:rsidP="009427AF">
      <w:pPr>
        <w:pStyle w:val="a7"/>
        <w:rPr>
          <w:rFonts w:asciiTheme="majorBidi" w:hAnsiTheme="majorBidi" w:cstheme="majorBidi"/>
          <w:sz w:val="28"/>
          <w:szCs w:val="28"/>
        </w:rPr>
      </w:pPr>
    </w:p>
    <w:p w14:paraId="3AE8DDC6" w14:textId="7AAF2D63" w:rsidR="00741DD2" w:rsidRPr="009427AF" w:rsidRDefault="0083020C" w:rsidP="009427AF">
      <w:pPr>
        <w:pStyle w:val="a7"/>
        <w:numPr>
          <w:ilvl w:val="0"/>
          <w:numId w:val="4"/>
        </w:numPr>
        <w:autoSpaceDE w:val="0"/>
        <w:autoSpaceDN w:val="0"/>
        <w:adjustRightInd w:val="0"/>
        <w:spacing w:after="0" w:line="240" w:lineRule="auto"/>
        <w:rPr>
          <w:rFonts w:asciiTheme="majorBidi" w:hAnsiTheme="majorBidi" w:cstheme="majorBidi" w:hint="cs"/>
          <w:sz w:val="28"/>
          <w:szCs w:val="28"/>
        </w:rPr>
      </w:pPr>
      <w:r w:rsidRPr="009427AF">
        <w:rPr>
          <w:rFonts w:asciiTheme="majorBidi" w:hAnsiTheme="majorBidi" w:cstheme="majorBidi"/>
          <w:sz w:val="28"/>
          <w:szCs w:val="28"/>
        </w:rPr>
        <w:t>Saka</w:t>
      </w:r>
      <w:r w:rsidR="00741DD2" w:rsidRPr="00741DD2">
        <w:t xml:space="preserve"> </w:t>
      </w:r>
      <w:r w:rsidR="00741DD2" w:rsidRPr="009427AF">
        <w:rPr>
          <w:rFonts w:asciiTheme="majorBidi" w:hAnsiTheme="majorBidi" w:cstheme="majorBidi"/>
          <w:sz w:val="28"/>
          <w:szCs w:val="28"/>
        </w:rPr>
        <w:t>_ Sakamoto, M., et al. "Molecular analysis of bacteria in asymptomatic and symptomatic endodontic infections." Oral microbiology and immunology 21.2 (2006): 112-122</w:t>
      </w:r>
    </w:p>
    <w:p w14:paraId="4B4CB8B3" w14:textId="77777777" w:rsidR="009427AF" w:rsidRDefault="009427AF" w:rsidP="009427AF">
      <w:pPr>
        <w:autoSpaceDE w:val="0"/>
        <w:autoSpaceDN w:val="0"/>
        <w:adjustRightInd w:val="0"/>
        <w:spacing w:after="0" w:line="240" w:lineRule="auto"/>
        <w:ind w:left="360"/>
        <w:rPr>
          <w:rFonts w:asciiTheme="majorBidi" w:hAnsiTheme="majorBidi" w:cstheme="majorBidi" w:hint="cs"/>
          <w:sz w:val="28"/>
          <w:szCs w:val="28"/>
          <w:rtl/>
          <w:lang w:bidi="ar-LY"/>
        </w:rPr>
      </w:pPr>
    </w:p>
    <w:p w14:paraId="67B87C90" w14:textId="61486593" w:rsidR="001062C2" w:rsidRPr="00C51A6A" w:rsidRDefault="00741DD2" w:rsidP="00C51A6A">
      <w:pPr>
        <w:pStyle w:val="a7"/>
        <w:numPr>
          <w:ilvl w:val="0"/>
          <w:numId w:val="4"/>
        </w:numPr>
        <w:autoSpaceDE w:val="0"/>
        <w:autoSpaceDN w:val="0"/>
        <w:adjustRightInd w:val="0"/>
        <w:spacing w:after="0" w:line="240" w:lineRule="auto"/>
        <w:rPr>
          <w:rFonts w:asciiTheme="majorBidi" w:hAnsiTheme="majorBidi" w:cstheme="majorBidi"/>
          <w:sz w:val="28"/>
          <w:szCs w:val="28"/>
        </w:rPr>
      </w:pPr>
      <w:r w:rsidRPr="009427AF">
        <w:rPr>
          <w:rFonts w:asciiTheme="majorBidi" w:hAnsiTheme="majorBidi" w:cstheme="majorBidi"/>
          <w:sz w:val="28"/>
          <w:szCs w:val="28"/>
        </w:rPr>
        <w:t xml:space="preserve"> </w:t>
      </w:r>
      <w:r w:rsidR="0083020C" w:rsidRPr="009427AF">
        <w:rPr>
          <w:rFonts w:asciiTheme="majorBidi" w:hAnsiTheme="majorBidi" w:cstheme="majorBidi"/>
          <w:sz w:val="28"/>
          <w:szCs w:val="28"/>
        </w:rPr>
        <w:t>moto, M., et al. "Molecular analysis of bacteria</w:t>
      </w:r>
      <w:r w:rsidR="0083020C" w:rsidRPr="009427AF">
        <w:rPr>
          <w:rFonts w:asciiTheme="majorBidi" w:hAnsiTheme="majorBidi" w:cstheme="majorBidi"/>
          <w:sz w:val="28"/>
          <w:szCs w:val="28"/>
        </w:rPr>
        <w:t xml:space="preserve"> in asymptomatic and</w:t>
      </w:r>
      <w:r w:rsidR="0083020C" w:rsidRPr="009427AF">
        <w:rPr>
          <w:rFonts w:asciiTheme="majorBidi" w:hAnsiTheme="majorBidi" w:cstheme="majorBidi" w:hint="cs"/>
          <w:sz w:val="28"/>
          <w:szCs w:val="28"/>
          <w:rtl/>
        </w:rPr>
        <w:t xml:space="preserve"> </w:t>
      </w:r>
      <w:r w:rsidR="0083020C" w:rsidRPr="009427AF">
        <w:rPr>
          <w:rFonts w:asciiTheme="majorBidi" w:hAnsiTheme="majorBidi" w:cstheme="majorBidi"/>
          <w:sz w:val="28"/>
          <w:szCs w:val="28"/>
        </w:rPr>
        <w:t>symptomatic endodontic infections." </w:t>
      </w:r>
      <w:r w:rsidR="0083020C" w:rsidRPr="009427AF">
        <w:rPr>
          <w:rFonts w:asciiTheme="majorBidi" w:hAnsiTheme="majorBidi" w:cstheme="majorBidi"/>
          <w:i/>
          <w:iCs/>
          <w:sz w:val="28"/>
          <w:szCs w:val="28"/>
        </w:rPr>
        <w:t>Oral microbiology and immunology</w:t>
      </w:r>
      <w:r w:rsidR="0083020C" w:rsidRPr="009427AF">
        <w:rPr>
          <w:rFonts w:asciiTheme="majorBidi" w:hAnsiTheme="majorBidi" w:cstheme="majorBidi"/>
          <w:sz w:val="28"/>
          <w:szCs w:val="28"/>
        </w:rPr>
        <w:t> 21.2 (2006): 112-122</w:t>
      </w:r>
    </w:p>
    <w:p w14:paraId="3CCC3622" w14:textId="01458C86" w:rsidR="001062C2" w:rsidRPr="001062C2" w:rsidRDefault="001062C2" w:rsidP="002B4F85">
      <w:pPr>
        <w:spacing w:before="375" w:after="375" w:line="390" w:lineRule="atLeast"/>
        <w:rPr>
          <w:rFonts w:asciiTheme="minorBidi" w:eastAsia="Times New Roman" w:hAnsiTheme="minorBidi"/>
          <w:b/>
          <w:bCs/>
          <w:i/>
          <w:iCs/>
          <w:color w:val="231F20"/>
          <w:sz w:val="28"/>
          <w:szCs w:val="28"/>
          <w:lang w:val="en-GB" w:eastAsia="en-GB"/>
        </w:rPr>
      </w:pPr>
      <w:r w:rsidRPr="001062C2">
        <w:rPr>
          <w:rFonts w:asciiTheme="minorBidi" w:eastAsia="Times New Roman" w:hAnsiTheme="minorBidi"/>
          <w:b/>
          <w:bCs/>
          <w:i/>
          <w:iCs/>
          <w:color w:val="231F20"/>
          <w:sz w:val="28"/>
          <w:szCs w:val="28"/>
          <w:lang w:val="en-GB" w:eastAsia="en-GB"/>
        </w:rPr>
        <w:t xml:space="preserve">                                                                   9</w:t>
      </w:r>
    </w:p>
    <w:sectPr w:rsidR="001062C2" w:rsidRPr="001062C2" w:rsidSect="00E70AFF">
      <w:head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AA8E88" w14:textId="77777777" w:rsidR="00FC584C" w:rsidRDefault="00FC584C" w:rsidP="00852110">
      <w:pPr>
        <w:spacing w:after="0" w:line="240" w:lineRule="auto"/>
      </w:pPr>
      <w:r>
        <w:separator/>
      </w:r>
    </w:p>
  </w:endnote>
  <w:endnote w:type="continuationSeparator" w:id="0">
    <w:p w14:paraId="19801690" w14:textId="77777777" w:rsidR="00FC584C" w:rsidRDefault="00FC584C" w:rsidP="008521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8D202A" w14:textId="77777777" w:rsidR="00FC584C" w:rsidRDefault="00FC584C" w:rsidP="00852110">
      <w:pPr>
        <w:spacing w:after="0" w:line="240" w:lineRule="auto"/>
      </w:pPr>
      <w:r>
        <w:separator/>
      </w:r>
    </w:p>
  </w:footnote>
  <w:footnote w:type="continuationSeparator" w:id="0">
    <w:p w14:paraId="775BFF7F" w14:textId="77777777" w:rsidR="00FC584C" w:rsidRDefault="00FC584C" w:rsidP="0085211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52F6B" w14:textId="7494C249" w:rsidR="00852110" w:rsidRPr="00852110" w:rsidRDefault="00D771A1" w:rsidP="00852110">
    <w:pPr>
      <w:pStyle w:val="a8"/>
    </w:pPr>
    <w:r>
      <w:rPr>
        <w:noProof/>
      </w:rPr>
      <w:drawing>
        <wp:inline distT="0" distB="0" distL="0" distR="0" wp14:anchorId="4A542634" wp14:editId="0E42F5BA">
          <wp:extent cx="1485900" cy="1331102"/>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403" cy="1330657"/>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7262B"/>
    <w:multiLevelType w:val="hybridMultilevel"/>
    <w:tmpl w:val="725CD862"/>
    <w:lvl w:ilvl="0" w:tplc="6C300544">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7F615BD"/>
    <w:multiLevelType w:val="multilevel"/>
    <w:tmpl w:val="60E0F8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BD5542C"/>
    <w:multiLevelType w:val="multilevel"/>
    <w:tmpl w:val="A91ABBF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
    <w:nsid w:val="3A1D39EC"/>
    <w:multiLevelType w:val="hybridMultilevel"/>
    <w:tmpl w:val="35D82380"/>
    <w:lvl w:ilvl="0" w:tplc="7F7E673E">
      <w:start w:val="1"/>
      <w:numFmt w:val="arabicAlpha"/>
      <w:lvlText w:val="%1."/>
      <w:lvlJc w:val="left"/>
      <w:pPr>
        <w:ind w:left="4329" w:hanging="360"/>
      </w:pPr>
      <w:rPr>
        <w:rFonts w:hint="default"/>
      </w:rPr>
    </w:lvl>
    <w:lvl w:ilvl="1" w:tplc="04090019" w:tentative="1">
      <w:start w:val="1"/>
      <w:numFmt w:val="lowerLetter"/>
      <w:lvlText w:val="%2."/>
      <w:lvlJc w:val="left"/>
      <w:pPr>
        <w:ind w:left="5049" w:hanging="360"/>
      </w:pPr>
    </w:lvl>
    <w:lvl w:ilvl="2" w:tplc="0409001B" w:tentative="1">
      <w:start w:val="1"/>
      <w:numFmt w:val="lowerRoman"/>
      <w:lvlText w:val="%3."/>
      <w:lvlJc w:val="right"/>
      <w:pPr>
        <w:ind w:left="5769" w:hanging="180"/>
      </w:pPr>
    </w:lvl>
    <w:lvl w:ilvl="3" w:tplc="0409000F" w:tentative="1">
      <w:start w:val="1"/>
      <w:numFmt w:val="decimal"/>
      <w:lvlText w:val="%4."/>
      <w:lvlJc w:val="left"/>
      <w:pPr>
        <w:ind w:left="6489" w:hanging="360"/>
      </w:pPr>
    </w:lvl>
    <w:lvl w:ilvl="4" w:tplc="04090019" w:tentative="1">
      <w:start w:val="1"/>
      <w:numFmt w:val="lowerLetter"/>
      <w:lvlText w:val="%5."/>
      <w:lvlJc w:val="left"/>
      <w:pPr>
        <w:ind w:left="7209" w:hanging="360"/>
      </w:pPr>
    </w:lvl>
    <w:lvl w:ilvl="5" w:tplc="0409001B" w:tentative="1">
      <w:start w:val="1"/>
      <w:numFmt w:val="lowerRoman"/>
      <w:lvlText w:val="%6."/>
      <w:lvlJc w:val="right"/>
      <w:pPr>
        <w:ind w:left="7929" w:hanging="180"/>
      </w:pPr>
    </w:lvl>
    <w:lvl w:ilvl="6" w:tplc="0409000F" w:tentative="1">
      <w:start w:val="1"/>
      <w:numFmt w:val="decimal"/>
      <w:lvlText w:val="%7."/>
      <w:lvlJc w:val="left"/>
      <w:pPr>
        <w:ind w:left="8649" w:hanging="360"/>
      </w:pPr>
    </w:lvl>
    <w:lvl w:ilvl="7" w:tplc="04090019" w:tentative="1">
      <w:start w:val="1"/>
      <w:numFmt w:val="lowerLetter"/>
      <w:lvlText w:val="%8."/>
      <w:lvlJc w:val="left"/>
      <w:pPr>
        <w:ind w:left="9369" w:hanging="360"/>
      </w:pPr>
    </w:lvl>
    <w:lvl w:ilvl="8" w:tplc="0409001B" w:tentative="1">
      <w:start w:val="1"/>
      <w:numFmt w:val="lowerRoman"/>
      <w:lvlText w:val="%9."/>
      <w:lvlJc w:val="right"/>
      <w:pPr>
        <w:ind w:left="10089" w:hanging="180"/>
      </w:pPr>
    </w:lvl>
  </w:abstractNum>
  <w:abstractNum w:abstractNumId="4">
    <w:nsid w:val="51C11A12"/>
    <w:multiLevelType w:val="hybridMultilevel"/>
    <w:tmpl w:val="725CD862"/>
    <w:lvl w:ilvl="0" w:tplc="6C300544">
      <w:start w:val="1"/>
      <w:numFmt w:val="decimal"/>
      <w:lvlText w:val="%1-"/>
      <w:lvlJc w:val="left"/>
      <w:pPr>
        <w:ind w:left="927"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78511BC4"/>
    <w:multiLevelType w:val="hybridMultilevel"/>
    <w:tmpl w:val="466AD750"/>
    <w:lvl w:ilvl="0" w:tplc="3CDC586A">
      <w:start w:val="1"/>
      <w:numFmt w:val="decimal"/>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num w:numId="1">
    <w:abstractNumId w:val="1"/>
  </w:num>
  <w:num w:numId="2">
    <w:abstractNumId w:val="5"/>
  </w:num>
  <w:num w:numId="3">
    <w:abstractNumId w:val="2"/>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AFB"/>
    <w:rsid w:val="000008A1"/>
    <w:rsid w:val="000236A4"/>
    <w:rsid w:val="001062C2"/>
    <w:rsid w:val="001102EC"/>
    <w:rsid w:val="00124C58"/>
    <w:rsid w:val="001B3402"/>
    <w:rsid w:val="001C5A98"/>
    <w:rsid w:val="00230D74"/>
    <w:rsid w:val="00293484"/>
    <w:rsid w:val="00297FDE"/>
    <w:rsid w:val="002A6DC9"/>
    <w:rsid w:val="002B4F85"/>
    <w:rsid w:val="002B7974"/>
    <w:rsid w:val="00303F96"/>
    <w:rsid w:val="00315AAC"/>
    <w:rsid w:val="003639B6"/>
    <w:rsid w:val="003F4E4F"/>
    <w:rsid w:val="00423AFB"/>
    <w:rsid w:val="004B6D6C"/>
    <w:rsid w:val="004E0B73"/>
    <w:rsid w:val="00530078"/>
    <w:rsid w:val="005E2CF9"/>
    <w:rsid w:val="00634B6B"/>
    <w:rsid w:val="006807A8"/>
    <w:rsid w:val="006B44CA"/>
    <w:rsid w:val="00741DD2"/>
    <w:rsid w:val="007D6C09"/>
    <w:rsid w:val="007F4FF7"/>
    <w:rsid w:val="00806AD8"/>
    <w:rsid w:val="008270E1"/>
    <w:rsid w:val="0083020C"/>
    <w:rsid w:val="00835E7A"/>
    <w:rsid w:val="00852110"/>
    <w:rsid w:val="00855CC6"/>
    <w:rsid w:val="008D264E"/>
    <w:rsid w:val="0093297E"/>
    <w:rsid w:val="009427AF"/>
    <w:rsid w:val="00951E9D"/>
    <w:rsid w:val="00984485"/>
    <w:rsid w:val="00992BC1"/>
    <w:rsid w:val="009F0736"/>
    <w:rsid w:val="00A00DEF"/>
    <w:rsid w:val="00A06B77"/>
    <w:rsid w:val="00A27BF0"/>
    <w:rsid w:val="00A41DF2"/>
    <w:rsid w:val="00A731E3"/>
    <w:rsid w:val="00AA0097"/>
    <w:rsid w:val="00AB15D1"/>
    <w:rsid w:val="00B10CA8"/>
    <w:rsid w:val="00B975C5"/>
    <w:rsid w:val="00BD6EE7"/>
    <w:rsid w:val="00BE7E13"/>
    <w:rsid w:val="00BF7C46"/>
    <w:rsid w:val="00C019D9"/>
    <w:rsid w:val="00C51A6A"/>
    <w:rsid w:val="00CA22EC"/>
    <w:rsid w:val="00CE7016"/>
    <w:rsid w:val="00CF3515"/>
    <w:rsid w:val="00D05036"/>
    <w:rsid w:val="00D21F05"/>
    <w:rsid w:val="00D771A1"/>
    <w:rsid w:val="00D80E0B"/>
    <w:rsid w:val="00DB4341"/>
    <w:rsid w:val="00DF1D03"/>
    <w:rsid w:val="00E02C77"/>
    <w:rsid w:val="00E2483E"/>
    <w:rsid w:val="00E70AFF"/>
    <w:rsid w:val="00EC74F8"/>
    <w:rsid w:val="00ED1C81"/>
    <w:rsid w:val="00F17D77"/>
    <w:rsid w:val="00F2679D"/>
    <w:rsid w:val="00F90869"/>
    <w:rsid w:val="00FA4A00"/>
    <w:rsid w:val="00FC584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230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0AFF"/>
  </w:style>
  <w:style w:type="paragraph" w:styleId="1">
    <w:name w:val="heading 1"/>
    <w:basedOn w:val="a"/>
    <w:link w:val="1Char"/>
    <w:uiPriority w:val="9"/>
    <w:qFormat/>
    <w:rsid w:val="00423AF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Char"/>
    <w:uiPriority w:val="9"/>
    <w:qFormat/>
    <w:rsid w:val="00423AF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Char"/>
    <w:uiPriority w:val="9"/>
    <w:qFormat/>
    <w:rsid w:val="00423AF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423AFB"/>
    <w:rPr>
      <w:rFonts w:ascii="Times New Roman" w:eastAsia="Times New Roman" w:hAnsi="Times New Roman" w:cs="Times New Roman"/>
      <w:b/>
      <w:bCs/>
      <w:kern w:val="36"/>
      <w:sz w:val="48"/>
      <w:szCs w:val="48"/>
    </w:rPr>
  </w:style>
  <w:style w:type="character" w:customStyle="1" w:styleId="2Char">
    <w:name w:val="عنوان 2 Char"/>
    <w:basedOn w:val="a0"/>
    <w:link w:val="2"/>
    <w:uiPriority w:val="9"/>
    <w:rsid w:val="00423AFB"/>
    <w:rPr>
      <w:rFonts w:ascii="Times New Roman" w:eastAsia="Times New Roman" w:hAnsi="Times New Roman" w:cs="Times New Roman"/>
      <w:b/>
      <w:bCs/>
      <w:sz w:val="36"/>
      <w:szCs w:val="36"/>
    </w:rPr>
  </w:style>
  <w:style w:type="character" w:customStyle="1" w:styleId="3Char">
    <w:name w:val="عنوان 3 Char"/>
    <w:basedOn w:val="a0"/>
    <w:link w:val="3"/>
    <w:uiPriority w:val="9"/>
    <w:rsid w:val="00423AFB"/>
    <w:rPr>
      <w:rFonts w:ascii="Times New Roman" w:eastAsia="Times New Roman" w:hAnsi="Times New Roman" w:cs="Times New Roman"/>
      <w:b/>
      <w:bCs/>
      <w:sz w:val="27"/>
      <w:szCs w:val="27"/>
    </w:rPr>
  </w:style>
  <w:style w:type="character" w:styleId="a3">
    <w:name w:val="Strong"/>
    <w:basedOn w:val="a0"/>
    <w:uiPriority w:val="22"/>
    <w:qFormat/>
    <w:rsid w:val="00423AFB"/>
    <w:rPr>
      <w:b/>
      <w:bCs/>
    </w:rPr>
  </w:style>
  <w:style w:type="paragraph" w:styleId="a4">
    <w:name w:val="Normal (Web)"/>
    <w:basedOn w:val="a"/>
    <w:uiPriority w:val="99"/>
    <w:semiHidden/>
    <w:unhideWhenUsed/>
    <w:rsid w:val="00423AF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423AFB"/>
    <w:rPr>
      <w:i/>
      <w:iCs/>
    </w:rPr>
  </w:style>
  <w:style w:type="paragraph" w:styleId="a6">
    <w:name w:val="Balloon Text"/>
    <w:basedOn w:val="a"/>
    <w:link w:val="Char"/>
    <w:uiPriority w:val="99"/>
    <w:semiHidden/>
    <w:unhideWhenUsed/>
    <w:rsid w:val="00423AFB"/>
    <w:pPr>
      <w:spacing w:after="0" w:line="240" w:lineRule="auto"/>
    </w:pPr>
    <w:rPr>
      <w:rFonts w:ascii="Tahoma" w:hAnsi="Tahoma" w:cs="Tahoma"/>
      <w:sz w:val="16"/>
      <w:szCs w:val="16"/>
    </w:rPr>
  </w:style>
  <w:style w:type="character" w:customStyle="1" w:styleId="Char">
    <w:name w:val="نص في بالون Char"/>
    <w:basedOn w:val="a0"/>
    <w:link w:val="a6"/>
    <w:uiPriority w:val="99"/>
    <w:semiHidden/>
    <w:rsid w:val="00423AFB"/>
    <w:rPr>
      <w:rFonts w:ascii="Tahoma" w:hAnsi="Tahoma" w:cs="Tahoma"/>
      <w:sz w:val="16"/>
      <w:szCs w:val="16"/>
    </w:rPr>
  </w:style>
  <w:style w:type="paragraph" w:styleId="a7">
    <w:name w:val="List Paragraph"/>
    <w:basedOn w:val="a"/>
    <w:uiPriority w:val="34"/>
    <w:qFormat/>
    <w:rsid w:val="00B975C5"/>
    <w:pPr>
      <w:ind w:left="720"/>
      <w:contextualSpacing/>
    </w:pPr>
  </w:style>
  <w:style w:type="paragraph" w:styleId="a8">
    <w:name w:val="header"/>
    <w:basedOn w:val="a"/>
    <w:link w:val="Char0"/>
    <w:uiPriority w:val="99"/>
    <w:unhideWhenUsed/>
    <w:rsid w:val="00852110"/>
    <w:pPr>
      <w:tabs>
        <w:tab w:val="center" w:pos="4153"/>
        <w:tab w:val="right" w:pos="8306"/>
      </w:tabs>
      <w:spacing w:after="0" w:line="240" w:lineRule="auto"/>
    </w:pPr>
  </w:style>
  <w:style w:type="character" w:customStyle="1" w:styleId="Char0">
    <w:name w:val="رأس الصفحة Char"/>
    <w:basedOn w:val="a0"/>
    <w:link w:val="a8"/>
    <w:uiPriority w:val="99"/>
    <w:rsid w:val="00852110"/>
  </w:style>
  <w:style w:type="paragraph" w:styleId="a9">
    <w:name w:val="footer"/>
    <w:basedOn w:val="a"/>
    <w:link w:val="Char1"/>
    <w:uiPriority w:val="99"/>
    <w:unhideWhenUsed/>
    <w:rsid w:val="00852110"/>
    <w:pPr>
      <w:tabs>
        <w:tab w:val="center" w:pos="4153"/>
        <w:tab w:val="right" w:pos="8306"/>
      </w:tabs>
      <w:spacing w:after="0" w:line="240" w:lineRule="auto"/>
    </w:pPr>
  </w:style>
  <w:style w:type="character" w:customStyle="1" w:styleId="Char1">
    <w:name w:val="تذييل الصفحة Char"/>
    <w:basedOn w:val="a0"/>
    <w:link w:val="a9"/>
    <w:uiPriority w:val="99"/>
    <w:rsid w:val="00852110"/>
  </w:style>
  <w:style w:type="character" w:styleId="Hyperlink">
    <w:name w:val="Hyperlink"/>
    <w:basedOn w:val="a0"/>
    <w:uiPriority w:val="99"/>
    <w:unhideWhenUsed/>
    <w:rsid w:val="0085211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0AFF"/>
  </w:style>
  <w:style w:type="paragraph" w:styleId="1">
    <w:name w:val="heading 1"/>
    <w:basedOn w:val="a"/>
    <w:link w:val="1Char"/>
    <w:uiPriority w:val="9"/>
    <w:qFormat/>
    <w:rsid w:val="00423AF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Char"/>
    <w:uiPriority w:val="9"/>
    <w:qFormat/>
    <w:rsid w:val="00423AF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Char"/>
    <w:uiPriority w:val="9"/>
    <w:qFormat/>
    <w:rsid w:val="00423AFB"/>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423AFB"/>
    <w:rPr>
      <w:rFonts w:ascii="Times New Roman" w:eastAsia="Times New Roman" w:hAnsi="Times New Roman" w:cs="Times New Roman"/>
      <w:b/>
      <w:bCs/>
      <w:kern w:val="36"/>
      <w:sz w:val="48"/>
      <w:szCs w:val="48"/>
    </w:rPr>
  </w:style>
  <w:style w:type="character" w:customStyle="1" w:styleId="2Char">
    <w:name w:val="عنوان 2 Char"/>
    <w:basedOn w:val="a0"/>
    <w:link w:val="2"/>
    <w:uiPriority w:val="9"/>
    <w:rsid w:val="00423AFB"/>
    <w:rPr>
      <w:rFonts w:ascii="Times New Roman" w:eastAsia="Times New Roman" w:hAnsi="Times New Roman" w:cs="Times New Roman"/>
      <w:b/>
      <w:bCs/>
      <w:sz w:val="36"/>
      <w:szCs w:val="36"/>
    </w:rPr>
  </w:style>
  <w:style w:type="character" w:customStyle="1" w:styleId="3Char">
    <w:name w:val="عنوان 3 Char"/>
    <w:basedOn w:val="a0"/>
    <w:link w:val="3"/>
    <w:uiPriority w:val="9"/>
    <w:rsid w:val="00423AFB"/>
    <w:rPr>
      <w:rFonts w:ascii="Times New Roman" w:eastAsia="Times New Roman" w:hAnsi="Times New Roman" w:cs="Times New Roman"/>
      <w:b/>
      <w:bCs/>
      <w:sz w:val="27"/>
      <w:szCs w:val="27"/>
    </w:rPr>
  </w:style>
  <w:style w:type="character" w:styleId="a3">
    <w:name w:val="Strong"/>
    <w:basedOn w:val="a0"/>
    <w:uiPriority w:val="22"/>
    <w:qFormat/>
    <w:rsid w:val="00423AFB"/>
    <w:rPr>
      <w:b/>
      <w:bCs/>
    </w:rPr>
  </w:style>
  <w:style w:type="paragraph" w:styleId="a4">
    <w:name w:val="Normal (Web)"/>
    <w:basedOn w:val="a"/>
    <w:uiPriority w:val="99"/>
    <w:semiHidden/>
    <w:unhideWhenUsed/>
    <w:rsid w:val="00423AF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423AFB"/>
    <w:rPr>
      <w:i/>
      <w:iCs/>
    </w:rPr>
  </w:style>
  <w:style w:type="paragraph" w:styleId="a6">
    <w:name w:val="Balloon Text"/>
    <w:basedOn w:val="a"/>
    <w:link w:val="Char"/>
    <w:uiPriority w:val="99"/>
    <w:semiHidden/>
    <w:unhideWhenUsed/>
    <w:rsid w:val="00423AFB"/>
    <w:pPr>
      <w:spacing w:after="0" w:line="240" w:lineRule="auto"/>
    </w:pPr>
    <w:rPr>
      <w:rFonts w:ascii="Tahoma" w:hAnsi="Tahoma" w:cs="Tahoma"/>
      <w:sz w:val="16"/>
      <w:szCs w:val="16"/>
    </w:rPr>
  </w:style>
  <w:style w:type="character" w:customStyle="1" w:styleId="Char">
    <w:name w:val="نص في بالون Char"/>
    <w:basedOn w:val="a0"/>
    <w:link w:val="a6"/>
    <w:uiPriority w:val="99"/>
    <w:semiHidden/>
    <w:rsid w:val="00423AFB"/>
    <w:rPr>
      <w:rFonts w:ascii="Tahoma" w:hAnsi="Tahoma" w:cs="Tahoma"/>
      <w:sz w:val="16"/>
      <w:szCs w:val="16"/>
    </w:rPr>
  </w:style>
  <w:style w:type="paragraph" w:styleId="a7">
    <w:name w:val="List Paragraph"/>
    <w:basedOn w:val="a"/>
    <w:uiPriority w:val="34"/>
    <w:qFormat/>
    <w:rsid w:val="00B975C5"/>
    <w:pPr>
      <w:ind w:left="720"/>
      <w:contextualSpacing/>
    </w:pPr>
  </w:style>
  <w:style w:type="paragraph" w:styleId="a8">
    <w:name w:val="header"/>
    <w:basedOn w:val="a"/>
    <w:link w:val="Char0"/>
    <w:uiPriority w:val="99"/>
    <w:unhideWhenUsed/>
    <w:rsid w:val="00852110"/>
    <w:pPr>
      <w:tabs>
        <w:tab w:val="center" w:pos="4153"/>
        <w:tab w:val="right" w:pos="8306"/>
      </w:tabs>
      <w:spacing w:after="0" w:line="240" w:lineRule="auto"/>
    </w:pPr>
  </w:style>
  <w:style w:type="character" w:customStyle="1" w:styleId="Char0">
    <w:name w:val="رأس الصفحة Char"/>
    <w:basedOn w:val="a0"/>
    <w:link w:val="a8"/>
    <w:uiPriority w:val="99"/>
    <w:rsid w:val="00852110"/>
  </w:style>
  <w:style w:type="paragraph" w:styleId="a9">
    <w:name w:val="footer"/>
    <w:basedOn w:val="a"/>
    <w:link w:val="Char1"/>
    <w:uiPriority w:val="99"/>
    <w:unhideWhenUsed/>
    <w:rsid w:val="00852110"/>
    <w:pPr>
      <w:tabs>
        <w:tab w:val="center" w:pos="4153"/>
        <w:tab w:val="right" w:pos="8306"/>
      </w:tabs>
      <w:spacing w:after="0" w:line="240" w:lineRule="auto"/>
    </w:pPr>
  </w:style>
  <w:style w:type="character" w:customStyle="1" w:styleId="Char1">
    <w:name w:val="تذييل الصفحة Char"/>
    <w:basedOn w:val="a0"/>
    <w:link w:val="a9"/>
    <w:uiPriority w:val="99"/>
    <w:rsid w:val="00852110"/>
  </w:style>
  <w:style w:type="character" w:styleId="Hyperlink">
    <w:name w:val="Hyperlink"/>
    <w:basedOn w:val="a0"/>
    <w:uiPriority w:val="99"/>
    <w:unhideWhenUsed/>
    <w:rsid w:val="0085211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251185">
      <w:bodyDiv w:val="1"/>
      <w:marLeft w:val="0"/>
      <w:marRight w:val="0"/>
      <w:marTop w:val="0"/>
      <w:marBottom w:val="0"/>
      <w:divBdr>
        <w:top w:val="none" w:sz="0" w:space="0" w:color="auto"/>
        <w:left w:val="none" w:sz="0" w:space="0" w:color="auto"/>
        <w:bottom w:val="none" w:sz="0" w:space="0" w:color="auto"/>
        <w:right w:val="none" w:sz="0" w:space="0" w:color="auto"/>
      </w:divBdr>
    </w:div>
    <w:div w:id="249506813">
      <w:bodyDiv w:val="1"/>
      <w:marLeft w:val="0"/>
      <w:marRight w:val="0"/>
      <w:marTop w:val="0"/>
      <w:marBottom w:val="0"/>
      <w:divBdr>
        <w:top w:val="none" w:sz="0" w:space="0" w:color="auto"/>
        <w:left w:val="none" w:sz="0" w:space="0" w:color="auto"/>
        <w:bottom w:val="none" w:sz="0" w:space="0" w:color="auto"/>
        <w:right w:val="none" w:sz="0" w:space="0" w:color="auto"/>
      </w:divBdr>
    </w:div>
    <w:div w:id="771779104">
      <w:bodyDiv w:val="1"/>
      <w:marLeft w:val="0"/>
      <w:marRight w:val="0"/>
      <w:marTop w:val="0"/>
      <w:marBottom w:val="0"/>
      <w:divBdr>
        <w:top w:val="none" w:sz="0" w:space="0" w:color="auto"/>
        <w:left w:val="none" w:sz="0" w:space="0" w:color="auto"/>
        <w:bottom w:val="none" w:sz="0" w:space="0" w:color="auto"/>
        <w:right w:val="none" w:sz="0" w:space="0" w:color="auto"/>
      </w:divBdr>
    </w:div>
    <w:div w:id="786892376">
      <w:bodyDiv w:val="1"/>
      <w:marLeft w:val="0"/>
      <w:marRight w:val="0"/>
      <w:marTop w:val="0"/>
      <w:marBottom w:val="0"/>
      <w:divBdr>
        <w:top w:val="none" w:sz="0" w:space="0" w:color="auto"/>
        <w:left w:val="none" w:sz="0" w:space="0" w:color="auto"/>
        <w:bottom w:val="none" w:sz="0" w:space="0" w:color="auto"/>
        <w:right w:val="none" w:sz="0" w:space="0" w:color="auto"/>
      </w:divBdr>
    </w:div>
    <w:div w:id="1209220217">
      <w:bodyDiv w:val="1"/>
      <w:marLeft w:val="0"/>
      <w:marRight w:val="0"/>
      <w:marTop w:val="0"/>
      <w:marBottom w:val="0"/>
      <w:divBdr>
        <w:top w:val="none" w:sz="0" w:space="0" w:color="auto"/>
        <w:left w:val="none" w:sz="0" w:space="0" w:color="auto"/>
        <w:bottom w:val="none" w:sz="0" w:space="0" w:color="auto"/>
        <w:right w:val="none" w:sz="0" w:space="0" w:color="auto"/>
      </w:divBdr>
    </w:div>
    <w:div w:id="1362514064">
      <w:bodyDiv w:val="1"/>
      <w:marLeft w:val="0"/>
      <w:marRight w:val="0"/>
      <w:marTop w:val="0"/>
      <w:marBottom w:val="0"/>
      <w:divBdr>
        <w:top w:val="none" w:sz="0" w:space="0" w:color="auto"/>
        <w:left w:val="none" w:sz="0" w:space="0" w:color="auto"/>
        <w:bottom w:val="none" w:sz="0" w:space="0" w:color="auto"/>
        <w:right w:val="none" w:sz="0" w:space="0" w:color="auto"/>
      </w:divBdr>
    </w:div>
    <w:div w:id="1391348208">
      <w:bodyDiv w:val="1"/>
      <w:marLeft w:val="0"/>
      <w:marRight w:val="0"/>
      <w:marTop w:val="0"/>
      <w:marBottom w:val="0"/>
      <w:divBdr>
        <w:top w:val="none" w:sz="0" w:space="0" w:color="auto"/>
        <w:left w:val="none" w:sz="0" w:space="0" w:color="auto"/>
        <w:bottom w:val="none" w:sz="0" w:space="0" w:color="auto"/>
        <w:right w:val="none" w:sz="0" w:space="0" w:color="auto"/>
      </w:divBdr>
    </w:div>
    <w:div w:id="1638028547">
      <w:bodyDiv w:val="1"/>
      <w:marLeft w:val="0"/>
      <w:marRight w:val="0"/>
      <w:marTop w:val="0"/>
      <w:marBottom w:val="0"/>
      <w:divBdr>
        <w:top w:val="none" w:sz="0" w:space="0" w:color="auto"/>
        <w:left w:val="none" w:sz="0" w:space="0" w:color="auto"/>
        <w:bottom w:val="none" w:sz="0" w:space="0" w:color="auto"/>
        <w:right w:val="none" w:sz="0" w:space="0" w:color="auto"/>
      </w:divBdr>
    </w:div>
    <w:div w:id="1883637567">
      <w:bodyDiv w:val="1"/>
      <w:marLeft w:val="0"/>
      <w:marRight w:val="0"/>
      <w:marTop w:val="0"/>
      <w:marBottom w:val="0"/>
      <w:divBdr>
        <w:top w:val="none" w:sz="0" w:space="0" w:color="auto"/>
        <w:left w:val="none" w:sz="0" w:space="0" w:color="auto"/>
        <w:bottom w:val="none" w:sz="0" w:space="0" w:color="auto"/>
        <w:right w:val="none" w:sz="0" w:space="0" w:color="auto"/>
      </w:divBdr>
    </w:div>
    <w:div w:id="1947614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rl?sa=i&amp;url=https%3A%2F%2Fpro-lab.com%2Fproduct%2F10-%25CE%25BCl-calibrated-plastic-disposable-loops-red-2%2F&amp;psig=AOvVaw1ENqTY3GD0tAzIvf6lR6it&amp;ust=1620120754715000&amp;source=images&amp;cd=vfe&amp;ved=2ahUKEwi0v_Khmq3wAhUJKewKHRhwDioQr4kDegQIARBX"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10</Pages>
  <Words>1390</Words>
  <Characters>7925</Characters>
  <Application>Microsoft Office Word</Application>
  <DocSecurity>0</DocSecurity>
  <Lines>66</Lines>
  <Paragraphs>18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Naim Al Hussaini</Company>
  <LinksUpToDate>false</LinksUpToDate>
  <CharactersWithSpaces>9297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user1</dc:creator>
  <cp:lastModifiedBy>PC</cp:lastModifiedBy>
  <cp:revision>5</cp:revision>
  <cp:lastPrinted>2019-11-05T19:25:00Z</cp:lastPrinted>
  <dcterms:created xsi:type="dcterms:W3CDTF">2022-06-20T16:53:00Z</dcterms:created>
  <dcterms:modified xsi:type="dcterms:W3CDTF">2022-06-20T18:05:00Z</dcterms:modified>
</cp:coreProperties>
</file>