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36CC9B" w14:textId="3E7F59EE" w:rsidR="005D3785" w:rsidRDefault="00822C0C" w:rsidP="00822C0C">
      <w:pPr>
        <w:rPr>
          <w:rFonts w:asciiTheme="minorBidi" w:hAnsiTheme="minorBidi"/>
          <w:b/>
          <w:bCs/>
          <w:sz w:val="36"/>
          <w:szCs w:val="36"/>
        </w:rPr>
      </w:pPr>
      <w:r>
        <w:rPr>
          <w:rFonts w:asciiTheme="minorBidi" w:hAnsiTheme="minorBidi"/>
          <w:b/>
          <w:bCs/>
          <w:noProof/>
          <w:sz w:val="36"/>
          <w:szCs w:val="36"/>
        </w:rPr>
        <w:drawing>
          <wp:inline distT="0" distB="0" distL="0" distR="0" wp14:anchorId="50D5A362" wp14:editId="5106D3BC">
            <wp:extent cx="648022" cy="48640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BEBA8EAE-BF5A-486C-A8C5-ECC9F3942E4B}">
                          <a14:imgProps xmlns:a14="http://schemas.microsoft.com/office/drawing/2010/main">
                            <a14:imgLayer r:embed="rId9">
                              <a14:imgEffect>
                                <a14:backgroundRemoval t="10000" b="90000" l="10000" r="90000"/>
                              </a14:imgEffect>
                            </a14:imgLayer>
                          </a14:imgProps>
                        </a:ext>
                        <a:ext uri="{28A0092B-C50C-407E-A947-70E740481C1C}">
                          <a14:useLocalDpi xmlns:a14="http://schemas.microsoft.com/office/drawing/2010/main" val="0"/>
                        </a:ext>
                      </a:extLst>
                    </a:blip>
                    <a:srcRect/>
                    <a:stretch>
                      <a:fillRect/>
                    </a:stretch>
                  </pic:blipFill>
                  <pic:spPr bwMode="auto">
                    <a:xfrm>
                      <a:off x="0" y="0"/>
                      <a:ext cx="670450" cy="503240"/>
                    </a:xfrm>
                    <a:prstGeom prst="rect">
                      <a:avLst/>
                    </a:prstGeom>
                    <a:noFill/>
                  </pic:spPr>
                </pic:pic>
              </a:graphicData>
            </a:graphic>
          </wp:inline>
        </w:drawing>
      </w:r>
      <w:r>
        <w:rPr>
          <w:rFonts w:asciiTheme="minorBidi" w:hAnsiTheme="minorBidi"/>
          <w:b/>
          <w:bCs/>
          <w:sz w:val="36"/>
          <w:szCs w:val="36"/>
        </w:rPr>
        <w:t xml:space="preserve">                                                           </w:t>
      </w:r>
      <w:r w:rsidRPr="00822C0C">
        <w:rPr>
          <w:rFonts w:asciiTheme="minorBidi" w:hAnsiTheme="minorBidi"/>
          <w:b/>
          <w:bCs/>
          <w:sz w:val="36"/>
          <w:szCs w:val="36"/>
        </w:rPr>
        <w:drawing>
          <wp:inline distT="0" distB="0" distL="0" distR="0" wp14:anchorId="36A9DEC5" wp14:editId="0C7E095C">
            <wp:extent cx="851535" cy="586141"/>
            <wp:effectExtent l="0" t="0" r="0" b="0"/>
            <wp:docPr id="7" name="Picture 4">
              <a:extLst xmlns:a="http://schemas.openxmlformats.org/drawingml/2006/main">
                <a:ext uri="{FF2B5EF4-FFF2-40B4-BE49-F238E27FC236}">
                  <a16:creationId xmlns:a16="http://schemas.microsoft.com/office/drawing/2014/main" id="{F8708E00-8872-4DE7-A377-A509709DFA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F8708E00-8872-4DE7-A377-A509709DFA00}"/>
                        </a:ext>
                      </a:extLst>
                    </pic:cNvPr>
                    <pic:cNvPicPr>
                      <a:picLocks noChangeAspect="1"/>
                    </pic:cNvPicPr>
                  </pic:nvPicPr>
                  <pic:blipFill>
                    <a:blip r:embed="rId10"/>
                    <a:stretch>
                      <a:fillRect/>
                    </a:stretch>
                  </pic:blipFill>
                  <pic:spPr>
                    <a:xfrm>
                      <a:off x="0" y="0"/>
                      <a:ext cx="916692" cy="630991"/>
                    </a:xfrm>
                    <a:prstGeom prst="rect">
                      <a:avLst/>
                    </a:prstGeom>
                  </pic:spPr>
                </pic:pic>
              </a:graphicData>
            </a:graphic>
          </wp:inline>
        </w:drawing>
      </w:r>
    </w:p>
    <w:p w14:paraId="17A3A42E" w14:textId="7BDE27EA" w:rsidR="00822C0C" w:rsidRDefault="00822C0C" w:rsidP="00822C0C">
      <w:pPr>
        <w:rPr>
          <w:rFonts w:asciiTheme="minorBidi" w:hAnsiTheme="minorBidi"/>
          <w:b/>
          <w:bCs/>
          <w:sz w:val="36"/>
          <w:szCs w:val="36"/>
        </w:rPr>
      </w:pPr>
    </w:p>
    <w:p w14:paraId="14AE267C" w14:textId="78071ADE" w:rsidR="00822C0C" w:rsidRDefault="00822C0C" w:rsidP="00822C0C">
      <w:pPr>
        <w:rPr>
          <w:rFonts w:asciiTheme="minorBidi" w:hAnsiTheme="minorBidi"/>
          <w:b/>
          <w:bCs/>
          <w:sz w:val="36"/>
          <w:szCs w:val="36"/>
        </w:rPr>
      </w:pPr>
    </w:p>
    <w:p w14:paraId="439E9CDA" w14:textId="36F427BE" w:rsidR="00822C0C" w:rsidRDefault="00822C0C" w:rsidP="00822C0C">
      <w:pPr>
        <w:rPr>
          <w:rFonts w:asciiTheme="minorBidi" w:hAnsiTheme="minorBidi"/>
          <w:b/>
          <w:bCs/>
          <w:sz w:val="36"/>
          <w:szCs w:val="36"/>
        </w:rPr>
      </w:pPr>
    </w:p>
    <w:p w14:paraId="4FA587FA" w14:textId="77777777" w:rsidR="00822C0C" w:rsidRDefault="00822C0C" w:rsidP="00822C0C">
      <w:pPr>
        <w:rPr>
          <w:rFonts w:asciiTheme="minorBidi" w:hAnsiTheme="minorBidi"/>
          <w:b/>
          <w:bCs/>
          <w:sz w:val="36"/>
          <w:szCs w:val="36"/>
        </w:rPr>
      </w:pPr>
    </w:p>
    <w:p w14:paraId="106034FF" w14:textId="6D0D31A7" w:rsidR="00B1340F" w:rsidRDefault="00F13A3F" w:rsidP="00B1340F">
      <w:pPr>
        <w:jc w:val="center"/>
        <w:rPr>
          <w:rFonts w:asciiTheme="minorBidi" w:hAnsiTheme="minorBidi"/>
          <w:b/>
          <w:bCs/>
          <w:sz w:val="36"/>
          <w:szCs w:val="36"/>
        </w:rPr>
      </w:pPr>
      <w:r w:rsidRPr="00F13A3F">
        <w:rPr>
          <w:rFonts w:asciiTheme="minorBidi" w:hAnsiTheme="minorBidi"/>
          <w:b/>
          <w:bCs/>
          <w:sz w:val="36"/>
          <w:szCs w:val="36"/>
        </w:rPr>
        <w:t>INCIDENCE RATE OF BACTERIURIA AMONG LIMU STUDENT</w:t>
      </w:r>
    </w:p>
    <w:p w14:paraId="625C6D37" w14:textId="77777777" w:rsidR="00046EC3" w:rsidRPr="00F13A3F" w:rsidRDefault="00046EC3" w:rsidP="00B1340F">
      <w:pPr>
        <w:jc w:val="center"/>
        <w:rPr>
          <w:rFonts w:asciiTheme="minorBidi" w:hAnsiTheme="minorBidi"/>
          <w:b/>
          <w:bCs/>
          <w:sz w:val="36"/>
          <w:szCs w:val="36"/>
        </w:rPr>
      </w:pPr>
    </w:p>
    <w:p w14:paraId="72F12480" w14:textId="77777777" w:rsidR="00C0291B" w:rsidRDefault="00C0291B" w:rsidP="00F13A3F">
      <w:pPr>
        <w:rPr>
          <w:rFonts w:asciiTheme="minorBidi" w:hAnsiTheme="minorBidi"/>
          <w:b/>
          <w:bCs/>
          <w:sz w:val="32"/>
          <w:szCs w:val="32"/>
        </w:rPr>
      </w:pPr>
    </w:p>
    <w:p w14:paraId="5BF54ED5" w14:textId="77777777" w:rsidR="00C0291B" w:rsidRDefault="00C0291B" w:rsidP="00F13A3F">
      <w:pPr>
        <w:rPr>
          <w:rFonts w:asciiTheme="minorBidi" w:hAnsiTheme="minorBidi"/>
          <w:b/>
          <w:bCs/>
          <w:sz w:val="32"/>
          <w:szCs w:val="32"/>
        </w:rPr>
      </w:pPr>
    </w:p>
    <w:p w14:paraId="23B7F7A0" w14:textId="1FCC6489" w:rsidR="00C0291B" w:rsidRDefault="00C0291B" w:rsidP="00F13A3F">
      <w:pPr>
        <w:rPr>
          <w:rFonts w:asciiTheme="minorBidi" w:hAnsiTheme="minorBidi"/>
          <w:b/>
          <w:bCs/>
          <w:sz w:val="32"/>
          <w:szCs w:val="32"/>
        </w:rPr>
      </w:pPr>
    </w:p>
    <w:p w14:paraId="7F39A665" w14:textId="61B16D98" w:rsidR="005D3785" w:rsidRDefault="005D3785" w:rsidP="00F13A3F">
      <w:pPr>
        <w:rPr>
          <w:rFonts w:asciiTheme="minorBidi" w:hAnsiTheme="minorBidi"/>
          <w:b/>
          <w:bCs/>
          <w:sz w:val="32"/>
          <w:szCs w:val="32"/>
        </w:rPr>
      </w:pPr>
    </w:p>
    <w:p w14:paraId="6079D177" w14:textId="77777777" w:rsidR="005D3785" w:rsidRDefault="005D3785" w:rsidP="00F13A3F">
      <w:pPr>
        <w:rPr>
          <w:rFonts w:asciiTheme="minorBidi" w:hAnsiTheme="minorBidi"/>
          <w:b/>
          <w:bCs/>
          <w:sz w:val="32"/>
          <w:szCs w:val="32"/>
        </w:rPr>
      </w:pPr>
    </w:p>
    <w:p w14:paraId="10945ABD" w14:textId="77777777" w:rsidR="00C0291B" w:rsidRDefault="00C0291B" w:rsidP="00F13A3F">
      <w:pPr>
        <w:rPr>
          <w:rFonts w:asciiTheme="minorBidi" w:hAnsiTheme="minorBidi"/>
          <w:b/>
          <w:bCs/>
          <w:sz w:val="32"/>
          <w:szCs w:val="32"/>
        </w:rPr>
      </w:pPr>
    </w:p>
    <w:p w14:paraId="319E1233" w14:textId="1916EE9B" w:rsidR="00F13A3F" w:rsidRDefault="00F13A3F" w:rsidP="00DB358D">
      <w:pPr>
        <w:spacing w:line="360" w:lineRule="auto"/>
        <w:jc w:val="both"/>
        <w:rPr>
          <w:rFonts w:asciiTheme="minorBidi" w:hAnsiTheme="minorBidi"/>
          <w:sz w:val="32"/>
          <w:szCs w:val="32"/>
        </w:rPr>
      </w:pPr>
      <w:r w:rsidRPr="00F13A3F">
        <w:rPr>
          <w:rFonts w:asciiTheme="minorBidi" w:hAnsiTheme="minorBidi"/>
          <w:b/>
          <w:bCs/>
          <w:sz w:val="32"/>
          <w:szCs w:val="32"/>
        </w:rPr>
        <w:t>Student Name:</w:t>
      </w:r>
      <w:r>
        <w:rPr>
          <w:rFonts w:asciiTheme="minorBidi" w:hAnsiTheme="minorBidi"/>
          <w:b/>
          <w:bCs/>
          <w:sz w:val="32"/>
          <w:szCs w:val="32"/>
        </w:rPr>
        <w:t xml:space="preserve"> </w:t>
      </w:r>
      <w:r w:rsidR="00EF3284">
        <w:rPr>
          <w:rFonts w:asciiTheme="minorBidi" w:hAnsiTheme="minorBidi"/>
          <w:sz w:val="32"/>
          <w:szCs w:val="32"/>
        </w:rPr>
        <w:t>Saad</w:t>
      </w:r>
      <w:r>
        <w:rPr>
          <w:rFonts w:asciiTheme="minorBidi" w:hAnsiTheme="minorBidi"/>
          <w:sz w:val="32"/>
          <w:szCs w:val="32"/>
        </w:rPr>
        <w:t xml:space="preserve"> M</w:t>
      </w:r>
      <w:r w:rsidR="00EF3284">
        <w:rPr>
          <w:rFonts w:asciiTheme="minorBidi" w:hAnsiTheme="minorBidi"/>
          <w:sz w:val="32"/>
          <w:szCs w:val="32"/>
        </w:rPr>
        <w:t>ohammed</w:t>
      </w:r>
      <w:r>
        <w:rPr>
          <w:rFonts w:asciiTheme="minorBidi" w:hAnsiTheme="minorBidi"/>
          <w:sz w:val="32"/>
          <w:szCs w:val="32"/>
        </w:rPr>
        <w:t xml:space="preserve"> </w:t>
      </w:r>
      <w:proofErr w:type="spellStart"/>
      <w:r>
        <w:rPr>
          <w:rFonts w:asciiTheme="minorBidi" w:hAnsiTheme="minorBidi"/>
          <w:sz w:val="32"/>
          <w:szCs w:val="32"/>
        </w:rPr>
        <w:t>A</w:t>
      </w:r>
      <w:r w:rsidR="00EF3284">
        <w:rPr>
          <w:rFonts w:asciiTheme="minorBidi" w:hAnsiTheme="minorBidi"/>
          <w:sz w:val="32"/>
          <w:szCs w:val="32"/>
        </w:rPr>
        <w:t>ltawel</w:t>
      </w:r>
      <w:proofErr w:type="spellEnd"/>
      <w:r>
        <w:rPr>
          <w:rFonts w:asciiTheme="minorBidi" w:hAnsiTheme="minorBidi"/>
          <w:sz w:val="32"/>
          <w:szCs w:val="32"/>
        </w:rPr>
        <w:t xml:space="preserve"> </w:t>
      </w:r>
    </w:p>
    <w:p w14:paraId="37C48DCB" w14:textId="56DC35FE" w:rsidR="00046EC3" w:rsidRDefault="00046EC3" w:rsidP="00DB358D">
      <w:pPr>
        <w:spacing w:line="360" w:lineRule="auto"/>
        <w:jc w:val="both"/>
        <w:rPr>
          <w:rFonts w:asciiTheme="minorBidi" w:hAnsiTheme="minorBidi"/>
          <w:sz w:val="32"/>
          <w:szCs w:val="32"/>
        </w:rPr>
      </w:pPr>
      <w:r w:rsidRPr="00F13A3F">
        <w:rPr>
          <w:rFonts w:asciiTheme="minorBidi" w:hAnsiTheme="minorBidi"/>
          <w:b/>
          <w:bCs/>
          <w:sz w:val="32"/>
          <w:szCs w:val="32"/>
        </w:rPr>
        <w:t>Stud</w:t>
      </w:r>
      <w:r w:rsidR="00EF3284">
        <w:rPr>
          <w:rFonts w:asciiTheme="minorBidi" w:hAnsiTheme="minorBidi"/>
          <w:b/>
          <w:bCs/>
          <w:sz w:val="32"/>
          <w:szCs w:val="32"/>
        </w:rPr>
        <w:t>ent</w:t>
      </w:r>
      <w:r w:rsidRPr="00F13A3F">
        <w:rPr>
          <w:rFonts w:asciiTheme="minorBidi" w:hAnsiTheme="minorBidi"/>
          <w:b/>
          <w:bCs/>
          <w:sz w:val="32"/>
          <w:szCs w:val="32"/>
        </w:rPr>
        <w:t xml:space="preserve"> N</w:t>
      </w:r>
      <w:r w:rsidR="00EF3284">
        <w:rPr>
          <w:rFonts w:asciiTheme="minorBidi" w:hAnsiTheme="minorBidi"/>
          <w:b/>
          <w:bCs/>
          <w:sz w:val="32"/>
          <w:szCs w:val="32"/>
        </w:rPr>
        <w:t>umber</w:t>
      </w:r>
      <w:r>
        <w:rPr>
          <w:rFonts w:asciiTheme="minorBidi" w:hAnsiTheme="minorBidi"/>
          <w:b/>
          <w:bCs/>
          <w:sz w:val="32"/>
          <w:szCs w:val="32"/>
        </w:rPr>
        <w:t xml:space="preserve">: </w:t>
      </w:r>
      <w:r w:rsidRPr="00046EC3">
        <w:rPr>
          <w:rFonts w:asciiTheme="minorBidi" w:hAnsiTheme="minorBidi"/>
          <w:sz w:val="32"/>
          <w:szCs w:val="32"/>
        </w:rPr>
        <w:t>2849</w:t>
      </w:r>
    </w:p>
    <w:p w14:paraId="62941D0C" w14:textId="5E9C9EBD" w:rsidR="00046EC3" w:rsidRDefault="00046EC3" w:rsidP="00DB358D">
      <w:pPr>
        <w:spacing w:line="360" w:lineRule="auto"/>
        <w:jc w:val="both"/>
        <w:rPr>
          <w:rFonts w:asciiTheme="minorBidi" w:hAnsiTheme="minorBidi"/>
          <w:sz w:val="32"/>
          <w:szCs w:val="32"/>
        </w:rPr>
      </w:pPr>
      <w:r>
        <w:rPr>
          <w:rFonts w:asciiTheme="minorBidi" w:hAnsiTheme="minorBidi"/>
          <w:b/>
          <w:bCs/>
          <w:sz w:val="32"/>
          <w:szCs w:val="32"/>
        </w:rPr>
        <w:t>U</w:t>
      </w:r>
      <w:r w:rsidR="00EF3284">
        <w:rPr>
          <w:rFonts w:asciiTheme="minorBidi" w:hAnsiTheme="minorBidi"/>
          <w:b/>
          <w:bCs/>
          <w:sz w:val="32"/>
          <w:szCs w:val="32"/>
        </w:rPr>
        <w:t>niversity</w:t>
      </w:r>
      <w:r w:rsidR="00C0291B">
        <w:rPr>
          <w:rFonts w:asciiTheme="minorBidi" w:hAnsiTheme="minorBidi"/>
          <w:b/>
          <w:bCs/>
          <w:sz w:val="32"/>
          <w:szCs w:val="32"/>
        </w:rPr>
        <w:t xml:space="preserve">: </w:t>
      </w:r>
      <w:r w:rsidR="00C0291B">
        <w:rPr>
          <w:rFonts w:asciiTheme="minorBidi" w:hAnsiTheme="minorBidi"/>
          <w:sz w:val="32"/>
          <w:szCs w:val="32"/>
        </w:rPr>
        <w:t>L</w:t>
      </w:r>
      <w:r w:rsidR="00235CB3">
        <w:rPr>
          <w:rFonts w:asciiTheme="minorBidi" w:hAnsiTheme="minorBidi"/>
          <w:sz w:val="32"/>
          <w:szCs w:val="32"/>
        </w:rPr>
        <w:t>ibyan</w:t>
      </w:r>
      <w:r w:rsidR="00C0291B">
        <w:rPr>
          <w:rFonts w:asciiTheme="minorBidi" w:hAnsiTheme="minorBidi"/>
          <w:sz w:val="32"/>
          <w:szCs w:val="32"/>
        </w:rPr>
        <w:t xml:space="preserve"> I</w:t>
      </w:r>
      <w:r w:rsidR="00235CB3">
        <w:rPr>
          <w:rFonts w:asciiTheme="minorBidi" w:hAnsiTheme="minorBidi"/>
          <w:sz w:val="32"/>
          <w:szCs w:val="32"/>
        </w:rPr>
        <w:t>nternational</w:t>
      </w:r>
      <w:r w:rsidR="00C0291B">
        <w:rPr>
          <w:rFonts w:asciiTheme="minorBidi" w:hAnsiTheme="minorBidi"/>
          <w:sz w:val="32"/>
          <w:szCs w:val="32"/>
        </w:rPr>
        <w:t xml:space="preserve"> M</w:t>
      </w:r>
      <w:r w:rsidR="005D3785">
        <w:rPr>
          <w:rFonts w:asciiTheme="minorBidi" w:hAnsiTheme="minorBidi"/>
          <w:sz w:val="32"/>
          <w:szCs w:val="32"/>
        </w:rPr>
        <w:t>ed</w:t>
      </w:r>
      <w:r w:rsidR="00235CB3">
        <w:rPr>
          <w:rFonts w:asciiTheme="minorBidi" w:hAnsiTheme="minorBidi"/>
          <w:sz w:val="32"/>
          <w:szCs w:val="32"/>
        </w:rPr>
        <w:t>i</w:t>
      </w:r>
      <w:r w:rsidR="005D3785">
        <w:rPr>
          <w:rFonts w:asciiTheme="minorBidi" w:hAnsiTheme="minorBidi"/>
          <w:sz w:val="32"/>
          <w:szCs w:val="32"/>
        </w:rPr>
        <w:t>cal</w:t>
      </w:r>
      <w:r w:rsidR="00C0291B">
        <w:rPr>
          <w:rFonts w:asciiTheme="minorBidi" w:hAnsiTheme="minorBidi"/>
          <w:sz w:val="32"/>
          <w:szCs w:val="32"/>
        </w:rPr>
        <w:t xml:space="preserve"> </w:t>
      </w:r>
      <w:r w:rsidR="00235CB3">
        <w:rPr>
          <w:rFonts w:asciiTheme="minorBidi" w:hAnsiTheme="minorBidi"/>
          <w:sz w:val="32"/>
          <w:szCs w:val="32"/>
        </w:rPr>
        <w:t>University</w:t>
      </w:r>
    </w:p>
    <w:p w14:paraId="5F371F3F" w14:textId="30A24A52" w:rsidR="00C0291B" w:rsidRDefault="00C0291B" w:rsidP="00DB358D">
      <w:pPr>
        <w:spacing w:line="360" w:lineRule="auto"/>
        <w:jc w:val="both"/>
        <w:rPr>
          <w:rFonts w:asciiTheme="minorBidi" w:hAnsiTheme="minorBidi"/>
          <w:sz w:val="32"/>
          <w:szCs w:val="32"/>
        </w:rPr>
      </w:pPr>
      <w:r w:rsidRPr="00C0291B">
        <w:rPr>
          <w:rFonts w:asciiTheme="minorBidi" w:hAnsiTheme="minorBidi"/>
          <w:b/>
          <w:bCs/>
          <w:sz w:val="32"/>
          <w:szCs w:val="32"/>
        </w:rPr>
        <w:t>F</w:t>
      </w:r>
      <w:r w:rsidR="00EF3284">
        <w:rPr>
          <w:rFonts w:asciiTheme="minorBidi" w:hAnsiTheme="minorBidi"/>
          <w:b/>
          <w:bCs/>
          <w:sz w:val="32"/>
          <w:szCs w:val="32"/>
        </w:rPr>
        <w:t>aculty</w:t>
      </w:r>
      <w:r>
        <w:rPr>
          <w:rFonts w:asciiTheme="minorBidi" w:hAnsiTheme="minorBidi"/>
          <w:b/>
          <w:bCs/>
          <w:sz w:val="32"/>
          <w:szCs w:val="32"/>
        </w:rPr>
        <w:t xml:space="preserve">: </w:t>
      </w:r>
      <w:r>
        <w:rPr>
          <w:rFonts w:asciiTheme="minorBidi" w:hAnsiTheme="minorBidi"/>
          <w:sz w:val="32"/>
          <w:szCs w:val="32"/>
        </w:rPr>
        <w:t>A</w:t>
      </w:r>
      <w:r w:rsidR="00EF3284">
        <w:rPr>
          <w:rFonts w:asciiTheme="minorBidi" w:hAnsiTheme="minorBidi"/>
          <w:sz w:val="32"/>
          <w:szCs w:val="32"/>
        </w:rPr>
        <w:t>pplied</w:t>
      </w:r>
      <w:r>
        <w:rPr>
          <w:rFonts w:asciiTheme="minorBidi" w:hAnsiTheme="minorBidi"/>
          <w:sz w:val="32"/>
          <w:szCs w:val="32"/>
        </w:rPr>
        <w:t xml:space="preserve"> M</w:t>
      </w:r>
      <w:r w:rsidR="00EF3284">
        <w:rPr>
          <w:rFonts w:asciiTheme="minorBidi" w:hAnsiTheme="minorBidi"/>
          <w:sz w:val="32"/>
          <w:szCs w:val="32"/>
        </w:rPr>
        <w:t>edical</w:t>
      </w:r>
      <w:r>
        <w:rPr>
          <w:rFonts w:asciiTheme="minorBidi" w:hAnsiTheme="minorBidi"/>
          <w:sz w:val="32"/>
          <w:szCs w:val="32"/>
        </w:rPr>
        <w:t xml:space="preserve"> S</w:t>
      </w:r>
      <w:r w:rsidR="00EF3284">
        <w:rPr>
          <w:rFonts w:asciiTheme="minorBidi" w:hAnsiTheme="minorBidi"/>
          <w:sz w:val="32"/>
          <w:szCs w:val="32"/>
        </w:rPr>
        <w:t>cience</w:t>
      </w:r>
    </w:p>
    <w:p w14:paraId="2A514182" w14:textId="645C4055" w:rsidR="00C0291B" w:rsidRDefault="00CC1972" w:rsidP="00DB358D">
      <w:pPr>
        <w:spacing w:line="360" w:lineRule="auto"/>
        <w:jc w:val="both"/>
        <w:rPr>
          <w:rFonts w:asciiTheme="minorBidi" w:hAnsiTheme="minorBidi"/>
          <w:sz w:val="32"/>
          <w:szCs w:val="32"/>
        </w:rPr>
      </w:pPr>
      <w:r>
        <w:rPr>
          <w:rFonts w:asciiTheme="minorBidi" w:hAnsiTheme="minorBidi"/>
          <w:sz w:val="32"/>
          <w:szCs w:val="32"/>
        </w:rPr>
        <w:t xml:space="preserve">   </w:t>
      </w:r>
    </w:p>
    <w:p w14:paraId="421CF5E3" w14:textId="6C11ECB7" w:rsidR="00CC1972" w:rsidRDefault="00CC1972" w:rsidP="00DB358D">
      <w:pPr>
        <w:spacing w:line="360" w:lineRule="auto"/>
        <w:jc w:val="both"/>
        <w:rPr>
          <w:rFonts w:asciiTheme="minorBidi" w:hAnsiTheme="minorBidi"/>
          <w:sz w:val="32"/>
          <w:szCs w:val="32"/>
        </w:rPr>
      </w:pPr>
    </w:p>
    <w:p w14:paraId="06B30DDD" w14:textId="1E27819F" w:rsidR="00CC1972" w:rsidRDefault="00CC1972" w:rsidP="00DB358D">
      <w:pPr>
        <w:spacing w:line="360" w:lineRule="auto"/>
        <w:jc w:val="both"/>
        <w:rPr>
          <w:rFonts w:asciiTheme="minorBidi" w:hAnsiTheme="minorBidi"/>
          <w:sz w:val="32"/>
          <w:szCs w:val="32"/>
        </w:rPr>
      </w:pPr>
    </w:p>
    <w:p w14:paraId="6CA47C49" w14:textId="7D410051" w:rsidR="00CC1972" w:rsidRDefault="00CC1972" w:rsidP="00DB358D">
      <w:pPr>
        <w:spacing w:line="360" w:lineRule="auto"/>
        <w:jc w:val="both"/>
        <w:rPr>
          <w:rFonts w:asciiTheme="minorBidi" w:hAnsiTheme="minorBidi"/>
          <w:sz w:val="32"/>
          <w:szCs w:val="32"/>
        </w:rPr>
      </w:pPr>
    </w:p>
    <w:p w14:paraId="41B610BF" w14:textId="00AD49D4" w:rsidR="00CC1972" w:rsidRDefault="00CC1972" w:rsidP="00DB358D">
      <w:pPr>
        <w:spacing w:line="360" w:lineRule="auto"/>
        <w:jc w:val="both"/>
        <w:rPr>
          <w:rFonts w:asciiTheme="minorBidi" w:hAnsiTheme="minorBidi"/>
          <w:sz w:val="32"/>
          <w:szCs w:val="32"/>
        </w:rPr>
      </w:pPr>
    </w:p>
    <w:p w14:paraId="20DE44D8" w14:textId="0A03CF17" w:rsidR="00CC1972" w:rsidRDefault="00CC1972" w:rsidP="00DB358D">
      <w:pPr>
        <w:spacing w:line="360" w:lineRule="auto"/>
        <w:jc w:val="both"/>
        <w:rPr>
          <w:rFonts w:asciiTheme="minorBidi" w:hAnsiTheme="minorBidi"/>
          <w:sz w:val="32"/>
          <w:szCs w:val="32"/>
        </w:rPr>
      </w:pPr>
    </w:p>
    <w:p w14:paraId="56AA75A8" w14:textId="77777777" w:rsidR="002D76F3" w:rsidRDefault="002D76F3" w:rsidP="00DB358D">
      <w:pPr>
        <w:spacing w:line="360" w:lineRule="auto"/>
        <w:jc w:val="both"/>
        <w:rPr>
          <w:rFonts w:asciiTheme="minorBidi" w:hAnsiTheme="minorBidi"/>
          <w:b/>
          <w:bCs/>
          <w:sz w:val="32"/>
          <w:szCs w:val="32"/>
        </w:rPr>
      </w:pPr>
    </w:p>
    <w:p w14:paraId="5BC4710B" w14:textId="77777777" w:rsidR="00DB358D" w:rsidRDefault="00DB358D" w:rsidP="00DB358D">
      <w:pPr>
        <w:spacing w:line="360" w:lineRule="auto"/>
        <w:jc w:val="both"/>
        <w:rPr>
          <w:rFonts w:asciiTheme="minorBidi" w:hAnsiTheme="minorBidi"/>
          <w:b/>
          <w:bCs/>
          <w:sz w:val="32"/>
          <w:szCs w:val="32"/>
        </w:rPr>
      </w:pPr>
    </w:p>
    <w:p w14:paraId="4F2C56CF" w14:textId="1F8F6939" w:rsidR="00CC1972" w:rsidRDefault="00CC1972" w:rsidP="00DB358D">
      <w:pPr>
        <w:spacing w:line="360" w:lineRule="auto"/>
        <w:jc w:val="both"/>
        <w:rPr>
          <w:rFonts w:asciiTheme="minorBidi" w:hAnsiTheme="minorBidi"/>
          <w:b/>
          <w:bCs/>
          <w:sz w:val="32"/>
          <w:szCs w:val="32"/>
        </w:rPr>
      </w:pPr>
      <w:r w:rsidRPr="00CC1972">
        <w:rPr>
          <w:rFonts w:asciiTheme="minorBidi" w:hAnsiTheme="minorBidi"/>
          <w:b/>
          <w:bCs/>
          <w:sz w:val="32"/>
          <w:szCs w:val="32"/>
        </w:rPr>
        <w:t>A</w:t>
      </w:r>
      <w:r w:rsidR="00EF3284">
        <w:rPr>
          <w:rFonts w:asciiTheme="minorBidi" w:hAnsiTheme="minorBidi"/>
          <w:b/>
          <w:bCs/>
          <w:sz w:val="32"/>
          <w:szCs w:val="32"/>
        </w:rPr>
        <w:t>bstract</w:t>
      </w:r>
      <w:r>
        <w:rPr>
          <w:rFonts w:asciiTheme="minorBidi" w:hAnsiTheme="minorBidi"/>
          <w:b/>
          <w:bCs/>
          <w:sz w:val="32"/>
          <w:szCs w:val="32"/>
        </w:rPr>
        <w:t>:</w:t>
      </w:r>
    </w:p>
    <w:p w14:paraId="6A3F300B" w14:textId="5339C93C" w:rsidR="00A0726E" w:rsidRPr="002D76F3" w:rsidRDefault="00ED7D96" w:rsidP="00A40FF9">
      <w:pPr>
        <w:spacing w:line="360" w:lineRule="auto"/>
        <w:jc w:val="both"/>
        <w:rPr>
          <w:rFonts w:asciiTheme="minorBidi" w:hAnsiTheme="minorBidi"/>
          <w:sz w:val="24"/>
          <w:szCs w:val="24"/>
        </w:rPr>
      </w:pPr>
      <w:r>
        <w:rPr>
          <w:rFonts w:asciiTheme="minorBidi" w:hAnsiTheme="minorBidi"/>
          <w:sz w:val="24"/>
          <w:szCs w:val="24"/>
        </w:rPr>
        <w:t>T</w:t>
      </w:r>
      <w:r w:rsidR="00971822">
        <w:rPr>
          <w:rFonts w:asciiTheme="minorBidi" w:hAnsiTheme="minorBidi"/>
          <w:sz w:val="24"/>
          <w:szCs w:val="24"/>
        </w:rPr>
        <w:t xml:space="preserve">he aim of this report to increase the </w:t>
      </w:r>
      <w:r w:rsidR="001C7BD6">
        <w:rPr>
          <w:rFonts w:asciiTheme="minorBidi" w:hAnsiTheme="minorBidi"/>
          <w:sz w:val="24"/>
          <w:szCs w:val="24"/>
        </w:rPr>
        <w:t>awar</w:t>
      </w:r>
      <w:r w:rsidR="0089051D">
        <w:rPr>
          <w:rFonts w:asciiTheme="minorBidi" w:hAnsiTheme="minorBidi"/>
          <w:sz w:val="24"/>
          <w:szCs w:val="24"/>
        </w:rPr>
        <w:t xml:space="preserve">eness of the asymptomatic bacteriuria and </w:t>
      </w:r>
      <w:r>
        <w:rPr>
          <w:rFonts w:asciiTheme="minorBidi" w:hAnsiTheme="minorBidi"/>
          <w:sz w:val="24"/>
          <w:szCs w:val="24"/>
        </w:rPr>
        <w:t>control the incidence of</w:t>
      </w:r>
      <w:r w:rsidR="0089051D">
        <w:rPr>
          <w:rFonts w:asciiTheme="minorBidi" w:hAnsiTheme="minorBidi"/>
          <w:sz w:val="24"/>
          <w:szCs w:val="24"/>
        </w:rPr>
        <w:t xml:space="preserve"> this disease in selected populations,</w:t>
      </w:r>
      <w:r w:rsidR="00A40FF9">
        <w:rPr>
          <w:rFonts w:asciiTheme="minorBidi" w:hAnsiTheme="minorBidi"/>
          <w:sz w:val="24"/>
          <w:szCs w:val="24"/>
        </w:rPr>
        <w:t xml:space="preserve">                                            unfortunately, no previous research were taken in Libya to put the light and emphasize the need to know the risk factors for asymptomatic urinary tract </w:t>
      </w:r>
      <w:r w:rsidR="009E538E">
        <w:rPr>
          <w:rFonts w:asciiTheme="minorBidi" w:hAnsiTheme="minorBidi"/>
          <w:sz w:val="24"/>
          <w:szCs w:val="24"/>
        </w:rPr>
        <w:t>infection.</w:t>
      </w:r>
      <w:r w:rsidR="009E538E" w:rsidRPr="002D76F3">
        <w:rPr>
          <w:rFonts w:asciiTheme="minorBidi" w:hAnsiTheme="minorBidi"/>
          <w:sz w:val="24"/>
          <w:szCs w:val="24"/>
        </w:rPr>
        <w:t xml:space="preserve"> This</w:t>
      </w:r>
      <w:r w:rsidR="00A0726E" w:rsidRPr="002D76F3">
        <w:rPr>
          <w:rFonts w:asciiTheme="minorBidi" w:hAnsiTheme="minorBidi"/>
          <w:sz w:val="24"/>
          <w:szCs w:val="24"/>
        </w:rPr>
        <w:t xml:space="preserve"> </w:t>
      </w:r>
      <w:r w:rsidR="009E538E">
        <w:rPr>
          <w:rFonts w:asciiTheme="minorBidi" w:hAnsiTheme="minorBidi"/>
          <w:sz w:val="24"/>
          <w:szCs w:val="24"/>
        </w:rPr>
        <w:t xml:space="preserve">was made by cohort-study to </w:t>
      </w:r>
      <w:r w:rsidR="00A0726E" w:rsidRPr="002D76F3">
        <w:rPr>
          <w:rFonts w:asciiTheme="minorBidi" w:hAnsiTheme="minorBidi"/>
          <w:sz w:val="24"/>
          <w:szCs w:val="24"/>
        </w:rPr>
        <w:t xml:space="preserve"> discovered a link between gender and asymptomatic bacteriuria, </w:t>
      </w:r>
      <w:r w:rsidR="00A0726E">
        <w:rPr>
          <w:rFonts w:asciiTheme="minorBidi" w:hAnsiTheme="minorBidi"/>
          <w:sz w:val="24"/>
          <w:szCs w:val="24"/>
        </w:rPr>
        <w:t xml:space="preserve">revealing </w:t>
      </w:r>
      <w:r w:rsidR="00A0726E" w:rsidRPr="002D76F3">
        <w:rPr>
          <w:rFonts w:asciiTheme="minorBidi" w:hAnsiTheme="minorBidi"/>
          <w:sz w:val="24"/>
          <w:szCs w:val="24"/>
        </w:rPr>
        <w:t xml:space="preserve">that females are more </w:t>
      </w:r>
      <w:r w:rsidR="00A0726E">
        <w:rPr>
          <w:rFonts w:asciiTheme="minorBidi" w:hAnsiTheme="minorBidi"/>
          <w:sz w:val="24"/>
          <w:szCs w:val="24"/>
        </w:rPr>
        <w:t xml:space="preserve">common </w:t>
      </w:r>
      <w:r w:rsidR="00A0726E" w:rsidRPr="002D76F3">
        <w:rPr>
          <w:rFonts w:asciiTheme="minorBidi" w:hAnsiTheme="minorBidi"/>
          <w:sz w:val="24"/>
          <w:szCs w:val="24"/>
        </w:rPr>
        <w:t xml:space="preserve">for a variety of reasons, it is rarely treated, with the exception of pregnancies, where it can be fatal for both the child and the mother, and kidney transplant patients, where treatment should be avoided to avoid antibiotic resistance. E.coli is the most common causative agent because it is a typical </w:t>
      </w:r>
      <w:r w:rsidR="00A0726E">
        <w:rPr>
          <w:rFonts w:asciiTheme="minorBidi" w:hAnsiTheme="minorBidi"/>
          <w:sz w:val="24"/>
          <w:szCs w:val="24"/>
        </w:rPr>
        <w:t xml:space="preserve">normal </w:t>
      </w:r>
      <w:r w:rsidR="00A0726E" w:rsidRPr="002D76F3">
        <w:rPr>
          <w:rFonts w:asciiTheme="minorBidi" w:hAnsiTheme="minorBidi"/>
          <w:sz w:val="24"/>
          <w:szCs w:val="24"/>
        </w:rPr>
        <w:t>flora</w:t>
      </w:r>
      <w:r w:rsidR="00A0726E">
        <w:rPr>
          <w:rFonts w:asciiTheme="minorBidi" w:hAnsiTheme="minorBidi"/>
          <w:sz w:val="24"/>
          <w:szCs w:val="24"/>
        </w:rPr>
        <w:t xml:space="preserve"> in the colon</w:t>
      </w:r>
      <w:r w:rsidR="00A0726E" w:rsidRPr="002D76F3">
        <w:rPr>
          <w:rFonts w:asciiTheme="minorBidi" w:hAnsiTheme="minorBidi"/>
          <w:sz w:val="24"/>
          <w:szCs w:val="24"/>
        </w:rPr>
        <w:t xml:space="preserve">. </w:t>
      </w:r>
    </w:p>
    <w:p w14:paraId="337462F4" w14:textId="152307BD" w:rsidR="002A527F" w:rsidRPr="00DE7956" w:rsidRDefault="002A527F" w:rsidP="00DB358D">
      <w:pPr>
        <w:spacing w:line="360" w:lineRule="auto"/>
        <w:jc w:val="both"/>
        <w:rPr>
          <w:rFonts w:asciiTheme="minorBidi" w:hAnsiTheme="minorBidi"/>
          <w:sz w:val="24"/>
          <w:szCs w:val="24"/>
        </w:rPr>
      </w:pPr>
    </w:p>
    <w:p w14:paraId="7D63A129" w14:textId="2582FE71" w:rsidR="00CC1972" w:rsidRPr="002D76F3" w:rsidRDefault="00CC1972" w:rsidP="00DB358D">
      <w:pPr>
        <w:spacing w:line="360" w:lineRule="auto"/>
        <w:jc w:val="both"/>
        <w:rPr>
          <w:rFonts w:asciiTheme="minorBidi" w:hAnsiTheme="minorBidi"/>
          <w:sz w:val="24"/>
          <w:szCs w:val="24"/>
        </w:rPr>
      </w:pPr>
    </w:p>
    <w:p w14:paraId="7C33A58C" w14:textId="77777777" w:rsidR="00DB358D" w:rsidRDefault="00DB358D" w:rsidP="00DB358D">
      <w:pPr>
        <w:spacing w:line="360" w:lineRule="auto"/>
        <w:jc w:val="both"/>
        <w:rPr>
          <w:rFonts w:asciiTheme="minorBidi" w:hAnsiTheme="minorBidi"/>
          <w:b/>
          <w:bCs/>
          <w:sz w:val="32"/>
          <w:szCs w:val="32"/>
        </w:rPr>
      </w:pPr>
    </w:p>
    <w:p w14:paraId="338D1D88" w14:textId="6AE9F5CF" w:rsidR="00DB358D" w:rsidRDefault="00DB358D" w:rsidP="00DB358D">
      <w:pPr>
        <w:spacing w:line="360" w:lineRule="auto"/>
        <w:jc w:val="both"/>
        <w:rPr>
          <w:rFonts w:asciiTheme="minorBidi" w:hAnsiTheme="minorBidi"/>
          <w:b/>
          <w:bCs/>
          <w:sz w:val="32"/>
          <w:szCs w:val="32"/>
        </w:rPr>
      </w:pPr>
    </w:p>
    <w:p w14:paraId="2C87FF6F" w14:textId="785F1B44" w:rsidR="009E538E" w:rsidRDefault="009E538E" w:rsidP="00DB358D">
      <w:pPr>
        <w:spacing w:line="360" w:lineRule="auto"/>
        <w:jc w:val="both"/>
        <w:rPr>
          <w:rFonts w:asciiTheme="minorBidi" w:hAnsiTheme="minorBidi"/>
          <w:b/>
          <w:bCs/>
          <w:sz w:val="32"/>
          <w:szCs w:val="32"/>
        </w:rPr>
      </w:pPr>
    </w:p>
    <w:p w14:paraId="73A5E6A7" w14:textId="3E8E84B0" w:rsidR="009E538E" w:rsidRDefault="009E538E" w:rsidP="00DB358D">
      <w:pPr>
        <w:spacing w:line="360" w:lineRule="auto"/>
        <w:jc w:val="both"/>
        <w:rPr>
          <w:rFonts w:asciiTheme="minorBidi" w:hAnsiTheme="minorBidi"/>
          <w:b/>
          <w:bCs/>
          <w:sz w:val="32"/>
          <w:szCs w:val="32"/>
        </w:rPr>
      </w:pPr>
    </w:p>
    <w:p w14:paraId="7C851CB1" w14:textId="19AA9A74" w:rsidR="009E538E" w:rsidRDefault="009E538E" w:rsidP="00DB358D">
      <w:pPr>
        <w:spacing w:line="360" w:lineRule="auto"/>
        <w:jc w:val="both"/>
        <w:rPr>
          <w:rFonts w:asciiTheme="minorBidi" w:hAnsiTheme="minorBidi"/>
          <w:b/>
          <w:bCs/>
          <w:sz w:val="32"/>
          <w:szCs w:val="32"/>
        </w:rPr>
      </w:pPr>
    </w:p>
    <w:p w14:paraId="40F41A33" w14:textId="6F9DE9FF" w:rsidR="009E538E" w:rsidRDefault="009E538E" w:rsidP="00DB358D">
      <w:pPr>
        <w:spacing w:line="360" w:lineRule="auto"/>
        <w:jc w:val="both"/>
        <w:rPr>
          <w:rFonts w:asciiTheme="minorBidi" w:hAnsiTheme="minorBidi"/>
          <w:b/>
          <w:bCs/>
          <w:sz w:val="32"/>
          <w:szCs w:val="32"/>
        </w:rPr>
      </w:pPr>
    </w:p>
    <w:p w14:paraId="55329C12" w14:textId="77777777" w:rsidR="009E538E" w:rsidRDefault="009E538E" w:rsidP="00DB358D">
      <w:pPr>
        <w:spacing w:line="360" w:lineRule="auto"/>
        <w:jc w:val="both"/>
        <w:rPr>
          <w:rFonts w:asciiTheme="minorBidi" w:hAnsiTheme="minorBidi"/>
          <w:b/>
          <w:bCs/>
          <w:sz w:val="32"/>
          <w:szCs w:val="32"/>
        </w:rPr>
      </w:pPr>
    </w:p>
    <w:p w14:paraId="785AA65C" w14:textId="77777777" w:rsidR="00C37C07" w:rsidRDefault="00CC1972" w:rsidP="00C37C07">
      <w:pPr>
        <w:spacing w:line="360" w:lineRule="auto"/>
        <w:jc w:val="both"/>
        <w:rPr>
          <w:sz w:val="24"/>
          <w:szCs w:val="24"/>
        </w:rPr>
      </w:pPr>
      <w:r>
        <w:rPr>
          <w:rFonts w:asciiTheme="minorBidi" w:hAnsiTheme="minorBidi"/>
          <w:b/>
          <w:bCs/>
          <w:sz w:val="32"/>
          <w:szCs w:val="32"/>
        </w:rPr>
        <w:lastRenderedPageBreak/>
        <w:t>I</w:t>
      </w:r>
      <w:r w:rsidR="00EF3284">
        <w:rPr>
          <w:rFonts w:asciiTheme="minorBidi" w:hAnsiTheme="minorBidi"/>
          <w:b/>
          <w:bCs/>
          <w:sz w:val="32"/>
          <w:szCs w:val="32"/>
        </w:rPr>
        <w:t>ntroduction</w:t>
      </w:r>
      <w:r>
        <w:rPr>
          <w:rFonts w:asciiTheme="minorBidi" w:hAnsiTheme="minorBidi"/>
          <w:b/>
          <w:bCs/>
          <w:sz w:val="32"/>
          <w:szCs w:val="32"/>
        </w:rPr>
        <w:t>:</w:t>
      </w:r>
    </w:p>
    <w:p w14:paraId="684ED5BF" w14:textId="7FABFDD9" w:rsidR="00702B9D" w:rsidRPr="00D65A3D" w:rsidRDefault="00451C51" w:rsidP="00D65A3D">
      <w:pPr>
        <w:spacing w:line="360" w:lineRule="auto"/>
        <w:jc w:val="both"/>
        <w:rPr>
          <w:rFonts w:asciiTheme="minorBidi" w:hAnsiTheme="minorBidi"/>
          <w:b/>
          <w:bCs/>
          <w:sz w:val="32"/>
          <w:szCs w:val="32"/>
        </w:rPr>
      </w:pPr>
      <w:r w:rsidRPr="007B4C0E">
        <w:rPr>
          <w:sz w:val="24"/>
          <w:szCs w:val="24"/>
        </w:rPr>
        <w:t xml:space="preserve">Asymptomatic bacteriuria, also </w:t>
      </w:r>
      <w:r w:rsidR="00E14C1F" w:rsidRPr="007B4C0E">
        <w:rPr>
          <w:sz w:val="24"/>
          <w:szCs w:val="24"/>
        </w:rPr>
        <w:t xml:space="preserve">well known </w:t>
      </w:r>
      <w:r w:rsidR="00E5796C" w:rsidRPr="007B4C0E">
        <w:rPr>
          <w:sz w:val="24"/>
          <w:szCs w:val="24"/>
        </w:rPr>
        <w:t>by bacteriuria</w:t>
      </w:r>
      <w:r w:rsidRPr="007B4C0E">
        <w:rPr>
          <w:sz w:val="24"/>
          <w:szCs w:val="24"/>
        </w:rPr>
        <w:t xml:space="preserve"> or asymptomatic urinary </w:t>
      </w:r>
      <w:r w:rsidR="00911AD5" w:rsidRPr="007B4C0E">
        <w:rPr>
          <w:sz w:val="24"/>
          <w:szCs w:val="24"/>
        </w:rPr>
        <w:t>infection</w:t>
      </w:r>
      <w:r w:rsidR="007A7ECC">
        <w:rPr>
          <w:sz w:val="24"/>
          <w:szCs w:val="24"/>
        </w:rPr>
        <w:t xml:space="preserve">; it </w:t>
      </w:r>
      <w:r w:rsidR="007A7ECC" w:rsidRPr="00164CFC">
        <w:rPr>
          <w:sz w:val="24"/>
          <w:szCs w:val="24"/>
        </w:rPr>
        <w:t>is</w:t>
      </w:r>
      <w:r w:rsidR="007A7ECC">
        <w:rPr>
          <w:sz w:val="24"/>
          <w:szCs w:val="24"/>
        </w:rPr>
        <w:t xml:space="preserve"> defined by </w:t>
      </w:r>
      <w:r w:rsidR="007A7ECC" w:rsidRPr="00164CFC">
        <w:rPr>
          <w:sz w:val="24"/>
          <w:szCs w:val="24"/>
        </w:rPr>
        <w:t>the presence of pathogenic bacteria within a correctly collected urine sample of people that is showing no signs and symptoms of UTI It is clinically common and can increment in chance with age</w:t>
      </w:r>
      <w:r w:rsidR="00911AD5" w:rsidRPr="007B4C0E">
        <w:rPr>
          <w:sz w:val="24"/>
          <w:szCs w:val="24"/>
        </w:rPr>
        <w:t>,</w:t>
      </w:r>
      <w:r w:rsidR="00E5796C" w:rsidRPr="007B4C0E">
        <w:rPr>
          <w:sz w:val="24"/>
          <w:szCs w:val="24"/>
        </w:rPr>
        <w:t xml:space="preserve"> is a typical observation in healthy women</w:t>
      </w:r>
      <w:r w:rsidR="00831982">
        <w:rPr>
          <w:sz w:val="24"/>
          <w:szCs w:val="24"/>
        </w:rPr>
        <w:t xml:space="preserve"> and it</w:t>
      </w:r>
      <w:r w:rsidR="00831982" w:rsidRPr="00831982">
        <w:rPr>
          <w:sz w:val="24"/>
          <w:szCs w:val="24"/>
        </w:rPr>
        <w:t xml:space="preserve"> </w:t>
      </w:r>
      <w:r w:rsidR="00831982" w:rsidRPr="00164CFC">
        <w:rPr>
          <w:sz w:val="24"/>
          <w:szCs w:val="24"/>
        </w:rPr>
        <w:t>is around 40% more prominent than in males after the age of 80</w:t>
      </w:r>
      <w:r w:rsidR="00831982">
        <w:rPr>
          <w:sz w:val="24"/>
          <w:szCs w:val="24"/>
        </w:rPr>
        <w:t>,</w:t>
      </w:r>
      <w:r w:rsidR="00E5796C" w:rsidRPr="007B4C0E">
        <w:rPr>
          <w:sz w:val="24"/>
          <w:szCs w:val="24"/>
        </w:rPr>
        <w:t xml:space="preserve"> men </w:t>
      </w:r>
      <w:r w:rsidR="00C37C07" w:rsidRPr="00164CFC">
        <w:rPr>
          <w:sz w:val="24"/>
          <w:szCs w:val="24"/>
        </w:rPr>
        <w:t xml:space="preserve"> are subsequently altogether less likely to be influenced, in which a ponder laid out that: ASB is once in a while seen in center matured guys and is, for the most part, recorded as it were in patients over 50 a long time of age with prostatic diseases</w:t>
      </w:r>
      <w:r w:rsidR="00C37C07">
        <w:rPr>
          <w:sz w:val="24"/>
          <w:szCs w:val="24"/>
        </w:rPr>
        <w:t xml:space="preserve"> equally with females affected with this disease</w:t>
      </w:r>
      <w:r w:rsidR="00C37C07" w:rsidRPr="00164CFC">
        <w:rPr>
          <w:sz w:val="24"/>
          <w:szCs w:val="24"/>
        </w:rPr>
        <w:t xml:space="preserve">. </w:t>
      </w:r>
    </w:p>
    <w:p w14:paraId="299B22B2" w14:textId="77777777" w:rsidR="00702B9D" w:rsidRPr="007B4C0E" w:rsidRDefault="00E5796C" w:rsidP="00DB358D">
      <w:pPr>
        <w:spacing w:line="360" w:lineRule="auto"/>
        <w:jc w:val="both"/>
        <w:rPr>
          <w:sz w:val="24"/>
          <w:szCs w:val="24"/>
        </w:rPr>
      </w:pPr>
      <w:r w:rsidRPr="007B4C0E">
        <w:rPr>
          <w:sz w:val="24"/>
          <w:szCs w:val="24"/>
        </w:rPr>
        <w:t xml:space="preserve"> In the absence of signs or symptoms of urinary infection, asymptomatic bacteriuria is defined as at least 105 </w:t>
      </w:r>
      <w:r w:rsidR="00911AD5" w:rsidRPr="007B4C0E">
        <w:rPr>
          <w:sz w:val="24"/>
          <w:szCs w:val="24"/>
        </w:rPr>
        <w:t>CFU</w:t>
      </w:r>
      <w:r w:rsidRPr="007B4C0E">
        <w:rPr>
          <w:sz w:val="24"/>
          <w:szCs w:val="24"/>
        </w:rPr>
        <w:t xml:space="preserve">/ml of a </w:t>
      </w:r>
      <w:proofErr w:type="spellStart"/>
      <w:r w:rsidRPr="007B4C0E">
        <w:rPr>
          <w:sz w:val="24"/>
          <w:szCs w:val="24"/>
        </w:rPr>
        <w:t>uropathogen</w:t>
      </w:r>
      <w:proofErr w:type="spellEnd"/>
      <w:r w:rsidRPr="007B4C0E">
        <w:rPr>
          <w:sz w:val="24"/>
          <w:szCs w:val="24"/>
        </w:rPr>
        <w:t xml:space="preserve"> isolated from voided urine </w:t>
      </w:r>
      <w:r w:rsidR="00911AD5" w:rsidRPr="007B4C0E">
        <w:rPr>
          <w:sz w:val="24"/>
          <w:szCs w:val="24"/>
        </w:rPr>
        <w:t>specimens.</w:t>
      </w:r>
    </w:p>
    <w:p w14:paraId="2B11F3C3" w14:textId="77777777" w:rsidR="00702B9D" w:rsidRPr="007B4C0E" w:rsidRDefault="00E5796C" w:rsidP="00DB358D">
      <w:pPr>
        <w:spacing w:line="360" w:lineRule="auto"/>
        <w:jc w:val="both"/>
        <w:rPr>
          <w:sz w:val="24"/>
          <w:szCs w:val="24"/>
        </w:rPr>
      </w:pPr>
      <w:r w:rsidRPr="007B4C0E">
        <w:rPr>
          <w:sz w:val="24"/>
          <w:szCs w:val="24"/>
        </w:rPr>
        <w:t xml:space="preserve"> For women, two consecutive positive voided specimens are recommended, whereas for men, a single specimen is sufficient. At least 102 CFU/ml is required for an in and out catheter specimen, including specimens from patients who use clean intermittent catheterization.</w:t>
      </w:r>
    </w:p>
    <w:p w14:paraId="1341A06D" w14:textId="3CFD1728" w:rsidR="00702B9D" w:rsidRDefault="00E5796C" w:rsidP="00DB358D">
      <w:pPr>
        <w:spacing w:line="360" w:lineRule="auto"/>
        <w:jc w:val="both"/>
        <w:rPr>
          <w:sz w:val="24"/>
          <w:szCs w:val="24"/>
        </w:rPr>
      </w:pPr>
      <w:r w:rsidRPr="007B4C0E">
        <w:rPr>
          <w:sz w:val="24"/>
          <w:szCs w:val="24"/>
        </w:rPr>
        <w:t xml:space="preserve"> The presence of biofilm along the catheter complicates the detection of bacteriuria in people who have chronic indwelling catheters. For these patients, a quantitative count of at least 105 CFU/ml is likely to be acceptable for these patients</w:t>
      </w:r>
      <w:r w:rsidR="00451C51" w:rsidRPr="007B4C0E">
        <w:rPr>
          <w:sz w:val="24"/>
          <w:szCs w:val="24"/>
        </w:rPr>
        <w:t>.</w:t>
      </w:r>
    </w:p>
    <w:p w14:paraId="546E2F9F" w14:textId="216856EF" w:rsidR="007A7ECC" w:rsidRPr="007B4C0E" w:rsidRDefault="007A7ECC" w:rsidP="007A7ECC">
      <w:pPr>
        <w:spacing w:line="360" w:lineRule="auto"/>
        <w:jc w:val="both"/>
        <w:rPr>
          <w:sz w:val="24"/>
          <w:szCs w:val="24"/>
        </w:rPr>
      </w:pPr>
      <w:r w:rsidRPr="00164CFC">
        <w:rPr>
          <w:sz w:val="24"/>
          <w:szCs w:val="24"/>
        </w:rPr>
        <w:t xml:space="preserve">E. coli being the most common causing organism of both asymptomatic bacteriuria and acute UTI. However, they must be distinguished from each other, as acute UTI is a symptomatic genitourinary tract infection that is presented with symptoms like dysuria, urgency and supra-pubic pain. </w:t>
      </w:r>
    </w:p>
    <w:p w14:paraId="41881F24" w14:textId="1CED67CF" w:rsidR="00CC1972" w:rsidRDefault="00702B9D" w:rsidP="00DB358D">
      <w:pPr>
        <w:spacing w:line="360" w:lineRule="auto"/>
        <w:jc w:val="both"/>
        <w:rPr>
          <w:sz w:val="24"/>
          <w:szCs w:val="24"/>
        </w:rPr>
      </w:pPr>
      <w:r w:rsidRPr="007B4C0E">
        <w:rPr>
          <w:sz w:val="24"/>
          <w:szCs w:val="24"/>
        </w:rPr>
        <w:t>Bacteriuria</w:t>
      </w:r>
      <w:r w:rsidRPr="007B4C0E">
        <w:rPr>
          <w:sz w:val="24"/>
          <w:szCs w:val="24"/>
        </w:rPr>
        <w:t xml:space="preserve"> that is asymptomatic is usually harmless. Only pregnant women and people who have had invasive urologic procedures with mucosal injuries are considered to have bacteriuria-related morbidity. Recent papers have added to our awareness of bacteriuria's various characteristics and refined our grasp of how to manage this disease in specific populations.</w:t>
      </w:r>
    </w:p>
    <w:p w14:paraId="4EA0B4CD" w14:textId="77777777" w:rsidR="007A7ECC" w:rsidRDefault="007A7ECC" w:rsidP="007A7ECC">
      <w:pPr>
        <w:spacing w:line="360" w:lineRule="auto"/>
        <w:jc w:val="both"/>
        <w:rPr>
          <w:sz w:val="24"/>
          <w:szCs w:val="24"/>
          <w:rtl/>
        </w:rPr>
      </w:pPr>
      <w:r w:rsidRPr="00164CFC">
        <w:rPr>
          <w:sz w:val="24"/>
          <w:szCs w:val="24"/>
        </w:rPr>
        <w:lastRenderedPageBreak/>
        <w:t>Based on past discoveries it is anticipated that female understudies are to be strikingly more influenced by ASB than the males of the same age. A try was conducted among the 24 LIMU students, 12 females and 12 males within the taking after lab inquire about tests to demonstrate the past discoveries. Highlighting if females have a higher frequency of asymptomatic urinary infection due to their biological disposition</w:t>
      </w:r>
    </w:p>
    <w:p w14:paraId="5AB436A1" w14:textId="77777777" w:rsidR="007A7ECC" w:rsidRDefault="007A7ECC" w:rsidP="00DB358D">
      <w:pPr>
        <w:spacing w:line="360" w:lineRule="auto"/>
        <w:jc w:val="both"/>
        <w:rPr>
          <w:sz w:val="24"/>
          <w:szCs w:val="24"/>
        </w:rPr>
      </w:pPr>
    </w:p>
    <w:p w14:paraId="706D72FE" w14:textId="21497DD0" w:rsidR="00CC1972" w:rsidRPr="00EF3284" w:rsidRDefault="00CC1972" w:rsidP="00DB358D">
      <w:pPr>
        <w:spacing w:line="360" w:lineRule="auto"/>
        <w:jc w:val="both"/>
        <w:rPr>
          <w:rFonts w:asciiTheme="minorBidi" w:hAnsiTheme="minorBidi"/>
          <w:b/>
          <w:bCs/>
          <w:sz w:val="28"/>
          <w:szCs w:val="28"/>
        </w:rPr>
      </w:pPr>
      <w:r w:rsidRPr="00EF3284">
        <w:rPr>
          <w:rFonts w:asciiTheme="minorBidi" w:hAnsiTheme="minorBidi"/>
          <w:b/>
          <w:bCs/>
          <w:sz w:val="28"/>
          <w:szCs w:val="28"/>
        </w:rPr>
        <w:t>M</w:t>
      </w:r>
      <w:r w:rsidR="00EF3284" w:rsidRPr="00EF3284">
        <w:rPr>
          <w:rFonts w:asciiTheme="minorBidi" w:hAnsiTheme="minorBidi"/>
          <w:b/>
          <w:bCs/>
          <w:sz w:val="28"/>
          <w:szCs w:val="28"/>
        </w:rPr>
        <w:t>aterials</w:t>
      </w:r>
      <w:r w:rsidRPr="00EF3284">
        <w:rPr>
          <w:rFonts w:asciiTheme="minorBidi" w:hAnsiTheme="minorBidi"/>
          <w:b/>
          <w:bCs/>
          <w:sz w:val="28"/>
          <w:szCs w:val="28"/>
        </w:rPr>
        <w:t xml:space="preserve"> </w:t>
      </w:r>
      <w:r w:rsidR="00EF3284" w:rsidRPr="00EF3284">
        <w:rPr>
          <w:rFonts w:asciiTheme="minorBidi" w:hAnsiTheme="minorBidi"/>
          <w:b/>
          <w:bCs/>
          <w:sz w:val="28"/>
          <w:szCs w:val="28"/>
        </w:rPr>
        <w:t>and</w:t>
      </w:r>
      <w:r w:rsidRPr="00EF3284">
        <w:rPr>
          <w:rFonts w:asciiTheme="minorBidi" w:hAnsiTheme="minorBidi"/>
          <w:b/>
          <w:bCs/>
          <w:sz w:val="28"/>
          <w:szCs w:val="28"/>
        </w:rPr>
        <w:t xml:space="preserve"> </w:t>
      </w:r>
      <w:r w:rsidR="00EF3284" w:rsidRPr="00EF3284">
        <w:rPr>
          <w:rFonts w:asciiTheme="minorBidi" w:hAnsiTheme="minorBidi"/>
          <w:b/>
          <w:bCs/>
          <w:sz w:val="28"/>
          <w:szCs w:val="28"/>
        </w:rPr>
        <w:t>the</w:t>
      </w:r>
      <w:r w:rsidRPr="00EF3284">
        <w:rPr>
          <w:rFonts w:asciiTheme="minorBidi" w:hAnsiTheme="minorBidi"/>
          <w:b/>
          <w:bCs/>
          <w:sz w:val="28"/>
          <w:szCs w:val="28"/>
        </w:rPr>
        <w:t xml:space="preserve"> M</w:t>
      </w:r>
      <w:r w:rsidR="00EF3284" w:rsidRPr="00EF3284">
        <w:rPr>
          <w:rFonts w:asciiTheme="minorBidi" w:hAnsiTheme="minorBidi"/>
          <w:b/>
          <w:bCs/>
          <w:sz w:val="28"/>
          <w:szCs w:val="28"/>
        </w:rPr>
        <w:t>ethod</w:t>
      </w:r>
      <w:r w:rsidRPr="00EF3284">
        <w:rPr>
          <w:rFonts w:asciiTheme="minorBidi" w:hAnsiTheme="minorBidi"/>
          <w:b/>
          <w:bCs/>
          <w:sz w:val="28"/>
          <w:szCs w:val="28"/>
        </w:rPr>
        <w:t>:</w:t>
      </w:r>
    </w:p>
    <w:p w14:paraId="776DC938" w14:textId="77777777" w:rsidR="0010521D" w:rsidRDefault="0010521D" w:rsidP="00DB358D">
      <w:pPr>
        <w:spacing w:line="360" w:lineRule="auto"/>
        <w:jc w:val="both"/>
        <w:rPr>
          <w:rFonts w:asciiTheme="minorBidi" w:hAnsiTheme="minorBidi"/>
          <w:sz w:val="24"/>
          <w:szCs w:val="24"/>
        </w:rPr>
      </w:pPr>
      <w:r w:rsidRPr="0010521D">
        <w:rPr>
          <w:rFonts w:asciiTheme="minorBidi" w:hAnsiTheme="minorBidi"/>
          <w:sz w:val="24"/>
          <w:szCs w:val="24"/>
        </w:rPr>
        <w:t>To acquire the best results, urine samples were taken midway through the urination process from 24 persons, 12 males and 12 females. The culture was started just a few minutes after the sample was taken, with the intention of finishing in less than an hour. A urine sample test tube, a calibrated wire loop, a Bunsen burner, an incubator, and an agar plate containing culture media, preferably CLED or MacConkey agar, to detect most gram-negative bacilli, staphylococci, streptococci, and enterococci, are all required.</w:t>
      </w:r>
    </w:p>
    <w:p w14:paraId="587BA937" w14:textId="78DFA165" w:rsidR="00BB166D" w:rsidRPr="00DE7956" w:rsidRDefault="00DE7956" w:rsidP="00DB358D">
      <w:pPr>
        <w:spacing w:line="360" w:lineRule="auto"/>
        <w:jc w:val="both"/>
        <w:rPr>
          <w:rFonts w:asciiTheme="minorBidi" w:hAnsiTheme="minorBidi"/>
          <w:sz w:val="24"/>
          <w:szCs w:val="24"/>
        </w:rPr>
      </w:pPr>
      <w:bookmarkStart w:id="0" w:name="_Hlk106539494"/>
      <w:r w:rsidRPr="00DE7956">
        <w:rPr>
          <w:rFonts w:asciiTheme="minorBidi" w:hAnsiTheme="minorBidi"/>
          <w:sz w:val="24"/>
          <w:szCs w:val="24"/>
        </w:rPr>
        <w:t>The loop was heated and the urine was steered, then the loop was inserted vertically into the urine to allow it to adhere to the loop, then it was spread by touching the tip to the center of the plate and dragging across the diameter, the loop was placed in the urine again and spread in a Zig-Zag pattern, and the plate was incubated in the air at 37 C for 24 hours. The number of colonies was counted and multiplied by 100 due to the use of a 0.01 ml loop; if the colony forming unit is 1 105 CFU/mL, then there has been a considerable increase.</w:t>
      </w:r>
    </w:p>
    <w:bookmarkEnd w:id="0"/>
    <w:p w14:paraId="038EA956" w14:textId="275A910F" w:rsidR="005645BD" w:rsidRDefault="005645BD" w:rsidP="00DB358D">
      <w:pPr>
        <w:spacing w:line="360" w:lineRule="auto"/>
        <w:jc w:val="both"/>
        <w:rPr>
          <w:rFonts w:asciiTheme="minorBidi" w:hAnsiTheme="minorBidi"/>
          <w:b/>
          <w:bCs/>
          <w:sz w:val="28"/>
          <w:szCs w:val="28"/>
        </w:rPr>
      </w:pPr>
      <w:r>
        <w:rPr>
          <w:rFonts w:asciiTheme="minorBidi" w:hAnsiTheme="minorBidi"/>
          <w:b/>
          <w:bCs/>
          <w:sz w:val="28"/>
          <w:szCs w:val="28"/>
        </w:rPr>
        <w:t>Results and statistical analysis:</w:t>
      </w:r>
    </w:p>
    <w:p w14:paraId="2D0962A1" w14:textId="10AEE2EF" w:rsidR="005645BD" w:rsidRDefault="003A3947" w:rsidP="00DB358D">
      <w:pPr>
        <w:spacing w:line="360" w:lineRule="auto"/>
        <w:jc w:val="both"/>
        <w:rPr>
          <w:rFonts w:asciiTheme="minorBidi" w:hAnsiTheme="minorBidi"/>
          <w:b/>
          <w:bCs/>
          <w:sz w:val="28"/>
          <w:szCs w:val="28"/>
        </w:rPr>
      </w:pPr>
      <w:r>
        <w:rPr>
          <w:rFonts w:asciiTheme="minorBidi" w:hAnsiTheme="minorBidi"/>
          <w:b/>
          <w:bCs/>
          <w:noProof/>
          <w:sz w:val="28"/>
          <w:szCs w:val="28"/>
        </w:rPr>
        <w:drawing>
          <wp:inline distT="0" distB="0" distL="0" distR="0" wp14:anchorId="20449F47" wp14:editId="1255765C">
            <wp:extent cx="5274310" cy="647065"/>
            <wp:effectExtent l="0" t="0" r="254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5274310" cy="647065"/>
                    </a:xfrm>
                    <a:prstGeom prst="rect">
                      <a:avLst/>
                    </a:prstGeom>
                  </pic:spPr>
                </pic:pic>
              </a:graphicData>
            </a:graphic>
          </wp:inline>
        </w:drawing>
      </w:r>
    </w:p>
    <w:p w14:paraId="51433FD2" w14:textId="0A550321" w:rsidR="003A3947" w:rsidRDefault="003A3947" w:rsidP="00DB358D">
      <w:pPr>
        <w:spacing w:line="360" w:lineRule="auto"/>
        <w:jc w:val="both"/>
        <w:rPr>
          <w:rFonts w:asciiTheme="minorBidi" w:hAnsiTheme="minorBidi"/>
          <w:sz w:val="20"/>
          <w:szCs w:val="20"/>
        </w:rPr>
      </w:pPr>
      <w:r>
        <w:rPr>
          <w:rFonts w:asciiTheme="minorBidi" w:hAnsiTheme="minorBidi"/>
          <w:sz w:val="20"/>
          <w:szCs w:val="20"/>
        </w:rPr>
        <w:t>Table 1</w:t>
      </w:r>
    </w:p>
    <w:p w14:paraId="7A65BE09" w14:textId="07691117" w:rsidR="003A3947" w:rsidRPr="003A3947" w:rsidRDefault="003A3947" w:rsidP="00DB358D">
      <w:pPr>
        <w:spacing w:line="360" w:lineRule="auto"/>
        <w:jc w:val="both"/>
        <w:rPr>
          <w:rFonts w:asciiTheme="minorBidi" w:hAnsiTheme="minorBidi"/>
          <w:sz w:val="20"/>
          <w:szCs w:val="20"/>
        </w:rPr>
      </w:pPr>
      <w:r>
        <w:rPr>
          <w:rFonts w:asciiTheme="minorBidi" w:hAnsiTheme="minorBidi"/>
          <w:noProof/>
          <w:sz w:val="20"/>
          <w:szCs w:val="20"/>
        </w:rPr>
        <w:lastRenderedPageBreak/>
        <w:drawing>
          <wp:inline distT="0" distB="0" distL="0" distR="0" wp14:anchorId="64C1560D" wp14:editId="260ABA7B">
            <wp:extent cx="4679085" cy="1928027"/>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2">
                      <a:extLst>
                        <a:ext uri="{28A0092B-C50C-407E-A947-70E740481C1C}">
                          <a14:useLocalDpi xmlns:a14="http://schemas.microsoft.com/office/drawing/2010/main" val="0"/>
                        </a:ext>
                      </a:extLst>
                    </a:blip>
                    <a:stretch>
                      <a:fillRect/>
                    </a:stretch>
                  </pic:blipFill>
                  <pic:spPr>
                    <a:xfrm>
                      <a:off x="0" y="0"/>
                      <a:ext cx="4679085" cy="1928027"/>
                    </a:xfrm>
                    <a:prstGeom prst="rect">
                      <a:avLst/>
                    </a:prstGeom>
                  </pic:spPr>
                </pic:pic>
              </a:graphicData>
            </a:graphic>
          </wp:inline>
        </w:drawing>
      </w:r>
    </w:p>
    <w:p w14:paraId="5987F01A" w14:textId="7C49560F" w:rsidR="003A3947" w:rsidRDefault="003A3947" w:rsidP="00DB358D">
      <w:pPr>
        <w:spacing w:line="360" w:lineRule="auto"/>
        <w:jc w:val="both"/>
        <w:rPr>
          <w:rFonts w:asciiTheme="minorBidi" w:hAnsiTheme="minorBidi"/>
          <w:sz w:val="20"/>
          <w:szCs w:val="20"/>
        </w:rPr>
      </w:pPr>
      <w:r>
        <w:rPr>
          <w:rFonts w:asciiTheme="minorBidi" w:hAnsiTheme="minorBidi"/>
          <w:sz w:val="20"/>
          <w:szCs w:val="20"/>
        </w:rPr>
        <w:t>Table 2</w:t>
      </w:r>
    </w:p>
    <w:p w14:paraId="7A7A41A0" w14:textId="77777777" w:rsidR="00DE7956" w:rsidRPr="00DE7956" w:rsidRDefault="00DE7956" w:rsidP="00DB358D">
      <w:pPr>
        <w:spacing w:line="360" w:lineRule="auto"/>
        <w:jc w:val="both"/>
        <w:rPr>
          <w:rFonts w:asciiTheme="minorBidi" w:hAnsiTheme="minorBidi"/>
          <w:sz w:val="24"/>
          <w:szCs w:val="24"/>
        </w:rPr>
      </w:pPr>
      <w:r w:rsidRPr="00DE7956">
        <w:rPr>
          <w:rFonts w:asciiTheme="minorBidi" w:hAnsiTheme="minorBidi"/>
          <w:sz w:val="24"/>
          <w:szCs w:val="24"/>
        </w:rPr>
        <w:t>There is a relationship between gender and asymptomatic bacteriuria, as indicated in Table 1. A Chi-Square test was conducted to assess if the association was significant. The hypothesis was that there is a link between the two variables, whereas the null hypothesis is that there isn't. However, because the requirement of less than 20% of cells having an anticipated value of less than five was not met, a fisher test was utilized instead.</w:t>
      </w:r>
    </w:p>
    <w:p w14:paraId="1E3D32A9" w14:textId="56C91011" w:rsidR="003A3947" w:rsidRPr="003A3947" w:rsidRDefault="003A3947" w:rsidP="00DB358D">
      <w:pPr>
        <w:spacing w:line="360" w:lineRule="auto"/>
        <w:jc w:val="both"/>
        <w:rPr>
          <w:rFonts w:asciiTheme="minorBidi" w:hAnsiTheme="minorBidi"/>
          <w:sz w:val="20"/>
          <w:szCs w:val="20"/>
        </w:rPr>
      </w:pPr>
      <w:r>
        <w:rPr>
          <w:rFonts w:asciiTheme="minorBidi" w:hAnsiTheme="minorBidi"/>
          <w:noProof/>
          <w:sz w:val="20"/>
          <w:szCs w:val="20"/>
        </w:rPr>
        <w:drawing>
          <wp:inline distT="0" distB="0" distL="0" distR="0" wp14:anchorId="2DB42888" wp14:editId="5222F248">
            <wp:extent cx="5274310" cy="1316355"/>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74310" cy="1316355"/>
                    </a:xfrm>
                    <a:prstGeom prst="rect">
                      <a:avLst/>
                    </a:prstGeom>
                  </pic:spPr>
                </pic:pic>
              </a:graphicData>
            </a:graphic>
          </wp:inline>
        </w:drawing>
      </w:r>
    </w:p>
    <w:p w14:paraId="02BE03A1" w14:textId="20EBE13A" w:rsidR="003A3947" w:rsidRDefault="003A3947" w:rsidP="00DB358D">
      <w:pPr>
        <w:spacing w:line="360" w:lineRule="auto"/>
        <w:jc w:val="both"/>
        <w:rPr>
          <w:rFonts w:asciiTheme="minorBidi" w:hAnsiTheme="minorBidi"/>
          <w:sz w:val="20"/>
          <w:szCs w:val="20"/>
        </w:rPr>
      </w:pPr>
      <w:r>
        <w:rPr>
          <w:rFonts w:asciiTheme="minorBidi" w:hAnsiTheme="minorBidi"/>
          <w:sz w:val="20"/>
          <w:szCs w:val="20"/>
        </w:rPr>
        <w:t>Table 3</w:t>
      </w:r>
    </w:p>
    <w:p w14:paraId="142C3628" w14:textId="11BFD7EA" w:rsidR="004870B5" w:rsidRDefault="004870B5" w:rsidP="00DB358D">
      <w:pPr>
        <w:spacing w:line="360" w:lineRule="auto"/>
        <w:jc w:val="both"/>
        <w:rPr>
          <w:rFonts w:asciiTheme="minorBidi" w:hAnsiTheme="minorBidi"/>
          <w:sz w:val="20"/>
          <w:szCs w:val="20"/>
        </w:rPr>
      </w:pPr>
      <w:r w:rsidRPr="004870B5">
        <w:rPr>
          <w:rFonts w:asciiTheme="minorBidi" w:hAnsiTheme="minorBidi"/>
          <w:sz w:val="20"/>
          <w:szCs w:val="20"/>
        </w:rPr>
        <w:t>We reject the null hypothesis since the p-value in Table 3 was less than 0.05, indicating that there is a relationship between gender and the prevalence of bacter</w:t>
      </w:r>
      <w:r>
        <w:rPr>
          <w:rFonts w:asciiTheme="minorBidi" w:hAnsiTheme="minorBidi"/>
          <w:sz w:val="20"/>
          <w:szCs w:val="20"/>
        </w:rPr>
        <w:t xml:space="preserve">ia </w:t>
      </w:r>
      <w:r w:rsidRPr="004870B5">
        <w:rPr>
          <w:rFonts w:asciiTheme="minorBidi" w:hAnsiTheme="minorBidi"/>
          <w:sz w:val="20"/>
          <w:szCs w:val="20"/>
        </w:rPr>
        <w:t xml:space="preserve">Because the p-value was less than 0.05 in Table 3, we reject the null hypothesis, meaning that there is a link between gender and the prevalence of </w:t>
      </w:r>
      <w:r w:rsidRPr="004870B5">
        <w:rPr>
          <w:rFonts w:asciiTheme="minorBidi" w:hAnsiTheme="minorBidi"/>
          <w:sz w:val="20"/>
          <w:szCs w:val="20"/>
        </w:rPr>
        <w:t>bacteriuria Uria</w:t>
      </w:r>
      <w:r w:rsidRPr="004870B5">
        <w:rPr>
          <w:rFonts w:asciiTheme="minorBidi" w:hAnsiTheme="minorBidi"/>
          <w:sz w:val="20"/>
          <w:szCs w:val="20"/>
        </w:rPr>
        <w:t>.</w:t>
      </w:r>
    </w:p>
    <w:p w14:paraId="11F1BEDD" w14:textId="1C4A8A19" w:rsidR="003A3947" w:rsidRPr="003A3947" w:rsidRDefault="003A3947" w:rsidP="00DB358D">
      <w:pPr>
        <w:spacing w:line="360" w:lineRule="auto"/>
        <w:jc w:val="both"/>
        <w:rPr>
          <w:rFonts w:asciiTheme="minorBidi" w:hAnsiTheme="minorBidi"/>
          <w:sz w:val="20"/>
          <w:szCs w:val="20"/>
        </w:rPr>
      </w:pPr>
      <w:r>
        <w:rPr>
          <w:rFonts w:asciiTheme="minorBidi" w:hAnsiTheme="minorBidi"/>
          <w:noProof/>
          <w:sz w:val="20"/>
          <w:szCs w:val="20"/>
        </w:rPr>
        <w:lastRenderedPageBreak/>
        <w:drawing>
          <wp:inline distT="0" distB="0" distL="0" distR="0" wp14:anchorId="72A09CCD" wp14:editId="4E7A4353">
            <wp:extent cx="5274310" cy="2712720"/>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4">
                      <a:extLst>
                        <a:ext uri="{28A0092B-C50C-407E-A947-70E740481C1C}">
                          <a14:useLocalDpi xmlns:a14="http://schemas.microsoft.com/office/drawing/2010/main" val="0"/>
                        </a:ext>
                      </a:extLst>
                    </a:blip>
                    <a:stretch>
                      <a:fillRect/>
                    </a:stretch>
                  </pic:blipFill>
                  <pic:spPr>
                    <a:xfrm>
                      <a:off x="0" y="0"/>
                      <a:ext cx="5274310" cy="2712720"/>
                    </a:xfrm>
                    <a:prstGeom prst="rect">
                      <a:avLst/>
                    </a:prstGeom>
                  </pic:spPr>
                </pic:pic>
              </a:graphicData>
            </a:graphic>
          </wp:inline>
        </w:drawing>
      </w:r>
    </w:p>
    <w:p w14:paraId="1C098EDF" w14:textId="6416D7FF" w:rsidR="003A3947" w:rsidRDefault="003A3947" w:rsidP="00DB358D">
      <w:pPr>
        <w:spacing w:line="360" w:lineRule="auto"/>
        <w:jc w:val="both"/>
        <w:rPr>
          <w:rFonts w:asciiTheme="minorBidi" w:hAnsiTheme="minorBidi"/>
          <w:sz w:val="20"/>
          <w:szCs w:val="20"/>
        </w:rPr>
      </w:pPr>
      <w:r>
        <w:rPr>
          <w:rFonts w:asciiTheme="minorBidi" w:hAnsiTheme="minorBidi"/>
          <w:sz w:val="20"/>
          <w:szCs w:val="20"/>
        </w:rPr>
        <w:t>Graph 1</w:t>
      </w:r>
    </w:p>
    <w:p w14:paraId="5B69409B" w14:textId="0C1766D5" w:rsidR="003A3947" w:rsidRPr="003A3947" w:rsidRDefault="003A3947" w:rsidP="00DB358D">
      <w:pPr>
        <w:spacing w:line="360" w:lineRule="auto"/>
        <w:jc w:val="both"/>
        <w:rPr>
          <w:rFonts w:asciiTheme="minorBidi" w:hAnsiTheme="minorBidi"/>
          <w:sz w:val="20"/>
          <w:szCs w:val="20"/>
        </w:rPr>
      </w:pPr>
      <w:r>
        <w:rPr>
          <w:rFonts w:asciiTheme="minorBidi" w:hAnsiTheme="minorBidi"/>
          <w:noProof/>
          <w:sz w:val="20"/>
          <w:szCs w:val="20"/>
        </w:rPr>
        <w:drawing>
          <wp:inline distT="0" distB="0" distL="0" distR="0" wp14:anchorId="78D0BE3C" wp14:editId="72FB22BC">
            <wp:extent cx="4778154" cy="1158340"/>
            <wp:effectExtent l="0" t="0" r="381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5">
                      <a:extLst>
                        <a:ext uri="{28A0092B-C50C-407E-A947-70E740481C1C}">
                          <a14:useLocalDpi xmlns:a14="http://schemas.microsoft.com/office/drawing/2010/main" val="0"/>
                        </a:ext>
                      </a:extLst>
                    </a:blip>
                    <a:stretch>
                      <a:fillRect/>
                    </a:stretch>
                  </pic:blipFill>
                  <pic:spPr>
                    <a:xfrm>
                      <a:off x="0" y="0"/>
                      <a:ext cx="4778154" cy="1158340"/>
                    </a:xfrm>
                    <a:prstGeom prst="rect">
                      <a:avLst/>
                    </a:prstGeom>
                  </pic:spPr>
                </pic:pic>
              </a:graphicData>
            </a:graphic>
          </wp:inline>
        </w:drawing>
      </w:r>
    </w:p>
    <w:p w14:paraId="113B32A2" w14:textId="3917A6C7" w:rsidR="003A3947" w:rsidRPr="003A3947" w:rsidRDefault="003A3947" w:rsidP="00DB358D">
      <w:pPr>
        <w:spacing w:line="360" w:lineRule="auto"/>
        <w:jc w:val="both"/>
        <w:rPr>
          <w:rFonts w:asciiTheme="minorBidi" w:hAnsiTheme="minorBidi"/>
          <w:sz w:val="20"/>
          <w:szCs w:val="20"/>
        </w:rPr>
      </w:pPr>
      <w:r>
        <w:rPr>
          <w:rFonts w:asciiTheme="minorBidi" w:hAnsiTheme="minorBidi"/>
          <w:sz w:val="20"/>
          <w:szCs w:val="20"/>
        </w:rPr>
        <w:t>Table 4</w:t>
      </w:r>
    </w:p>
    <w:p w14:paraId="36411CCB" w14:textId="77777777" w:rsidR="00BB166D" w:rsidRDefault="00BB166D" w:rsidP="00DB358D">
      <w:pPr>
        <w:spacing w:line="360" w:lineRule="auto"/>
        <w:jc w:val="both"/>
        <w:rPr>
          <w:rFonts w:asciiTheme="minorBidi" w:hAnsiTheme="minorBidi"/>
          <w:b/>
          <w:bCs/>
          <w:sz w:val="28"/>
          <w:szCs w:val="28"/>
        </w:rPr>
      </w:pPr>
    </w:p>
    <w:p w14:paraId="1061AE47" w14:textId="4E9DEFE9" w:rsidR="00CC1972" w:rsidRDefault="00CC1972" w:rsidP="00DB358D">
      <w:pPr>
        <w:spacing w:line="360" w:lineRule="auto"/>
        <w:jc w:val="both"/>
        <w:rPr>
          <w:rFonts w:asciiTheme="minorBidi" w:hAnsiTheme="minorBidi"/>
          <w:b/>
          <w:bCs/>
          <w:sz w:val="28"/>
          <w:szCs w:val="28"/>
        </w:rPr>
      </w:pPr>
      <w:r w:rsidRPr="00EF3284">
        <w:rPr>
          <w:rFonts w:asciiTheme="minorBidi" w:hAnsiTheme="minorBidi"/>
          <w:b/>
          <w:bCs/>
          <w:sz w:val="28"/>
          <w:szCs w:val="28"/>
        </w:rPr>
        <w:t>Discussio</w:t>
      </w:r>
      <w:r w:rsidR="00EF3284" w:rsidRPr="00EF3284">
        <w:rPr>
          <w:rFonts w:asciiTheme="minorBidi" w:hAnsiTheme="minorBidi"/>
          <w:b/>
          <w:bCs/>
          <w:sz w:val="28"/>
          <w:szCs w:val="28"/>
        </w:rPr>
        <w:t>n</w:t>
      </w:r>
      <w:r w:rsidR="00235CB3">
        <w:rPr>
          <w:rFonts w:asciiTheme="minorBidi" w:hAnsiTheme="minorBidi"/>
          <w:b/>
          <w:bCs/>
          <w:sz w:val="28"/>
          <w:szCs w:val="28"/>
        </w:rPr>
        <w:t>:</w:t>
      </w:r>
    </w:p>
    <w:p w14:paraId="12559ACC" w14:textId="77777777" w:rsidR="004870B5" w:rsidRDefault="004870B5" w:rsidP="00DB358D">
      <w:pPr>
        <w:spacing w:line="360" w:lineRule="auto"/>
        <w:jc w:val="both"/>
        <w:rPr>
          <w:rFonts w:asciiTheme="minorBidi" w:hAnsiTheme="minorBidi"/>
          <w:sz w:val="24"/>
          <w:szCs w:val="24"/>
        </w:rPr>
      </w:pPr>
      <w:r w:rsidRPr="004870B5">
        <w:rPr>
          <w:rFonts w:asciiTheme="minorBidi" w:hAnsiTheme="minorBidi"/>
          <w:sz w:val="24"/>
          <w:szCs w:val="24"/>
        </w:rPr>
        <w:t>The findings support the hypothesis that there is a link between gender and asymptomatic bacteriuria. Females have a higher rate than males, as shown in Graph 1, with 75 percent of males having no growth, 25% having unsignificant growth, and none having asymptomatic bacteriuria, whereas only about 17 percent of females had no growth, 67 percent had unsignificant growth, and about 17 percent had asymptomatic bacteriuria.</w:t>
      </w:r>
    </w:p>
    <w:p w14:paraId="40248861" w14:textId="77777777" w:rsidR="000A0E19" w:rsidRDefault="000A0E19" w:rsidP="00DB358D">
      <w:pPr>
        <w:spacing w:line="360" w:lineRule="auto"/>
        <w:jc w:val="both"/>
        <w:rPr>
          <w:rFonts w:asciiTheme="minorBidi" w:hAnsiTheme="minorBidi"/>
          <w:sz w:val="24"/>
          <w:szCs w:val="24"/>
        </w:rPr>
      </w:pPr>
      <w:r w:rsidRPr="000A0E19">
        <w:rPr>
          <w:rFonts w:asciiTheme="minorBidi" w:hAnsiTheme="minorBidi"/>
          <w:sz w:val="24"/>
          <w:szCs w:val="24"/>
        </w:rPr>
        <w:t xml:space="preserve">This is due to a number of variables, including the physical shape of the female urinary system. The urethra, which is responsible for transporting urine out of the body, is smaller in females. The urethra is where bacteria enter the urinary tract, and a shorter urethra makes it easier for bacteria to enter because it has to travel a less distance. The proximity of the urethra to the rectum, which contains Escherichia coli, the most common cause of asymptomatic bacteriuria </w:t>
      </w:r>
      <w:r w:rsidRPr="000A0E19">
        <w:rPr>
          <w:rFonts w:asciiTheme="minorBidi" w:hAnsiTheme="minorBidi"/>
          <w:sz w:val="24"/>
          <w:szCs w:val="24"/>
        </w:rPr>
        <w:lastRenderedPageBreak/>
        <w:t>and urinary tract infections, is another reason (UTIs). Because of the anatomical structure of their reproductive system, females are more susceptible to UTIs and asymptomatic bacteriuria.</w:t>
      </w:r>
    </w:p>
    <w:p w14:paraId="2B2C6430" w14:textId="2DB3B1E3" w:rsidR="000A0E19" w:rsidRPr="000A0E19" w:rsidRDefault="000A0E19" w:rsidP="00DB358D">
      <w:pPr>
        <w:spacing w:line="360" w:lineRule="auto"/>
        <w:jc w:val="both"/>
        <w:rPr>
          <w:rFonts w:asciiTheme="minorBidi" w:hAnsiTheme="minorBidi"/>
          <w:sz w:val="24"/>
          <w:szCs w:val="24"/>
        </w:rPr>
      </w:pPr>
      <w:r w:rsidRPr="000A0E19">
        <w:rPr>
          <w:rFonts w:asciiTheme="minorBidi" w:hAnsiTheme="minorBidi"/>
          <w:sz w:val="24"/>
          <w:szCs w:val="24"/>
        </w:rPr>
        <w:t>The likelihood of asymptomatic bacteriuria increases during menopause. Estrogen levels diminish during menopause, resulting in weakened vaginal tissue that is more prone to infection. Pregnancy increases the risk of asymptomatic bacteriuria, which can lead to vesicoureteral reflux, in which urine flows back to the bladder and subsequently to the kidney, due to hormonal changes. This raises the risk of pyelonephritis, a potentially fatal condition. Some medications, such as spermicide, can increase the risk of asymptomatic bacteriuria by inducing vaginal irritation, which can create an environment that is conducive to bacterial growth. The majority of persons who have asymptomatic bacteriuria don't have any symptoms. Children, diabetics, and the elderly are among the patients. Patients who are at risk of mucosal bleeding during urologic surgery should be addressed</w:t>
      </w:r>
      <w:r>
        <w:rPr>
          <w:rFonts w:asciiTheme="minorBidi" w:hAnsiTheme="minorBidi"/>
          <w:sz w:val="24"/>
          <w:szCs w:val="24"/>
        </w:rPr>
        <w:t>,</w:t>
      </w:r>
      <w:r w:rsidRPr="000A0E19">
        <w:t xml:space="preserve"> </w:t>
      </w:r>
      <w:r w:rsidRPr="000A0E19">
        <w:rPr>
          <w:rFonts w:asciiTheme="minorBidi" w:hAnsiTheme="minorBidi"/>
          <w:sz w:val="24"/>
          <w:szCs w:val="24"/>
        </w:rPr>
        <w:t>Patients in the first three months following a kidney transplant should do the same. To avoid pyelonephritis, low birth weight, and premature birth, pregnant women must be treated as well. It's recommended not to treat patients who don't need antibiotics because this increases the risk of antibiotic resistance.</w:t>
      </w:r>
    </w:p>
    <w:p w14:paraId="7EE5A7C7" w14:textId="1AFAF0E6" w:rsidR="00DB358D" w:rsidRDefault="000A0E19" w:rsidP="00D65A3D">
      <w:pPr>
        <w:spacing w:line="360" w:lineRule="auto"/>
        <w:jc w:val="both"/>
        <w:rPr>
          <w:rFonts w:asciiTheme="minorBidi" w:hAnsiTheme="minorBidi"/>
          <w:sz w:val="24"/>
          <w:szCs w:val="24"/>
          <w:rtl/>
        </w:rPr>
      </w:pPr>
      <w:proofErr w:type="spellStart"/>
      <w:r w:rsidRPr="000A0E19">
        <w:rPr>
          <w:rFonts w:asciiTheme="minorBidi" w:hAnsiTheme="minorBidi"/>
          <w:sz w:val="24"/>
          <w:szCs w:val="24"/>
        </w:rPr>
        <w:t>E.Coli</w:t>
      </w:r>
      <w:proofErr w:type="spellEnd"/>
      <w:r w:rsidRPr="000A0E19">
        <w:rPr>
          <w:rFonts w:asciiTheme="minorBidi" w:hAnsiTheme="minorBidi"/>
          <w:sz w:val="24"/>
          <w:szCs w:val="24"/>
        </w:rPr>
        <w:t xml:space="preserve"> is the most common cause of asymptomatic bacteriuria, as previously indicated. This is due to E.coli being a natural part of the flora of the colon. Other pathogens include Klebsiella pneumoniae, Pseudomonas aeruginosa, Staphylococcal, and Enterococcal specie</w:t>
      </w:r>
    </w:p>
    <w:p w14:paraId="27F8679F" w14:textId="77777777" w:rsidR="00D65A3D" w:rsidRPr="00D65A3D" w:rsidRDefault="00D65A3D" w:rsidP="00D65A3D">
      <w:pPr>
        <w:spacing w:line="360" w:lineRule="auto"/>
        <w:jc w:val="both"/>
        <w:rPr>
          <w:rFonts w:asciiTheme="minorBidi" w:hAnsiTheme="minorBidi"/>
          <w:sz w:val="24"/>
          <w:szCs w:val="24"/>
        </w:rPr>
      </w:pPr>
    </w:p>
    <w:p w14:paraId="2EDE5EA5" w14:textId="4C5BF57D" w:rsidR="00235CB3" w:rsidRDefault="00235CB3" w:rsidP="00DB358D">
      <w:pPr>
        <w:spacing w:line="360" w:lineRule="auto"/>
        <w:jc w:val="both"/>
        <w:rPr>
          <w:rFonts w:asciiTheme="minorBidi" w:hAnsiTheme="minorBidi"/>
          <w:b/>
          <w:bCs/>
          <w:sz w:val="28"/>
          <w:szCs w:val="28"/>
        </w:rPr>
      </w:pPr>
      <w:r>
        <w:rPr>
          <w:rFonts w:asciiTheme="minorBidi" w:hAnsiTheme="minorBidi"/>
          <w:b/>
          <w:bCs/>
          <w:sz w:val="28"/>
          <w:szCs w:val="28"/>
        </w:rPr>
        <w:t>Conclusion:</w:t>
      </w:r>
    </w:p>
    <w:p w14:paraId="74BA3A46" w14:textId="17110CAC" w:rsidR="00BB166D" w:rsidRPr="002D76F3" w:rsidRDefault="002D76F3" w:rsidP="00DB358D">
      <w:pPr>
        <w:spacing w:line="360" w:lineRule="auto"/>
        <w:jc w:val="both"/>
        <w:rPr>
          <w:rFonts w:asciiTheme="minorBidi" w:hAnsiTheme="minorBidi"/>
          <w:sz w:val="24"/>
          <w:szCs w:val="24"/>
        </w:rPr>
      </w:pPr>
      <w:r w:rsidRPr="002D76F3">
        <w:rPr>
          <w:rFonts w:asciiTheme="minorBidi" w:hAnsiTheme="minorBidi"/>
          <w:sz w:val="24"/>
          <w:szCs w:val="24"/>
        </w:rPr>
        <w:t xml:space="preserve">This study discovered a link between gender and asymptomatic bacteriuria, demonstrating that females are more susceptible to the condition for a variety of reasons, including the anatomical anatomy of the female reproductive system. Because asymptomatic infection rarely progresses to a serious infection that causes another disease, it is rarely treated, with the exception of pregnancies, where it can be fatal for both the child and the mother, and kidney </w:t>
      </w:r>
      <w:r w:rsidRPr="002D76F3">
        <w:rPr>
          <w:rFonts w:asciiTheme="minorBidi" w:hAnsiTheme="minorBidi"/>
          <w:sz w:val="24"/>
          <w:szCs w:val="24"/>
        </w:rPr>
        <w:lastRenderedPageBreak/>
        <w:t xml:space="preserve">transplant patients, where treatment should be avoided to avoid antibiotic resistance. E.coli is the most common causative agent because it is a typical part of the colon's flora. More research is needed to see if there is a correlation between bacteriuria and age, or if it has anything to do with immune-related disorders </w:t>
      </w:r>
      <w:r>
        <w:rPr>
          <w:rFonts w:asciiTheme="minorBidi" w:hAnsiTheme="minorBidi"/>
          <w:sz w:val="24"/>
          <w:szCs w:val="24"/>
        </w:rPr>
        <w:t>such as AIDS.</w:t>
      </w:r>
    </w:p>
    <w:p w14:paraId="205B26D1" w14:textId="269672AE" w:rsidR="00235CB3" w:rsidRDefault="00235CB3" w:rsidP="00DB358D">
      <w:pPr>
        <w:spacing w:line="360" w:lineRule="auto"/>
        <w:jc w:val="both"/>
        <w:rPr>
          <w:rFonts w:asciiTheme="minorBidi" w:hAnsiTheme="minorBidi"/>
          <w:b/>
          <w:bCs/>
          <w:sz w:val="28"/>
          <w:szCs w:val="28"/>
        </w:rPr>
      </w:pPr>
      <w:r>
        <w:rPr>
          <w:rFonts w:asciiTheme="minorBidi" w:hAnsiTheme="minorBidi"/>
          <w:b/>
          <w:bCs/>
          <w:sz w:val="28"/>
          <w:szCs w:val="28"/>
        </w:rPr>
        <w:t>Referencing:</w:t>
      </w:r>
    </w:p>
    <w:p w14:paraId="632CF1C5" w14:textId="6902768E" w:rsidR="00235CB3" w:rsidRPr="00451C51" w:rsidRDefault="00451C51" w:rsidP="00DB358D">
      <w:pPr>
        <w:pStyle w:val="ListParagraph"/>
        <w:numPr>
          <w:ilvl w:val="0"/>
          <w:numId w:val="1"/>
        </w:numPr>
        <w:spacing w:line="360" w:lineRule="auto"/>
        <w:jc w:val="both"/>
        <w:rPr>
          <w:rFonts w:ascii="Open Sans" w:hAnsi="Open Sans" w:cs="Open Sans"/>
          <w:color w:val="000000"/>
          <w:sz w:val="20"/>
          <w:szCs w:val="20"/>
          <w:shd w:val="clear" w:color="auto" w:fill="FFFFFF"/>
        </w:rPr>
      </w:pPr>
      <w:r w:rsidRPr="00451C51">
        <w:rPr>
          <w:rFonts w:ascii="Open Sans" w:hAnsi="Open Sans" w:cs="Open Sans"/>
          <w:color w:val="000000"/>
          <w:sz w:val="20"/>
          <w:szCs w:val="20"/>
          <w:shd w:val="clear" w:color="auto" w:fill="FFFFFF"/>
        </w:rPr>
        <w:t>https://journals.asm.org/doi/10.1128/microbiolspec.UTI-0001-2012?url_ver=Z39.88-2003&amp;rfr_id=ori:rid:crossref.org&amp;rfr_dat=cr_pub%20%200pubmed. Published 2022. Accessed June 19, 2022.</w:t>
      </w:r>
      <w:r w:rsidRPr="00451C51">
        <w:rPr>
          <w:rFonts w:ascii="Open Sans" w:hAnsi="Open Sans" w:cs="Open Sans"/>
          <w:color w:val="000000"/>
          <w:sz w:val="20"/>
          <w:szCs w:val="20"/>
          <w:shd w:val="clear" w:color="auto" w:fill="FFFFFF"/>
        </w:rPr>
        <w:t>-</w:t>
      </w:r>
    </w:p>
    <w:p w14:paraId="1F21A6A3" w14:textId="4849A06D" w:rsidR="00451C51" w:rsidRPr="008700D7" w:rsidRDefault="00451C51" w:rsidP="00DB358D">
      <w:pPr>
        <w:spacing w:line="360" w:lineRule="auto"/>
        <w:ind w:left="240"/>
        <w:jc w:val="both"/>
        <w:rPr>
          <w:rFonts w:asciiTheme="minorBidi" w:hAnsiTheme="minorBidi" w:hint="cs"/>
          <w:sz w:val="24"/>
          <w:szCs w:val="24"/>
          <w:rtl/>
          <w:lang w:bidi="ar-LY"/>
        </w:rPr>
      </w:pPr>
      <w:r>
        <w:rPr>
          <w:rFonts w:asciiTheme="minorBidi" w:hAnsiTheme="minorBidi"/>
          <w:sz w:val="24"/>
          <w:szCs w:val="24"/>
        </w:rPr>
        <w:t>2.</w:t>
      </w:r>
      <w:r w:rsidRPr="00451C51">
        <w:rPr>
          <w:rFonts w:ascii="Open Sans" w:hAnsi="Open Sans" w:cs="Open Sans"/>
          <w:color w:val="000000"/>
          <w:sz w:val="20"/>
          <w:szCs w:val="20"/>
          <w:shd w:val="clear" w:color="auto" w:fill="FFFFFF"/>
        </w:rPr>
        <w:t xml:space="preserve"> </w:t>
      </w:r>
      <w:r>
        <w:rPr>
          <w:rFonts w:ascii="Open Sans" w:hAnsi="Open Sans" w:cs="Open Sans"/>
          <w:color w:val="000000"/>
          <w:sz w:val="20"/>
          <w:szCs w:val="20"/>
          <w:shd w:val="clear" w:color="auto" w:fill="FFFFFF"/>
        </w:rPr>
        <w:t xml:space="preserve"> Imop.med.auth.gr. http://imop.med.auth.gr/sites/default/files/reference-3.pdf. Published 2022. Accessed June 19, 2022.</w:t>
      </w:r>
    </w:p>
    <w:sectPr w:rsidR="00451C51" w:rsidRPr="008700D7">
      <w:footerReference w:type="default" r:id="rId16"/>
      <w:pgSz w:w="11906" w:h="16838"/>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4CAB6C" w14:textId="77777777" w:rsidR="002F231A" w:rsidRDefault="002F231A" w:rsidP="00DC230C">
      <w:pPr>
        <w:spacing w:after="0" w:line="240" w:lineRule="auto"/>
      </w:pPr>
      <w:r>
        <w:separator/>
      </w:r>
    </w:p>
  </w:endnote>
  <w:endnote w:type="continuationSeparator" w:id="0">
    <w:p w14:paraId="5FE76CA0" w14:textId="77777777" w:rsidR="002F231A" w:rsidRDefault="002F231A" w:rsidP="00DC23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1754503"/>
      <w:docPartObj>
        <w:docPartGallery w:val="Page Numbers (Bottom of Page)"/>
        <w:docPartUnique/>
      </w:docPartObj>
    </w:sdtPr>
    <w:sdtEndPr>
      <w:rPr>
        <w:noProof/>
      </w:rPr>
    </w:sdtEndPr>
    <w:sdtContent>
      <w:p w14:paraId="29E2EEFD" w14:textId="00CBF654" w:rsidR="005645BD" w:rsidRDefault="005645B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3047531" w14:textId="77777777" w:rsidR="005645BD" w:rsidRDefault="005645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6B4F13" w14:textId="77777777" w:rsidR="002F231A" w:rsidRDefault="002F231A" w:rsidP="00DC230C">
      <w:pPr>
        <w:spacing w:after="0" w:line="240" w:lineRule="auto"/>
      </w:pPr>
      <w:r>
        <w:separator/>
      </w:r>
    </w:p>
  </w:footnote>
  <w:footnote w:type="continuationSeparator" w:id="0">
    <w:p w14:paraId="13519202" w14:textId="77777777" w:rsidR="002F231A" w:rsidRDefault="002F231A" w:rsidP="00DC230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E35471"/>
    <w:multiLevelType w:val="hybridMultilevel"/>
    <w:tmpl w:val="6EF087BA"/>
    <w:lvl w:ilvl="0" w:tplc="525AD122">
      <w:start w:val="1"/>
      <w:numFmt w:val="decimal"/>
      <w:lvlText w:val="%1."/>
      <w:lvlJc w:val="left"/>
      <w:pPr>
        <w:ind w:left="600" w:hanging="360"/>
      </w:pPr>
      <w:rPr>
        <w:rFonts w:hint="default"/>
        <w:sz w:val="24"/>
        <w:szCs w:val="24"/>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num w:numId="1" w16cid:durableId="8426246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40F"/>
    <w:rsid w:val="000038CE"/>
    <w:rsid w:val="00046EC3"/>
    <w:rsid w:val="000A0E19"/>
    <w:rsid w:val="000E1EA2"/>
    <w:rsid w:val="0010521D"/>
    <w:rsid w:val="00164CFC"/>
    <w:rsid w:val="00193D34"/>
    <w:rsid w:val="00196463"/>
    <w:rsid w:val="001C7BD6"/>
    <w:rsid w:val="0021072B"/>
    <w:rsid w:val="00235CB3"/>
    <w:rsid w:val="002A527F"/>
    <w:rsid w:val="002B3230"/>
    <w:rsid w:val="002B5D2F"/>
    <w:rsid w:val="002D76F3"/>
    <w:rsid w:val="002F231A"/>
    <w:rsid w:val="003A3947"/>
    <w:rsid w:val="00451C51"/>
    <w:rsid w:val="004870B5"/>
    <w:rsid w:val="005645BD"/>
    <w:rsid w:val="005D3785"/>
    <w:rsid w:val="00616204"/>
    <w:rsid w:val="00702B9D"/>
    <w:rsid w:val="007A31E1"/>
    <w:rsid w:val="007A7ECC"/>
    <w:rsid w:val="007B4C0E"/>
    <w:rsid w:val="00822C0C"/>
    <w:rsid w:val="00831982"/>
    <w:rsid w:val="0083324C"/>
    <w:rsid w:val="008700D7"/>
    <w:rsid w:val="0089051D"/>
    <w:rsid w:val="00911AD5"/>
    <w:rsid w:val="00924A2F"/>
    <w:rsid w:val="00971822"/>
    <w:rsid w:val="009C6B33"/>
    <w:rsid w:val="009E538E"/>
    <w:rsid w:val="00A0726E"/>
    <w:rsid w:val="00A158A2"/>
    <w:rsid w:val="00A40FF9"/>
    <w:rsid w:val="00AE2F1E"/>
    <w:rsid w:val="00B1340F"/>
    <w:rsid w:val="00B37A7A"/>
    <w:rsid w:val="00BB166D"/>
    <w:rsid w:val="00BE235F"/>
    <w:rsid w:val="00BF025F"/>
    <w:rsid w:val="00C0291B"/>
    <w:rsid w:val="00C25EC0"/>
    <w:rsid w:val="00C37C07"/>
    <w:rsid w:val="00CC1972"/>
    <w:rsid w:val="00D36402"/>
    <w:rsid w:val="00D65A3D"/>
    <w:rsid w:val="00DB358D"/>
    <w:rsid w:val="00DC230C"/>
    <w:rsid w:val="00DE7956"/>
    <w:rsid w:val="00E14C1F"/>
    <w:rsid w:val="00E5796C"/>
    <w:rsid w:val="00ED7D96"/>
    <w:rsid w:val="00EF3284"/>
    <w:rsid w:val="00F13A3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7531FB"/>
  <w15:chartTrackingRefBased/>
  <w15:docId w15:val="{6E23C4AC-03E6-40CA-A11C-E420FC1EE7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230C"/>
    <w:pPr>
      <w:tabs>
        <w:tab w:val="center" w:pos="4153"/>
        <w:tab w:val="right" w:pos="8306"/>
      </w:tabs>
      <w:spacing w:after="0" w:line="240" w:lineRule="auto"/>
    </w:pPr>
  </w:style>
  <w:style w:type="character" w:customStyle="1" w:styleId="HeaderChar">
    <w:name w:val="Header Char"/>
    <w:basedOn w:val="DefaultParagraphFont"/>
    <w:link w:val="Header"/>
    <w:uiPriority w:val="99"/>
    <w:rsid w:val="00DC230C"/>
  </w:style>
  <w:style w:type="paragraph" w:styleId="Footer">
    <w:name w:val="footer"/>
    <w:basedOn w:val="Normal"/>
    <w:link w:val="FooterChar"/>
    <w:uiPriority w:val="99"/>
    <w:unhideWhenUsed/>
    <w:rsid w:val="00DC230C"/>
    <w:pPr>
      <w:tabs>
        <w:tab w:val="center" w:pos="4153"/>
        <w:tab w:val="right" w:pos="8306"/>
      </w:tabs>
      <w:spacing w:after="0" w:line="240" w:lineRule="auto"/>
    </w:pPr>
  </w:style>
  <w:style w:type="character" w:customStyle="1" w:styleId="FooterChar">
    <w:name w:val="Footer Char"/>
    <w:basedOn w:val="DefaultParagraphFont"/>
    <w:link w:val="Footer"/>
    <w:uiPriority w:val="99"/>
    <w:rsid w:val="00DC230C"/>
  </w:style>
  <w:style w:type="paragraph" w:styleId="ListParagraph">
    <w:name w:val="List Paragraph"/>
    <w:basedOn w:val="Normal"/>
    <w:uiPriority w:val="34"/>
    <w:qFormat/>
    <w:rsid w:val="00451C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41F2BE-665B-460B-ABD7-88D745A1CE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579</TotalTime>
  <Pages>8</Pages>
  <Words>1380</Words>
  <Characters>7871</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PIXEL-PC</dc:creator>
  <cp:keywords/>
  <dc:description/>
  <cp:lastModifiedBy>PIXEL-PC</cp:lastModifiedBy>
  <cp:revision>11</cp:revision>
  <dcterms:created xsi:type="dcterms:W3CDTF">2022-06-15T07:48:00Z</dcterms:created>
  <dcterms:modified xsi:type="dcterms:W3CDTF">2022-06-19T16:44:00Z</dcterms:modified>
</cp:coreProperties>
</file>