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color w:val="5B9BD5" w:themeColor="accent1"/>
        </w:rPr>
        <w:id w:val="-1895111679"/>
        <w:docPartObj>
          <w:docPartGallery w:val="Cover Pages"/>
          <w:docPartUnique/>
        </w:docPartObj>
      </w:sdtPr>
      <w:sdtEndPr>
        <w:rPr>
          <w:rFonts w:eastAsiaTheme="minorHAnsi"/>
          <w:color w:val="auto"/>
        </w:rPr>
      </w:sdtEndPr>
      <w:sdtContent>
        <w:p w:rsidR="00DC6BC6" w:rsidRDefault="00DC6BC6">
          <w:pPr>
            <w:pStyle w:val="NoSpacing"/>
            <w:spacing w:before="1540" w:after="240"/>
            <w:jc w:val="center"/>
            <w:rPr>
              <w:color w:val="5B9BD5" w:themeColor="accent1"/>
            </w:rPr>
          </w:pPr>
          <w:r>
            <w:rPr>
              <w:noProof/>
              <w:color w:val="5B9BD5" w:themeColor="accent1"/>
            </w:rPr>
            <w:drawing>
              <wp:inline distT="0" distB="0" distL="0" distR="0" wp14:anchorId="7799BA15" wp14:editId="5F84A0AD">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Bidi" w:hAnsiTheme="majorBidi" w:cstheme="majorBidi"/>
              <w:color w:val="000000"/>
              <w:kern w:val="24"/>
              <w:sz w:val="36"/>
              <w:szCs w:val="36"/>
            </w:rPr>
            <w:alias w:val="Title"/>
            <w:tag w:val=""/>
            <w:id w:val="1735040861"/>
            <w:placeholder>
              <w:docPart w:val="B31A4A2FEAB94B539C37AD23A0F72064"/>
            </w:placeholder>
            <w:dataBinding w:prefixMappings="xmlns:ns0='http://purl.org/dc/elements/1.1/' xmlns:ns1='http://schemas.openxmlformats.org/package/2006/metadata/core-properties' " w:xpath="/ns1:coreProperties[1]/ns0:title[1]" w:storeItemID="{6C3C8BC8-F283-45AE-878A-BAB7291924A1}"/>
            <w:text/>
          </w:sdtPr>
          <w:sdtContent>
            <w:p w:rsidR="00DC6BC6" w:rsidRPr="00BA1C0D" w:rsidRDefault="00DC6BC6" w:rsidP="00DC6BC6">
              <w:pPr>
                <w:pStyle w:val="NoSpacing"/>
                <w:pBdr>
                  <w:top w:val="single" w:sz="6" w:space="6" w:color="5B9BD5" w:themeColor="accent1"/>
                  <w:bottom w:val="single" w:sz="6" w:space="6" w:color="5B9BD5" w:themeColor="accent1"/>
                </w:pBdr>
                <w:spacing w:after="240"/>
                <w:jc w:val="center"/>
                <w:rPr>
                  <w:rFonts w:asciiTheme="majorBidi" w:eastAsiaTheme="majorEastAsia" w:hAnsiTheme="majorBidi" w:cstheme="majorBidi"/>
                  <w:caps/>
                  <w:color w:val="5B9BD5" w:themeColor="accent1"/>
                  <w:sz w:val="36"/>
                  <w:szCs w:val="36"/>
                </w:rPr>
              </w:pPr>
              <w:r w:rsidRPr="00BA1C0D">
                <w:rPr>
                  <w:rFonts w:asciiTheme="majorBidi" w:hAnsiTheme="majorBidi" w:cstheme="majorBidi"/>
                  <w:color w:val="000000"/>
                  <w:kern w:val="24"/>
                  <w:sz w:val="36"/>
                  <w:szCs w:val="36"/>
                </w:rPr>
                <w:t>Effect of Gender Differences on Prevalence and Microbial Spectrum of Asymptomatic B</w:t>
              </w:r>
              <w:r w:rsidRPr="00BA1C0D">
                <w:rPr>
                  <w:rFonts w:asciiTheme="majorBidi" w:hAnsiTheme="majorBidi" w:cstheme="majorBidi"/>
                  <w:color w:val="000000"/>
                  <w:kern w:val="24"/>
                  <w:sz w:val="36"/>
                  <w:szCs w:val="36"/>
                </w:rPr>
                <w:t>acteriuria.</w:t>
              </w:r>
            </w:p>
          </w:sdtContent>
        </w:sdt>
        <w:sdt>
          <w:sdtPr>
            <w:rPr>
              <w:rFonts w:asciiTheme="majorBidi" w:hAnsiTheme="majorBidi" w:cstheme="majorBidi"/>
              <w:color w:val="000000" w:themeColor="text1"/>
              <w:sz w:val="32"/>
              <w:szCs w:val="32"/>
            </w:rPr>
            <w:alias w:val="Subtitle"/>
            <w:tag w:val=""/>
            <w:id w:val="328029620"/>
            <w:placeholder>
              <w:docPart w:val="1A3B483685544476AC1862C03C895D78"/>
            </w:placeholder>
            <w:dataBinding w:prefixMappings="xmlns:ns0='http://purl.org/dc/elements/1.1/' xmlns:ns1='http://schemas.openxmlformats.org/package/2006/metadata/core-properties' " w:xpath="/ns1:coreProperties[1]/ns0:subject[1]" w:storeItemID="{6C3C8BC8-F283-45AE-878A-BAB7291924A1}"/>
            <w:text/>
          </w:sdtPr>
          <w:sdtContent>
            <w:p w:rsidR="00DC6BC6" w:rsidRPr="00BA1C0D" w:rsidRDefault="00DC6BC6" w:rsidP="00DC6BC6">
              <w:pPr>
                <w:pStyle w:val="NoSpacing"/>
                <w:jc w:val="center"/>
                <w:rPr>
                  <w:rFonts w:asciiTheme="majorBidi" w:hAnsiTheme="majorBidi" w:cstheme="majorBidi"/>
                  <w:color w:val="000000" w:themeColor="text1"/>
                  <w:sz w:val="32"/>
                  <w:szCs w:val="32"/>
                </w:rPr>
              </w:pPr>
              <w:r w:rsidRPr="00BA1C0D">
                <w:rPr>
                  <w:rFonts w:asciiTheme="majorBidi" w:hAnsiTheme="majorBidi" w:cstheme="majorBidi"/>
                  <w:color w:val="000000" w:themeColor="text1"/>
                  <w:sz w:val="32"/>
                  <w:szCs w:val="32"/>
                </w:rPr>
                <w:t>Monder Elhawari 2407</w:t>
              </w:r>
            </w:p>
          </w:sdtContent>
        </w:sdt>
        <w:p w:rsidR="00DC6BC6" w:rsidRPr="00DC6BC6" w:rsidRDefault="00DC6BC6">
          <w:pPr>
            <w:pStyle w:val="NoSpacing"/>
            <w:spacing w:before="480"/>
            <w:jc w:val="center"/>
            <w:rPr>
              <w:color w:val="000000" w:themeColor="text1"/>
            </w:rPr>
          </w:pPr>
          <w:r w:rsidRPr="00DC6BC6">
            <w:rPr>
              <w:noProof/>
              <w:color w:val="000000" w:themeColor="text1"/>
            </w:rPr>
            <mc:AlternateContent>
              <mc:Choice Requires="wps">
                <w:drawing>
                  <wp:anchor distT="0" distB="0" distL="114300" distR="114300" simplePos="0" relativeHeight="251659264" behindDoc="0" locked="0" layoutInCell="1" allowOverlap="1" wp14:anchorId="7E150029" wp14:editId="06B413A4">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Bidi" w:hAnsiTheme="majorBidi" w:cstheme="majorBidi"/>
                                    <w:caps/>
                                    <w:color w:val="5B9BD5" w:themeColor="accent1"/>
                                    <w:sz w:val="32"/>
                                    <w:szCs w:val="32"/>
                                  </w:rPr>
                                  <w:alias w:val="Date"/>
                                  <w:tag w:val=""/>
                                  <w:id w:val="197127006"/>
                                  <w:showingPlcHdr/>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rsidR="00DC6BC6" w:rsidRPr="00BA1C0D" w:rsidRDefault="00DC6BC6" w:rsidP="00DC6BC6">
                                    <w:pPr>
                                      <w:pStyle w:val="NoSpacing"/>
                                      <w:spacing w:after="40"/>
                                      <w:jc w:val="center"/>
                                      <w:rPr>
                                        <w:rFonts w:asciiTheme="majorBidi" w:hAnsiTheme="majorBidi" w:cstheme="majorBidi"/>
                                        <w:caps/>
                                        <w:color w:val="5B9BD5" w:themeColor="accent1"/>
                                        <w:sz w:val="32"/>
                                        <w:szCs w:val="32"/>
                                      </w:rPr>
                                    </w:pPr>
                                    <w:r w:rsidRPr="00BA1C0D">
                                      <w:rPr>
                                        <w:rFonts w:asciiTheme="majorBidi" w:hAnsiTheme="majorBidi" w:cstheme="majorBidi"/>
                                        <w:caps/>
                                        <w:color w:val="5B9BD5" w:themeColor="accent1"/>
                                        <w:sz w:val="32"/>
                                        <w:szCs w:val="32"/>
                                      </w:rPr>
                                      <w:t xml:space="preserve">     </w:t>
                                    </w:r>
                                  </w:p>
                                </w:sdtContent>
                              </w:sdt>
                              <w:p w:rsidR="00DC6BC6" w:rsidRPr="00BA1C0D" w:rsidRDefault="00DC6BC6" w:rsidP="00DC6BC6">
                                <w:pPr>
                                  <w:pStyle w:val="NoSpacing"/>
                                  <w:jc w:val="center"/>
                                  <w:rPr>
                                    <w:rFonts w:asciiTheme="majorBidi" w:hAnsiTheme="majorBidi" w:cstheme="majorBidi"/>
                                    <w:color w:val="000000" w:themeColor="text1"/>
                                    <w:sz w:val="32"/>
                                    <w:szCs w:val="32"/>
                                  </w:rPr>
                                </w:pPr>
                                <w:sdt>
                                  <w:sdtPr>
                                    <w:rPr>
                                      <w:rFonts w:asciiTheme="majorBidi" w:hAnsiTheme="majorBidi" w:cstheme="majorBidi"/>
                                      <w:caps/>
                                      <w:color w:val="000000" w:themeColor="text1"/>
                                      <w:sz w:val="32"/>
                                      <w:szCs w:val="32"/>
                                    </w:rPr>
                                    <w:alias w:val="Company"/>
                                    <w:tag w:val=""/>
                                    <w:id w:val="1390145197"/>
                                    <w:dataBinding w:prefixMappings="xmlns:ns0='http://schemas.openxmlformats.org/officeDocument/2006/extended-properties' " w:xpath="/ns0:Properties[1]/ns0:Company[1]" w:storeItemID="{6668398D-A668-4E3E-A5EB-62B293D839F1}"/>
                                    <w:text/>
                                  </w:sdtPr>
                                  <w:sdtContent>
                                    <w:r w:rsidRPr="00BA1C0D">
                                      <w:rPr>
                                        <w:rFonts w:asciiTheme="majorBidi" w:hAnsiTheme="majorBidi" w:cstheme="majorBidi"/>
                                        <w:caps/>
                                        <w:color w:val="000000" w:themeColor="text1"/>
                                        <w:sz w:val="32"/>
                                        <w:szCs w:val="32"/>
                                      </w:rPr>
                                      <w:t>libyan international medical university</w:t>
                                    </w:r>
                                  </w:sdtContent>
                                </w:sdt>
                              </w:p>
                              <w:p w:rsidR="00DC6BC6" w:rsidRPr="00BA1C0D" w:rsidRDefault="00DC6BC6" w:rsidP="00DC6BC6">
                                <w:pPr>
                                  <w:pStyle w:val="NoSpacing"/>
                                  <w:jc w:val="center"/>
                                  <w:rPr>
                                    <w:rFonts w:asciiTheme="majorBidi" w:hAnsiTheme="majorBidi" w:cstheme="majorBidi"/>
                                    <w:color w:val="000000" w:themeColor="text1"/>
                                    <w:sz w:val="32"/>
                                    <w:szCs w:val="32"/>
                                  </w:rPr>
                                </w:pPr>
                                <w:sdt>
                                  <w:sdtPr>
                                    <w:rPr>
                                      <w:rFonts w:asciiTheme="majorBidi" w:hAnsiTheme="majorBidi" w:cstheme="majorBidi"/>
                                      <w:color w:val="000000" w:themeColor="text1"/>
                                      <w:sz w:val="32"/>
                                      <w:szCs w:val="32"/>
                                    </w:rPr>
                                    <w:alias w:val="Address"/>
                                    <w:tag w:val=""/>
                                    <w:id w:val="-726379553"/>
                                    <w:dataBinding w:prefixMappings="xmlns:ns0='http://schemas.microsoft.com/office/2006/coverPageProps' " w:xpath="/ns0:CoverPageProperties[1]/ns0:CompanyAddress[1]" w:storeItemID="{55AF091B-3C7A-41E3-B477-F2FDAA23CFDA}"/>
                                    <w:text/>
                                  </w:sdtPr>
                                  <w:sdtContent>
                                    <w:r w:rsidRPr="00BA1C0D">
                                      <w:rPr>
                                        <w:rFonts w:asciiTheme="majorBidi" w:hAnsiTheme="majorBidi" w:cstheme="majorBidi"/>
                                        <w:color w:val="000000" w:themeColor="text1"/>
                                        <w:sz w:val="32"/>
                                        <w:szCs w:val="32"/>
                                      </w:rPr>
                                      <w:t>Faculty of Applied Medical Science</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7E150029"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fit-shape-to-text:t" inset="0,0,0,0">
                      <w:txbxContent>
                        <w:sdt>
                          <w:sdtPr>
                            <w:rPr>
                              <w:rFonts w:asciiTheme="majorBidi" w:hAnsiTheme="majorBidi" w:cstheme="majorBidi"/>
                              <w:caps/>
                              <w:color w:val="5B9BD5" w:themeColor="accent1"/>
                              <w:sz w:val="32"/>
                              <w:szCs w:val="32"/>
                            </w:rPr>
                            <w:alias w:val="Date"/>
                            <w:tag w:val=""/>
                            <w:id w:val="197127006"/>
                            <w:showingPlcHdr/>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rsidR="00DC6BC6" w:rsidRPr="00BA1C0D" w:rsidRDefault="00DC6BC6" w:rsidP="00DC6BC6">
                              <w:pPr>
                                <w:pStyle w:val="NoSpacing"/>
                                <w:spacing w:after="40"/>
                                <w:jc w:val="center"/>
                                <w:rPr>
                                  <w:rFonts w:asciiTheme="majorBidi" w:hAnsiTheme="majorBidi" w:cstheme="majorBidi"/>
                                  <w:caps/>
                                  <w:color w:val="5B9BD5" w:themeColor="accent1"/>
                                  <w:sz w:val="32"/>
                                  <w:szCs w:val="32"/>
                                </w:rPr>
                              </w:pPr>
                              <w:r w:rsidRPr="00BA1C0D">
                                <w:rPr>
                                  <w:rFonts w:asciiTheme="majorBidi" w:hAnsiTheme="majorBidi" w:cstheme="majorBidi"/>
                                  <w:caps/>
                                  <w:color w:val="5B9BD5" w:themeColor="accent1"/>
                                  <w:sz w:val="32"/>
                                  <w:szCs w:val="32"/>
                                </w:rPr>
                                <w:t xml:space="preserve">     </w:t>
                              </w:r>
                            </w:p>
                          </w:sdtContent>
                        </w:sdt>
                        <w:p w:rsidR="00DC6BC6" w:rsidRPr="00BA1C0D" w:rsidRDefault="00DC6BC6" w:rsidP="00DC6BC6">
                          <w:pPr>
                            <w:pStyle w:val="NoSpacing"/>
                            <w:jc w:val="center"/>
                            <w:rPr>
                              <w:rFonts w:asciiTheme="majorBidi" w:hAnsiTheme="majorBidi" w:cstheme="majorBidi"/>
                              <w:color w:val="000000" w:themeColor="text1"/>
                              <w:sz w:val="32"/>
                              <w:szCs w:val="32"/>
                            </w:rPr>
                          </w:pPr>
                          <w:sdt>
                            <w:sdtPr>
                              <w:rPr>
                                <w:rFonts w:asciiTheme="majorBidi" w:hAnsiTheme="majorBidi" w:cstheme="majorBidi"/>
                                <w:caps/>
                                <w:color w:val="000000" w:themeColor="text1"/>
                                <w:sz w:val="32"/>
                                <w:szCs w:val="32"/>
                              </w:rPr>
                              <w:alias w:val="Company"/>
                              <w:tag w:val=""/>
                              <w:id w:val="1390145197"/>
                              <w:dataBinding w:prefixMappings="xmlns:ns0='http://schemas.openxmlformats.org/officeDocument/2006/extended-properties' " w:xpath="/ns0:Properties[1]/ns0:Company[1]" w:storeItemID="{6668398D-A668-4E3E-A5EB-62B293D839F1}"/>
                              <w:text/>
                            </w:sdtPr>
                            <w:sdtContent>
                              <w:r w:rsidRPr="00BA1C0D">
                                <w:rPr>
                                  <w:rFonts w:asciiTheme="majorBidi" w:hAnsiTheme="majorBidi" w:cstheme="majorBidi"/>
                                  <w:caps/>
                                  <w:color w:val="000000" w:themeColor="text1"/>
                                  <w:sz w:val="32"/>
                                  <w:szCs w:val="32"/>
                                </w:rPr>
                                <w:t>libyan international medical university</w:t>
                              </w:r>
                            </w:sdtContent>
                          </w:sdt>
                        </w:p>
                        <w:p w:rsidR="00DC6BC6" w:rsidRPr="00BA1C0D" w:rsidRDefault="00DC6BC6" w:rsidP="00DC6BC6">
                          <w:pPr>
                            <w:pStyle w:val="NoSpacing"/>
                            <w:jc w:val="center"/>
                            <w:rPr>
                              <w:rFonts w:asciiTheme="majorBidi" w:hAnsiTheme="majorBidi" w:cstheme="majorBidi"/>
                              <w:color w:val="000000" w:themeColor="text1"/>
                              <w:sz w:val="32"/>
                              <w:szCs w:val="32"/>
                            </w:rPr>
                          </w:pPr>
                          <w:sdt>
                            <w:sdtPr>
                              <w:rPr>
                                <w:rFonts w:asciiTheme="majorBidi" w:hAnsiTheme="majorBidi" w:cstheme="majorBidi"/>
                                <w:color w:val="000000" w:themeColor="text1"/>
                                <w:sz w:val="32"/>
                                <w:szCs w:val="32"/>
                              </w:rPr>
                              <w:alias w:val="Address"/>
                              <w:tag w:val=""/>
                              <w:id w:val="-726379553"/>
                              <w:dataBinding w:prefixMappings="xmlns:ns0='http://schemas.microsoft.com/office/2006/coverPageProps' " w:xpath="/ns0:CoverPageProperties[1]/ns0:CompanyAddress[1]" w:storeItemID="{55AF091B-3C7A-41E3-B477-F2FDAA23CFDA}"/>
                              <w:text/>
                            </w:sdtPr>
                            <w:sdtContent>
                              <w:r w:rsidRPr="00BA1C0D">
                                <w:rPr>
                                  <w:rFonts w:asciiTheme="majorBidi" w:hAnsiTheme="majorBidi" w:cstheme="majorBidi"/>
                                  <w:color w:val="000000" w:themeColor="text1"/>
                                  <w:sz w:val="32"/>
                                  <w:szCs w:val="32"/>
                                </w:rPr>
                                <w:t>Faculty of Applied Medical Science</w:t>
                              </w:r>
                            </w:sdtContent>
                          </w:sdt>
                        </w:p>
                      </w:txbxContent>
                    </v:textbox>
                    <w10:wrap anchorx="margin" anchory="page"/>
                  </v:shape>
                </w:pict>
              </mc:Fallback>
            </mc:AlternateContent>
          </w:r>
          <w:r w:rsidRPr="00DC6BC6">
            <w:rPr>
              <w:noProof/>
              <w:color w:val="000000" w:themeColor="text1"/>
            </w:rPr>
            <w:drawing>
              <wp:inline distT="0" distB="0" distL="0" distR="0" wp14:anchorId="45624009" wp14:editId="653F81B8">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rsidR="00DC6BC6" w:rsidRDefault="00DC6BC6">
          <w:r w:rsidRPr="00DC6BC6">
            <w:rPr>
              <w:color w:val="000000" w:themeColor="text1"/>
            </w:rPr>
            <w:br w:type="page"/>
          </w:r>
        </w:p>
      </w:sdtContent>
    </w:sdt>
    <w:p w:rsidR="003356BF" w:rsidRDefault="003356BF"/>
    <w:p w:rsidR="003356BF" w:rsidRPr="00BA1C0D" w:rsidRDefault="003356BF" w:rsidP="00BA1C0D">
      <w:pPr>
        <w:spacing w:line="360" w:lineRule="auto"/>
        <w:jc w:val="center"/>
        <w:rPr>
          <w:rFonts w:asciiTheme="majorBidi" w:hAnsiTheme="majorBidi" w:cstheme="majorBidi"/>
          <w:b/>
          <w:bCs/>
          <w:sz w:val="28"/>
          <w:szCs w:val="28"/>
        </w:rPr>
      </w:pPr>
      <w:r w:rsidRPr="00BA1C0D">
        <w:rPr>
          <w:rFonts w:asciiTheme="majorBidi" w:hAnsiTheme="majorBidi" w:cstheme="majorBidi"/>
          <w:b/>
          <w:bCs/>
          <w:sz w:val="28"/>
          <w:szCs w:val="28"/>
        </w:rPr>
        <w:t>Abstract</w:t>
      </w:r>
    </w:p>
    <w:p w:rsidR="003356BF" w:rsidRPr="00BA1C0D" w:rsidRDefault="003356BF" w:rsidP="00BA1C0D">
      <w:pPr>
        <w:spacing w:line="360" w:lineRule="auto"/>
        <w:jc w:val="both"/>
        <w:rPr>
          <w:rFonts w:asciiTheme="majorBidi" w:hAnsiTheme="majorBidi" w:cstheme="majorBidi"/>
          <w:sz w:val="24"/>
          <w:szCs w:val="24"/>
        </w:rPr>
      </w:pPr>
      <w:r w:rsidRPr="00BA1C0D">
        <w:rPr>
          <w:rFonts w:asciiTheme="majorBidi" w:hAnsiTheme="majorBidi" w:cstheme="majorBidi"/>
          <w:sz w:val="24"/>
          <w:szCs w:val="24"/>
        </w:rPr>
        <w:t>The study aims to elaborate on the potential relationship between biological sex and the incidence of asymptomatic bacteruria, 24 volunteers</w:t>
      </w:r>
      <w:r w:rsidR="00DC6BC6" w:rsidRPr="00BA1C0D">
        <w:rPr>
          <w:rFonts w:asciiTheme="majorBidi" w:hAnsiTheme="majorBidi" w:cstheme="majorBidi"/>
          <w:sz w:val="24"/>
          <w:szCs w:val="24"/>
        </w:rPr>
        <w:t>, all being medical students of similar age,</w:t>
      </w:r>
      <w:r w:rsidRPr="00BA1C0D">
        <w:rPr>
          <w:rFonts w:asciiTheme="majorBidi" w:hAnsiTheme="majorBidi" w:cstheme="majorBidi"/>
          <w:sz w:val="24"/>
          <w:szCs w:val="24"/>
        </w:rPr>
        <w:t xml:space="preserve"> participated in the study, half male and half female, 13 of them showed some bacterial growth, 3 of whom were male and 10 female, of the 9 who did not show any bacterial growth 7 were male and 2 were female. </w:t>
      </w:r>
      <w:r w:rsidR="00DC6BC6" w:rsidRPr="00BA1C0D">
        <w:rPr>
          <w:rFonts w:asciiTheme="majorBidi" w:hAnsiTheme="majorBidi" w:cstheme="majorBidi"/>
          <w:sz w:val="24"/>
          <w:szCs w:val="24"/>
        </w:rPr>
        <w:t xml:space="preserve">The </w:t>
      </w:r>
      <w:r w:rsidRPr="00BA1C0D">
        <w:rPr>
          <w:rFonts w:asciiTheme="majorBidi" w:hAnsiTheme="majorBidi" w:cstheme="majorBidi"/>
          <w:sz w:val="24"/>
          <w:szCs w:val="24"/>
        </w:rPr>
        <w:t>χ</w:t>
      </w:r>
      <w:r w:rsidRPr="00BA1C0D">
        <w:rPr>
          <w:rFonts w:asciiTheme="majorBidi" w:hAnsiTheme="majorBidi" w:cstheme="majorBidi"/>
          <w:sz w:val="24"/>
          <w:szCs w:val="24"/>
          <w:vertAlign w:val="superscript"/>
        </w:rPr>
        <w:t xml:space="preserve">2 </w:t>
      </w:r>
      <w:r w:rsidRPr="00BA1C0D">
        <w:rPr>
          <w:rFonts w:asciiTheme="majorBidi" w:hAnsiTheme="majorBidi" w:cstheme="majorBidi"/>
          <w:sz w:val="24"/>
          <w:szCs w:val="24"/>
        </w:rPr>
        <w:t>test</w:t>
      </w:r>
      <w:r w:rsidRPr="00BA1C0D">
        <w:rPr>
          <w:rFonts w:asciiTheme="majorBidi" w:hAnsiTheme="majorBidi" w:cstheme="majorBidi"/>
          <w:sz w:val="24"/>
          <w:szCs w:val="24"/>
        </w:rPr>
        <w:t xml:space="preserve"> was used to establish a correlation in the data, which was shown, but can be disregarded due to the small population size; too small to fit the criteria of the </w:t>
      </w:r>
      <w:r w:rsidRPr="00BA1C0D">
        <w:rPr>
          <w:rFonts w:asciiTheme="majorBidi" w:hAnsiTheme="majorBidi" w:cstheme="majorBidi"/>
          <w:sz w:val="24"/>
          <w:szCs w:val="24"/>
        </w:rPr>
        <w:t>χ</w:t>
      </w:r>
      <w:r w:rsidRPr="00BA1C0D">
        <w:rPr>
          <w:rFonts w:asciiTheme="majorBidi" w:hAnsiTheme="majorBidi" w:cstheme="majorBidi"/>
          <w:sz w:val="24"/>
          <w:szCs w:val="24"/>
          <w:vertAlign w:val="superscript"/>
        </w:rPr>
        <w:t xml:space="preserve">2 </w:t>
      </w:r>
      <w:r w:rsidRPr="00BA1C0D">
        <w:rPr>
          <w:rFonts w:asciiTheme="majorBidi" w:hAnsiTheme="majorBidi" w:cstheme="majorBidi"/>
          <w:sz w:val="24"/>
          <w:szCs w:val="24"/>
        </w:rPr>
        <w:t>test</w:t>
      </w:r>
      <w:r w:rsidRPr="00BA1C0D">
        <w:rPr>
          <w:rFonts w:asciiTheme="majorBidi" w:hAnsiTheme="majorBidi" w:cstheme="majorBidi"/>
          <w:sz w:val="24"/>
          <w:szCs w:val="24"/>
        </w:rPr>
        <w:t>. Other factors which may also</w:t>
      </w:r>
      <w:r w:rsidR="00DC6BC6" w:rsidRPr="00BA1C0D">
        <w:rPr>
          <w:rFonts w:asciiTheme="majorBidi" w:hAnsiTheme="majorBidi" w:cstheme="majorBidi"/>
          <w:sz w:val="24"/>
          <w:szCs w:val="24"/>
        </w:rPr>
        <w:t xml:space="preserve"> contribute to the incidence of asymptomatic bacteruria were not ruled out or held constant which may also pose a lesser limitation to the scope of the study.</w:t>
      </w:r>
    </w:p>
    <w:p w:rsidR="003356BF" w:rsidRPr="00BA1C0D" w:rsidRDefault="003356BF"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br w:type="page"/>
      </w:r>
    </w:p>
    <w:p w:rsidR="003356BF" w:rsidRPr="00BA1C0D" w:rsidRDefault="003356BF" w:rsidP="00BA1C0D">
      <w:pPr>
        <w:spacing w:line="360" w:lineRule="auto"/>
        <w:rPr>
          <w:rFonts w:asciiTheme="majorBidi" w:hAnsiTheme="majorBidi" w:cstheme="majorBidi"/>
          <w:sz w:val="24"/>
          <w:szCs w:val="24"/>
        </w:rPr>
      </w:pPr>
    </w:p>
    <w:p w:rsidR="002C4D3E" w:rsidRPr="00BA1C0D" w:rsidRDefault="001D40EF" w:rsidP="00BA1C0D">
      <w:pPr>
        <w:spacing w:line="360" w:lineRule="auto"/>
        <w:rPr>
          <w:rFonts w:asciiTheme="majorBidi" w:hAnsiTheme="majorBidi" w:cstheme="majorBidi"/>
          <w:b/>
          <w:bCs/>
          <w:sz w:val="28"/>
          <w:szCs w:val="28"/>
        </w:rPr>
      </w:pPr>
      <w:r w:rsidRPr="00BA1C0D">
        <w:rPr>
          <w:rFonts w:asciiTheme="majorBidi" w:hAnsiTheme="majorBidi" w:cstheme="majorBidi"/>
          <w:b/>
          <w:bCs/>
          <w:sz w:val="28"/>
          <w:szCs w:val="28"/>
        </w:rPr>
        <w:t>Introduction</w:t>
      </w:r>
    </w:p>
    <w:p w:rsidR="001D40EF" w:rsidRPr="00BA1C0D" w:rsidRDefault="00C60A5E"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Asymptomatic bacteruria is, evidently, the appearance of bacteria in urine that has been properly collected (as in not obviously contaminated), in the absence of any sign or symptom of urinary tract infection</w:t>
      </w:r>
      <w:r w:rsidR="0087001D" w:rsidRPr="00BA1C0D">
        <w:rPr>
          <w:rFonts w:asciiTheme="majorBidi" w:hAnsiTheme="majorBidi" w:cstheme="majorBidi"/>
          <w:sz w:val="24"/>
          <w:szCs w:val="24"/>
        </w:rPr>
        <w:t xml:space="preserve">. This is </w:t>
      </w:r>
      <w:r w:rsidR="00511BFE" w:rsidRPr="00BA1C0D">
        <w:rPr>
          <w:rFonts w:asciiTheme="majorBidi" w:hAnsiTheme="majorBidi" w:cstheme="majorBidi"/>
          <w:sz w:val="24"/>
          <w:szCs w:val="24"/>
        </w:rPr>
        <w:t xml:space="preserve">a common clinical finding and </w:t>
      </w:r>
      <w:r w:rsidR="0087001D" w:rsidRPr="00BA1C0D">
        <w:rPr>
          <w:rFonts w:asciiTheme="majorBidi" w:hAnsiTheme="majorBidi" w:cstheme="majorBidi"/>
          <w:sz w:val="24"/>
          <w:szCs w:val="24"/>
        </w:rPr>
        <w:t>usually</w:t>
      </w:r>
      <w:r w:rsidR="00511BFE" w:rsidRPr="00BA1C0D">
        <w:rPr>
          <w:rFonts w:asciiTheme="majorBidi" w:hAnsiTheme="majorBidi" w:cstheme="majorBidi"/>
          <w:sz w:val="24"/>
          <w:szCs w:val="24"/>
        </w:rPr>
        <w:t xml:space="preserve"> quite ben</w:t>
      </w:r>
      <w:r w:rsidR="00732A1C" w:rsidRPr="00BA1C0D">
        <w:rPr>
          <w:rFonts w:asciiTheme="majorBidi" w:hAnsiTheme="majorBidi" w:cstheme="majorBidi"/>
          <w:sz w:val="24"/>
          <w:szCs w:val="24"/>
        </w:rPr>
        <w:t xml:space="preserve">ign, rarely requiring </w:t>
      </w:r>
      <w:r w:rsidR="0087001D" w:rsidRPr="00BA1C0D">
        <w:rPr>
          <w:rFonts w:asciiTheme="majorBidi" w:hAnsiTheme="majorBidi" w:cstheme="majorBidi"/>
          <w:sz w:val="24"/>
          <w:szCs w:val="24"/>
        </w:rPr>
        <w:t>treatment,</w:t>
      </w:r>
      <w:r w:rsidR="00732A1C" w:rsidRPr="00BA1C0D">
        <w:rPr>
          <w:rFonts w:asciiTheme="majorBidi" w:hAnsiTheme="majorBidi" w:cstheme="majorBidi"/>
          <w:sz w:val="24"/>
          <w:szCs w:val="24"/>
        </w:rPr>
        <w:t xml:space="preserve"> the incidence is also positively correlated with increasing age, escalating as high as 40% to 50% in long term care residents. Although generally non-problematic there are cases where caution should be exercised and treatment provided, such </w:t>
      </w:r>
      <w:r w:rsidR="0087001D" w:rsidRPr="00BA1C0D">
        <w:rPr>
          <w:rFonts w:asciiTheme="majorBidi" w:hAnsiTheme="majorBidi" w:cstheme="majorBidi"/>
          <w:sz w:val="24"/>
          <w:szCs w:val="24"/>
        </w:rPr>
        <w:t xml:space="preserve">cases being </w:t>
      </w:r>
      <w:r w:rsidR="00732A1C" w:rsidRPr="00BA1C0D">
        <w:rPr>
          <w:rFonts w:asciiTheme="majorBidi" w:hAnsiTheme="majorBidi" w:cstheme="majorBidi"/>
          <w:sz w:val="24"/>
          <w:szCs w:val="24"/>
        </w:rPr>
        <w:t xml:space="preserve">for example patients expecting to undergo urological procedure during which the integrity of the mucosa may be breached such excision of the prostate for example, one can imagine the presence of bacteria in the urine proving quite problematic in this case, and so to prevent of infection of urological wounds anti-bacterial treatment is advised. It is also recommended for </w:t>
      </w:r>
      <w:r w:rsidR="0087001D" w:rsidRPr="00BA1C0D">
        <w:rPr>
          <w:rFonts w:asciiTheme="majorBidi" w:hAnsiTheme="majorBidi" w:cstheme="majorBidi"/>
          <w:sz w:val="24"/>
          <w:szCs w:val="24"/>
        </w:rPr>
        <w:t xml:space="preserve">pregnant </w:t>
      </w:r>
      <w:r w:rsidR="00732A1C" w:rsidRPr="00BA1C0D">
        <w:rPr>
          <w:rFonts w:asciiTheme="majorBidi" w:hAnsiTheme="majorBidi" w:cstheme="majorBidi"/>
          <w:sz w:val="24"/>
          <w:szCs w:val="24"/>
        </w:rPr>
        <w:t>women to be screened at the end of the third mo</w:t>
      </w:r>
      <w:r w:rsidR="00973CED" w:rsidRPr="00BA1C0D">
        <w:rPr>
          <w:rFonts w:asciiTheme="majorBidi" w:hAnsiTheme="majorBidi" w:cstheme="majorBidi"/>
          <w:sz w:val="24"/>
          <w:szCs w:val="24"/>
        </w:rPr>
        <w:t>nth of pregnancy,</w:t>
      </w:r>
      <w:r w:rsidR="00732A1C" w:rsidRPr="00BA1C0D">
        <w:rPr>
          <w:rFonts w:asciiTheme="majorBidi" w:hAnsiTheme="majorBidi" w:cstheme="majorBidi"/>
          <w:sz w:val="24"/>
          <w:szCs w:val="24"/>
        </w:rPr>
        <w:t xml:space="preserve"> </w:t>
      </w:r>
      <w:r w:rsidR="00973CED" w:rsidRPr="00BA1C0D">
        <w:rPr>
          <w:rFonts w:asciiTheme="majorBidi" w:hAnsiTheme="majorBidi" w:cstheme="majorBidi"/>
          <w:sz w:val="24"/>
          <w:szCs w:val="24"/>
        </w:rPr>
        <w:t>this has proven to decrease the prevalence of low-birth-weight infants, pyelonephritis, and even preterm</w:t>
      </w:r>
      <w:r w:rsidR="00973CED" w:rsidRPr="00BA1C0D">
        <w:rPr>
          <w:rFonts w:asciiTheme="majorBidi" w:hAnsiTheme="majorBidi" w:cstheme="majorBidi"/>
          <w:sz w:val="24"/>
          <w:szCs w:val="24"/>
          <w:rtl/>
          <w:lang w:bidi="ar-LY"/>
        </w:rPr>
        <w:t xml:space="preserve"> </w:t>
      </w:r>
      <w:r w:rsidR="00973CED" w:rsidRPr="00BA1C0D">
        <w:rPr>
          <w:rFonts w:asciiTheme="majorBidi" w:hAnsiTheme="majorBidi" w:cstheme="majorBidi"/>
          <w:sz w:val="24"/>
          <w:szCs w:val="24"/>
          <w:lang w:bidi="ar-LY"/>
        </w:rPr>
        <w:t xml:space="preserve">births in women shown to have asymptomatic bacteruria </w:t>
      </w:r>
      <w:r w:rsidR="0034777D" w:rsidRPr="00BA1C0D">
        <w:rPr>
          <w:rFonts w:asciiTheme="majorBidi" w:hAnsiTheme="majorBidi" w:cstheme="majorBidi"/>
          <w:sz w:val="24"/>
          <w:szCs w:val="24"/>
        </w:rPr>
        <w:t>(1).</w:t>
      </w:r>
    </w:p>
    <w:p w:rsidR="00511BFE" w:rsidRPr="00BA1C0D" w:rsidRDefault="00511BFE"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 xml:space="preserve">The most common </w:t>
      </w:r>
      <w:r w:rsidR="00973CED" w:rsidRPr="00BA1C0D">
        <w:rPr>
          <w:rFonts w:asciiTheme="majorBidi" w:hAnsiTheme="majorBidi" w:cstheme="majorBidi"/>
          <w:sz w:val="24"/>
          <w:szCs w:val="24"/>
        </w:rPr>
        <w:t>organism</w:t>
      </w:r>
      <w:r w:rsidRPr="00BA1C0D">
        <w:rPr>
          <w:rFonts w:asciiTheme="majorBidi" w:hAnsiTheme="majorBidi" w:cstheme="majorBidi"/>
          <w:sz w:val="24"/>
          <w:szCs w:val="24"/>
        </w:rPr>
        <w:t xml:space="preserve"> found in asymptomatic bacteruria is </w:t>
      </w:r>
      <w:r w:rsidRPr="00BA1C0D">
        <w:rPr>
          <w:rFonts w:asciiTheme="majorBidi" w:hAnsiTheme="majorBidi" w:cstheme="majorBidi"/>
          <w:color w:val="000000"/>
          <w:sz w:val="24"/>
          <w:szCs w:val="24"/>
          <w:shd w:val="clear" w:color="auto" w:fill="FFFFFF"/>
        </w:rPr>
        <w:t>Escherichia </w:t>
      </w:r>
      <w:r w:rsidRPr="00BA1C0D">
        <w:rPr>
          <w:rFonts w:asciiTheme="majorBidi" w:hAnsiTheme="majorBidi" w:cstheme="majorBidi"/>
          <w:sz w:val="24"/>
          <w:szCs w:val="24"/>
        </w:rPr>
        <w:t xml:space="preserve">coli, a common commensal organism, </w:t>
      </w:r>
      <w:r w:rsidR="00973CED" w:rsidRPr="00BA1C0D">
        <w:rPr>
          <w:rFonts w:asciiTheme="majorBidi" w:hAnsiTheme="majorBidi" w:cstheme="majorBidi"/>
          <w:sz w:val="24"/>
          <w:szCs w:val="24"/>
        </w:rPr>
        <w:t>and the most common cause of urinary tract infections in general (2), this might raise concerns as to whether asymptomatic bacteruria can actually act as precursor for symptomatic urinary tract infections</w:t>
      </w:r>
      <w:r w:rsidR="00FD61C5" w:rsidRPr="00BA1C0D">
        <w:rPr>
          <w:rFonts w:asciiTheme="majorBidi" w:hAnsiTheme="majorBidi" w:cstheme="majorBidi"/>
          <w:sz w:val="24"/>
          <w:szCs w:val="24"/>
        </w:rPr>
        <w:t>, and some studies have even suggested that it may be protective with treatment potentially leading to the development of multi-drug resistant infections instead (3).</w:t>
      </w:r>
    </w:p>
    <w:p w:rsidR="00511BFE" w:rsidRPr="00BA1C0D" w:rsidRDefault="0087001D"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ab/>
        <w:t>It is well established that urinary tract infections are significantly more prevalent</w:t>
      </w:r>
      <w:r w:rsidR="0034777D" w:rsidRPr="00BA1C0D">
        <w:rPr>
          <w:rFonts w:asciiTheme="majorBidi" w:hAnsiTheme="majorBidi" w:cstheme="majorBidi"/>
          <w:sz w:val="24"/>
          <w:szCs w:val="24"/>
        </w:rPr>
        <w:t xml:space="preserve"> in women than in men (</w:t>
      </w:r>
      <w:r w:rsidR="00FD61C5" w:rsidRPr="00BA1C0D">
        <w:rPr>
          <w:rFonts w:asciiTheme="majorBidi" w:hAnsiTheme="majorBidi" w:cstheme="majorBidi"/>
          <w:sz w:val="24"/>
          <w:szCs w:val="24"/>
        </w:rPr>
        <w:t>4</w:t>
      </w:r>
      <w:r w:rsidR="0034777D" w:rsidRPr="00BA1C0D">
        <w:rPr>
          <w:rFonts w:asciiTheme="majorBidi" w:hAnsiTheme="majorBidi" w:cstheme="majorBidi"/>
          <w:sz w:val="24"/>
          <w:szCs w:val="24"/>
        </w:rPr>
        <w:t>),</w:t>
      </w:r>
      <w:r w:rsidRPr="00BA1C0D">
        <w:rPr>
          <w:rFonts w:asciiTheme="majorBidi" w:hAnsiTheme="majorBidi" w:cstheme="majorBidi"/>
          <w:sz w:val="24"/>
          <w:szCs w:val="24"/>
        </w:rPr>
        <w:t xml:space="preserve"> </w:t>
      </w:r>
      <w:r w:rsidR="00511BFE" w:rsidRPr="00BA1C0D">
        <w:rPr>
          <w:rFonts w:asciiTheme="majorBidi" w:hAnsiTheme="majorBidi" w:cstheme="majorBidi"/>
          <w:sz w:val="24"/>
          <w:szCs w:val="24"/>
        </w:rPr>
        <w:t xml:space="preserve">this is often </w:t>
      </w:r>
      <w:r w:rsidRPr="00BA1C0D">
        <w:rPr>
          <w:rFonts w:asciiTheme="majorBidi" w:hAnsiTheme="majorBidi" w:cstheme="majorBidi"/>
          <w:sz w:val="24"/>
          <w:szCs w:val="24"/>
        </w:rPr>
        <w:t xml:space="preserve">attributed mainly </w:t>
      </w:r>
      <w:r w:rsidR="00511BFE" w:rsidRPr="00BA1C0D">
        <w:rPr>
          <w:rFonts w:asciiTheme="majorBidi" w:hAnsiTheme="majorBidi" w:cstheme="majorBidi"/>
          <w:sz w:val="24"/>
          <w:szCs w:val="24"/>
        </w:rPr>
        <w:t xml:space="preserve">to </w:t>
      </w:r>
      <w:r w:rsidRPr="00BA1C0D">
        <w:rPr>
          <w:rFonts w:asciiTheme="majorBidi" w:hAnsiTheme="majorBidi" w:cstheme="majorBidi"/>
          <w:sz w:val="24"/>
          <w:szCs w:val="24"/>
        </w:rPr>
        <w:t>female urethras being much shorter</w:t>
      </w:r>
      <w:r w:rsidR="00FD61C5" w:rsidRPr="00BA1C0D">
        <w:rPr>
          <w:rFonts w:asciiTheme="majorBidi" w:hAnsiTheme="majorBidi" w:cstheme="majorBidi"/>
          <w:sz w:val="24"/>
          <w:szCs w:val="24"/>
        </w:rPr>
        <w:t xml:space="preserve"> although a hormonal influence is also very likely considering that a relationship between urinary tract infection and signs of low estrogen has been demonstrated in post-menopausal women (5)</w:t>
      </w:r>
      <w:r w:rsidRPr="00BA1C0D">
        <w:rPr>
          <w:rFonts w:asciiTheme="majorBidi" w:hAnsiTheme="majorBidi" w:cstheme="majorBidi"/>
          <w:sz w:val="24"/>
          <w:szCs w:val="24"/>
        </w:rPr>
        <w:t>, this experiment aims to observe if this extends to asymptomatic bacteruria as well.</w:t>
      </w:r>
    </w:p>
    <w:p w:rsidR="00BA1C0D" w:rsidRDefault="00BA1C0D" w:rsidP="00BA1C0D">
      <w:pPr>
        <w:spacing w:line="360" w:lineRule="auto"/>
        <w:rPr>
          <w:rFonts w:asciiTheme="majorBidi" w:hAnsiTheme="majorBidi" w:cstheme="majorBidi"/>
          <w:b/>
          <w:bCs/>
          <w:sz w:val="28"/>
          <w:szCs w:val="28"/>
        </w:rPr>
      </w:pPr>
    </w:p>
    <w:p w:rsidR="0034777D" w:rsidRPr="00BA1C0D" w:rsidRDefault="001D40EF" w:rsidP="00BA1C0D">
      <w:pPr>
        <w:spacing w:line="360" w:lineRule="auto"/>
        <w:rPr>
          <w:rFonts w:asciiTheme="majorBidi" w:hAnsiTheme="majorBidi" w:cstheme="majorBidi"/>
          <w:b/>
          <w:bCs/>
          <w:sz w:val="28"/>
          <w:szCs w:val="28"/>
        </w:rPr>
      </w:pPr>
      <w:r w:rsidRPr="00BA1C0D">
        <w:rPr>
          <w:rFonts w:asciiTheme="majorBidi" w:hAnsiTheme="majorBidi" w:cstheme="majorBidi"/>
          <w:b/>
          <w:bCs/>
          <w:sz w:val="28"/>
          <w:szCs w:val="28"/>
        </w:rPr>
        <w:lastRenderedPageBreak/>
        <w:t>Methods and materials</w:t>
      </w:r>
    </w:p>
    <w:p w:rsidR="00B21C43" w:rsidRPr="00BA1C0D" w:rsidRDefault="0034777D"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 xml:space="preserve">The collection of the samples was left to the discretion of the individual participants, </w:t>
      </w:r>
      <w:r w:rsidR="00B10071" w:rsidRPr="00BA1C0D">
        <w:rPr>
          <w:rFonts w:asciiTheme="majorBidi" w:hAnsiTheme="majorBidi" w:cstheme="majorBidi"/>
          <w:sz w:val="24"/>
          <w:szCs w:val="24"/>
        </w:rPr>
        <w:t xml:space="preserve">of which there </w:t>
      </w:r>
      <w:r w:rsidR="00E30169" w:rsidRPr="00BA1C0D">
        <w:rPr>
          <w:rFonts w:asciiTheme="majorBidi" w:hAnsiTheme="majorBidi" w:cstheme="majorBidi"/>
          <w:sz w:val="24"/>
          <w:szCs w:val="24"/>
        </w:rPr>
        <w:t>were</w:t>
      </w:r>
      <w:r w:rsidR="00B10071" w:rsidRPr="00BA1C0D">
        <w:rPr>
          <w:rFonts w:asciiTheme="majorBidi" w:hAnsiTheme="majorBidi" w:cstheme="majorBidi"/>
          <w:sz w:val="24"/>
          <w:szCs w:val="24"/>
        </w:rPr>
        <w:t xml:space="preserve"> </w:t>
      </w:r>
      <w:r w:rsidR="00E30169" w:rsidRPr="00BA1C0D">
        <w:rPr>
          <w:rFonts w:asciiTheme="majorBidi" w:hAnsiTheme="majorBidi" w:cstheme="majorBidi"/>
          <w:sz w:val="24"/>
          <w:szCs w:val="24"/>
        </w:rPr>
        <w:t>24</w:t>
      </w:r>
      <w:r w:rsidR="00B21C43" w:rsidRPr="00BA1C0D">
        <w:rPr>
          <w:rFonts w:asciiTheme="majorBidi" w:hAnsiTheme="majorBidi" w:cstheme="majorBidi"/>
          <w:sz w:val="24"/>
          <w:szCs w:val="24"/>
        </w:rPr>
        <w:t xml:space="preserve">, </w:t>
      </w:r>
      <w:r w:rsidR="00E30169" w:rsidRPr="00BA1C0D">
        <w:rPr>
          <w:rFonts w:asciiTheme="majorBidi" w:hAnsiTheme="majorBidi" w:cstheme="majorBidi"/>
          <w:sz w:val="24"/>
          <w:szCs w:val="24"/>
        </w:rPr>
        <w:t>half being male and the other half female.</w:t>
      </w:r>
      <w:r w:rsidR="00996394" w:rsidRPr="00BA1C0D">
        <w:rPr>
          <w:rFonts w:asciiTheme="majorBidi" w:hAnsiTheme="majorBidi" w:cstheme="majorBidi"/>
          <w:sz w:val="24"/>
          <w:szCs w:val="24"/>
        </w:rPr>
        <w:t xml:space="preserve"> They were each handed a small container and asked to fill it up.</w:t>
      </w:r>
    </w:p>
    <w:p w:rsidR="00E30169" w:rsidRPr="00BA1C0D" w:rsidRDefault="00996394" w:rsidP="00BA1C0D">
      <w:pPr>
        <w:spacing w:line="360" w:lineRule="auto"/>
        <w:ind w:firstLine="720"/>
        <w:rPr>
          <w:rFonts w:asciiTheme="majorBidi" w:hAnsiTheme="majorBidi" w:cstheme="majorBidi"/>
          <w:sz w:val="24"/>
          <w:szCs w:val="24"/>
        </w:rPr>
      </w:pPr>
      <w:r w:rsidRPr="00BA1C0D">
        <w:rPr>
          <w:rFonts w:asciiTheme="majorBidi" w:hAnsiTheme="majorBidi" w:cstheme="majorBidi"/>
          <w:sz w:val="24"/>
          <w:szCs w:val="24"/>
        </w:rPr>
        <w:t xml:space="preserve">Roughly one drop of </w:t>
      </w:r>
      <w:r w:rsidR="00E30169" w:rsidRPr="00BA1C0D">
        <w:rPr>
          <w:rFonts w:asciiTheme="majorBidi" w:hAnsiTheme="majorBidi" w:cstheme="majorBidi"/>
          <w:sz w:val="24"/>
          <w:szCs w:val="24"/>
        </w:rPr>
        <w:t>sample was sp</w:t>
      </w:r>
      <w:r w:rsidRPr="00BA1C0D">
        <w:rPr>
          <w:rFonts w:asciiTheme="majorBidi" w:hAnsiTheme="majorBidi" w:cstheme="majorBidi"/>
          <w:sz w:val="24"/>
          <w:szCs w:val="24"/>
        </w:rPr>
        <w:t>read onto a sterile slide, it was then fixed</w:t>
      </w:r>
      <w:r w:rsidR="00E30169" w:rsidRPr="00BA1C0D">
        <w:rPr>
          <w:rFonts w:asciiTheme="majorBidi" w:hAnsiTheme="majorBidi" w:cstheme="majorBidi"/>
          <w:sz w:val="24"/>
          <w:szCs w:val="24"/>
        </w:rPr>
        <w:t xml:space="preserve"> </w:t>
      </w:r>
      <w:r w:rsidRPr="00BA1C0D">
        <w:rPr>
          <w:rFonts w:asciiTheme="majorBidi" w:hAnsiTheme="majorBidi" w:cstheme="majorBidi"/>
          <w:sz w:val="24"/>
          <w:szCs w:val="24"/>
        </w:rPr>
        <w:t>by</w:t>
      </w:r>
      <w:r w:rsidR="00E30169" w:rsidRPr="00BA1C0D">
        <w:rPr>
          <w:rFonts w:asciiTheme="majorBidi" w:hAnsiTheme="majorBidi" w:cstheme="majorBidi"/>
          <w:sz w:val="24"/>
          <w:szCs w:val="24"/>
        </w:rPr>
        <w:t xml:space="preserve"> holding </w:t>
      </w:r>
      <w:r w:rsidRPr="00BA1C0D">
        <w:rPr>
          <w:rFonts w:asciiTheme="majorBidi" w:hAnsiTheme="majorBidi" w:cstheme="majorBidi"/>
          <w:sz w:val="24"/>
          <w:szCs w:val="24"/>
        </w:rPr>
        <w:t>it over an open flame, which was provided by a Bunsen burner</w:t>
      </w:r>
      <w:r w:rsidR="00E30169" w:rsidRPr="00BA1C0D">
        <w:rPr>
          <w:rFonts w:asciiTheme="majorBidi" w:hAnsiTheme="majorBidi" w:cstheme="majorBidi"/>
          <w:sz w:val="24"/>
          <w:szCs w:val="24"/>
        </w:rPr>
        <w:t>,</w:t>
      </w:r>
      <w:r w:rsidRPr="00BA1C0D">
        <w:rPr>
          <w:rFonts w:asciiTheme="majorBidi" w:hAnsiTheme="majorBidi" w:cstheme="majorBidi"/>
          <w:sz w:val="24"/>
          <w:szCs w:val="24"/>
        </w:rPr>
        <w:t xml:space="preserve"> until dry.</w:t>
      </w:r>
      <w:r w:rsidR="00E30169" w:rsidRPr="00BA1C0D">
        <w:rPr>
          <w:rFonts w:asciiTheme="majorBidi" w:hAnsiTheme="majorBidi" w:cstheme="majorBidi"/>
          <w:sz w:val="24"/>
          <w:szCs w:val="24"/>
        </w:rPr>
        <w:t xml:space="preserve"> </w:t>
      </w:r>
      <w:r w:rsidRPr="00BA1C0D">
        <w:rPr>
          <w:rFonts w:asciiTheme="majorBidi" w:hAnsiTheme="majorBidi" w:cstheme="majorBidi"/>
          <w:sz w:val="24"/>
          <w:szCs w:val="24"/>
        </w:rPr>
        <w:t>These samples were then gram</w:t>
      </w:r>
      <w:r w:rsidR="00E30169" w:rsidRPr="00BA1C0D">
        <w:rPr>
          <w:rFonts w:asciiTheme="majorBidi" w:hAnsiTheme="majorBidi" w:cstheme="majorBidi"/>
          <w:sz w:val="24"/>
          <w:szCs w:val="24"/>
        </w:rPr>
        <w:t xml:space="preserve"> stain</w:t>
      </w:r>
      <w:r w:rsidRPr="00BA1C0D">
        <w:rPr>
          <w:rFonts w:asciiTheme="majorBidi" w:hAnsiTheme="majorBidi" w:cstheme="majorBidi"/>
          <w:sz w:val="24"/>
          <w:szCs w:val="24"/>
        </w:rPr>
        <w:t>ed routinely</w:t>
      </w:r>
      <w:r w:rsidR="00E30169" w:rsidRPr="00BA1C0D">
        <w:rPr>
          <w:rFonts w:asciiTheme="majorBidi" w:hAnsiTheme="majorBidi" w:cstheme="majorBidi"/>
          <w:sz w:val="24"/>
          <w:szCs w:val="24"/>
        </w:rPr>
        <w:t xml:space="preserve"> </w:t>
      </w:r>
      <w:r w:rsidRPr="00BA1C0D">
        <w:rPr>
          <w:rFonts w:asciiTheme="majorBidi" w:hAnsiTheme="majorBidi" w:cstheme="majorBidi"/>
          <w:sz w:val="24"/>
          <w:szCs w:val="24"/>
        </w:rPr>
        <w:t xml:space="preserve">in order </w:t>
      </w:r>
      <w:r w:rsidR="00E30169" w:rsidRPr="00BA1C0D">
        <w:rPr>
          <w:rFonts w:asciiTheme="majorBidi" w:hAnsiTheme="majorBidi" w:cstheme="majorBidi"/>
          <w:sz w:val="24"/>
          <w:szCs w:val="24"/>
        </w:rPr>
        <w:t>to observe any bacterial flora</w:t>
      </w:r>
      <w:r w:rsidRPr="00BA1C0D">
        <w:rPr>
          <w:rFonts w:asciiTheme="majorBidi" w:hAnsiTheme="majorBidi" w:cstheme="majorBidi"/>
          <w:sz w:val="24"/>
          <w:szCs w:val="24"/>
        </w:rPr>
        <w:t>, the data does not rely on this observation whatsoever and was simply done for the sake of education</w:t>
      </w:r>
      <w:r w:rsidR="00E30169" w:rsidRPr="00BA1C0D">
        <w:rPr>
          <w:rFonts w:asciiTheme="majorBidi" w:hAnsiTheme="majorBidi" w:cstheme="majorBidi"/>
          <w:sz w:val="24"/>
          <w:szCs w:val="24"/>
        </w:rPr>
        <w:t xml:space="preserve">. A small amount was </w:t>
      </w:r>
      <w:r w:rsidR="006B5BD2" w:rsidRPr="00BA1C0D">
        <w:rPr>
          <w:rFonts w:asciiTheme="majorBidi" w:hAnsiTheme="majorBidi" w:cstheme="majorBidi"/>
          <w:sz w:val="24"/>
          <w:szCs w:val="24"/>
        </w:rPr>
        <w:t xml:space="preserve">inoculated and streaked onto </w:t>
      </w:r>
      <w:r w:rsidRPr="00BA1C0D">
        <w:rPr>
          <w:rFonts w:asciiTheme="majorBidi" w:hAnsiTheme="majorBidi" w:cstheme="majorBidi"/>
          <w:sz w:val="24"/>
          <w:szCs w:val="24"/>
        </w:rPr>
        <w:t>a petri dish of Mackonky agar,</w:t>
      </w:r>
      <w:r w:rsidR="006B5BD2" w:rsidRPr="00BA1C0D">
        <w:rPr>
          <w:rFonts w:asciiTheme="majorBidi" w:hAnsiTheme="majorBidi" w:cstheme="majorBidi"/>
          <w:sz w:val="24"/>
          <w:szCs w:val="24"/>
        </w:rPr>
        <w:t xml:space="preserve"> this was done using an inoculation needle which had been previously sterilized using heat </w:t>
      </w:r>
      <w:r w:rsidRPr="00BA1C0D">
        <w:rPr>
          <w:rFonts w:asciiTheme="majorBidi" w:hAnsiTheme="majorBidi" w:cstheme="majorBidi"/>
          <w:sz w:val="24"/>
          <w:szCs w:val="24"/>
        </w:rPr>
        <w:t>from an open flamed once again provided by</w:t>
      </w:r>
      <w:r w:rsidR="006B5BD2" w:rsidRPr="00BA1C0D">
        <w:rPr>
          <w:rFonts w:asciiTheme="majorBidi" w:hAnsiTheme="majorBidi" w:cstheme="majorBidi"/>
          <w:sz w:val="24"/>
          <w:szCs w:val="24"/>
        </w:rPr>
        <w:t xml:space="preserve"> a Bunsen burner; these </w:t>
      </w:r>
      <w:r w:rsidRPr="00BA1C0D">
        <w:rPr>
          <w:rFonts w:asciiTheme="majorBidi" w:hAnsiTheme="majorBidi" w:cstheme="majorBidi"/>
          <w:sz w:val="24"/>
          <w:szCs w:val="24"/>
        </w:rPr>
        <w:t>dishes</w:t>
      </w:r>
      <w:r w:rsidR="006B5BD2" w:rsidRPr="00BA1C0D">
        <w:rPr>
          <w:rFonts w:asciiTheme="majorBidi" w:hAnsiTheme="majorBidi" w:cstheme="majorBidi"/>
          <w:sz w:val="24"/>
          <w:szCs w:val="24"/>
        </w:rPr>
        <w:t xml:space="preserve"> were then marked and left to incubate over night at body temperature in large batches using the university’s incubator. The </w:t>
      </w:r>
      <w:r w:rsidRPr="00BA1C0D">
        <w:rPr>
          <w:rFonts w:asciiTheme="majorBidi" w:hAnsiTheme="majorBidi" w:cstheme="majorBidi"/>
          <w:sz w:val="24"/>
          <w:szCs w:val="24"/>
        </w:rPr>
        <w:t>next day the cultures</w:t>
      </w:r>
      <w:r w:rsidR="006B5BD2" w:rsidRPr="00BA1C0D">
        <w:rPr>
          <w:rFonts w:asciiTheme="majorBidi" w:hAnsiTheme="majorBidi" w:cstheme="majorBidi"/>
          <w:sz w:val="24"/>
          <w:szCs w:val="24"/>
        </w:rPr>
        <w:t xml:space="preserve"> were examined </w:t>
      </w:r>
      <w:r w:rsidRPr="00BA1C0D">
        <w:rPr>
          <w:rFonts w:asciiTheme="majorBidi" w:hAnsiTheme="majorBidi" w:cstheme="majorBidi"/>
          <w:sz w:val="24"/>
          <w:szCs w:val="24"/>
        </w:rPr>
        <w:t xml:space="preserve">individually </w:t>
      </w:r>
      <w:r w:rsidR="006B5BD2" w:rsidRPr="00BA1C0D">
        <w:rPr>
          <w:rFonts w:asciiTheme="majorBidi" w:hAnsiTheme="majorBidi" w:cstheme="majorBidi"/>
          <w:sz w:val="24"/>
          <w:szCs w:val="24"/>
        </w:rPr>
        <w:t>for any colonies, which were multiplied by the dilution of the media and divided by its volume to establish the number of CFUs (colony forming units) per ml</w:t>
      </w:r>
      <w:r w:rsidR="00997931" w:rsidRPr="00BA1C0D">
        <w:rPr>
          <w:rFonts w:asciiTheme="majorBidi" w:hAnsiTheme="majorBidi" w:cstheme="majorBidi"/>
          <w:sz w:val="24"/>
          <w:szCs w:val="24"/>
        </w:rPr>
        <w:t>.</w:t>
      </w:r>
    </w:p>
    <w:p w:rsidR="00996394" w:rsidRPr="00BA1C0D" w:rsidRDefault="00082321" w:rsidP="00BA1C0D">
      <w:pPr>
        <w:spacing w:line="360" w:lineRule="auto"/>
        <w:rPr>
          <w:rFonts w:asciiTheme="majorBidi" w:hAnsiTheme="majorBidi" w:cstheme="majorBidi"/>
          <w:b/>
          <w:bCs/>
          <w:sz w:val="28"/>
          <w:szCs w:val="28"/>
        </w:rPr>
      </w:pPr>
      <w:r w:rsidRPr="00BA1C0D">
        <w:rPr>
          <w:rFonts w:asciiTheme="majorBidi" w:hAnsiTheme="majorBidi" w:cstheme="majorBidi"/>
          <w:b/>
          <w:bCs/>
          <w:sz w:val="28"/>
          <w:szCs w:val="28"/>
        </w:rPr>
        <w:t>Results</w:t>
      </w:r>
    </w:p>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The data is presente</w:t>
      </w:r>
      <w:r w:rsidR="00D13C22" w:rsidRPr="00BA1C0D">
        <w:rPr>
          <w:rFonts w:asciiTheme="majorBidi" w:hAnsiTheme="majorBidi" w:cstheme="majorBidi"/>
          <w:sz w:val="24"/>
          <w:szCs w:val="24"/>
        </w:rPr>
        <w:t>d briefly in Table 1, 11 samples in total showed no growth, where 13 displayed some degree of growth, of the 11 not showing any growth the overwhelming majority was male (9 out of 11), whereas of the samples exhibiting growth the majority were female by far (10 out 13).</w:t>
      </w:r>
    </w:p>
    <w:tbl>
      <w:tblPr>
        <w:tblStyle w:val="TableGrid"/>
        <w:tblW w:w="0" w:type="auto"/>
        <w:tblInd w:w="-5" w:type="dxa"/>
        <w:tblLook w:val="04A0" w:firstRow="1" w:lastRow="0" w:firstColumn="1" w:lastColumn="0" w:noHBand="0" w:noVBand="1"/>
      </w:tblPr>
      <w:tblGrid>
        <w:gridCol w:w="1483"/>
        <w:gridCol w:w="960"/>
        <w:gridCol w:w="960"/>
      </w:tblGrid>
      <w:tr w:rsidR="00996394" w:rsidRPr="00BA1C0D" w:rsidTr="00996394">
        <w:trPr>
          <w:trHeight w:val="288"/>
        </w:trPr>
        <w:tc>
          <w:tcPr>
            <w:tcW w:w="960" w:type="dxa"/>
            <w:noWrap/>
            <w:hideMark/>
          </w:tcPr>
          <w:p w:rsidR="00996394"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Observations</w:t>
            </w:r>
          </w:p>
        </w:tc>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No Growth</w:t>
            </w:r>
          </w:p>
        </w:tc>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Growth</w:t>
            </w:r>
          </w:p>
        </w:tc>
      </w:tr>
      <w:tr w:rsidR="00996394" w:rsidRPr="00BA1C0D" w:rsidTr="00996394">
        <w:trPr>
          <w:trHeight w:val="288"/>
        </w:trPr>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Males</w:t>
            </w:r>
          </w:p>
        </w:tc>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9</w:t>
            </w:r>
          </w:p>
        </w:tc>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3</w:t>
            </w:r>
          </w:p>
        </w:tc>
      </w:tr>
      <w:tr w:rsidR="00996394" w:rsidRPr="00BA1C0D" w:rsidTr="00996394">
        <w:trPr>
          <w:trHeight w:val="288"/>
        </w:trPr>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Females</w:t>
            </w:r>
          </w:p>
        </w:tc>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2</w:t>
            </w:r>
          </w:p>
        </w:tc>
        <w:tc>
          <w:tcPr>
            <w:tcW w:w="960" w:type="dxa"/>
            <w:noWrap/>
            <w:hideMark/>
          </w:tcPr>
          <w:p w:rsidR="00996394" w:rsidRPr="00BA1C0D" w:rsidRDefault="00996394"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10</w:t>
            </w:r>
          </w:p>
        </w:tc>
      </w:tr>
    </w:tbl>
    <w:p w:rsidR="0034777D" w:rsidRPr="00BA1C0D" w:rsidRDefault="004F58A3"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Table 1, showing the findings</w:t>
      </w:r>
      <w:r w:rsidR="00511BFE" w:rsidRPr="00BA1C0D">
        <w:rPr>
          <w:rFonts w:asciiTheme="majorBidi" w:hAnsiTheme="majorBidi" w:cstheme="majorBidi"/>
          <w:sz w:val="24"/>
          <w:szCs w:val="24"/>
        </w:rPr>
        <w:t>.</w:t>
      </w:r>
    </w:p>
    <w:p w:rsidR="0034777D"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 xml:space="preserve">Since the 2 groups are equal in number the expected values assuming a complete lack of correlation would have been the same, i.e. if biological sex has no relation to the presence </w:t>
      </w:r>
      <w:r w:rsidRPr="00BA1C0D">
        <w:rPr>
          <w:rFonts w:asciiTheme="majorBidi" w:hAnsiTheme="majorBidi" w:cstheme="majorBidi"/>
          <w:sz w:val="24"/>
          <w:szCs w:val="24"/>
        </w:rPr>
        <w:lastRenderedPageBreak/>
        <w:t xml:space="preserve">of growth we would expect an equal (or at least similar) number of males and females in both categories, the </w:t>
      </w:r>
      <w:r w:rsidR="004F58A3" w:rsidRPr="00BA1C0D">
        <w:rPr>
          <w:rFonts w:asciiTheme="majorBidi" w:hAnsiTheme="majorBidi" w:cstheme="majorBidi"/>
          <w:sz w:val="24"/>
          <w:szCs w:val="24"/>
        </w:rPr>
        <w:t xml:space="preserve">statistical </w:t>
      </w:r>
      <w:r w:rsidRPr="00BA1C0D">
        <w:rPr>
          <w:rFonts w:asciiTheme="majorBidi" w:hAnsiTheme="majorBidi" w:cstheme="majorBidi"/>
          <w:sz w:val="24"/>
          <w:szCs w:val="24"/>
        </w:rPr>
        <w:t>expected values are shown in table</w:t>
      </w:r>
      <w:r w:rsidR="004F58A3" w:rsidRPr="00BA1C0D">
        <w:rPr>
          <w:rFonts w:asciiTheme="majorBidi" w:hAnsiTheme="majorBidi" w:cstheme="majorBidi"/>
          <w:sz w:val="24"/>
          <w:szCs w:val="24"/>
        </w:rPr>
        <w:t xml:space="preserve"> 2.</w:t>
      </w:r>
    </w:p>
    <w:tbl>
      <w:tblPr>
        <w:tblStyle w:val="TableGrid"/>
        <w:tblW w:w="0" w:type="auto"/>
        <w:tblInd w:w="-5" w:type="dxa"/>
        <w:tblLook w:val="04A0" w:firstRow="1" w:lastRow="0" w:firstColumn="1" w:lastColumn="0" w:noHBand="0" w:noVBand="1"/>
      </w:tblPr>
      <w:tblGrid>
        <w:gridCol w:w="1109"/>
        <w:gridCol w:w="960"/>
        <w:gridCol w:w="960"/>
      </w:tblGrid>
      <w:tr w:rsidR="00D13C22" w:rsidRPr="00BA1C0D" w:rsidTr="00D13C22">
        <w:trPr>
          <w:trHeight w:val="288"/>
        </w:trPr>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Expected Values</w:t>
            </w:r>
          </w:p>
        </w:tc>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No Growth</w:t>
            </w:r>
          </w:p>
        </w:tc>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Growth</w:t>
            </w:r>
          </w:p>
        </w:tc>
      </w:tr>
      <w:tr w:rsidR="00D13C22" w:rsidRPr="00BA1C0D" w:rsidTr="00D13C22">
        <w:trPr>
          <w:trHeight w:val="288"/>
        </w:trPr>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Males</w:t>
            </w:r>
          </w:p>
        </w:tc>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5.5</w:t>
            </w:r>
          </w:p>
        </w:tc>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6.5</w:t>
            </w:r>
          </w:p>
        </w:tc>
      </w:tr>
      <w:tr w:rsidR="00D13C22" w:rsidRPr="00BA1C0D" w:rsidTr="00D13C22">
        <w:trPr>
          <w:trHeight w:val="288"/>
        </w:trPr>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Females</w:t>
            </w:r>
          </w:p>
        </w:tc>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5.5</w:t>
            </w:r>
          </w:p>
        </w:tc>
        <w:tc>
          <w:tcPr>
            <w:tcW w:w="960" w:type="dxa"/>
            <w:noWrap/>
            <w:hideMark/>
          </w:tcPr>
          <w:p w:rsidR="00D13C22" w:rsidRPr="00BA1C0D" w:rsidRDefault="00D13C22"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6.5</w:t>
            </w:r>
          </w:p>
        </w:tc>
      </w:tr>
    </w:tbl>
    <w:p w:rsidR="0034777D" w:rsidRPr="00BA1C0D" w:rsidRDefault="004F58A3"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Table 2, statistical expected values.</w:t>
      </w:r>
    </w:p>
    <w:p w:rsidR="004F58A3" w:rsidRPr="00BA1C0D" w:rsidRDefault="004F58A3"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The null hypothesis H</w:t>
      </w:r>
      <w:r w:rsidRPr="00BA1C0D">
        <w:rPr>
          <w:rFonts w:asciiTheme="majorBidi" w:hAnsiTheme="majorBidi" w:cstheme="majorBidi"/>
          <w:sz w:val="24"/>
          <w:szCs w:val="24"/>
          <w:vertAlign w:val="subscript"/>
        </w:rPr>
        <w:t>0</w:t>
      </w:r>
      <w:r w:rsidR="00511BFE" w:rsidRPr="00BA1C0D">
        <w:rPr>
          <w:rFonts w:asciiTheme="majorBidi" w:hAnsiTheme="majorBidi" w:cstheme="majorBidi"/>
          <w:sz w:val="24"/>
          <w:szCs w:val="24"/>
        </w:rPr>
        <w:t>: The i</w:t>
      </w:r>
      <w:r w:rsidRPr="00BA1C0D">
        <w:rPr>
          <w:rFonts w:asciiTheme="majorBidi" w:hAnsiTheme="majorBidi" w:cstheme="majorBidi"/>
          <w:sz w:val="24"/>
          <w:szCs w:val="24"/>
        </w:rPr>
        <w:t>ncidence of asymptomatic bacteruria is independent of biological sex.</w:t>
      </w:r>
    </w:p>
    <w:p w:rsidR="002D28E5" w:rsidRPr="00BA1C0D" w:rsidRDefault="002D28E5"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The alternative hypothesis H</w:t>
      </w:r>
      <w:r w:rsidRPr="00BA1C0D">
        <w:rPr>
          <w:rFonts w:asciiTheme="majorBidi" w:hAnsiTheme="majorBidi" w:cstheme="majorBidi"/>
          <w:sz w:val="24"/>
          <w:szCs w:val="24"/>
          <w:vertAlign w:val="subscript"/>
        </w:rPr>
        <w:t>a</w:t>
      </w:r>
      <w:r w:rsidR="00511BFE" w:rsidRPr="00BA1C0D">
        <w:rPr>
          <w:rFonts w:asciiTheme="majorBidi" w:hAnsiTheme="majorBidi" w:cstheme="majorBidi"/>
          <w:sz w:val="24"/>
          <w:szCs w:val="24"/>
        </w:rPr>
        <w:t>: The incidence of asymptomatic bacteruria is not independent of biological sex.</w:t>
      </w:r>
    </w:p>
    <w:p w:rsidR="002D28E5" w:rsidRPr="00BA1C0D" w:rsidRDefault="004F58A3" w:rsidP="00BA1C0D">
      <w:pPr>
        <w:spacing w:line="360" w:lineRule="auto"/>
        <w:rPr>
          <w:rFonts w:asciiTheme="majorBidi" w:eastAsia="Times New Roman" w:hAnsiTheme="majorBidi" w:cstheme="majorBidi"/>
          <w:color w:val="000000"/>
          <w:sz w:val="24"/>
          <w:szCs w:val="24"/>
        </w:rPr>
      </w:pPr>
      <w:r w:rsidRPr="00BA1C0D">
        <w:rPr>
          <w:rFonts w:asciiTheme="majorBidi" w:hAnsiTheme="majorBidi" w:cstheme="majorBidi"/>
          <w:sz w:val="24"/>
          <w:szCs w:val="24"/>
        </w:rPr>
        <w:t>Χ</w:t>
      </w:r>
      <w:r w:rsidRPr="00BA1C0D">
        <w:rPr>
          <w:rFonts w:asciiTheme="majorBidi" w:hAnsiTheme="majorBidi" w:cstheme="majorBidi"/>
          <w:sz w:val="24"/>
          <w:szCs w:val="24"/>
          <w:vertAlign w:val="superscript"/>
        </w:rPr>
        <w:t>2</w:t>
      </w:r>
      <w:r w:rsidRPr="00BA1C0D">
        <w:rPr>
          <w:rFonts w:asciiTheme="majorBidi" w:hAnsiTheme="majorBidi" w:cstheme="majorBidi"/>
          <w:sz w:val="24"/>
          <w:szCs w:val="24"/>
        </w:rPr>
        <w:t>=</w:t>
      </w:r>
      <w:r w:rsidR="002D28E5" w:rsidRPr="00BA1C0D">
        <w:rPr>
          <w:rFonts w:asciiTheme="majorBidi" w:eastAsiaTheme="minorEastAsia" w:hAnsiTheme="majorBidi" w:cstheme="majorBidi"/>
          <w:sz w:val="24"/>
          <w:szCs w:val="24"/>
        </w:rPr>
        <w:t xml:space="preserve"> </w:t>
      </w:r>
      <m:oMath>
        <m:nary>
          <m:naryPr>
            <m:chr m:val="∑"/>
            <m:limLoc m:val="undOvr"/>
            <m:subHide m:val="1"/>
            <m:supHide m:val="1"/>
            <m:ctrlPr>
              <w:rPr>
                <w:rFonts w:ascii="Cambria Math" w:hAnsi="Cambria Math" w:cstheme="majorBidi"/>
                <w:i/>
                <w:sz w:val="24"/>
                <w:szCs w:val="24"/>
              </w:rPr>
            </m:ctrlPr>
          </m:naryPr>
          <m:sub/>
          <m:sup/>
          <m:e>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(O-E)</m:t>
                    </m:r>
                  </m:e>
                  <m:sup>
                    <m:r>
                      <w:rPr>
                        <w:rFonts w:ascii="Cambria Math" w:hAnsi="Cambria Math" w:cstheme="majorBidi"/>
                        <w:sz w:val="24"/>
                        <w:szCs w:val="24"/>
                      </w:rPr>
                      <m:t>2</m:t>
                    </m:r>
                  </m:sup>
                </m:sSup>
              </m:num>
              <m:den>
                <m:r>
                  <w:rPr>
                    <w:rFonts w:ascii="Cambria Math" w:hAnsi="Cambria Math" w:cstheme="majorBidi"/>
                    <w:sz w:val="24"/>
                    <w:szCs w:val="24"/>
                  </w:rPr>
                  <m:t>E</m:t>
                </m:r>
              </m:den>
            </m:f>
          </m:e>
        </m:nary>
      </m:oMath>
      <w:r w:rsidR="002D28E5" w:rsidRPr="00BA1C0D">
        <w:rPr>
          <w:rFonts w:asciiTheme="majorBidi" w:eastAsiaTheme="minorEastAsia" w:hAnsiTheme="majorBidi" w:cstheme="majorBidi"/>
          <w:sz w:val="24"/>
          <w:szCs w:val="24"/>
        </w:rPr>
        <w:t xml:space="preserve">= </w:t>
      </w:r>
      <w:r w:rsidR="002D28E5" w:rsidRPr="00BA1C0D">
        <w:rPr>
          <w:rFonts w:asciiTheme="majorBidi" w:eastAsia="Times New Roman" w:hAnsiTheme="majorBidi" w:cstheme="majorBidi"/>
          <w:color w:val="000000"/>
          <w:sz w:val="24"/>
          <w:szCs w:val="24"/>
        </w:rPr>
        <w:t>8.223776</w:t>
      </w:r>
    </w:p>
    <w:p w:rsidR="002D28E5" w:rsidRPr="00BA1C0D" w:rsidRDefault="002D28E5" w:rsidP="00BA1C0D">
      <w:pPr>
        <w:spacing w:line="360" w:lineRule="auto"/>
        <w:rPr>
          <w:rFonts w:asciiTheme="majorBidi" w:eastAsia="Times New Roman" w:hAnsiTheme="majorBidi" w:cstheme="majorBidi"/>
          <w:color w:val="000000"/>
          <w:sz w:val="24"/>
          <w:szCs w:val="24"/>
        </w:rPr>
      </w:pPr>
      <w:r w:rsidRPr="00BA1C0D">
        <w:rPr>
          <w:rFonts w:asciiTheme="majorBidi" w:hAnsiTheme="majorBidi" w:cstheme="majorBidi"/>
          <w:sz w:val="24"/>
          <w:szCs w:val="24"/>
        </w:rPr>
        <w:t xml:space="preserve">P-value= </w:t>
      </w:r>
      <w:r w:rsidRPr="00BA1C0D">
        <w:rPr>
          <w:rFonts w:asciiTheme="majorBidi" w:eastAsia="Times New Roman" w:hAnsiTheme="majorBidi" w:cstheme="majorBidi"/>
          <w:color w:val="000000"/>
          <w:sz w:val="24"/>
          <w:szCs w:val="24"/>
        </w:rPr>
        <w:t>0.004135 &lt; 0.05</w:t>
      </w:r>
    </w:p>
    <w:p w:rsidR="00082321" w:rsidRPr="00BA1C0D" w:rsidRDefault="002D28E5" w:rsidP="00BA1C0D">
      <w:pPr>
        <w:spacing w:line="360" w:lineRule="auto"/>
        <w:rPr>
          <w:rFonts w:asciiTheme="majorBidi" w:hAnsiTheme="majorBidi" w:cstheme="majorBidi"/>
          <w:sz w:val="24"/>
          <w:szCs w:val="24"/>
          <w:lang w:bidi="ar-LY"/>
        </w:rPr>
      </w:pPr>
      <w:r w:rsidRPr="00BA1C0D">
        <w:rPr>
          <w:rFonts w:asciiTheme="majorBidi" w:hAnsiTheme="majorBidi" w:cstheme="majorBidi"/>
          <w:sz w:val="24"/>
          <w:szCs w:val="24"/>
        </w:rPr>
        <w:t>At the 0.05 level of significance there is an association between biological sex and incidence of asymptomatic bacteruria and the null hypothesis is rejected.</w:t>
      </w:r>
    </w:p>
    <w:p w:rsidR="00082321" w:rsidRPr="00BA1C0D" w:rsidRDefault="00082321" w:rsidP="00BA1C0D">
      <w:pPr>
        <w:spacing w:line="360" w:lineRule="auto"/>
        <w:rPr>
          <w:rFonts w:asciiTheme="majorBidi" w:hAnsiTheme="majorBidi" w:cstheme="majorBidi"/>
          <w:b/>
          <w:bCs/>
          <w:sz w:val="28"/>
          <w:szCs w:val="28"/>
        </w:rPr>
      </w:pPr>
      <w:bookmarkStart w:id="0" w:name="_GoBack"/>
      <w:bookmarkEnd w:id="0"/>
      <w:r w:rsidRPr="00BA1C0D">
        <w:rPr>
          <w:rFonts w:asciiTheme="majorBidi" w:hAnsiTheme="majorBidi" w:cstheme="majorBidi"/>
          <w:b/>
          <w:bCs/>
          <w:sz w:val="28"/>
          <w:szCs w:val="28"/>
        </w:rPr>
        <w:t>Discussion</w:t>
      </w:r>
    </w:p>
    <w:p w:rsidR="00D54A0E" w:rsidRPr="00BA1C0D" w:rsidRDefault="00D54A0E"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 xml:space="preserve">The findings are consistent with those of Colgan et al (1) and seem to imply a very strong correlation between biological sex and incidence of asymptomatic bacteriuria although the study is subject to a few limitations. </w:t>
      </w:r>
      <w:r w:rsidR="002F2CE3" w:rsidRPr="00BA1C0D">
        <w:rPr>
          <w:rFonts w:asciiTheme="majorBidi" w:hAnsiTheme="majorBidi" w:cstheme="majorBidi"/>
          <w:sz w:val="24"/>
          <w:szCs w:val="24"/>
        </w:rPr>
        <w:t>The most glaring limitation to the findings is the incredibly small sample size, making extrapolating the data rather contentious, usual sample size assumptions for the χ</w:t>
      </w:r>
      <w:r w:rsidR="002F2CE3" w:rsidRPr="00BA1C0D">
        <w:rPr>
          <w:rFonts w:asciiTheme="majorBidi" w:hAnsiTheme="majorBidi" w:cstheme="majorBidi"/>
          <w:sz w:val="24"/>
          <w:szCs w:val="24"/>
          <w:vertAlign w:val="superscript"/>
        </w:rPr>
        <w:t xml:space="preserve">2 </w:t>
      </w:r>
      <w:r w:rsidR="002F2CE3" w:rsidRPr="00BA1C0D">
        <w:rPr>
          <w:rFonts w:asciiTheme="majorBidi" w:hAnsiTheme="majorBidi" w:cstheme="majorBidi"/>
          <w:sz w:val="24"/>
          <w:szCs w:val="24"/>
        </w:rPr>
        <w:t xml:space="preserve">test </w:t>
      </w:r>
      <w:r w:rsidRPr="00BA1C0D">
        <w:rPr>
          <w:rFonts w:asciiTheme="majorBidi" w:hAnsiTheme="majorBidi" w:cstheme="majorBidi"/>
          <w:sz w:val="24"/>
          <w:szCs w:val="24"/>
        </w:rPr>
        <w:t>include</w:t>
      </w:r>
      <w:r w:rsidR="002F2CE3" w:rsidRPr="00BA1C0D">
        <w:rPr>
          <w:rFonts w:asciiTheme="majorBidi" w:hAnsiTheme="majorBidi" w:cstheme="majorBidi"/>
          <w:sz w:val="24"/>
          <w:szCs w:val="24"/>
        </w:rPr>
        <w:t xml:space="preserve"> a minimum count of 5 in at most 20% of cells. With one cell having a count of 3 and another 2, we have 50% of cells </w:t>
      </w:r>
      <w:r w:rsidRPr="00BA1C0D">
        <w:rPr>
          <w:rFonts w:asciiTheme="majorBidi" w:hAnsiTheme="majorBidi" w:cstheme="majorBidi"/>
          <w:sz w:val="24"/>
          <w:szCs w:val="24"/>
        </w:rPr>
        <w:t>being less than 5 and therefore the data not meeting this criterion</w:t>
      </w:r>
      <w:r w:rsidR="002F2CE3" w:rsidRPr="00BA1C0D">
        <w:rPr>
          <w:rFonts w:asciiTheme="majorBidi" w:hAnsiTheme="majorBidi" w:cstheme="majorBidi"/>
          <w:sz w:val="24"/>
          <w:szCs w:val="24"/>
        </w:rPr>
        <w:t xml:space="preserve">. Another aspect of the study which may be called in to question is the process of collection, which had no way of guaranteeing the absence of </w:t>
      </w:r>
      <w:r w:rsidRPr="00BA1C0D">
        <w:rPr>
          <w:rFonts w:asciiTheme="majorBidi" w:hAnsiTheme="majorBidi" w:cstheme="majorBidi"/>
          <w:sz w:val="24"/>
          <w:szCs w:val="24"/>
        </w:rPr>
        <w:t xml:space="preserve">significant contamination. The further processing may also have been problematic, with the samples being worked rather close to each other raising a </w:t>
      </w:r>
      <w:r w:rsidRPr="00BA1C0D">
        <w:rPr>
          <w:rFonts w:asciiTheme="majorBidi" w:hAnsiTheme="majorBidi" w:cstheme="majorBidi"/>
          <w:sz w:val="24"/>
          <w:szCs w:val="24"/>
        </w:rPr>
        <w:lastRenderedPageBreak/>
        <w:t>concern of inter-sample contamination, as well as the process being performed by rather inexperienced students, whose competence might also be questionable.</w:t>
      </w:r>
    </w:p>
    <w:p w:rsidR="00963B19" w:rsidRPr="00BA1C0D" w:rsidRDefault="00963B19"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ab/>
        <w:t>The usage of drugs or medication by the participants was also not disclosed, the usage of which may or may not have skewed the data, one can imagine the use of antibiotics in particular being rather impactful on the data, in addition to this there are a number of other parameters which are not being controlled but might also effect the data, such as diet, chronic disease, activity level, recent infection, genetics, etc.</w:t>
      </w:r>
    </w:p>
    <w:p w:rsidR="00963B19" w:rsidRPr="00BA1C0D" w:rsidRDefault="00963B19"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ab/>
        <w:t>The reasons for the prevalence of asymptomatic bacteruria among women is not completely clear solely relying on this data, which makes sense since that was never the goal of the study, but may be as elaborated in the introduction due to the same reasons as the increased incidence of urinary tract infections among women i.e. mostly due to the shorter urethra providing a less tortuous path of entry for bacteria, as the well as the much closer proximity to the anal canal and thus the colonic flora.</w:t>
      </w:r>
    </w:p>
    <w:p w:rsidR="00963B19" w:rsidRPr="00BA1C0D" w:rsidRDefault="00963B19" w:rsidP="00BA1C0D">
      <w:pPr>
        <w:spacing w:line="360" w:lineRule="auto"/>
        <w:rPr>
          <w:rFonts w:asciiTheme="majorBidi" w:hAnsiTheme="majorBidi" w:cstheme="majorBidi"/>
          <w:b/>
          <w:bCs/>
          <w:sz w:val="28"/>
          <w:szCs w:val="28"/>
        </w:rPr>
      </w:pPr>
      <w:r w:rsidRPr="00BA1C0D">
        <w:rPr>
          <w:rFonts w:asciiTheme="majorBidi" w:hAnsiTheme="majorBidi" w:cstheme="majorBidi"/>
          <w:b/>
          <w:bCs/>
          <w:sz w:val="28"/>
          <w:szCs w:val="28"/>
        </w:rPr>
        <w:t xml:space="preserve">Conclusions and </w:t>
      </w:r>
      <w:r w:rsidR="0097248E" w:rsidRPr="00BA1C0D">
        <w:rPr>
          <w:rFonts w:asciiTheme="majorBidi" w:hAnsiTheme="majorBidi" w:cstheme="majorBidi"/>
          <w:b/>
          <w:bCs/>
          <w:sz w:val="28"/>
          <w:szCs w:val="28"/>
        </w:rPr>
        <w:t>Future Directions</w:t>
      </w:r>
    </w:p>
    <w:p w:rsidR="00963B19" w:rsidRPr="00BA1C0D" w:rsidRDefault="00963B19"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We may not, un</w:t>
      </w:r>
      <w:r w:rsidR="0097248E" w:rsidRPr="00BA1C0D">
        <w:rPr>
          <w:rFonts w:asciiTheme="majorBidi" w:hAnsiTheme="majorBidi" w:cstheme="majorBidi"/>
          <w:sz w:val="24"/>
          <w:szCs w:val="24"/>
        </w:rPr>
        <w:t xml:space="preserve">fortunately, safely establish the hypothesis beyond reasonable doubt, the reason for this, as elaborated in the discussion, is due to the small and sample size and the limitations of the </w:t>
      </w:r>
      <w:r w:rsidR="0097248E" w:rsidRPr="00BA1C0D">
        <w:rPr>
          <w:rFonts w:asciiTheme="majorBidi" w:hAnsiTheme="majorBidi" w:cstheme="majorBidi"/>
          <w:sz w:val="24"/>
          <w:szCs w:val="24"/>
        </w:rPr>
        <w:t>χ</w:t>
      </w:r>
      <w:r w:rsidR="0097248E" w:rsidRPr="00BA1C0D">
        <w:rPr>
          <w:rFonts w:asciiTheme="majorBidi" w:hAnsiTheme="majorBidi" w:cstheme="majorBidi"/>
          <w:sz w:val="24"/>
          <w:szCs w:val="24"/>
          <w:vertAlign w:val="superscript"/>
        </w:rPr>
        <w:t xml:space="preserve">2 </w:t>
      </w:r>
      <w:r w:rsidR="0097248E" w:rsidRPr="00BA1C0D">
        <w:rPr>
          <w:rFonts w:asciiTheme="majorBidi" w:hAnsiTheme="majorBidi" w:cstheme="majorBidi"/>
          <w:sz w:val="24"/>
          <w:szCs w:val="24"/>
        </w:rPr>
        <w:t>test</w:t>
      </w:r>
      <w:r w:rsidR="0097248E" w:rsidRPr="00BA1C0D">
        <w:rPr>
          <w:rFonts w:asciiTheme="majorBidi" w:hAnsiTheme="majorBidi" w:cstheme="majorBidi"/>
          <w:sz w:val="24"/>
          <w:szCs w:val="24"/>
        </w:rPr>
        <w:t>. The data does seem to strongly imply this even at such small sample sizes.</w:t>
      </w:r>
    </w:p>
    <w:p w:rsidR="0097248E" w:rsidRPr="00BA1C0D" w:rsidRDefault="0097248E" w:rsidP="00BA1C0D">
      <w:pPr>
        <w:spacing w:line="360" w:lineRule="auto"/>
        <w:rPr>
          <w:rFonts w:asciiTheme="majorBidi" w:hAnsiTheme="majorBidi" w:cstheme="majorBidi"/>
          <w:sz w:val="24"/>
          <w:szCs w:val="24"/>
        </w:rPr>
      </w:pPr>
      <w:r w:rsidRPr="00BA1C0D">
        <w:rPr>
          <w:rFonts w:asciiTheme="majorBidi" w:hAnsiTheme="majorBidi" w:cstheme="majorBidi"/>
          <w:sz w:val="24"/>
          <w:szCs w:val="24"/>
        </w:rPr>
        <w:tab/>
        <w:t>Future studies at a larger scale may indeed aid in providing more conclusive evidence for the position, with precautions taken to prevent or reduce potential contamination to the lowest possible degree. As well as attempting to hold as many variables constant as possible to rule out any attribution to them instead, with perhaps more inquiry into the significance of these variables. Furthermore a more detailed inquisition into, not only, the quantitative properties of the cultures and their association with biological sex and the other patient variables; but also</w:t>
      </w:r>
      <w:r w:rsidR="003258A8" w:rsidRPr="00BA1C0D">
        <w:rPr>
          <w:rFonts w:asciiTheme="majorBidi" w:hAnsiTheme="majorBidi" w:cstheme="majorBidi"/>
          <w:sz w:val="24"/>
          <w:szCs w:val="24"/>
        </w:rPr>
        <w:t xml:space="preserve"> the qualitative properties of the bacteria within the samples. For example a particular group of patients may show a certain predilection for certain species or classes of bacteria, or perhaps the geographic distribution of certain bacteria in cases of asymptomatic bacteruria.</w:t>
      </w:r>
    </w:p>
    <w:p w:rsidR="00BA1C0D" w:rsidRDefault="00BA1C0D" w:rsidP="00BA1C0D">
      <w:pPr>
        <w:spacing w:line="360" w:lineRule="auto"/>
        <w:rPr>
          <w:rFonts w:asciiTheme="majorBidi" w:hAnsiTheme="majorBidi" w:cstheme="majorBidi"/>
          <w:b/>
          <w:bCs/>
          <w:sz w:val="28"/>
          <w:szCs w:val="28"/>
        </w:rPr>
      </w:pPr>
    </w:p>
    <w:p w:rsidR="00BA1C0D" w:rsidRDefault="00BA1C0D" w:rsidP="00BA1C0D">
      <w:pPr>
        <w:spacing w:line="360" w:lineRule="auto"/>
        <w:rPr>
          <w:rFonts w:asciiTheme="majorBidi" w:hAnsiTheme="majorBidi" w:cstheme="majorBidi"/>
          <w:b/>
          <w:bCs/>
          <w:sz w:val="28"/>
          <w:szCs w:val="28"/>
        </w:rPr>
      </w:pPr>
    </w:p>
    <w:p w:rsidR="0087001D" w:rsidRPr="00BA1C0D" w:rsidRDefault="0087001D" w:rsidP="00BA1C0D">
      <w:pPr>
        <w:spacing w:line="360" w:lineRule="auto"/>
        <w:rPr>
          <w:rFonts w:asciiTheme="majorBidi" w:hAnsiTheme="majorBidi" w:cstheme="majorBidi"/>
          <w:b/>
          <w:bCs/>
          <w:sz w:val="28"/>
          <w:szCs w:val="28"/>
        </w:rPr>
      </w:pPr>
      <w:r w:rsidRPr="00BA1C0D">
        <w:rPr>
          <w:rFonts w:asciiTheme="majorBidi" w:hAnsiTheme="majorBidi" w:cstheme="majorBidi"/>
          <w:b/>
          <w:bCs/>
          <w:sz w:val="28"/>
          <w:szCs w:val="28"/>
        </w:rPr>
        <w:t>References</w:t>
      </w:r>
    </w:p>
    <w:p w:rsidR="0087001D" w:rsidRPr="00BA1C0D" w:rsidRDefault="0034777D" w:rsidP="00BA1C0D">
      <w:pPr>
        <w:pStyle w:val="ListParagraph"/>
        <w:numPr>
          <w:ilvl w:val="0"/>
          <w:numId w:val="1"/>
        </w:numPr>
        <w:spacing w:line="360" w:lineRule="auto"/>
        <w:rPr>
          <w:rFonts w:asciiTheme="majorBidi" w:hAnsiTheme="majorBidi" w:cstheme="majorBidi"/>
          <w:sz w:val="24"/>
          <w:szCs w:val="24"/>
        </w:rPr>
      </w:pPr>
      <w:r w:rsidRPr="00BA1C0D">
        <w:rPr>
          <w:rFonts w:asciiTheme="majorBidi" w:hAnsiTheme="majorBidi" w:cstheme="majorBidi"/>
          <w:color w:val="212121"/>
          <w:sz w:val="24"/>
          <w:szCs w:val="24"/>
          <w:shd w:val="clear" w:color="auto" w:fill="FFFFFF"/>
        </w:rPr>
        <w:t>Colgan R, Jaffe GA, Nicolle LE. Asymptomatic Bacteriuria. </w:t>
      </w:r>
      <w:r w:rsidRPr="00BA1C0D">
        <w:rPr>
          <w:rFonts w:asciiTheme="majorBidi" w:hAnsiTheme="majorBidi" w:cstheme="majorBidi"/>
          <w:i/>
          <w:iCs/>
          <w:color w:val="212121"/>
          <w:sz w:val="24"/>
          <w:szCs w:val="24"/>
          <w:shd w:val="clear" w:color="auto" w:fill="FFFFFF"/>
        </w:rPr>
        <w:t>Am Fam Physician</w:t>
      </w:r>
      <w:r w:rsidRPr="00BA1C0D">
        <w:rPr>
          <w:rFonts w:asciiTheme="majorBidi" w:hAnsiTheme="majorBidi" w:cstheme="majorBidi"/>
          <w:color w:val="212121"/>
          <w:sz w:val="24"/>
          <w:szCs w:val="24"/>
          <w:shd w:val="clear" w:color="auto" w:fill="FFFFFF"/>
        </w:rPr>
        <w:t>. 2020;102(2):99-104.</w:t>
      </w:r>
    </w:p>
    <w:p w:rsidR="00973CED" w:rsidRPr="00BA1C0D" w:rsidRDefault="00973CED" w:rsidP="00BA1C0D">
      <w:pPr>
        <w:pStyle w:val="ListParagraph"/>
        <w:numPr>
          <w:ilvl w:val="0"/>
          <w:numId w:val="1"/>
        </w:numPr>
        <w:spacing w:line="360" w:lineRule="auto"/>
        <w:rPr>
          <w:rFonts w:asciiTheme="majorBidi" w:hAnsiTheme="majorBidi" w:cstheme="majorBidi"/>
          <w:sz w:val="24"/>
          <w:szCs w:val="24"/>
        </w:rPr>
      </w:pPr>
      <w:r w:rsidRPr="00BA1C0D">
        <w:rPr>
          <w:rFonts w:asciiTheme="majorBidi" w:hAnsiTheme="majorBidi" w:cstheme="majorBidi"/>
          <w:color w:val="212121"/>
          <w:sz w:val="24"/>
          <w:szCs w:val="24"/>
          <w:shd w:val="clear" w:color="auto" w:fill="FFFFFF"/>
        </w:rPr>
        <w:t>Flores-Mireles AL, Walker JN, Caparon M, Hultgren SJ. Urinary tract infections: epidemiology, mechanisms of infection and treatment options. </w:t>
      </w:r>
      <w:r w:rsidRPr="00BA1C0D">
        <w:rPr>
          <w:rFonts w:asciiTheme="majorBidi" w:hAnsiTheme="majorBidi" w:cstheme="majorBidi"/>
          <w:i/>
          <w:iCs/>
          <w:color w:val="212121"/>
          <w:sz w:val="24"/>
          <w:szCs w:val="24"/>
          <w:shd w:val="clear" w:color="auto" w:fill="FFFFFF"/>
        </w:rPr>
        <w:t>Nat Rev Microbiol</w:t>
      </w:r>
      <w:r w:rsidRPr="00BA1C0D">
        <w:rPr>
          <w:rFonts w:asciiTheme="majorBidi" w:hAnsiTheme="majorBidi" w:cstheme="majorBidi"/>
          <w:color w:val="212121"/>
          <w:sz w:val="24"/>
          <w:szCs w:val="24"/>
          <w:shd w:val="clear" w:color="auto" w:fill="FFFFFF"/>
        </w:rPr>
        <w:t>. 2015;13(5):269-284. doi:10.1038/nrmicro3432</w:t>
      </w:r>
    </w:p>
    <w:p w:rsidR="00FD61C5" w:rsidRPr="00BA1C0D" w:rsidRDefault="00FD61C5" w:rsidP="00BA1C0D">
      <w:pPr>
        <w:pStyle w:val="ListParagraph"/>
        <w:numPr>
          <w:ilvl w:val="0"/>
          <w:numId w:val="1"/>
        </w:numPr>
        <w:spacing w:line="360" w:lineRule="auto"/>
        <w:rPr>
          <w:rFonts w:asciiTheme="majorBidi" w:hAnsiTheme="majorBidi" w:cstheme="majorBidi"/>
          <w:sz w:val="24"/>
          <w:szCs w:val="24"/>
        </w:rPr>
      </w:pPr>
      <w:r w:rsidRPr="00BA1C0D">
        <w:rPr>
          <w:rFonts w:asciiTheme="majorBidi" w:hAnsiTheme="majorBidi" w:cstheme="majorBidi"/>
          <w:color w:val="212121"/>
          <w:sz w:val="24"/>
          <w:szCs w:val="24"/>
          <w:shd w:val="clear" w:color="auto" w:fill="FFFFFF"/>
        </w:rPr>
        <w:t>Cai T, Bartoletti R. Asymptomatic bacteriuria in recurrent UTI - to treat or not to treat. </w:t>
      </w:r>
      <w:r w:rsidRPr="00BA1C0D">
        <w:rPr>
          <w:rFonts w:asciiTheme="majorBidi" w:hAnsiTheme="majorBidi" w:cstheme="majorBidi"/>
          <w:i/>
          <w:iCs/>
          <w:color w:val="212121"/>
          <w:sz w:val="24"/>
          <w:szCs w:val="24"/>
          <w:shd w:val="clear" w:color="auto" w:fill="FFFFFF"/>
        </w:rPr>
        <w:t>GMS Infect Dis</w:t>
      </w:r>
      <w:r w:rsidRPr="00BA1C0D">
        <w:rPr>
          <w:rFonts w:asciiTheme="majorBidi" w:hAnsiTheme="majorBidi" w:cstheme="majorBidi"/>
          <w:color w:val="212121"/>
          <w:sz w:val="24"/>
          <w:szCs w:val="24"/>
          <w:shd w:val="clear" w:color="auto" w:fill="FFFFFF"/>
        </w:rPr>
        <w:t>. 2017;5:Doc09. Published 2017 Dec 28. doi:10.3205/id000035</w:t>
      </w:r>
    </w:p>
    <w:p w:rsidR="0034777D" w:rsidRPr="00BA1C0D" w:rsidRDefault="0034777D" w:rsidP="00BA1C0D">
      <w:pPr>
        <w:pStyle w:val="ListParagraph"/>
        <w:numPr>
          <w:ilvl w:val="0"/>
          <w:numId w:val="1"/>
        </w:numPr>
        <w:spacing w:line="360" w:lineRule="auto"/>
        <w:rPr>
          <w:rFonts w:asciiTheme="majorBidi" w:hAnsiTheme="majorBidi" w:cstheme="majorBidi"/>
          <w:sz w:val="24"/>
          <w:szCs w:val="24"/>
        </w:rPr>
      </w:pPr>
      <w:r w:rsidRPr="00BA1C0D">
        <w:rPr>
          <w:rFonts w:asciiTheme="majorBidi" w:hAnsiTheme="majorBidi" w:cstheme="majorBidi"/>
          <w:color w:val="212121"/>
          <w:sz w:val="24"/>
          <w:szCs w:val="24"/>
          <w:shd w:val="clear" w:color="auto" w:fill="FFFFFF"/>
        </w:rPr>
        <w:t>Foxman B. Epidemiology of urinary tract infections: incidence, morbidity, and economic costs. </w:t>
      </w:r>
      <w:r w:rsidRPr="00BA1C0D">
        <w:rPr>
          <w:rFonts w:asciiTheme="majorBidi" w:hAnsiTheme="majorBidi" w:cstheme="majorBidi"/>
          <w:i/>
          <w:iCs/>
          <w:color w:val="212121"/>
          <w:sz w:val="24"/>
          <w:szCs w:val="24"/>
          <w:shd w:val="clear" w:color="auto" w:fill="FFFFFF"/>
        </w:rPr>
        <w:t>Dis Mon</w:t>
      </w:r>
      <w:r w:rsidRPr="00BA1C0D">
        <w:rPr>
          <w:rFonts w:asciiTheme="majorBidi" w:hAnsiTheme="majorBidi" w:cstheme="majorBidi"/>
          <w:color w:val="212121"/>
          <w:sz w:val="24"/>
          <w:szCs w:val="24"/>
          <w:shd w:val="clear" w:color="auto" w:fill="FFFFFF"/>
        </w:rPr>
        <w:t>. 2003;49(2):53-70. doi:10.1067/mda.2003.7</w:t>
      </w:r>
    </w:p>
    <w:p w:rsidR="00FD61C5" w:rsidRPr="00BA1C0D" w:rsidRDefault="00FD61C5" w:rsidP="00BA1C0D">
      <w:pPr>
        <w:pStyle w:val="ListParagraph"/>
        <w:numPr>
          <w:ilvl w:val="0"/>
          <w:numId w:val="1"/>
        </w:numPr>
        <w:spacing w:line="360" w:lineRule="auto"/>
        <w:rPr>
          <w:rFonts w:asciiTheme="majorBidi" w:hAnsiTheme="majorBidi" w:cstheme="majorBidi"/>
          <w:sz w:val="24"/>
          <w:szCs w:val="24"/>
        </w:rPr>
      </w:pPr>
      <w:r w:rsidRPr="00BA1C0D">
        <w:rPr>
          <w:rFonts w:asciiTheme="majorBidi" w:hAnsiTheme="majorBidi" w:cstheme="majorBidi"/>
          <w:color w:val="212121"/>
          <w:sz w:val="24"/>
          <w:szCs w:val="24"/>
          <w:shd w:val="clear" w:color="auto" w:fill="FFFFFF"/>
        </w:rPr>
        <w:t>Arnold JJ, Hehn LE, Klein DA. Common Questions About Recurrent Urinary Tract Infections in Women. </w:t>
      </w:r>
      <w:r w:rsidRPr="00BA1C0D">
        <w:rPr>
          <w:rFonts w:asciiTheme="majorBidi" w:hAnsiTheme="majorBidi" w:cstheme="majorBidi"/>
          <w:i/>
          <w:iCs/>
          <w:color w:val="212121"/>
          <w:sz w:val="24"/>
          <w:szCs w:val="24"/>
          <w:shd w:val="clear" w:color="auto" w:fill="FFFFFF"/>
        </w:rPr>
        <w:t>Am Fam Physician</w:t>
      </w:r>
      <w:r w:rsidRPr="00BA1C0D">
        <w:rPr>
          <w:rFonts w:asciiTheme="majorBidi" w:hAnsiTheme="majorBidi" w:cstheme="majorBidi"/>
          <w:color w:val="212121"/>
          <w:sz w:val="24"/>
          <w:szCs w:val="24"/>
          <w:shd w:val="clear" w:color="auto" w:fill="FFFFFF"/>
        </w:rPr>
        <w:t>. 2016;93(7):560-569.</w:t>
      </w:r>
    </w:p>
    <w:p w:rsidR="00082321" w:rsidRPr="00BA1C0D" w:rsidRDefault="00082321" w:rsidP="00BA1C0D">
      <w:pPr>
        <w:spacing w:line="360" w:lineRule="auto"/>
        <w:rPr>
          <w:rFonts w:asciiTheme="majorBidi" w:hAnsiTheme="majorBidi" w:cstheme="majorBidi"/>
          <w:sz w:val="24"/>
          <w:szCs w:val="24"/>
        </w:rPr>
      </w:pPr>
    </w:p>
    <w:sectPr w:rsidR="00082321" w:rsidRPr="00BA1C0D" w:rsidSect="00DC6BC6">
      <w:footerReference w:type="default" r:id="rId11"/>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47AB" w:rsidRDefault="004C47AB" w:rsidP="00D13C22">
      <w:pPr>
        <w:spacing w:after="0" w:line="240" w:lineRule="auto"/>
      </w:pPr>
      <w:r>
        <w:separator/>
      </w:r>
    </w:p>
  </w:endnote>
  <w:endnote w:type="continuationSeparator" w:id="0">
    <w:p w:rsidR="004C47AB" w:rsidRDefault="004C47AB" w:rsidP="00D13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2295734"/>
      <w:docPartObj>
        <w:docPartGallery w:val="Page Numbers (Bottom of Page)"/>
        <w:docPartUnique/>
      </w:docPartObj>
    </w:sdtPr>
    <w:sdtEndPr>
      <w:rPr>
        <w:noProof/>
      </w:rPr>
    </w:sdtEndPr>
    <w:sdtContent>
      <w:p w:rsidR="00C1780C" w:rsidRDefault="00C1780C">
        <w:pPr>
          <w:pStyle w:val="Footer"/>
        </w:pPr>
        <w:r>
          <w:fldChar w:fldCharType="begin"/>
        </w:r>
        <w:r>
          <w:instrText xml:space="preserve"> PAGE   \* MERGEFORMAT </w:instrText>
        </w:r>
        <w:r>
          <w:fldChar w:fldCharType="separate"/>
        </w:r>
        <w:r>
          <w:rPr>
            <w:noProof/>
          </w:rPr>
          <w:t>6</w:t>
        </w:r>
        <w:r>
          <w:rPr>
            <w:noProof/>
          </w:rPr>
          <w:fldChar w:fldCharType="end"/>
        </w:r>
      </w:p>
    </w:sdtContent>
  </w:sdt>
  <w:p w:rsidR="00C1780C" w:rsidRDefault="00C1780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47AB" w:rsidRDefault="004C47AB" w:rsidP="00D13C22">
      <w:pPr>
        <w:spacing w:after="0" w:line="240" w:lineRule="auto"/>
      </w:pPr>
      <w:r>
        <w:separator/>
      </w:r>
    </w:p>
  </w:footnote>
  <w:footnote w:type="continuationSeparator" w:id="0">
    <w:p w:rsidR="004C47AB" w:rsidRDefault="004C47AB" w:rsidP="00D13C2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8C48EF"/>
    <w:multiLevelType w:val="hybridMultilevel"/>
    <w:tmpl w:val="65FAC4E8"/>
    <w:lvl w:ilvl="0" w:tplc="D156581A">
      <w:start w:val="1"/>
      <w:numFmt w:val="decimal"/>
      <w:lvlText w:val="%1."/>
      <w:lvlJc w:val="left"/>
      <w:pPr>
        <w:ind w:left="720" w:hanging="360"/>
      </w:pPr>
      <w:rPr>
        <w:rFonts w:ascii="Segoe UI" w:hAnsi="Segoe UI" w:cs="Segoe UI" w:hint="default"/>
        <w:color w:val="2121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D3E"/>
    <w:rsid w:val="00082321"/>
    <w:rsid w:val="001D40EF"/>
    <w:rsid w:val="0025276E"/>
    <w:rsid w:val="002C4D3E"/>
    <w:rsid w:val="002D28E5"/>
    <w:rsid w:val="002F2CE3"/>
    <w:rsid w:val="003258A8"/>
    <w:rsid w:val="003356BF"/>
    <w:rsid w:val="0034777D"/>
    <w:rsid w:val="004C47AB"/>
    <w:rsid w:val="004F58A3"/>
    <w:rsid w:val="00511BFE"/>
    <w:rsid w:val="006B5BD2"/>
    <w:rsid w:val="00732A1C"/>
    <w:rsid w:val="0087001D"/>
    <w:rsid w:val="00963B19"/>
    <w:rsid w:val="0097248E"/>
    <w:rsid w:val="00973CED"/>
    <w:rsid w:val="00996394"/>
    <w:rsid w:val="00997931"/>
    <w:rsid w:val="00B10071"/>
    <w:rsid w:val="00B21C43"/>
    <w:rsid w:val="00BA1C0D"/>
    <w:rsid w:val="00C1780C"/>
    <w:rsid w:val="00C60A5E"/>
    <w:rsid w:val="00D13C22"/>
    <w:rsid w:val="00D54A0E"/>
    <w:rsid w:val="00DC6BC6"/>
    <w:rsid w:val="00E30169"/>
    <w:rsid w:val="00FD61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A248FE-8DE1-4E05-A797-535DA0910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777D"/>
    <w:pPr>
      <w:ind w:left="720"/>
      <w:contextualSpacing/>
    </w:pPr>
  </w:style>
  <w:style w:type="table" w:styleId="TableGrid">
    <w:name w:val="Table Grid"/>
    <w:basedOn w:val="TableNormal"/>
    <w:uiPriority w:val="39"/>
    <w:rsid w:val="003477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13C22"/>
    <w:pPr>
      <w:tabs>
        <w:tab w:val="center" w:pos="4320"/>
        <w:tab w:val="right" w:pos="8640"/>
      </w:tabs>
      <w:spacing w:after="0" w:line="240" w:lineRule="auto"/>
    </w:pPr>
  </w:style>
  <w:style w:type="character" w:customStyle="1" w:styleId="HeaderChar">
    <w:name w:val="Header Char"/>
    <w:basedOn w:val="DefaultParagraphFont"/>
    <w:link w:val="Header"/>
    <w:uiPriority w:val="99"/>
    <w:rsid w:val="00D13C22"/>
  </w:style>
  <w:style w:type="paragraph" w:styleId="Footer">
    <w:name w:val="footer"/>
    <w:basedOn w:val="Normal"/>
    <w:link w:val="FooterChar"/>
    <w:uiPriority w:val="99"/>
    <w:unhideWhenUsed/>
    <w:rsid w:val="00D13C22"/>
    <w:pPr>
      <w:tabs>
        <w:tab w:val="center" w:pos="4320"/>
        <w:tab w:val="right" w:pos="8640"/>
      </w:tabs>
      <w:spacing w:after="0" w:line="240" w:lineRule="auto"/>
    </w:pPr>
  </w:style>
  <w:style w:type="character" w:customStyle="1" w:styleId="FooterChar">
    <w:name w:val="Footer Char"/>
    <w:basedOn w:val="DefaultParagraphFont"/>
    <w:link w:val="Footer"/>
    <w:uiPriority w:val="99"/>
    <w:rsid w:val="00D13C22"/>
  </w:style>
  <w:style w:type="character" w:styleId="CommentReference">
    <w:name w:val="annotation reference"/>
    <w:basedOn w:val="DefaultParagraphFont"/>
    <w:uiPriority w:val="99"/>
    <w:semiHidden/>
    <w:unhideWhenUsed/>
    <w:rsid w:val="004F58A3"/>
    <w:rPr>
      <w:sz w:val="16"/>
      <w:szCs w:val="16"/>
    </w:rPr>
  </w:style>
  <w:style w:type="paragraph" w:styleId="CommentText">
    <w:name w:val="annotation text"/>
    <w:basedOn w:val="Normal"/>
    <w:link w:val="CommentTextChar"/>
    <w:uiPriority w:val="99"/>
    <w:semiHidden/>
    <w:unhideWhenUsed/>
    <w:rsid w:val="004F58A3"/>
    <w:pPr>
      <w:spacing w:line="240" w:lineRule="auto"/>
    </w:pPr>
    <w:rPr>
      <w:sz w:val="20"/>
      <w:szCs w:val="20"/>
    </w:rPr>
  </w:style>
  <w:style w:type="character" w:customStyle="1" w:styleId="CommentTextChar">
    <w:name w:val="Comment Text Char"/>
    <w:basedOn w:val="DefaultParagraphFont"/>
    <w:link w:val="CommentText"/>
    <w:uiPriority w:val="99"/>
    <w:semiHidden/>
    <w:rsid w:val="004F58A3"/>
    <w:rPr>
      <w:sz w:val="20"/>
      <w:szCs w:val="20"/>
    </w:rPr>
  </w:style>
  <w:style w:type="paragraph" w:styleId="CommentSubject">
    <w:name w:val="annotation subject"/>
    <w:basedOn w:val="CommentText"/>
    <w:next w:val="CommentText"/>
    <w:link w:val="CommentSubjectChar"/>
    <w:uiPriority w:val="99"/>
    <w:semiHidden/>
    <w:unhideWhenUsed/>
    <w:rsid w:val="004F58A3"/>
    <w:rPr>
      <w:b/>
      <w:bCs/>
    </w:rPr>
  </w:style>
  <w:style w:type="character" w:customStyle="1" w:styleId="CommentSubjectChar">
    <w:name w:val="Comment Subject Char"/>
    <w:basedOn w:val="CommentTextChar"/>
    <w:link w:val="CommentSubject"/>
    <w:uiPriority w:val="99"/>
    <w:semiHidden/>
    <w:rsid w:val="004F58A3"/>
    <w:rPr>
      <w:b/>
      <w:bCs/>
      <w:sz w:val="20"/>
      <w:szCs w:val="20"/>
    </w:rPr>
  </w:style>
  <w:style w:type="paragraph" w:styleId="BalloonText">
    <w:name w:val="Balloon Text"/>
    <w:basedOn w:val="Normal"/>
    <w:link w:val="BalloonTextChar"/>
    <w:uiPriority w:val="99"/>
    <w:semiHidden/>
    <w:unhideWhenUsed/>
    <w:rsid w:val="004F58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58A3"/>
    <w:rPr>
      <w:rFonts w:ascii="Segoe UI" w:hAnsi="Segoe UI" w:cs="Segoe UI"/>
      <w:sz w:val="18"/>
      <w:szCs w:val="18"/>
    </w:rPr>
  </w:style>
  <w:style w:type="character" w:styleId="PlaceholderText">
    <w:name w:val="Placeholder Text"/>
    <w:basedOn w:val="DefaultParagraphFont"/>
    <w:uiPriority w:val="99"/>
    <w:semiHidden/>
    <w:rsid w:val="002D28E5"/>
    <w:rPr>
      <w:color w:val="808080"/>
    </w:rPr>
  </w:style>
  <w:style w:type="paragraph" w:styleId="NoSpacing">
    <w:name w:val="No Spacing"/>
    <w:link w:val="NoSpacingChar"/>
    <w:uiPriority w:val="1"/>
    <w:qFormat/>
    <w:rsid w:val="00DC6BC6"/>
    <w:pPr>
      <w:spacing w:after="0" w:line="240" w:lineRule="auto"/>
    </w:pPr>
    <w:rPr>
      <w:rFonts w:eastAsiaTheme="minorEastAsia"/>
    </w:rPr>
  </w:style>
  <w:style w:type="character" w:customStyle="1" w:styleId="NoSpacingChar">
    <w:name w:val="No Spacing Char"/>
    <w:basedOn w:val="DefaultParagraphFont"/>
    <w:link w:val="NoSpacing"/>
    <w:uiPriority w:val="1"/>
    <w:rsid w:val="00DC6BC6"/>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4102">
      <w:bodyDiv w:val="1"/>
      <w:marLeft w:val="0"/>
      <w:marRight w:val="0"/>
      <w:marTop w:val="0"/>
      <w:marBottom w:val="0"/>
      <w:divBdr>
        <w:top w:val="none" w:sz="0" w:space="0" w:color="auto"/>
        <w:left w:val="none" w:sz="0" w:space="0" w:color="auto"/>
        <w:bottom w:val="none" w:sz="0" w:space="0" w:color="auto"/>
        <w:right w:val="none" w:sz="0" w:space="0" w:color="auto"/>
      </w:divBdr>
    </w:div>
    <w:div w:id="74017671">
      <w:bodyDiv w:val="1"/>
      <w:marLeft w:val="0"/>
      <w:marRight w:val="0"/>
      <w:marTop w:val="0"/>
      <w:marBottom w:val="0"/>
      <w:divBdr>
        <w:top w:val="none" w:sz="0" w:space="0" w:color="auto"/>
        <w:left w:val="none" w:sz="0" w:space="0" w:color="auto"/>
        <w:bottom w:val="none" w:sz="0" w:space="0" w:color="auto"/>
        <w:right w:val="none" w:sz="0" w:space="0" w:color="auto"/>
      </w:divBdr>
    </w:div>
    <w:div w:id="127935547">
      <w:bodyDiv w:val="1"/>
      <w:marLeft w:val="0"/>
      <w:marRight w:val="0"/>
      <w:marTop w:val="0"/>
      <w:marBottom w:val="0"/>
      <w:divBdr>
        <w:top w:val="none" w:sz="0" w:space="0" w:color="auto"/>
        <w:left w:val="none" w:sz="0" w:space="0" w:color="auto"/>
        <w:bottom w:val="none" w:sz="0" w:space="0" w:color="auto"/>
        <w:right w:val="none" w:sz="0" w:space="0" w:color="auto"/>
      </w:divBdr>
    </w:div>
    <w:div w:id="356468348">
      <w:bodyDiv w:val="1"/>
      <w:marLeft w:val="0"/>
      <w:marRight w:val="0"/>
      <w:marTop w:val="0"/>
      <w:marBottom w:val="0"/>
      <w:divBdr>
        <w:top w:val="none" w:sz="0" w:space="0" w:color="auto"/>
        <w:left w:val="none" w:sz="0" w:space="0" w:color="auto"/>
        <w:bottom w:val="none" w:sz="0" w:space="0" w:color="auto"/>
        <w:right w:val="none" w:sz="0" w:space="0" w:color="auto"/>
      </w:divBdr>
    </w:div>
    <w:div w:id="711155629">
      <w:bodyDiv w:val="1"/>
      <w:marLeft w:val="0"/>
      <w:marRight w:val="0"/>
      <w:marTop w:val="0"/>
      <w:marBottom w:val="0"/>
      <w:divBdr>
        <w:top w:val="none" w:sz="0" w:space="0" w:color="auto"/>
        <w:left w:val="none" w:sz="0" w:space="0" w:color="auto"/>
        <w:bottom w:val="none" w:sz="0" w:space="0" w:color="auto"/>
        <w:right w:val="none" w:sz="0" w:space="0" w:color="auto"/>
      </w:divBdr>
    </w:div>
    <w:div w:id="1300384216">
      <w:bodyDiv w:val="1"/>
      <w:marLeft w:val="0"/>
      <w:marRight w:val="0"/>
      <w:marTop w:val="0"/>
      <w:marBottom w:val="0"/>
      <w:divBdr>
        <w:top w:val="none" w:sz="0" w:space="0" w:color="auto"/>
        <w:left w:val="none" w:sz="0" w:space="0" w:color="auto"/>
        <w:bottom w:val="none" w:sz="0" w:space="0" w:color="auto"/>
        <w:right w:val="none" w:sz="0" w:space="0" w:color="auto"/>
      </w:divBdr>
    </w:div>
    <w:div w:id="1623420926">
      <w:bodyDiv w:val="1"/>
      <w:marLeft w:val="0"/>
      <w:marRight w:val="0"/>
      <w:marTop w:val="0"/>
      <w:marBottom w:val="0"/>
      <w:divBdr>
        <w:top w:val="none" w:sz="0" w:space="0" w:color="auto"/>
        <w:left w:val="none" w:sz="0" w:space="0" w:color="auto"/>
        <w:bottom w:val="none" w:sz="0" w:space="0" w:color="auto"/>
        <w:right w:val="none" w:sz="0" w:space="0" w:color="auto"/>
      </w:divBdr>
    </w:div>
    <w:div w:id="1653674496">
      <w:bodyDiv w:val="1"/>
      <w:marLeft w:val="0"/>
      <w:marRight w:val="0"/>
      <w:marTop w:val="0"/>
      <w:marBottom w:val="0"/>
      <w:divBdr>
        <w:top w:val="none" w:sz="0" w:space="0" w:color="auto"/>
        <w:left w:val="none" w:sz="0" w:space="0" w:color="auto"/>
        <w:bottom w:val="none" w:sz="0" w:space="0" w:color="auto"/>
        <w:right w:val="none" w:sz="0" w:space="0" w:color="auto"/>
      </w:divBdr>
    </w:div>
    <w:div w:id="1997758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31A4A2FEAB94B539C37AD23A0F72064"/>
        <w:category>
          <w:name w:val="General"/>
          <w:gallery w:val="placeholder"/>
        </w:category>
        <w:types>
          <w:type w:val="bbPlcHdr"/>
        </w:types>
        <w:behaviors>
          <w:behavior w:val="content"/>
        </w:behaviors>
        <w:guid w:val="{BA0AB25D-EADD-412A-915E-B5078E07DAD8}"/>
      </w:docPartPr>
      <w:docPartBody>
        <w:p w:rsidR="00000000" w:rsidRDefault="00FC772C" w:rsidP="00FC772C">
          <w:pPr>
            <w:pStyle w:val="B31A4A2FEAB94B539C37AD23A0F72064"/>
          </w:pPr>
          <w:r>
            <w:rPr>
              <w:rFonts w:asciiTheme="majorHAnsi" w:eastAsiaTheme="majorEastAsia" w:hAnsiTheme="majorHAnsi" w:cstheme="majorBidi"/>
              <w:caps/>
              <w:color w:val="5B9BD5" w:themeColor="accent1"/>
              <w:sz w:val="80"/>
              <w:szCs w:val="80"/>
            </w:rPr>
            <w:t>[Document title]</w:t>
          </w:r>
        </w:p>
      </w:docPartBody>
    </w:docPart>
    <w:docPart>
      <w:docPartPr>
        <w:name w:val="1A3B483685544476AC1862C03C895D78"/>
        <w:category>
          <w:name w:val="General"/>
          <w:gallery w:val="placeholder"/>
        </w:category>
        <w:types>
          <w:type w:val="bbPlcHdr"/>
        </w:types>
        <w:behaviors>
          <w:behavior w:val="content"/>
        </w:behaviors>
        <w:guid w:val="{C36EB1AA-420E-43E9-B4AE-AA84F68BA393}"/>
      </w:docPartPr>
      <w:docPartBody>
        <w:p w:rsidR="00000000" w:rsidRDefault="00FC772C" w:rsidP="00FC772C">
          <w:pPr>
            <w:pStyle w:val="1A3B483685544476AC1862C03C895D78"/>
          </w:pPr>
          <w:r>
            <w:rPr>
              <w:color w:val="5B9BD5"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72C"/>
    <w:rsid w:val="001A2651"/>
    <w:rsid w:val="00FC77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772C"/>
    <w:rPr>
      <w:color w:val="808080"/>
    </w:rPr>
  </w:style>
  <w:style w:type="paragraph" w:customStyle="1" w:styleId="B31A4A2FEAB94B539C37AD23A0F72064">
    <w:name w:val="B31A4A2FEAB94B539C37AD23A0F72064"/>
    <w:rsid w:val="00FC772C"/>
  </w:style>
  <w:style w:type="paragraph" w:customStyle="1" w:styleId="1A3B483685544476AC1862C03C895D78">
    <w:name w:val="1A3B483685544476AC1862C03C895D78"/>
    <w:rsid w:val="00FC772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Faculty of Applied Medical Science</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9B61D8D-7283-44D6-9808-B09A625C9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2840</TotalTime>
  <Pages>7</Pages>
  <Words>1394</Words>
  <Characters>7948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libyan international medical university</Company>
  <LinksUpToDate>false</LinksUpToDate>
  <CharactersWithSpaces>9324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Effect of Gender Differences on Prevalence and Microbial Spectrum of Asymptomatic Bacteriuria.</dc:title>
  <dc:subject>Monder Elhawari 2407</dc:subject>
  <dc:creator>Microsoft account</dc:creator>
  <cp:keywords/>
  <dc:description/>
  <cp:lastModifiedBy>Microsoft account</cp:lastModifiedBy>
  <cp:revision>4</cp:revision>
  <dcterms:created xsi:type="dcterms:W3CDTF">2022-06-15T17:31:00Z</dcterms:created>
  <dcterms:modified xsi:type="dcterms:W3CDTF">2022-06-17T16:57:00Z</dcterms:modified>
</cp:coreProperties>
</file>