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56074" w14:textId="0EBD6319" w:rsidR="005B133A" w:rsidRPr="007A5EEE" w:rsidRDefault="005B133A" w:rsidP="002020BD">
      <w:pPr>
        <w:pStyle w:val="a3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7A5EEE">
        <w:rPr>
          <w:rFonts w:asciiTheme="majorBidi" w:hAnsiTheme="majorBidi" w:cstheme="majorBidi"/>
          <w:b/>
          <w:bCs/>
          <w:sz w:val="36"/>
          <w:szCs w:val="36"/>
        </w:rPr>
        <w:t xml:space="preserve">Asymptomatic bacteriuria: the effect of gender on      </w:t>
      </w:r>
      <w:r w:rsidR="002020BD">
        <w:rPr>
          <w:rFonts w:asciiTheme="majorBidi" w:hAnsiTheme="majorBidi" w:cstheme="majorBidi"/>
          <w:b/>
          <w:bCs/>
          <w:sz w:val="36"/>
          <w:szCs w:val="36"/>
        </w:rPr>
        <w:t xml:space="preserve">                 </w:t>
      </w:r>
      <w:r w:rsidRPr="007A5EEE">
        <w:rPr>
          <w:rFonts w:asciiTheme="majorBidi" w:hAnsiTheme="majorBidi" w:cstheme="majorBidi"/>
          <w:b/>
          <w:bCs/>
          <w:sz w:val="36"/>
          <w:szCs w:val="36"/>
        </w:rPr>
        <w:t xml:space="preserve">                   prevalence in a group of LIMU students</w:t>
      </w:r>
    </w:p>
    <w:p w14:paraId="508219CE" w14:textId="128F6B36" w:rsidR="005B133A" w:rsidRPr="007A5EEE" w:rsidRDefault="005B133A" w:rsidP="002020BD">
      <w:pPr>
        <w:pStyle w:val="a3"/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40AB1A4F" w14:textId="2310A1C7" w:rsidR="001C1A91" w:rsidRPr="007A5EEE" w:rsidRDefault="005B133A" w:rsidP="002020BD">
      <w:pPr>
        <w:jc w:val="center"/>
        <w:rPr>
          <w:b/>
          <w:bCs/>
          <w:sz w:val="32"/>
          <w:szCs w:val="32"/>
        </w:rPr>
      </w:pPr>
      <w:r w:rsidRPr="007A5EEE">
        <w:rPr>
          <w:b/>
          <w:bCs/>
          <w:sz w:val="32"/>
          <w:szCs w:val="32"/>
        </w:rPr>
        <w:t xml:space="preserve">Mohamed Ahmed </w:t>
      </w:r>
      <w:r w:rsidR="0028749D">
        <w:rPr>
          <w:b/>
          <w:bCs/>
          <w:sz w:val="32"/>
          <w:szCs w:val="32"/>
        </w:rPr>
        <w:t>Elgadra</w:t>
      </w:r>
    </w:p>
    <w:p w14:paraId="2112EB21" w14:textId="7F7178D9" w:rsidR="005B133A" w:rsidRDefault="005B133A">
      <w:pPr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                             </w:t>
      </w:r>
      <w:r w:rsidR="002020BD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      </w:t>
      </w:r>
      <w:r w:rsidR="002020BD" w:rsidRPr="002020BD">
        <w:rPr>
          <w:b/>
          <w:bCs/>
          <w:sz w:val="32"/>
          <w:szCs w:val="32"/>
        </w:rPr>
        <w:t>Student number</w:t>
      </w:r>
      <w:r w:rsidR="002020BD">
        <w:rPr>
          <w:b/>
          <w:bCs/>
          <w:sz w:val="32"/>
          <w:szCs w:val="32"/>
        </w:rPr>
        <w:t>: 2953</w:t>
      </w:r>
      <w:r w:rsidR="002020BD" w:rsidRPr="002020BD">
        <w:rPr>
          <w:b/>
          <w:bCs/>
          <w:sz w:val="32"/>
          <w:szCs w:val="32"/>
        </w:rPr>
        <w:t xml:space="preserve"> </w:t>
      </w:r>
    </w:p>
    <w:p w14:paraId="3F3622CE" w14:textId="77777777" w:rsidR="002020BD" w:rsidRPr="002020BD" w:rsidRDefault="002020BD">
      <w:pPr>
        <w:rPr>
          <w:b/>
          <w:bCs/>
          <w:sz w:val="32"/>
          <w:szCs w:val="32"/>
        </w:rPr>
      </w:pPr>
    </w:p>
    <w:p w14:paraId="79E2AEEF" w14:textId="6590276D" w:rsidR="003A7F44" w:rsidRDefault="003A7F44">
      <w:pPr>
        <w:rPr>
          <w:sz w:val="32"/>
          <w:szCs w:val="32"/>
        </w:rPr>
      </w:pPr>
    </w:p>
    <w:p w14:paraId="66457230" w14:textId="113A91C1" w:rsidR="003A7F44" w:rsidRPr="003A7F44" w:rsidRDefault="003A7F44" w:rsidP="003A7F44">
      <w:pPr>
        <w:rPr>
          <w:sz w:val="32"/>
          <w:szCs w:val="32"/>
        </w:rPr>
      </w:pPr>
    </w:p>
    <w:p w14:paraId="0EF64553" w14:textId="18CE3B13" w:rsidR="003A7F44" w:rsidRPr="003A7F44" w:rsidRDefault="003A7F44" w:rsidP="003A7F44">
      <w:pPr>
        <w:rPr>
          <w:sz w:val="32"/>
          <w:szCs w:val="32"/>
        </w:rPr>
      </w:pPr>
    </w:p>
    <w:p w14:paraId="3ABD0B0A" w14:textId="2A6F3B77" w:rsidR="003A7F44" w:rsidRDefault="002020BD" w:rsidP="00D93FA8">
      <w:pPr>
        <w:tabs>
          <w:tab w:val="left" w:pos="3540"/>
        </w:tabs>
        <w:jc w:val="center"/>
        <w:rPr>
          <w:sz w:val="32"/>
          <w:szCs w:val="32"/>
          <w:rtl/>
        </w:rPr>
      </w:pPr>
      <w:r>
        <w:rPr>
          <w:sz w:val="32"/>
          <w:szCs w:val="32"/>
        </w:rPr>
        <w:t xml:space="preserve">Supervisor: </w:t>
      </w:r>
      <w:r w:rsidR="004068DA">
        <w:rPr>
          <w:rFonts w:hint="cs"/>
          <w:sz w:val="32"/>
          <w:szCs w:val="32"/>
          <w:rtl/>
        </w:rPr>
        <w:t>د. انتصا</w:t>
      </w:r>
      <w:r w:rsidR="004068DA">
        <w:rPr>
          <w:rFonts w:hint="eastAsia"/>
          <w:sz w:val="32"/>
          <w:szCs w:val="32"/>
          <w:rtl/>
        </w:rPr>
        <w:t>ر</w:t>
      </w:r>
      <w:r w:rsidR="004068DA">
        <w:rPr>
          <w:rFonts w:hint="cs"/>
          <w:sz w:val="32"/>
          <w:szCs w:val="32"/>
          <w:rtl/>
        </w:rPr>
        <w:t xml:space="preserve"> الناجي</w:t>
      </w:r>
    </w:p>
    <w:p w14:paraId="0C7ABAC0" w14:textId="1473BF51" w:rsidR="004068DA" w:rsidRDefault="004068DA" w:rsidP="00D93FA8">
      <w:pPr>
        <w:tabs>
          <w:tab w:val="left" w:pos="3540"/>
        </w:tabs>
        <w:jc w:val="center"/>
        <w:rPr>
          <w:sz w:val="32"/>
          <w:szCs w:val="32"/>
          <w:rtl/>
        </w:rPr>
      </w:pPr>
      <w:r>
        <w:rPr>
          <w:sz w:val="32"/>
          <w:szCs w:val="32"/>
        </w:rPr>
        <w:t xml:space="preserve">Assisted </w:t>
      </w:r>
      <w:r w:rsidR="00D93FA8">
        <w:rPr>
          <w:sz w:val="32"/>
          <w:szCs w:val="32"/>
        </w:rPr>
        <w:t>by:</w:t>
      </w:r>
      <w:r w:rsidR="00D93FA8">
        <w:rPr>
          <w:rFonts w:hint="cs"/>
          <w:sz w:val="32"/>
          <w:szCs w:val="32"/>
          <w:rtl/>
        </w:rPr>
        <w:t xml:space="preserve"> أ</w:t>
      </w:r>
      <w:r w:rsidR="00D93FA8">
        <w:rPr>
          <w:sz w:val="32"/>
          <w:szCs w:val="32"/>
          <w:rtl/>
        </w:rPr>
        <w:t>.</w:t>
      </w:r>
      <w:r w:rsidR="00D93FA8">
        <w:rPr>
          <w:rFonts w:hint="cs"/>
          <w:sz w:val="32"/>
          <w:szCs w:val="32"/>
          <w:rtl/>
        </w:rPr>
        <w:t xml:space="preserve"> ناجي الحمري</w:t>
      </w:r>
    </w:p>
    <w:p w14:paraId="4D29B47E" w14:textId="4FF86DBC" w:rsidR="004068DA" w:rsidRPr="003A7F44" w:rsidRDefault="004068DA" w:rsidP="004068DA">
      <w:pPr>
        <w:tabs>
          <w:tab w:val="left" w:pos="3540"/>
        </w:tabs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                   </w:t>
      </w:r>
    </w:p>
    <w:p w14:paraId="73A7FC2E" w14:textId="0E8266E1" w:rsidR="003A7F44" w:rsidRPr="003A7F44" w:rsidRDefault="003A7F44" w:rsidP="003A7F44">
      <w:pPr>
        <w:rPr>
          <w:sz w:val="32"/>
          <w:szCs w:val="32"/>
        </w:rPr>
      </w:pPr>
    </w:p>
    <w:p w14:paraId="3BB16FA0" w14:textId="21141535" w:rsidR="003A7F44" w:rsidRPr="003A7F44" w:rsidRDefault="003A7F44" w:rsidP="003A7F44">
      <w:pPr>
        <w:rPr>
          <w:sz w:val="32"/>
          <w:szCs w:val="32"/>
        </w:rPr>
      </w:pPr>
    </w:p>
    <w:p w14:paraId="1A7E620E" w14:textId="7D8477B8" w:rsidR="003A7F44" w:rsidRPr="003A7F44" w:rsidRDefault="003A7F44" w:rsidP="003A7F44">
      <w:pPr>
        <w:rPr>
          <w:sz w:val="32"/>
          <w:szCs w:val="32"/>
        </w:rPr>
      </w:pPr>
    </w:p>
    <w:p w14:paraId="5DF1B65E" w14:textId="1CEE1CFA" w:rsidR="003A7F44" w:rsidRPr="003A7F44" w:rsidRDefault="003A7F44" w:rsidP="003A7F44">
      <w:pPr>
        <w:rPr>
          <w:sz w:val="32"/>
          <w:szCs w:val="32"/>
        </w:rPr>
      </w:pPr>
    </w:p>
    <w:p w14:paraId="75DA5AB7" w14:textId="54D70BA6" w:rsidR="003A7F44" w:rsidRDefault="003A7F44" w:rsidP="003A7F44">
      <w:pPr>
        <w:rPr>
          <w:sz w:val="32"/>
          <w:szCs w:val="32"/>
        </w:rPr>
      </w:pPr>
    </w:p>
    <w:p w14:paraId="58E6D22B" w14:textId="35256368" w:rsidR="003A7F44" w:rsidRDefault="003A7F44" w:rsidP="003A7F44">
      <w:pPr>
        <w:tabs>
          <w:tab w:val="left" w:pos="4020"/>
        </w:tabs>
        <w:rPr>
          <w:sz w:val="32"/>
          <w:szCs w:val="32"/>
        </w:rPr>
      </w:pPr>
      <w:r>
        <w:rPr>
          <w:sz w:val="32"/>
          <w:szCs w:val="32"/>
        </w:rPr>
        <w:tab/>
      </w:r>
    </w:p>
    <w:p w14:paraId="7663650B" w14:textId="5E285626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4C7DD316" w14:textId="1217C052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3439CEA6" w14:textId="28B98D60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717151E5" w14:textId="235FBCF9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2AE15CD2" w14:textId="22B2BF41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3E5FE7B8" w14:textId="00496626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1AE06D4A" w14:textId="2ECD6D2D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19E22F8A" w14:textId="154692F5" w:rsidR="003A7F44" w:rsidRDefault="003A7F44" w:rsidP="003A7F44">
      <w:pPr>
        <w:tabs>
          <w:tab w:val="left" w:pos="4020"/>
        </w:tabs>
        <w:rPr>
          <w:sz w:val="32"/>
          <w:szCs w:val="32"/>
        </w:rPr>
      </w:pPr>
    </w:p>
    <w:p w14:paraId="2C28556F" w14:textId="5EADF40D" w:rsidR="00172E6E" w:rsidRDefault="00172E6E" w:rsidP="003A7F44">
      <w:pPr>
        <w:tabs>
          <w:tab w:val="left" w:pos="4020"/>
        </w:tabs>
        <w:rPr>
          <w:sz w:val="32"/>
          <w:szCs w:val="32"/>
        </w:rPr>
      </w:pPr>
    </w:p>
    <w:p w14:paraId="52786FA9" w14:textId="77777777" w:rsidR="003F68BF" w:rsidRDefault="003F68BF" w:rsidP="003A7F44">
      <w:pPr>
        <w:tabs>
          <w:tab w:val="left" w:pos="4020"/>
        </w:tabs>
        <w:rPr>
          <w:sz w:val="28"/>
          <w:szCs w:val="28"/>
        </w:rPr>
      </w:pPr>
    </w:p>
    <w:p w14:paraId="30528050" w14:textId="7489EE65" w:rsidR="00172E6E" w:rsidRPr="007A5EEE" w:rsidRDefault="00172E6E" w:rsidP="00172E6E">
      <w:pPr>
        <w:tabs>
          <w:tab w:val="left" w:pos="4020"/>
        </w:tabs>
        <w:rPr>
          <w:b/>
          <w:bCs/>
          <w:sz w:val="28"/>
          <w:szCs w:val="28"/>
        </w:rPr>
      </w:pPr>
      <w:r w:rsidRPr="007A5EEE">
        <w:rPr>
          <w:b/>
          <w:bCs/>
          <w:sz w:val="28"/>
          <w:szCs w:val="28"/>
          <w:lang w:val="en-US"/>
        </w:rPr>
        <w:t>Abstract</w:t>
      </w:r>
    </w:p>
    <w:p w14:paraId="39E5BC0D" w14:textId="1770BDEA" w:rsidR="00172E6E" w:rsidRDefault="00202E89" w:rsidP="003A7F44">
      <w:pPr>
        <w:tabs>
          <w:tab w:val="left" w:pos="4020"/>
        </w:tabs>
        <w:rPr>
          <w:sz w:val="24"/>
          <w:szCs w:val="24"/>
        </w:rPr>
      </w:pPr>
      <w:r w:rsidRPr="009D2B4C">
        <w:rPr>
          <w:sz w:val="24"/>
          <w:szCs w:val="24"/>
        </w:rPr>
        <w:t>Asymptomatic bacteriuria</w:t>
      </w:r>
      <w:r>
        <w:rPr>
          <w:sz w:val="24"/>
          <w:szCs w:val="24"/>
        </w:rPr>
        <w:t xml:space="preserve"> (ABU)</w:t>
      </w:r>
      <w:r w:rsidRPr="009D2B4C">
        <w:rPr>
          <w:sz w:val="24"/>
          <w:szCs w:val="24"/>
        </w:rPr>
        <w:t xml:space="preserve"> is defined as the presence of </w:t>
      </w:r>
      <w:r>
        <w:rPr>
          <w:sz w:val="24"/>
          <w:szCs w:val="24"/>
        </w:rPr>
        <w:t xml:space="preserve">bacteria in urine without any apparent symptoms, </w:t>
      </w:r>
      <w:r>
        <w:rPr>
          <w:sz w:val="24"/>
          <w:szCs w:val="24"/>
          <w:lang w:val="en-US"/>
        </w:rPr>
        <w:t>it’s much more common in females.</w:t>
      </w:r>
    </w:p>
    <w:p w14:paraId="0D3EA893" w14:textId="29E70680" w:rsidR="00172E6E" w:rsidRDefault="00202E89" w:rsidP="00612D3C">
      <w:pPr>
        <w:tabs>
          <w:tab w:val="left" w:pos="4020"/>
        </w:tabs>
        <w:rPr>
          <w:sz w:val="28"/>
          <w:szCs w:val="28"/>
        </w:rPr>
      </w:pPr>
      <w:r>
        <w:rPr>
          <w:sz w:val="24"/>
          <w:szCs w:val="24"/>
        </w:rPr>
        <w:t xml:space="preserve">Urine cultures were taken from 24 students (12 males &amp; 12 females) and the resulting date was used in the spss programme to determent if there is </w:t>
      </w:r>
      <w:r>
        <w:t>association</w:t>
      </w:r>
      <w:r>
        <w:rPr>
          <w:sz w:val="24"/>
          <w:szCs w:val="24"/>
        </w:rPr>
        <w:t xml:space="preserve"> between gender the incidence of asymptotic bacteriuria</w:t>
      </w:r>
    </w:p>
    <w:p w14:paraId="25B04570" w14:textId="77777777" w:rsidR="00612D3C" w:rsidRDefault="00612D3C" w:rsidP="003A7F44">
      <w:pPr>
        <w:tabs>
          <w:tab w:val="left" w:pos="4020"/>
        </w:tabs>
        <w:rPr>
          <w:b/>
          <w:bCs/>
          <w:sz w:val="28"/>
          <w:szCs w:val="28"/>
        </w:rPr>
      </w:pPr>
    </w:p>
    <w:p w14:paraId="63EEB5D1" w14:textId="1EF12F4C" w:rsidR="003A7F44" w:rsidRPr="007A5EEE" w:rsidRDefault="003A7F44" w:rsidP="003A7F44">
      <w:pPr>
        <w:tabs>
          <w:tab w:val="left" w:pos="4020"/>
        </w:tabs>
        <w:rPr>
          <w:b/>
          <w:bCs/>
          <w:sz w:val="28"/>
          <w:szCs w:val="28"/>
        </w:rPr>
      </w:pPr>
      <w:r w:rsidRPr="007A5EEE">
        <w:rPr>
          <w:b/>
          <w:bCs/>
          <w:sz w:val="28"/>
          <w:szCs w:val="28"/>
        </w:rPr>
        <w:t xml:space="preserve">Introduction </w:t>
      </w:r>
    </w:p>
    <w:p w14:paraId="7E809C31" w14:textId="414883E2" w:rsidR="00370F2E" w:rsidRDefault="003A7F44" w:rsidP="003A7F44">
      <w:pPr>
        <w:tabs>
          <w:tab w:val="left" w:pos="4020"/>
        </w:tabs>
        <w:rPr>
          <w:sz w:val="24"/>
          <w:szCs w:val="24"/>
        </w:rPr>
      </w:pPr>
      <w:r w:rsidRPr="009D2B4C">
        <w:rPr>
          <w:sz w:val="24"/>
          <w:szCs w:val="24"/>
        </w:rPr>
        <w:t>Asymptomatic bacteriuria</w:t>
      </w:r>
      <w:r w:rsidR="000E3667">
        <w:rPr>
          <w:sz w:val="24"/>
          <w:szCs w:val="24"/>
        </w:rPr>
        <w:t xml:space="preserve"> (ABU)</w:t>
      </w:r>
      <w:r w:rsidRPr="009D2B4C">
        <w:rPr>
          <w:sz w:val="24"/>
          <w:szCs w:val="24"/>
        </w:rPr>
        <w:t xml:space="preserve"> is defined as </w:t>
      </w:r>
      <w:r w:rsidR="009D2B4C" w:rsidRPr="009D2B4C">
        <w:rPr>
          <w:sz w:val="24"/>
          <w:szCs w:val="24"/>
        </w:rPr>
        <w:t xml:space="preserve">the presence of </w:t>
      </w:r>
      <w:r w:rsidR="00316F9D">
        <w:rPr>
          <w:sz w:val="24"/>
          <w:szCs w:val="24"/>
        </w:rPr>
        <w:t>bacteria in urine without any apparent symptom</w:t>
      </w:r>
      <w:r w:rsidR="00915FBA">
        <w:rPr>
          <w:sz w:val="24"/>
          <w:szCs w:val="24"/>
        </w:rPr>
        <w:t>s</w:t>
      </w:r>
      <w:r w:rsidR="00316F9D">
        <w:rPr>
          <w:sz w:val="24"/>
          <w:szCs w:val="24"/>
        </w:rPr>
        <w:t>, a sample is</w:t>
      </w:r>
      <w:r w:rsidR="00923FEC">
        <w:rPr>
          <w:sz w:val="24"/>
          <w:szCs w:val="24"/>
        </w:rPr>
        <w:t xml:space="preserve"> determined </w:t>
      </w:r>
      <w:r w:rsidR="00316F9D">
        <w:rPr>
          <w:sz w:val="24"/>
          <w:szCs w:val="24"/>
        </w:rPr>
        <w:t>positive</w:t>
      </w:r>
      <w:r w:rsidR="00670FAE">
        <w:rPr>
          <w:sz w:val="24"/>
          <w:szCs w:val="24"/>
        </w:rPr>
        <w:t xml:space="preserve"> </w:t>
      </w:r>
      <w:r w:rsidR="00A75789">
        <w:rPr>
          <w:sz w:val="24"/>
          <w:szCs w:val="24"/>
        </w:rPr>
        <w:t>if</w:t>
      </w:r>
      <w:r w:rsidR="006772D8">
        <w:rPr>
          <w:sz w:val="24"/>
          <w:szCs w:val="24"/>
        </w:rPr>
        <w:t xml:space="preserve"> the growth of the organism exceeds a certain amount, colony forming units (CFU) </w:t>
      </w:r>
      <w:r w:rsidR="00056AB3">
        <w:rPr>
          <w:sz w:val="24"/>
          <w:szCs w:val="24"/>
        </w:rPr>
        <w:t xml:space="preserve">are used to measure the growth of the bacteria on the culture media but the method of collection has to be taken into consideration, </w:t>
      </w:r>
      <w:r w:rsidR="00915FBA">
        <w:rPr>
          <w:sz w:val="24"/>
          <w:szCs w:val="24"/>
        </w:rPr>
        <w:t xml:space="preserve">if the method used is a midstream void </w:t>
      </w:r>
      <w:r w:rsidR="00915FBA" w:rsidRPr="00915FBA">
        <w:rPr>
          <w:sz w:val="24"/>
          <w:szCs w:val="24"/>
        </w:rPr>
        <w:t xml:space="preserve">105 </w:t>
      </w:r>
      <w:r w:rsidR="00915FBA">
        <w:rPr>
          <w:sz w:val="24"/>
          <w:szCs w:val="24"/>
        </w:rPr>
        <w:tab/>
        <w:t>CFU</w:t>
      </w:r>
      <w:r w:rsidR="00915FBA" w:rsidRPr="00915FBA">
        <w:rPr>
          <w:sz w:val="24"/>
          <w:szCs w:val="24"/>
        </w:rPr>
        <w:t>/ml</w:t>
      </w:r>
      <w:r w:rsidR="003C142E">
        <w:rPr>
          <w:sz w:val="24"/>
          <w:szCs w:val="24"/>
        </w:rPr>
        <w:t xml:space="preserve"> is sufficient enough, if urethral </w:t>
      </w:r>
      <w:r w:rsidR="00861E7B" w:rsidRPr="00861E7B">
        <w:rPr>
          <w:sz w:val="24"/>
          <w:szCs w:val="24"/>
        </w:rPr>
        <w:t>catheterization</w:t>
      </w:r>
      <w:r w:rsidR="00861E7B">
        <w:rPr>
          <w:sz w:val="24"/>
          <w:szCs w:val="24"/>
        </w:rPr>
        <w:t xml:space="preserve"> is used </w:t>
      </w:r>
      <w:r w:rsidR="00861E7B" w:rsidRPr="00861E7B">
        <w:rPr>
          <w:sz w:val="24"/>
          <w:szCs w:val="24"/>
        </w:rPr>
        <w:t xml:space="preserve">102 </w:t>
      </w:r>
      <w:r w:rsidR="00861E7B">
        <w:rPr>
          <w:sz w:val="24"/>
          <w:szCs w:val="24"/>
        </w:rPr>
        <w:t>CFU</w:t>
      </w:r>
      <w:r w:rsidR="00861E7B" w:rsidRPr="00861E7B">
        <w:rPr>
          <w:sz w:val="24"/>
          <w:szCs w:val="24"/>
        </w:rPr>
        <w:t>/ml</w:t>
      </w:r>
      <w:r w:rsidR="00861E7B">
        <w:rPr>
          <w:sz w:val="24"/>
          <w:szCs w:val="24"/>
        </w:rPr>
        <w:t xml:space="preserve"> is </w:t>
      </w:r>
      <w:r w:rsidR="00F24EB9">
        <w:rPr>
          <w:sz w:val="24"/>
          <w:szCs w:val="24"/>
        </w:rPr>
        <w:t xml:space="preserve">generally </w:t>
      </w:r>
      <w:r w:rsidR="00370F2E">
        <w:rPr>
          <w:sz w:val="24"/>
          <w:szCs w:val="24"/>
        </w:rPr>
        <w:t>observed as positive</w:t>
      </w:r>
      <w:r w:rsidR="00887E13">
        <w:rPr>
          <w:sz w:val="24"/>
          <w:szCs w:val="24"/>
        </w:rPr>
        <w:t xml:space="preserve"> </w:t>
      </w:r>
      <w:r w:rsidR="009B1FF4">
        <w:rPr>
          <w:sz w:val="24"/>
          <w:szCs w:val="24"/>
        </w:rPr>
        <w:t>[3]</w:t>
      </w:r>
      <w:r w:rsidR="007E31A8">
        <w:rPr>
          <w:sz w:val="24"/>
          <w:szCs w:val="24"/>
        </w:rPr>
        <w:t xml:space="preserve">, also it has to </w:t>
      </w:r>
      <w:r w:rsidR="004A29CB">
        <w:rPr>
          <w:sz w:val="24"/>
          <w:szCs w:val="24"/>
        </w:rPr>
        <w:t xml:space="preserve">be </w:t>
      </w:r>
      <w:r w:rsidR="007E31A8">
        <w:rPr>
          <w:sz w:val="24"/>
          <w:szCs w:val="24"/>
        </w:rPr>
        <w:t>positive on two</w:t>
      </w:r>
      <w:r w:rsidR="004A29CB" w:rsidRPr="004A29CB">
        <w:rPr>
          <w:sz w:val="24"/>
          <w:szCs w:val="24"/>
        </w:rPr>
        <w:t xml:space="preserve"> successive urine</w:t>
      </w:r>
      <w:r w:rsidR="004A29CB">
        <w:rPr>
          <w:sz w:val="24"/>
          <w:szCs w:val="24"/>
        </w:rPr>
        <w:t xml:space="preserve"> culture with same bacteria</w:t>
      </w:r>
      <w:r w:rsidR="00887E13">
        <w:rPr>
          <w:sz w:val="24"/>
          <w:szCs w:val="24"/>
        </w:rPr>
        <w:t xml:space="preserve"> </w:t>
      </w:r>
      <w:r w:rsidR="009B1FF4">
        <w:rPr>
          <w:sz w:val="24"/>
          <w:szCs w:val="24"/>
        </w:rPr>
        <w:t>[1]</w:t>
      </w:r>
      <w:r w:rsidR="004A29CB">
        <w:rPr>
          <w:sz w:val="24"/>
          <w:szCs w:val="24"/>
        </w:rPr>
        <w:t>.</w:t>
      </w:r>
    </w:p>
    <w:p w14:paraId="78542CDB" w14:textId="4D867373" w:rsidR="00C3513B" w:rsidRDefault="00C3513B" w:rsidP="00AB4913">
      <w:pPr>
        <w:tabs>
          <w:tab w:val="left" w:pos="4020"/>
        </w:tabs>
        <w:rPr>
          <w:sz w:val="24"/>
          <w:szCs w:val="24"/>
        </w:rPr>
      </w:pPr>
      <w:r w:rsidRPr="009D2B4C">
        <w:rPr>
          <w:sz w:val="24"/>
          <w:szCs w:val="24"/>
        </w:rPr>
        <w:t>Asymptomatic bacteriuria</w:t>
      </w:r>
      <w:r>
        <w:rPr>
          <w:sz w:val="24"/>
          <w:szCs w:val="24"/>
        </w:rPr>
        <w:t xml:space="preserve"> is con</w:t>
      </w:r>
      <w:r w:rsidR="00E57F76">
        <w:rPr>
          <w:sz w:val="24"/>
          <w:szCs w:val="24"/>
        </w:rPr>
        <w:t xml:space="preserve">sidered to be a very self-limited disease and treatment is only given to those with a high risk of devolving an infection </w:t>
      </w:r>
      <w:r w:rsidR="00AB4913">
        <w:rPr>
          <w:sz w:val="24"/>
          <w:szCs w:val="24"/>
        </w:rPr>
        <w:t xml:space="preserve">such as pregnant woman and in </w:t>
      </w:r>
      <w:r w:rsidR="007E31A8">
        <w:rPr>
          <w:sz w:val="24"/>
          <w:szCs w:val="24"/>
        </w:rPr>
        <w:t xml:space="preserve">people who are undergoing </w:t>
      </w:r>
      <w:r w:rsidR="007E31A8" w:rsidRPr="007E31A8">
        <w:rPr>
          <w:sz w:val="24"/>
          <w:szCs w:val="24"/>
        </w:rPr>
        <w:t xml:space="preserve">urinary tract </w:t>
      </w:r>
      <w:r w:rsidR="00887E13" w:rsidRPr="007E31A8">
        <w:rPr>
          <w:sz w:val="24"/>
          <w:szCs w:val="24"/>
        </w:rPr>
        <w:t>procedures</w:t>
      </w:r>
      <w:r w:rsidR="00887E13">
        <w:rPr>
          <w:sz w:val="24"/>
          <w:szCs w:val="24"/>
        </w:rPr>
        <w:t xml:space="preserve"> [</w:t>
      </w:r>
      <w:r w:rsidR="009B1FF4">
        <w:rPr>
          <w:sz w:val="24"/>
          <w:szCs w:val="24"/>
        </w:rPr>
        <w:t>1]</w:t>
      </w:r>
      <w:r w:rsidR="00504FD5">
        <w:rPr>
          <w:sz w:val="24"/>
          <w:szCs w:val="24"/>
        </w:rPr>
        <w:t xml:space="preserve">, in the case of pregnant woman it can cause a urinary tract infection which may endanger the </w:t>
      </w:r>
      <w:r w:rsidR="00444AD9">
        <w:rPr>
          <w:sz w:val="24"/>
          <w:szCs w:val="24"/>
        </w:rPr>
        <w:t>fetes</w:t>
      </w:r>
      <w:r w:rsidR="00887E13">
        <w:rPr>
          <w:sz w:val="24"/>
          <w:szCs w:val="24"/>
        </w:rPr>
        <w:t xml:space="preserve"> </w:t>
      </w:r>
      <w:r w:rsidR="009B1FF4">
        <w:rPr>
          <w:sz w:val="24"/>
          <w:szCs w:val="24"/>
        </w:rPr>
        <w:t>[2]</w:t>
      </w:r>
      <w:r w:rsidR="00444AD9">
        <w:rPr>
          <w:sz w:val="24"/>
          <w:szCs w:val="24"/>
        </w:rPr>
        <w:t>,</w:t>
      </w:r>
      <w:r w:rsidR="00504FD5">
        <w:rPr>
          <w:sz w:val="24"/>
          <w:szCs w:val="24"/>
        </w:rPr>
        <w:t xml:space="preserve"> and for those undergoing invasive procedures it can risk the entry of the organism into the circulation</w:t>
      </w:r>
      <w:r w:rsidR="00887E13">
        <w:rPr>
          <w:sz w:val="24"/>
          <w:szCs w:val="24"/>
        </w:rPr>
        <w:t xml:space="preserve"> </w:t>
      </w:r>
      <w:r w:rsidR="009B1FF4">
        <w:rPr>
          <w:sz w:val="24"/>
          <w:szCs w:val="24"/>
        </w:rPr>
        <w:t>[1]</w:t>
      </w:r>
      <w:r w:rsidR="00504FD5">
        <w:rPr>
          <w:sz w:val="24"/>
          <w:szCs w:val="24"/>
        </w:rPr>
        <w:t xml:space="preserve"> </w:t>
      </w:r>
    </w:p>
    <w:p w14:paraId="17B22FB2" w14:textId="6781DA57" w:rsidR="00AB4913" w:rsidRDefault="00143C79" w:rsidP="00AB4913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Asymptomatic bacteriuria is more common in special populations for example diabetics people with </w:t>
      </w:r>
      <w:r w:rsidR="00A47B6F">
        <w:rPr>
          <w:sz w:val="24"/>
          <w:szCs w:val="24"/>
        </w:rPr>
        <w:t>urinary tract abnormality those with indwelling catheters and the elderly</w:t>
      </w:r>
      <w:r w:rsidR="00887E13">
        <w:rPr>
          <w:sz w:val="24"/>
          <w:szCs w:val="24"/>
        </w:rPr>
        <w:t>[4]</w:t>
      </w:r>
      <w:r w:rsidR="005E513C">
        <w:rPr>
          <w:sz w:val="24"/>
          <w:szCs w:val="24"/>
        </w:rPr>
        <w:t>, it is also most likely to be an ascending</w:t>
      </w:r>
      <w:r w:rsidR="00DE234E">
        <w:rPr>
          <w:sz w:val="24"/>
          <w:szCs w:val="24"/>
        </w:rPr>
        <w:t xml:space="preserve"> (from the external urethra)</w:t>
      </w:r>
      <w:r w:rsidR="005E513C">
        <w:rPr>
          <w:sz w:val="24"/>
          <w:szCs w:val="24"/>
        </w:rPr>
        <w:t xml:space="preserve"> infection </w:t>
      </w:r>
      <w:r w:rsidR="00DE234E">
        <w:rPr>
          <w:sz w:val="24"/>
          <w:szCs w:val="24"/>
        </w:rPr>
        <w:t>rather than descending (from the blood)</w:t>
      </w:r>
    </w:p>
    <w:p w14:paraId="31578299" w14:textId="538E8BA2" w:rsidR="00C2441B" w:rsidRDefault="000E3667" w:rsidP="003A7F44">
      <w:pPr>
        <w:tabs>
          <w:tab w:val="left" w:pos="4020"/>
        </w:tabs>
        <w:rPr>
          <w:sz w:val="24"/>
          <w:szCs w:val="24"/>
        </w:rPr>
      </w:pPr>
      <w:r w:rsidRPr="00887E13">
        <w:rPr>
          <w:color w:val="000000" w:themeColor="text1"/>
          <w:sz w:val="24"/>
          <w:szCs w:val="24"/>
        </w:rPr>
        <w:t>This paper aims to</w:t>
      </w:r>
      <w:r w:rsidR="00887E13">
        <w:rPr>
          <w:color w:val="000000" w:themeColor="text1"/>
          <w:sz w:val="24"/>
          <w:szCs w:val="24"/>
        </w:rPr>
        <w:t xml:space="preserve"> understand</w:t>
      </w:r>
      <w:r w:rsidRPr="00887E13">
        <w:rPr>
          <w:color w:val="000000" w:themeColor="text1"/>
          <w:sz w:val="24"/>
          <w:szCs w:val="24"/>
        </w:rPr>
        <w:t xml:space="preserve"> </w:t>
      </w:r>
      <w:r>
        <w:rPr>
          <w:sz w:val="24"/>
          <w:szCs w:val="24"/>
        </w:rPr>
        <w:t xml:space="preserve">the prevalence </w:t>
      </w:r>
      <w:r w:rsidR="00172E6E">
        <w:rPr>
          <w:sz w:val="24"/>
          <w:szCs w:val="24"/>
        </w:rPr>
        <w:t>of (</w:t>
      </w:r>
      <w:r>
        <w:rPr>
          <w:sz w:val="24"/>
          <w:szCs w:val="24"/>
        </w:rPr>
        <w:t xml:space="preserve">ABU) among a group of students at the </w:t>
      </w:r>
      <w:r w:rsidR="00565CC9">
        <w:rPr>
          <w:sz w:val="24"/>
          <w:szCs w:val="24"/>
        </w:rPr>
        <w:t>Libyan</w:t>
      </w:r>
      <w:r>
        <w:rPr>
          <w:sz w:val="24"/>
          <w:szCs w:val="24"/>
        </w:rPr>
        <w:t xml:space="preserve"> international </w:t>
      </w:r>
      <w:r w:rsidR="00565CC9">
        <w:rPr>
          <w:sz w:val="24"/>
          <w:szCs w:val="24"/>
        </w:rPr>
        <w:t>medical university</w:t>
      </w:r>
      <w:r w:rsidR="003B76A0">
        <w:rPr>
          <w:sz w:val="24"/>
          <w:szCs w:val="24"/>
        </w:rPr>
        <w:t xml:space="preserve"> (LIMU)</w:t>
      </w:r>
      <w:r w:rsidR="00565CC9">
        <w:rPr>
          <w:sz w:val="24"/>
          <w:szCs w:val="24"/>
        </w:rPr>
        <w:t>, and with the help of statistical tests will compare the incidence between the two genders</w:t>
      </w:r>
      <w:r w:rsidR="00A47B6F">
        <w:rPr>
          <w:sz w:val="24"/>
          <w:szCs w:val="24"/>
        </w:rPr>
        <w:t>.</w:t>
      </w:r>
    </w:p>
    <w:p w14:paraId="536F7C5B" w14:textId="77028CCA" w:rsidR="00A47B6F" w:rsidRDefault="00A47B6F" w:rsidP="003A7F44">
      <w:pPr>
        <w:tabs>
          <w:tab w:val="left" w:pos="4020"/>
        </w:tabs>
        <w:rPr>
          <w:sz w:val="24"/>
          <w:szCs w:val="24"/>
        </w:rPr>
      </w:pPr>
    </w:p>
    <w:p w14:paraId="6E441E4A" w14:textId="011CAF83" w:rsidR="004A29CB" w:rsidRPr="00FA6EDC" w:rsidRDefault="00A47B6F" w:rsidP="00FA6EDC">
      <w:pPr>
        <w:tabs>
          <w:tab w:val="left" w:pos="4020"/>
        </w:tabs>
        <w:rPr>
          <w:b/>
          <w:bCs/>
          <w:sz w:val="28"/>
          <w:szCs w:val="28"/>
        </w:rPr>
      </w:pPr>
      <w:r w:rsidRPr="007A5EEE">
        <w:rPr>
          <w:b/>
          <w:bCs/>
          <w:sz w:val="28"/>
          <w:szCs w:val="28"/>
        </w:rPr>
        <w:t>Materials and methods</w:t>
      </w:r>
    </w:p>
    <w:p w14:paraId="438910CF" w14:textId="77777777" w:rsidR="00FA6EDC" w:rsidRDefault="00FA6EDC" w:rsidP="00A47B6F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>The method is separated into three steps first the method of sample collection then culture preparation then finally the observation of the results and statistical analysis</w:t>
      </w:r>
    </w:p>
    <w:p w14:paraId="0FDB54D6" w14:textId="59FC72F0" w:rsidR="00172E6E" w:rsidRDefault="00FA6EDC" w:rsidP="00BC729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There are many techniques used for urine collection the most common techni</w:t>
      </w:r>
      <w:r w:rsidR="004219B8">
        <w:rPr>
          <w:sz w:val="24"/>
          <w:szCs w:val="24"/>
        </w:rPr>
        <w:t>que is the voiding of the urine into a sterile container this method also has high patient compliance and is not as invasive as other methods like catheterization and</w:t>
      </w:r>
      <w:r w:rsidR="00BC7299">
        <w:rPr>
          <w:sz w:val="24"/>
          <w:szCs w:val="24"/>
        </w:rPr>
        <w:t xml:space="preserve"> </w:t>
      </w:r>
      <w:r w:rsidR="00BC7299" w:rsidRPr="00BC7299">
        <w:rPr>
          <w:sz w:val="24"/>
          <w:szCs w:val="24"/>
        </w:rPr>
        <w:t>suprapubic aspiration</w:t>
      </w:r>
      <w:r w:rsidR="00887E13">
        <w:rPr>
          <w:sz w:val="24"/>
          <w:szCs w:val="24"/>
        </w:rPr>
        <w:t xml:space="preserve"> [2]</w:t>
      </w:r>
      <w:r w:rsidR="00BC7299" w:rsidRPr="00BC7299">
        <w:rPr>
          <w:sz w:val="24"/>
          <w:szCs w:val="24"/>
        </w:rPr>
        <w:t xml:space="preserve"> </w:t>
      </w:r>
      <w:r w:rsidR="004219B8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</w:t>
      </w:r>
    </w:p>
    <w:p w14:paraId="3D427F4E" w14:textId="64E82DBB" w:rsidR="003B76A0" w:rsidRDefault="00BC7299" w:rsidP="0047289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The media used for the culture is the </w:t>
      </w:r>
      <w:r w:rsidR="00C42B7D" w:rsidRPr="00C42B7D">
        <w:rPr>
          <w:sz w:val="24"/>
          <w:szCs w:val="24"/>
        </w:rPr>
        <w:t>MacConkey</w:t>
      </w:r>
      <w:r w:rsidRPr="00C42B7D">
        <w:rPr>
          <w:sz w:val="24"/>
          <w:szCs w:val="24"/>
        </w:rPr>
        <w:t xml:space="preserve"> </w:t>
      </w:r>
      <w:r>
        <w:rPr>
          <w:sz w:val="24"/>
          <w:szCs w:val="24"/>
        </w:rPr>
        <w:t>agar</w:t>
      </w:r>
      <w:r w:rsidR="00C42B7D">
        <w:rPr>
          <w:sz w:val="24"/>
          <w:szCs w:val="24"/>
        </w:rPr>
        <w:t xml:space="preserve"> and the 5% sheep blood</w:t>
      </w:r>
      <w:r>
        <w:rPr>
          <w:sz w:val="24"/>
          <w:szCs w:val="24"/>
        </w:rPr>
        <w:t xml:space="preserve"> which should facilitate the growth of most </w:t>
      </w:r>
      <w:r w:rsidR="00753D40">
        <w:rPr>
          <w:sz w:val="24"/>
          <w:szCs w:val="24"/>
        </w:rPr>
        <w:t>organisms causing asymptomatic bacteriuria</w:t>
      </w:r>
      <w:r w:rsidR="00887E13">
        <w:rPr>
          <w:sz w:val="24"/>
          <w:szCs w:val="24"/>
        </w:rPr>
        <w:t xml:space="preserve"> [2],</w:t>
      </w:r>
      <w:r w:rsidR="00753D40">
        <w:rPr>
          <w:sz w:val="24"/>
          <w:szCs w:val="24"/>
        </w:rPr>
        <w:t xml:space="preserve"> as for the inoculation wire loops of different sizes are used </w:t>
      </w:r>
      <w:r w:rsidR="00080433">
        <w:rPr>
          <w:sz w:val="24"/>
          <w:szCs w:val="24"/>
        </w:rPr>
        <w:t>(0.01</w:t>
      </w:r>
      <w:r w:rsidR="00C42B7D">
        <w:rPr>
          <w:sz w:val="24"/>
          <w:szCs w:val="24"/>
        </w:rPr>
        <w:t xml:space="preserve"> &amp; 0.001</w:t>
      </w:r>
      <w:r w:rsidR="00080433">
        <w:rPr>
          <w:sz w:val="24"/>
          <w:szCs w:val="24"/>
        </w:rPr>
        <w:t>),</w:t>
      </w:r>
      <w:r w:rsidR="00C42B7D">
        <w:rPr>
          <w:sz w:val="24"/>
          <w:szCs w:val="24"/>
        </w:rPr>
        <w:t xml:space="preserve"> the wire loop is inserted into the urine and then in the </w:t>
      </w:r>
      <w:r w:rsidR="0047289D">
        <w:rPr>
          <w:sz w:val="24"/>
          <w:szCs w:val="24"/>
        </w:rPr>
        <w:t xml:space="preserve">centre of the plate making multiple lines in the plate, then it is incubated over night at 37c, if there is growth then the number of colony forming units </w:t>
      </w:r>
      <w:r w:rsidR="00080433">
        <w:rPr>
          <w:sz w:val="24"/>
          <w:szCs w:val="24"/>
        </w:rPr>
        <w:t>are measured</w:t>
      </w:r>
      <w:r w:rsidR="00887E13">
        <w:rPr>
          <w:sz w:val="24"/>
          <w:szCs w:val="24"/>
        </w:rPr>
        <w:t xml:space="preserve"> [2]</w:t>
      </w:r>
      <w:r w:rsidR="00080433">
        <w:rPr>
          <w:sz w:val="24"/>
          <w:szCs w:val="24"/>
        </w:rPr>
        <w:t>.</w:t>
      </w:r>
    </w:p>
    <w:p w14:paraId="383574DB" w14:textId="5F678A85" w:rsidR="00BC7299" w:rsidRPr="007A5EEE" w:rsidRDefault="003B76A0" w:rsidP="0047289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>The previous methods were applied to 24 students</w:t>
      </w:r>
      <w:r w:rsidR="00080433">
        <w:rPr>
          <w:sz w:val="24"/>
          <w:szCs w:val="24"/>
        </w:rPr>
        <w:t xml:space="preserve"> (12 males &amp; 12 females)</w:t>
      </w:r>
      <w:r>
        <w:rPr>
          <w:sz w:val="24"/>
          <w:szCs w:val="24"/>
        </w:rPr>
        <w:t xml:space="preserve"> and the res</w:t>
      </w:r>
      <w:r w:rsidR="00080433">
        <w:rPr>
          <w:sz w:val="24"/>
          <w:szCs w:val="24"/>
        </w:rPr>
        <w:t>u</w:t>
      </w:r>
      <w:r>
        <w:rPr>
          <w:sz w:val="24"/>
          <w:szCs w:val="24"/>
        </w:rPr>
        <w:t xml:space="preserve">lting </w:t>
      </w:r>
      <w:r w:rsidR="00080433">
        <w:rPr>
          <w:sz w:val="24"/>
          <w:szCs w:val="24"/>
        </w:rPr>
        <w:t>date was used in the spss programme to</w:t>
      </w:r>
      <w:r w:rsidR="003F68BF">
        <w:rPr>
          <w:sz w:val="24"/>
          <w:szCs w:val="24"/>
        </w:rPr>
        <w:t xml:space="preserve"> determent if there is </w:t>
      </w:r>
      <w:r w:rsidR="003F68BF">
        <w:t>association</w:t>
      </w:r>
      <w:r w:rsidR="00C42B7D">
        <w:rPr>
          <w:sz w:val="24"/>
          <w:szCs w:val="24"/>
        </w:rPr>
        <w:t xml:space="preserve"> </w:t>
      </w:r>
      <w:r w:rsidR="003F68BF">
        <w:rPr>
          <w:sz w:val="24"/>
          <w:szCs w:val="24"/>
        </w:rPr>
        <w:t xml:space="preserve">between gender the incidence of asymptotic bacteriuria  </w:t>
      </w:r>
    </w:p>
    <w:p w14:paraId="00B4F2A0" w14:textId="77777777" w:rsidR="003C142E" w:rsidRPr="009D2B4C" w:rsidRDefault="003C142E" w:rsidP="003A7F44">
      <w:pPr>
        <w:tabs>
          <w:tab w:val="left" w:pos="4020"/>
        </w:tabs>
        <w:rPr>
          <w:sz w:val="24"/>
          <w:szCs w:val="24"/>
        </w:rPr>
      </w:pPr>
    </w:p>
    <w:p w14:paraId="474B79DD" w14:textId="489ED355" w:rsidR="003A7F44" w:rsidRPr="007A5EEE" w:rsidRDefault="00172E6E" w:rsidP="00172E6E">
      <w:pPr>
        <w:tabs>
          <w:tab w:val="left" w:pos="4020"/>
        </w:tabs>
        <w:rPr>
          <w:b/>
          <w:bCs/>
          <w:sz w:val="32"/>
          <w:szCs w:val="32"/>
        </w:rPr>
      </w:pPr>
      <w:r w:rsidRPr="007A5EEE">
        <w:rPr>
          <w:b/>
          <w:bCs/>
          <w:sz w:val="28"/>
          <w:szCs w:val="28"/>
        </w:rPr>
        <w:t>Results</w:t>
      </w:r>
    </w:p>
    <w:p w14:paraId="71817932" w14:textId="096A9D75" w:rsidR="0082570C" w:rsidRDefault="00071402" w:rsidP="00172E6E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82570C">
        <w:rPr>
          <w:sz w:val="24"/>
          <w:szCs w:val="24"/>
        </w:rPr>
        <w:t>hypothesis</w:t>
      </w:r>
      <w:r>
        <w:rPr>
          <w:sz w:val="24"/>
          <w:szCs w:val="24"/>
        </w:rPr>
        <w:t xml:space="preserve"> </w:t>
      </w:r>
      <w:r w:rsidR="0082570C">
        <w:rPr>
          <w:sz w:val="24"/>
          <w:szCs w:val="24"/>
        </w:rPr>
        <w:t>going</w:t>
      </w:r>
      <w:r>
        <w:rPr>
          <w:sz w:val="24"/>
          <w:szCs w:val="24"/>
        </w:rPr>
        <w:t xml:space="preserve"> into this test was there is an association between gender and bacteriuria (</w:t>
      </w:r>
      <w:r w:rsidR="0082570C">
        <w:rPr>
          <w:sz w:val="24"/>
          <w:szCs w:val="24"/>
        </w:rPr>
        <w:t>asymptotic</w:t>
      </w:r>
      <w:r>
        <w:rPr>
          <w:sz w:val="24"/>
          <w:szCs w:val="24"/>
        </w:rPr>
        <w:t xml:space="preserve"> </w:t>
      </w:r>
      <w:r w:rsidR="0082570C">
        <w:rPr>
          <w:sz w:val="24"/>
          <w:szCs w:val="24"/>
        </w:rPr>
        <w:t>bacteriuria</w:t>
      </w:r>
      <w:r>
        <w:rPr>
          <w:sz w:val="24"/>
          <w:szCs w:val="24"/>
        </w:rPr>
        <w:t xml:space="preserve"> will be </w:t>
      </w:r>
      <w:r w:rsidR="0082570C">
        <w:rPr>
          <w:sz w:val="24"/>
          <w:szCs w:val="24"/>
        </w:rPr>
        <w:t>divided</w:t>
      </w:r>
      <w:r>
        <w:rPr>
          <w:sz w:val="24"/>
          <w:szCs w:val="24"/>
        </w:rPr>
        <w:t xml:space="preserve"> into three </w:t>
      </w:r>
      <w:r w:rsidR="0082570C">
        <w:rPr>
          <w:sz w:val="24"/>
          <w:szCs w:val="24"/>
        </w:rPr>
        <w:t>categories</w:t>
      </w:r>
      <w:r w:rsidR="00EE5436">
        <w:rPr>
          <w:sz w:val="24"/>
          <w:szCs w:val="24"/>
        </w:rPr>
        <w:t xml:space="preserve"> based on the number of CFU</w:t>
      </w:r>
      <w:r w:rsidR="0082570C">
        <w:rPr>
          <w:sz w:val="24"/>
          <w:szCs w:val="24"/>
        </w:rPr>
        <w:t>)</w:t>
      </w:r>
    </w:p>
    <w:p w14:paraId="5C1D14DF" w14:textId="13747F7D" w:rsidR="003031DD" w:rsidRDefault="00071402" w:rsidP="003031D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2570C">
        <w:rPr>
          <w:sz w:val="24"/>
          <w:szCs w:val="24"/>
        </w:rPr>
        <w:t>the null hypothesis is there is no association</w:t>
      </w:r>
    </w:p>
    <w:p w14:paraId="774BA00B" w14:textId="4ED3B1CC" w:rsidR="003031DD" w:rsidRDefault="003031DD" w:rsidP="003031D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the p-value will determine if there is association if it less </w:t>
      </w:r>
      <w:r w:rsidR="00612D3C">
        <w:rPr>
          <w:sz w:val="24"/>
          <w:szCs w:val="24"/>
        </w:rPr>
        <w:t>than</w:t>
      </w:r>
      <w:r>
        <w:rPr>
          <w:sz w:val="24"/>
          <w:szCs w:val="24"/>
        </w:rPr>
        <w:t xml:space="preserve"> </w:t>
      </w:r>
      <w:r w:rsidR="00B05C59">
        <w:rPr>
          <w:sz w:val="24"/>
          <w:szCs w:val="24"/>
        </w:rPr>
        <w:t xml:space="preserve">or equal </w:t>
      </w:r>
      <w:r w:rsidR="000C6415">
        <w:rPr>
          <w:sz w:val="24"/>
          <w:szCs w:val="24"/>
        </w:rPr>
        <w:t>to 0.05</w:t>
      </w:r>
      <w:r>
        <w:rPr>
          <w:sz w:val="24"/>
          <w:szCs w:val="24"/>
        </w:rPr>
        <w:t xml:space="preserve">  </w:t>
      </w:r>
    </w:p>
    <w:p w14:paraId="149CE771" w14:textId="76A70FF6" w:rsidR="00B47317" w:rsidRDefault="0082570C" w:rsidP="00172E6E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the chi </w:t>
      </w:r>
      <w:r w:rsidR="00B47317">
        <w:rPr>
          <w:sz w:val="24"/>
          <w:szCs w:val="24"/>
        </w:rPr>
        <w:t xml:space="preserve">square test was used first </w:t>
      </w:r>
    </w:p>
    <w:p w14:paraId="021C4D94" w14:textId="12D8C7F6" w:rsidR="00B80183" w:rsidRDefault="00B80183" w:rsidP="00172E6E">
      <w:pPr>
        <w:tabs>
          <w:tab w:val="left" w:pos="4020"/>
        </w:tabs>
        <w:rPr>
          <w:sz w:val="24"/>
          <w:szCs w:val="24"/>
        </w:rPr>
      </w:pPr>
    </w:p>
    <w:p w14:paraId="217BEDC1" w14:textId="2A5CD73D" w:rsidR="00B80183" w:rsidRDefault="00B80183" w:rsidP="00172E6E">
      <w:pPr>
        <w:tabs>
          <w:tab w:val="left" w:pos="4020"/>
        </w:tabs>
        <w:rPr>
          <w:sz w:val="24"/>
          <w:szCs w:val="24"/>
        </w:rPr>
      </w:pPr>
    </w:p>
    <w:p w14:paraId="46B9F5A2" w14:textId="671123B6" w:rsidR="00B80183" w:rsidRDefault="00B80183" w:rsidP="00172E6E">
      <w:pPr>
        <w:tabs>
          <w:tab w:val="left" w:pos="4020"/>
        </w:tabs>
        <w:rPr>
          <w:sz w:val="24"/>
          <w:szCs w:val="24"/>
        </w:rPr>
      </w:pPr>
    </w:p>
    <w:p w14:paraId="1793F17C" w14:textId="21A3D8E6" w:rsidR="00B80183" w:rsidRDefault="00B80183" w:rsidP="00172E6E">
      <w:pPr>
        <w:tabs>
          <w:tab w:val="left" w:pos="4020"/>
        </w:tabs>
        <w:rPr>
          <w:sz w:val="24"/>
          <w:szCs w:val="24"/>
        </w:rPr>
      </w:pPr>
    </w:p>
    <w:p w14:paraId="12683BE0" w14:textId="5BED0BE5" w:rsidR="00B80183" w:rsidRPr="006B72AB" w:rsidRDefault="00B80183" w:rsidP="00B80183">
      <w:pPr>
        <w:autoSpaceDE w:val="0"/>
        <w:autoSpaceDN w:val="0"/>
        <w:adjustRightInd w:val="0"/>
        <w:spacing w:after="0" w:line="320" w:lineRule="atLeast"/>
        <w:ind w:left="60" w:right="60"/>
        <w:rPr>
          <w:rFonts w:ascii="Arial" w:hAnsi="Arial" w:cs="Arial"/>
          <w:color w:val="010205"/>
        </w:rPr>
      </w:pPr>
      <w:r>
        <w:rPr>
          <w:rFonts w:ascii="Arial" w:hAnsi="Arial" w:cs="Arial"/>
          <w:b/>
          <w:bCs/>
          <w:color w:val="010205"/>
        </w:rPr>
        <w:t xml:space="preserve">                                             </w:t>
      </w:r>
      <w:r w:rsidRPr="006B72AB">
        <w:rPr>
          <w:rFonts w:ascii="Arial" w:hAnsi="Arial" w:cs="Arial"/>
          <w:b/>
          <w:bCs/>
          <w:color w:val="010205"/>
        </w:rPr>
        <w:t>Gender * UTICATS Crosstabulation</w:t>
      </w:r>
    </w:p>
    <w:p w14:paraId="570D3057" w14:textId="77777777" w:rsidR="00B80183" w:rsidRDefault="00B80183" w:rsidP="00172E6E">
      <w:pPr>
        <w:tabs>
          <w:tab w:val="left" w:pos="4020"/>
        </w:tabs>
        <w:rPr>
          <w:sz w:val="24"/>
          <w:szCs w:val="24"/>
        </w:rPr>
      </w:pPr>
    </w:p>
    <w:tbl>
      <w:tblPr>
        <w:tblW w:w="88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2"/>
        <w:gridCol w:w="937"/>
        <w:gridCol w:w="1814"/>
        <w:gridCol w:w="1153"/>
        <w:gridCol w:w="1476"/>
        <w:gridCol w:w="1476"/>
        <w:gridCol w:w="1030"/>
      </w:tblGrid>
      <w:tr w:rsidR="00B47317" w:rsidRPr="006B72AB" w14:paraId="51AAD952" w14:textId="77777777" w:rsidTr="00C03DEC">
        <w:trPr>
          <w:cantSplit/>
        </w:trPr>
        <w:tc>
          <w:tcPr>
            <w:tcW w:w="3673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267A00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05" w:type="dxa"/>
            <w:gridSpan w:val="3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C7345C6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UTICATS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2D4881D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B47317" w:rsidRPr="006B72AB" w14:paraId="18D5E106" w14:textId="77777777" w:rsidTr="00C03DEC">
        <w:trPr>
          <w:cantSplit/>
        </w:trPr>
        <w:tc>
          <w:tcPr>
            <w:tcW w:w="3673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25FF70F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695ACE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715F09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FBB4A7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030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F25666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B47317" w:rsidRPr="006B72AB" w14:paraId="1487A09C" w14:textId="77777777" w:rsidTr="00C03DEC">
        <w:trPr>
          <w:cantSplit/>
        </w:trPr>
        <w:tc>
          <w:tcPr>
            <w:tcW w:w="922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0265CB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Gender</w:t>
            </w:r>
          </w:p>
        </w:tc>
        <w:tc>
          <w:tcPr>
            <w:tcW w:w="93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AC0123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Male</w:t>
            </w:r>
          </w:p>
        </w:tc>
        <w:tc>
          <w:tcPr>
            <w:tcW w:w="18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5881FEC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3D8D4F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E62CAD2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0B99D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B194C0E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B47317" w:rsidRPr="006B72AB" w14:paraId="629D130E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294D53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5883C05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7387F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34348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D0B79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C1F5EA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A7E840E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B47317" w:rsidRPr="006B72AB" w14:paraId="5EB1AE65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EF0F79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D57778F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F926DA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85B58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791BA5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CA5405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AA31D8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B47317" w:rsidRPr="006B72AB" w14:paraId="68546121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17C426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70CC1A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F6E527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65EE352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81.8%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14381D5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27.3%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15D86EF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2B25E87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B47317" w:rsidRPr="006B72AB" w14:paraId="754935E5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81F182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BEE543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Female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121260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FBCE443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C8DB2C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31097B2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E9856D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B47317" w:rsidRPr="006B72AB" w14:paraId="59DEDD4F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4A59BB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0526E6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562397C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44429C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9BC181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FF5E84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7DCBA2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B47317" w:rsidRPr="006B72AB" w14:paraId="155BD00B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5DD09CC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BCDB8BE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E351E8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6DFE74C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6B91D7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66.7%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6AB0876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A70683E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B47317" w:rsidRPr="006B72AB" w14:paraId="2AD8D63E" w14:textId="77777777" w:rsidTr="00C03DEC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E48EE5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EEC703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F9A14D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351E900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18.2%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7087B25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72.7%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20D24326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3D66C67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B47317" w:rsidRPr="006B72AB" w14:paraId="58E60236" w14:textId="77777777" w:rsidTr="00C03DEC">
        <w:trPr>
          <w:cantSplit/>
        </w:trPr>
        <w:tc>
          <w:tcPr>
            <w:tcW w:w="1859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B9FCA8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C29C496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96767A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F00AEEF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844004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3CBB4D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</w:tr>
      <w:tr w:rsidR="00B47317" w:rsidRPr="006B72AB" w14:paraId="153B809B" w14:textId="77777777" w:rsidTr="00C03DEC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AEFA47E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686253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34E14E9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84DA0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4AD1EE7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0876506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24.0</w:t>
            </w:r>
          </w:p>
        </w:tc>
      </w:tr>
      <w:tr w:rsidR="00B47317" w:rsidRPr="006B72AB" w14:paraId="37023DFA" w14:textId="77777777" w:rsidTr="00C03DEC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6C183AA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E4E3E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08ECC4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6FE3B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C80768B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8.3%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75084C5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B47317" w:rsidRPr="006B72AB" w14:paraId="1BFEA42C" w14:textId="77777777" w:rsidTr="00C03DEC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C10737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E2984CD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9D882B8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721B82F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47B36F0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5F75182" w14:textId="77777777" w:rsidR="00B47317" w:rsidRPr="006B72AB" w:rsidRDefault="00B47317" w:rsidP="00C03DE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101E3A33" w14:textId="573F8283" w:rsidR="00172E6E" w:rsidRPr="00B05C59" w:rsidRDefault="003031DD" w:rsidP="00172E6E">
      <w:pPr>
        <w:tabs>
          <w:tab w:val="left" w:pos="4020"/>
        </w:tabs>
        <w:rPr>
          <w:rFonts w:asciiTheme="majorBidi" w:hAnsiTheme="majorBidi" w:cstheme="majorBidi"/>
          <w:color w:val="595959" w:themeColor="text1" w:themeTint="A6"/>
          <w:sz w:val="24"/>
          <w:szCs w:val="24"/>
        </w:rPr>
      </w:pPr>
      <w:r w:rsidRPr="00B05C59">
        <w:rPr>
          <w:color w:val="595959" w:themeColor="text1" w:themeTint="A6"/>
          <w:sz w:val="24"/>
          <w:szCs w:val="24"/>
        </w:rPr>
        <w:t xml:space="preserve">Figure 1.1 </w:t>
      </w:r>
    </w:p>
    <w:tbl>
      <w:tblPr>
        <w:tblpPr w:leftFromText="180" w:rightFromText="180" w:vertAnchor="page" w:horzAnchor="margin" w:tblpY="1321"/>
        <w:tblW w:w="878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"/>
        <w:gridCol w:w="1330"/>
        <w:gridCol w:w="910"/>
        <w:gridCol w:w="567"/>
        <w:gridCol w:w="850"/>
        <w:gridCol w:w="709"/>
        <w:gridCol w:w="851"/>
        <w:gridCol w:w="992"/>
        <w:gridCol w:w="709"/>
        <w:gridCol w:w="708"/>
        <w:gridCol w:w="851"/>
      </w:tblGrid>
      <w:tr w:rsidR="00B254CC" w:rsidRPr="006B72AB" w14:paraId="4B992134" w14:textId="77777777" w:rsidTr="00B254CC">
        <w:trPr>
          <w:cantSplit/>
          <w:trHeight w:val="278"/>
        </w:trPr>
        <w:tc>
          <w:tcPr>
            <w:tcW w:w="878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92A38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6B72AB">
              <w:rPr>
                <w:rFonts w:ascii="Arial" w:hAnsi="Arial" w:cs="Arial"/>
                <w:b/>
                <w:bCs/>
                <w:color w:val="010205"/>
              </w:rPr>
              <w:t>Chi-Square Tests</w:t>
            </w:r>
          </w:p>
        </w:tc>
      </w:tr>
      <w:tr w:rsidR="00B254CC" w:rsidRPr="006B72AB" w14:paraId="0D0FAC71" w14:textId="77777777" w:rsidTr="00B254CC">
        <w:trPr>
          <w:cantSplit/>
          <w:trHeight w:val="278"/>
        </w:trPr>
        <w:tc>
          <w:tcPr>
            <w:tcW w:w="164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C9BB596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0" w:type="dxa"/>
            <w:vMerge w:val="restart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C921256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Value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AD634B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df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6B181FC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Asymptotic Significance (2-sided)</w:t>
            </w:r>
          </w:p>
        </w:tc>
        <w:tc>
          <w:tcPr>
            <w:tcW w:w="2552" w:type="dxa"/>
            <w:gridSpan w:val="3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42D48626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Monte Carlo Sig. (2-sided)</w:t>
            </w:r>
          </w:p>
        </w:tc>
        <w:tc>
          <w:tcPr>
            <w:tcW w:w="2268" w:type="dxa"/>
            <w:gridSpan w:val="3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6E2B4554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Monte Carlo Sig. (1-sided)</w:t>
            </w:r>
          </w:p>
        </w:tc>
      </w:tr>
      <w:tr w:rsidR="00B254CC" w:rsidRPr="006B72AB" w14:paraId="55119711" w14:textId="77777777" w:rsidTr="00B254CC">
        <w:trPr>
          <w:cantSplit/>
          <w:trHeight w:val="278"/>
        </w:trPr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D57278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910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393E333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B7FD2C0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1C4E49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981803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Significance</w:t>
            </w:r>
          </w:p>
        </w:tc>
        <w:tc>
          <w:tcPr>
            <w:tcW w:w="1843" w:type="dxa"/>
            <w:gridSpan w:val="2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481FB8C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99% Confidence Interval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03FFC5F8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Significance</w:t>
            </w:r>
          </w:p>
        </w:tc>
        <w:tc>
          <w:tcPr>
            <w:tcW w:w="1559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065A664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99% Confidence Interval</w:t>
            </w:r>
          </w:p>
        </w:tc>
      </w:tr>
      <w:tr w:rsidR="00B254CC" w:rsidRPr="006B72AB" w14:paraId="2D3FA204" w14:textId="77777777" w:rsidTr="00B254CC">
        <w:trPr>
          <w:cantSplit/>
          <w:trHeight w:val="278"/>
        </w:trPr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EDD3DA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910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892ADF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E27EFF0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7D2C878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059235C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6AE531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Lower Bound</w:t>
            </w:r>
          </w:p>
        </w:tc>
        <w:tc>
          <w:tcPr>
            <w:tcW w:w="99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8B59A6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Upper Bound</w:t>
            </w:r>
          </w:p>
        </w:tc>
        <w:tc>
          <w:tcPr>
            <w:tcW w:w="709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79F22CF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AB4437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Lower Bound</w:t>
            </w:r>
          </w:p>
        </w:tc>
        <w:tc>
          <w:tcPr>
            <w:tcW w:w="851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508C30F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Upper Bound</w:t>
            </w:r>
          </w:p>
        </w:tc>
      </w:tr>
      <w:tr w:rsidR="00B254CC" w:rsidRPr="006B72AB" w14:paraId="6B12F8C1" w14:textId="77777777" w:rsidTr="00B254CC">
        <w:trPr>
          <w:gridBefore w:val="1"/>
          <w:wBefore w:w="312" w:type="dxa"/>
          <w:cantSplit/>
          <w:trHeight w:val="294"/>
        </w:trPr>
        <w:tc>
          <w:tcPr>
            <w:tcW w:w="133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D3739F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Pearson Chi-Square</w:t>
            </w:r>
          </w:p>
        </w:tc>
        <w:tc>
          <w:tcPr>
            <w:tcW w:w="91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B7694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8.727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56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4EE3F7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28C81C0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.013</w:t>
            </w:r>
          </w:p>
        </w:tc>
        <w:tc>
          <w:tcPr>
            <w:tcW w:w="70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35A88E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.018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85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341E95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.014</w:t>
            </w:r>
          </w:p>
        </w:tc>
        <w:tc>
          <w:tcPr>
            <w:tcW w:w="9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2A0B08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.021</w:t>
            </w:r>
          </w:p>
        </w:tc>
        <w:tc>
          <w:tcPr>
            <w:tcW w:w="70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39A003C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4ABED67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163785C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54CC" w:rsidRPr="006B72AB" w14:paraId="60BE49D3" w14:textId="77777777" w:rsidTr="00B254CC">
        <w:trPr>
          <w:gridBefore w:val="1"/>
          <w:wBefore w:w="312" w:type="dxa"/>
          <w:cantSplit/>
          <w:trHeight w:val="278"/>
        </w:trPr>
        <w:tc>
          <w:tcPr>
            <w:tcW w:w="133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1DDF46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Likelihood Ratio</w:t>
            </w:r>
          </w:p>
        </w:tc>
        <w:tc>
          <w:tcPr>
            <w:tcW w:w="91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F70497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9.949</w:t>
            </w:r>
          </w:p>
        </w:tc>
        <w:tc>
          <w:tcPr>
            <w:tcW w:w="5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177EC87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0B9981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.007</w:t>
            </w: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0C61C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.012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510EABC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50A1267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.015</w:t>
            </w: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5E70C6AB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2782726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526AA810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54CC" w:rsidRPr="006B72AB" w14:paraId="12D31236" w14:textId="77777777" w:rsidTr="00B254CC">
        <w:trPr>
          <w:gridBefore w:val="1"/>
          <w:wBefore w:w="312" w:type="dxa"/>
          <w:cantSplit/>
          <w:trHeight w:val="278"/>
        </w:trPr>
        <w:tc>
          <w:tcPr>
            <w:tcW w:w="133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F22FF96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Fisher's Exact Test</w:t>
            </w:r>
          </w:p>
        </w:tc>
        <w:tc>
          <w:tcPr>
            <w:tcW w:w="91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CB418D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8.180</w:t>
            </w:r>
          </w:p>
        </w:tc>
        <w:tc>
          <w:tcPr>
            <w:tcW w:w="5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24292FE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5B1F248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4CA368C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.018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C9B8654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.014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57D2CD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.021</w:t>
            </w: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4E2D21C5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14:paraId="3475663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14:paraId="16DF6284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54CC" w:rsidRPr="006B72AB" w14:paraId="5281CD9B" w14:textId="77777777" w:rsidTr="00B254CC">
        <w:trPr>
          <w:gridBefore w:val="1"/>
          <w:wBefore w:w="312" w:type="dxa"/>
          <w:cantSplit/>
          <w:trHeight w:val="294"/>
        </w:trPr>
        <w:tc>
          <w:tcPr>
            <w:tcW w:w="133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66E543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Linear-by-Linear Association</w:t>
            </w:r>
          </w:p>
        </w:tc>
        <w:tc>
          <w:tcPr>
            <w:tcW w:w="91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1A0CCF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8.065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5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E31E07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03E2A4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.005</w:t>
            </w: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41A56D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.006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183395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.004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23BD5BC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.008</w:t>
            </w: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C83754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.002</w:t>
            </w:r>
            <w:r w:rsidRPr="006B72AB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70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37C2F2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.001</w:t>
            </w: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83E8BB1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.003</w:t>
            </w:r>
          </w:p>
        </w:tc>
      </w:tr>
      <w:tr w:rsidR="00B254CC" w:rsidRPr="006B72AB" w14:paraId="09736B79" w14:textId="77777777" w:rsidTr="00B254CC">
        <w:trPr>
          <w:gridBefore w:val="1"/>
          <w:wBefore w:w="312" w:type="dxa"/>
          <w:cantSplit/>
          <w:trHeight w:val="278"/>
        </w:trPr>
        <w:tc>
          <w:tcPr>
            <w:tcW w:w="133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8B99803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 of Valid Cases</w:t>
            </w:r>
          </w:p>
        </w:tc>
        <w:tc>
          <w:tcPr>
            <w:tcW w:w="91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30989B9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6B72AB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  <w:tc>
          <w:tcPr>
            <w:tcW w:w="56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7FF567DA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049E1ABF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4074D14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5C8E4E7D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5A65F13E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13E4BD94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49499960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center"/>
          </w:tcPr>
          <w:p w14:paraId="278DE413" w14:textId="77777777" w:rsidR="00B254CC" w:rsidRPr="006B72AB" w:rsidRDefault="00B254CC" w:rsidP="00B254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9A0A60" w14:textId="42A61C1D" w:rsidR="000C6415" w:rsidRPr="00B05C59" w:rsidRDefault="003031DD" w:rsidP="000C6415">
      <w:pPr>
        <w:tabs>
          <w:tab w:val="left" w:pos="4020"/>
        </w:tabs>
        <w:rPr>
          <w:color w:val="595959" w:themeColor="text1" w:themeTint="A6"/>
          <w:sz w:val="24"/>
          <w:szCs w:val="24"/>
        </w:rPr>
      </w:pPr>
      <w:r w:rsidRPr="00B05C59">
        <w:rPr>
          <w:color w:val="595959" w:themeColor="text1" w:themeTint="A6"/>
          <w:sz w:val="24"/>
          <w:szCs w:val="24"/>
        </w:rPr>
        <w:t>Figure 1.2</w:t>
      </w:r>
    </w:p>
    <w:p w14:paraId="34558DEC" w14:textId="168B073F" w:rsidR="000C6415" w:rsidRDefault="00B05C59" w:rsidP="000C6415">
      <w:pPr>
        <w:tabs>
          <w:tab w:val="left" w:pos="4020"/>
        </w:tabs>
        <w:rPr>
          <w:sz w:val="24"/>
          <w:szCs w:val="24"/>
        </w:rPr>
      </w:pPr>
      <w:r w:rsidRPr="00B254CC">
        <w:rPr>
          <w:rFonts w:cstheme="minorHAnsi"/>
          <w:sz w:val="24"/>
          <w:szCs w:val="24"/>
        </w:rPr>
        <w:t xml:space="preserve">As we can see in figure 1.2 the p-value is less </w:t>
      </w:r>
      <w:r w:rsidR="00612D3C" w:rsidRPr="00B254CC">
        <w:rPr>
          <w:rFonts w:cstheme="minorHAnsi"/>
          <w:sz w:val="24"/>
          <w:szCs w:val="24"/>
        </w:rPr>
        <w:t>than</w:t>
      </w:r>
      <w:r w:rsidRPr="00B254CC">
        <w:rPr>
          <w:rFonts w:cstheme="minorHAnsi"/>
          <w:sz w:val="24"/>
          <w:szCs w:val="24"/>
        </w:rPr>
        <w:t xml:space="preserve"> 0.05 but in figure 1.1 </w:t>
      </w:r>
      <w:r w:rsidR="00B254CC" w:rsidRPr="00B254CC">
        <w:rPr>
          <w:rFonts w:cstheme="minorHAnsi"/>
          <w:sz w:val="24"/>
          <w:szCs w:val="24"/>
        </w:rPr>
        <w:t>there are</w:t>
      </w:r>
      <w:r w:rsidR="00B254CC" w:rsidRPr="00B254CC">
        <w:rPr>
          <w:sz w:val="24"/>
          <w:szCs w:val="24"/>
        </w:rPr>
        <w:t xml:space="preserve"> 2 cells (33.3%) have expected count less than 5. The minimum expected count is 1.00 which</w:t>
      </w:r>
      <w:r w:rsidR="00B254CC">
        <w:rPr>
          <w:sz w:val="24"/>
          <w:szCs w:val="24"/>
        </w:rPr>
        <w:t xml:space="preserve"> means the assumption for the chi-square test is not met, the fisher’s exact test will be used instead</w:t>
      </w:r>
    </w:p>
    <w:p w14:paraId="2289E187" w14:textId="77777777" w:rsidR="000C6415" w:rsidRPr="00CC5B93" w:rsidRDefault="000C6415" w:rsidP="000C6415">
      <w:pPr>
        <w:autoSpaceDE w:val="0"/>
        <w:autoSpaceDN w:val="0"/>
        <w:adjustRightInd w:val="0"/>
        <w:spacing w:after="0" w:line="400" w:lineRule="atLeast"/>
        <w:rPr>
          <w:rFonts w:cstheme="minorHAnsi"/>
          <w:sz w:val="24"/>
          <w:szCs w:val="24"/>
        </w:rPr>
      </w:pPr>
      <w:r w:rsidRPr="00CC5B93">
        <w:rPr>
          <w:rFonts w:cstheme="minorHAnsi"/>
          <w:sz w:val="24"/>
          <w:szCs w:val="24"/>
        </w:rPr>
        <w:t>Summary table of fisher’s exact test</w:t>
      </w:r>
    </w:p>
    <w:p w14:paraId="149D2587" w14:textId="77777777" w:rsidR="000C6415" w:rsidRDefault="000C6415" w:rsidP="00B254CC">
      <w:pPr>
        <w:tabs>
          <w:tab w:val="left" w:pos="4020"/>
        </w:tabs>
        <w:rPr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04"/>
        <w:gridCol w:w="1497"/>
        <w:gridCol w:w="1486"/>
        <w:gridCol w:w="1522"/>
        <w:gridCol w:w="1526"/>
        <w:gridCol w:w="1481"/>
      </w:tblGrid>
      <w:tr w:rsidR="000C6415" w14:paraId="6B87FA10" w14:textId="77777777" w:rsidTr="00C03DEC">
        <w:trPr>
          <w:trHeight w:val="765"/>
        </w:trPr>
        <w:tc>
          <w:tcPr>
            <w:tcW w:w="1604" w:type="dxa"/>
          </w:tcPr>
          <w:p w14:paraId="65BCFCEE" w14:textId="77777777" w:rsidR="000C6415" w:rsidRDefault="000C6415" w:rsidP="00C03DEC"/>
        </w:tc>
        <w:tc>
          <w:tcPr>
            <w:tcW w:w="1604" w:type="dxa"/>
          </w:tcPr>
          <w:p w14:paraId="1E402FB3" w14:textId="77777777" w:rsidR="000C6415" w:rsidRDefault="000C6415" w:rsidP="00C03DEC"/>
        </w:tc>
        <w:tc>
          <w:tcPr>
            <w:tcW w:w="4812" w:type="dxa"/>
            <w:gridSpan w:val="3"/>
          </w:tcPr>
          <w:p w14:paraId="1F729576" w14:textId="77777777" w:rsidR="000C6415" w:rsidRDefault="000C6415" w:rsidP="00C03DEC">
            <w:r>
              <w:t>UTI colony forming units</w:t>
            </w:r>
          </w:p>
        </w:tc>
        <w:tc>
          <w:tcPr>
            <w:tcW w:w="1604" w:type="dxa"/>
          </w:tcPr>
          <w:p w14:paraId="09DC8286" w14:textId="77777777" w:rsidR="000C6415" w:rsidRDefault="000C6415" w:rsidP="00C03DEC">
            <w:r>
              <w:t>p-value</w:t>
            </w:r>
          </w:p>
        </w:tc>
      </w:tr>
      <w:tr w:rsidR="000C6415" w14:paraId="7538AEB1" w14:textId="77777777" w:rsidTr="00C03DEC">
        <w:trPr>
          <w:trHeight w:val="642"/>
        </w:trPr>
        <w:tc>
          <w:tcPr>
            <w:tcW w:w="1604" w:type="dxa"/>
          </w:tcPr>
          <w:p w14:paraId="5A91182B" w14:textId="77777777" w:rsidR="000C6415" w:rsidRDefault="000C6415" w:rsidP="00C03DEC"/>
        </w:tc>
        <w:tc>
          <w:tcPr>
            <w:tcW w:w="1604" w:type="dxa"/>
          </w:tcPr>
          <w:p w14:paraId="0B591A3E" w14:textId="77777777" w:rsidR="000C6415" w:rsidRDefault="000C6415" w:rsidP="00C03DEC"/>
        </w:tc>
        <w:tc>
          <w:tcPr>
            <w:tcW w:w="1604" w:type="dxa"/>
          </w:tcPr>
          <w:p w14:paraId="74507039" w14:textId="77777777" w:rsidR="000C6415" w:rsidRDefault="000C6415" w:rsidP="00C03DEC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604" w:type="dxa"/>
          </w:tcPr>
          <w:p w14:paraId="4CEE2149" w14:textId="77777777" w:rsidR="000C6415" w:rsidRDefault="000C6415" w:rsidP="00C03DEC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604" w:type="dxa"/>
          </w:tcPr>
          <w:p w14:paraId="667FBA9E" w14:textId="77777777" w:rsidR="000C6415" w:rsidRDefault="000C6415" w:rsidP="00C03DEC">
            <w:r w:rsidRPr="006B72AB">
              <w:rPr>
                <w:rFonts w:ascii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604" w:type="dxa"/>
            <w:vMerge w:val="restart"/>
          </w:tcPr>
          <w:p w14:paraId="4D273C14" w14:textId="77777777" w:rsidR="000C6415" w:rsidRDefault="000C6415" w:rsidP="00C03DEC">
            <w:r>
              <w:t>0.018</w:t>
            </w:r>
          </w:p>
        </w:tc>
      </w:tr>
      <w:tr w:rsidR="000C6415" w14:paraId="6BAC0997" w14:textId="77777777" w:rsidTr="00C03DEC">
        <w:trPr>
          <w:trHeight w:val="1181"/>
        </w:trPr>
        <w:tc>
          <w:tcPr>
            <w:tcW w:w="1604" w:type="dxa"/>
            <w:vMerge w:val="restart"/>
          </w:tcPr>
          <w:p w14:paraId="1A92BDEE" w14:textId="77777777" w:rsidR="000C6415" w:rsidRDefault="000C6415" w:rsidP="00C03DEC">
            <w:r>
              <w:t>Gender</w:t>
            </w:r>
          </w:p>
        </w:tc>
        <w:tc>
          <w:tcPr>
            <w:tcW w:w="1604" w:type="dxa"/>
          </w:tcPr>
          <w:p w14:paraId="0A8D103B" w14:textId="77777777" w:rsidR="000C6415" w:rsidRDefault="000C6415" w:rsidP="00C03DEC">
            <w:r>
              <w:t>Male</w:t>
            </w:r>
          </w:p>
        </w:tc>
        <w:tc>
          <w:tcPr>
            <w:tcW w:w="1604" w:type="dxa"/>
          </w:tcPr>
          <w:p w14:paraId="60B466D2" w14:textId="77777777" w:rsidR="000C6415" w:rsidRDefault="000C6415" w:rsidP="00C03DEC">
            <w:r>
              <w:t>9</w:t>
            </w:r>
          </w:p>
        </w:tc>
        <w:tc>
          <w:tcPr>
            <w:tcW w:w="1604" w:type="dxa"/>
          </w:tcPr>
          <w:p w14:paraId="03D979C2" w14:textId="77777777" w:rsidR="000C6415" w:rsidRDefault="000C6415" w:rsidP="00C03DEC">
            <w:r>
              <w:t>3</w:t>
            </w:r>
          </w:p>
        </w:tc>
        <w:tc>
          <w:tcPr>
            <w:tcW w:w="1604" w:type="dxa"/>
          </w:tcPr>
          <w:p w14:paraId="4920B76E" w14:textId="77777777" w:rsidR="000C6415" w:rsidRDefault="000C6415" w:rsidP="00C03DEC">
            <w:r>
              <w:t>0</w:t>
            </w:r>
          </w:p>
        </w:tc>
        <w:tc>
          <w:tcPr>
            <w:tcW w:w="1604" w:type="dxa"/>
            <w:vMerge/>
          </w:tcPr>
          <w:p w14:paraId="0729DA65" w14:textId="77777777" w:rsidR="000C6415" w:rsidRDefault="000C6415" w:rsidP="00C03DEC"/>
        </w:tc>
      </w:tr>
      <w:tr w:rsidR="000C6415" w14:paraId="4D71A163" w14:textId="77777777" w:rsidTr="00C03DEC">
        <w:trPr>
          <w:trHeight w:val="937"/>
        </w:trPr>
        <w:tc>
          <w:tcPr>
            <w:tcW w:w="1604" w:type="dxa"/>
            <w:vMerge/>
          </w:tcPr>
          <w:p w14:paraId="41F8C8D6" w14:textId="77777777" w:rsidR="000C6415" w:rsidRDefault="000C6415" w:rsidP="00C03DEC"/>
        </w:tc>
        <w:tc>
          <w:tcPr>
            <w:tcW w:w="1604" w:type="dxa"/>
          </w:tcPr>
          <w:p w14:paraId="003D91A3" w14:textId="77777777" w:rsidR="000C6415" w:rsidRDefault="000C6415" w:rsidP="00C03DEC">
            <w:r>
              <w:t>female</w:t>
            </w:r>
          </w:p>
        </w:tc>
        <w:tc>
          <w:tcPr>
            <w:tcW w:w="1604" w:type="dxa"/>
          </w:tcPr>
          <w:p w14:paraId="5508D02A" w14:textId="77777777" w:rsidR="000C6415" w:rsidRDefault="000C6415" w:rsidP="00C03DEC">
            <w:r>
              <w:t>2</w:t>
            </w:r>
          </w:p>
        </w:tc>
        <w:tc>
          <w:tcPr>
            <w:tcW w:w="1604" w:type="dxa"/>
          </w:tcPr>
          <w:p w14:paraId="4E26ACB5" w14:textId="77777777" w:rsidR="000C6415" w:rsidRDefault="000C6415" w:rsidP="00C03DEC">
            <w:r>
              <w:t>8</w:t>
            </w:r>
          </w:p>
        </w:tc>
        <w:tc>
          <w:tcPr>
            <w:tcW w:w="1604" w:type="dxa"/>
          </w:tcPr>
          <w:p w14:paraId="3CBC6EA0" w14:textId="77777777" w:rsidR="000C6415" w:rsidRDefault="000C6415" w:rsidP="00C03DEC">
            <w:r>
              <w:t>2</w:t>
            </w:r>
          </w:p>
        </w:tc>
        <w:tc>
          <w:tcPr>
            <w:tcW w:w="1604" w:type="dxa"/>
            <w:vMerge/>
          </w:tcPr>
          <w:p w14:paraId="23ECC5EC" w14:textId="77777777" w:rsidR="000C6415" w:rsidRDefault="000C6415" w:rsidP="00C03DEC"/>
        </w:tc>
      </w:tr>
    </w:tbl>
    <w:p w14:paraId="2D685739" w14:textId="3FBB5E31" w:rsidR="000C6415" w:rsidRDefault="00B254CC" w:rsidP="000C6415">
      <w:pPr>
        <w:tabs>
          <w:tab w:val="left" w:pos="4020"/>
        </w:tabs>
        <w:rPr>
          <w:color w:val="595959" w:themeColor="text1" w:themeTint="A6"/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="000C6415" w:rsidRPr="00B05C59">
        <w:rPr>
          <w:color w:val="595959" w:themeColor="text1" w:themeTint="A6"/>
          <w:sz w:val="24"/>
          <w:szCs w:val="24"/>
        </w:rPr>
        <w:t xml:space="preserve">Figure </w:t>
      </w:r>
      <w:r w:rsidR="000C6415">
        <w:rPr>
          <w:color w:val="595959" w:themeColor="text1" w:themeTint="A6"/>
          <w:sz w:val="24"/>
          <w:szCs w:val="24"/>
        </w:rPr>
        <w:t>2</w:t>
      </w:r>
    </w:p>
    <w:p w14:paraId="12194E6D" w14:textId="06052A89" w:rsidR="000C6415" w:rsidRPr="000C6415" w:rsidRDefault="000C6415" w:rsidP="000C6415">
      <w:pPr>
        <w:tabs>
          <w:tab w:val="left" w:pos="4020"/>
        </w:tabs>
        <w:rPr>
          <w:rFonts w:cstheme="minorHAnsi"/>
          <w:color w:val="595959" w:themeColor="text1" w:themeTint="A6"/>
          <w:sz w:val="24"/>
          <w:szCs w:val="24"/>
        </w:rPr>
      </w:pPr>
    </w:p>
    <w:p w14:paraId="37D2FE12" w14:textId="15250AC4" w:rsidR="003031DD" w:rsidRDefault="000C6415" w:rsidP="003031DD">
      <w:pPr>
        <w:tabs>
          <w:tab w:val="left" w:pos="4020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p-value is less than 0.05 there is a strong </w:t>
      </w:r>
      <w:r>
        <w:rPr>
          <w:sz w:val="24"/>
          <w:szCs w:val="24"/>
        </w:rPr>
        <w:t xml:space="preserve">association between gender and </w:t>
      </w:r>
      <w:r w:rsidR="00EE5436">
        <w:rPr>
          <w:sz w:val="24"/>
          <w:szCs w:val="24"/>
        </w:rPr>
        <w:t xml:space="preserve">the incidence of asymptotic bacteriuria  </w:t>
      </w:r>
    </w:p>
    <w:p w14:paraId="799E7A0F" w14:textId="77777777" w:rsidR="00EE5436" w:rsidRDefault="00EE5436" w:rsidP="00EE5436">
      <w:pPr>
        <w:tabs>
          <w:tab w:val="left" w:pos="4020"/>
        </w:tabs>
        <w:rPr>
          <w:rFonts w:cstheme="minorHAnsi"/>
          <w:sz w:val="24"/>
          <w:szCs w:val="24"/>
        </w:rPr>
      </w:pPr>
      <w:r>
        <w:rPr>
          <w:sz w:val="24"/>
          <w:szCs w:val="24"/>
        </w:rPr>
        <w:t xml:space="preserve">And you can also see in figure 2 that females had much more bacterial growth than males which is expected </w:t>
      </w:r>
    </w:p>
    <w:p w14:paraId="0B06D03E" w14:textId="77777777" w:rsidR="00612D3C" w:rsidRDefault="00612D3C" w:rsidP="00EE5436">
      <w:pPr>
        <w:tabs>
          <w:tab w:val="left" w:pos="4020"/>
        </w:tabs>
        <w:rPr>
          <w:b/>
          <w:bCs/>
          <w:sz w:val="28"/>
          <w:szCs w:val="28"/>
          <w:lang w:val="en-US"/>
        </w:rPr>
      </w:pPr>
    </w:p>
    <w:p w14:paraId="50E44063" w14:textId="76649075" w:rsidR="00172E6E" w:rsidRPr="00EE5436" w:rsidRDefault="00172E6E" w:rsidP="00EE5436">
      <w:pPr>
        <w:tabs>
          <w:tab w:val="left" w:pos="4020"/>
        </w:tabs>
        <w:rPr>
          <w:rFonts w:cstheme="minorHAnsi"/>
          <w:sz w:val="24"/>
          <w:szCs w:val="24"/>
        </w:rPr>
      </w:pPr>
      <w:r w:rsidRPr="00C2257D">
        <w:rPr>
          <w:b/>
          <w:bCs/>
          <w:sz w:val="28"/>
          <w:szCs w:val="28"/>
          <w:lang w:val="en-US"/>
        </w:rPr>
        <w:t>Discussion</w:t>
      </w:r>
    </w:p>
    <w:p w14:paraId="41ED2393" w14:textId="3A2F582B" w:rsidR="00330403" w:rsidRDefault="00903165" w:rsidP="003306E2">
      <w:pPr>
        <w:tabs>
          <w:tab w:val="left" w:pos="4020"/>
        </w:tabs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Asymptomatic</w:t>
      </w:r>
      <w:r w:rsidR="003306E2">
        <w:rPr>
          <w:sz w:val="24"/>
          <w:szCs w:val="24"/>
          <w:lang w:val="en-US"/>
        </w:rPr>
        <w:t xml:space="preserve"> bacteriuria is similar to urinary tract infection</w:t>
      </w:r>
      <w:r w:rsidR="00B57ABF">
        <w:rPr>
          <w:sz w:val="24"/>
          <w:szCs w:val="24"/>
          <w:lang w:val="en-US"/>
        </w:rPr>
        <w:t xml:space="preserve"> (UTI)</w:t>
      </w:r>
      <w:r w:rsidR="003306E2">
        <w:rPr>
          <w:sz w:val="24"/>
          <w:szCs w:val="24"/>
          <w:lang w:val="en-US"/>
        </w:rPr>
        <w:t xml:space="preserve"> in the sense that they are caused by similar organisms, the most common organisms responsible for ABU are </w:t>
      </w:r>
      <w:r w:rsidR="003306E2" w:rsidRPr="003306E2">
        <w:rPr>
          <w:i/>
          <w:iCs/>
          <w:sz w:val="24"/>
          <w:szCs w:val="24"/>
          <w:lang w:val="en-US"/>
        </w:rPr>
        <w:t>E.coli</w:t>
      </w:r>
      <w:r w:rsidR="003306E2">
        <w:rPr>
          <w:i/>
          <w:iCs/>
          <w:sz w:val="24"/>
          <w:szCs w:val="24"/>
          <w:lang w:val="en-US"/>
        </w:rPr>
        <w:t xml:space="preserve"> </w:t>
      </w:r>
      <w:r w:rsidR="00330403">
        <w:rPr>
          <w:sz w:val="24"/>
          <w:szCs w:val="24"/>
          <w:lang w:val="en-US"/>
        </w:rPr>
        <w:t>group B streptococci and klebsiella species</w:t>
      </w:r>
      <w:r w:rsidR="00887E13">
        <w:rPr>
          <w:sz w:val="24"/>
          <w:szCs w:val="24"/>
          <w:lang w:val="en-US"/>
        </w:rPr>
        <w:t xml:space="preserve"> </w:t>
      </w:r>
      <w:r w:rsidR="00CF33C3">
        <w:rPr>
          <w:sz w:val="24"/>
          <w:szCs w:val="24"/>
          <w:lang w:val="en-US"/>
        </w:rPr>
        <w:t>[1]</w:t>
      </w:r>
      <w:r w:rsidR="00330403">
        <w:rPr>
          <w:sz w:val="24"/>
          <w:szCs w:val="24"/>
          <w:lang w:val="en-US"/>
        </w:rPr>
        <w:t>.</w:t>
      </w:r>
    </w:p>
    <w:p w14:paraId="24EC9CFF" w14:textId="726742E2" w:rsidR="007142A7" w:rsidRDefault="00330403" w:rsidP="007142A7">
      <w:pPr>
        <w:tabs>
          <w:tab w:val="left" w:pos="4020"/>
        </w:tabs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Another similarity is its distribution </w:t>
      </w:r>
      <w:r w:rsidR="00202E89">
        <w:rPr>
          <w:sz w:val="24"/>
          <w:szCs w:val="24"/>
          <w:lang w:val="en-US"/>
        </w:rPr>
        <w:t>it’s</w:t>
      </w:r>
      <w:r>
        <w:rPr>
          <w:sz w:val="24"/>
          <w:szCs w:val="24"/>
          <w:lang w:val="en-US"/>
        </w:rPr>
        <w:t xml:space="preserve"> much more common in females </w:t>
      </w:r>
      <w:r w:rsidR="00C60FD6">
        <w:rPr>
          <w:sz w:val="24"/>
          <w:szCs w:val="24"/>
          <w:lang w:val="en-US"/>
        </w:rPr>
        <w:t>this can be explained by many reasons some of them are genetic and hormonal but the most important one is anatomical</w:t>
      </w:r>
      <w:r w:rsidR="00CC1F66">
        <w:rPr>
          <w:sz w:val="24"/>
          <w:szCs w:val="24"/>
          <w:lang w:val="en-US"/>
        </w:rPr>
        <w:t xml:space="preserve"> the female urethra is much shorter than the male urethra (4cm to 20cm) so it is much easier for the bacteria to colonize the urinary tract another </w:t>
      </w:r>
      <w:r w:rsidR="00B57ABF">
        <w:rPr>
          <w:sz w:val="24"/>
          <w:szCs w:val="24"/>
          <w:lang w:val="en-US"/>
        </w:rPr>
        <w:t>reason is the closer proximity of anus to the female urethra so the bacteria from the normal gut flora can move to the urethra and cause ABU and sometimes UTI</w:t>
      </w:r>
      <w:r w:rsidR="00887E13">
        <w:rPr>
          <w:sz w:val="24"/>
          <w:szCs w:val="24"/>
          <w:lang w:val="en-US"/>
        </w:rPr>
        <w:t xml:space="preserve"> [3].</w:t>
      </w:r>
    </w:p>
    <w:p w14:paraId="5116BF87" w14:textId="63C69DA9" w:rsidR="00EF4373" w:rsidRDefault="00EF4373" w:rsidP="007142A7">
      <w:pPr>
        <w:tabs>
          <w:tab w:val="left" w:pos="4020"/>
        </w:tabs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One group of females who are at risk of developing UTI from ABU is pregnant wom</w:t>
      </w:r>
      <w:r w:rsidR="0028749D">
        <w:rPr>
          <w:sz w:val="24"/>
          <w:szCs w:val="24"/>
          <w:lang w:val="en-US"/>
        </w:rPr>
        <w:t>e</w:t>
      </w:r>
      <w:r>
        <w:rPr>
          <w:sz w:val="24"/>
          <w:szCs w:val="24"/>
          <w:lang w:val="en-US"/>
        </w:rPr>
        <w:t xml:space="preserve">n due to hormonal and anatomical changes during pregnancy which not only increase the risk of UTI but may also cause pyelonephritis </w:t>
      </w:r>
      <w:r w:rsidR="00887E13">
        <w:rPr>
          <w:sz w:val="24"/>
          <w:szCs w:val="24"/>
          <w:lang w:val="en-US"/>
        </w:rPr>
        <w:t>[4].</w:t>
      </w:r>
      <w:r>
        <w:rPr>
          <w:sz w:val="24"/>
          <w:szCs w:val="24"/>
          <w:lang w:val="en-US"/>
        </w:rPr>
        <w:t xml:space="preserve">    </w:t>
      </w:r>
    </w:p>
    <w:p w14:paraId="738DB69B" w14:textId="6B6E5BA4" w:rsidR="005C618D" w:rsidRDefault="007142A7" w:rsidP="005C618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The </w:t>
      </w:r>
      <w:r>
        <w:rPr>
          <w:sz w:val="24"/>
          <w:szCs w:val="24"/>
        </w:rPr>
        <w:t xml:space="preserve">incidence of ABU is not only </w:t>
      </w:r>
      <w:r w:rsidR="00EF4373">
        <w:rPr>
          <w:sz w:val="24"/>
          <w:szCs w:val="24"/>
        </w:rPr>
        <w:t>affected</w:t>
      </w:r>
      <w:r w:rsidR="001E025D">
        <w:rPr>
          <w:sz w:val="24"/>
          <w:szCs w:val="24"/>
        </w:rPr>
        <w:t xml:space="preserve"> by gender but also by </w:t>
      </w:r>
      <w:r w:rsidR="005C618D">
        <w:rPr>
          <w:sz w:val="24"/>
          <w:szCs w:val="24"/>
        </w:rPr>
        <w:t>age,</w:t>
      </w:r>
      <w:r w:rsidR="00C671DF">
        <w:rPr>
          <w:sz w:val="24"/>
          <w:szCs w:val="24"/>
        </w:rPr>
        <w:t xml:space="preserve"> studies have </w:t>
      </w:r>
      <w:r w:rsidR="00DA4CB6">
        <w:rPr>
          <w:sz w:val="24"/>
          <w:szCs w:val="24"/>
        </w:rPr>
        <w:t>shown</w:t>
      </w:r>
      <w:r w:rsidR="00C671DF">
        <w:rPr>
          <w:sz w:val="24"/>
          <w:szCs w:val="24"/>
        </w:rPr>
        <w:t xml:space="preserve"> a consistent increase with age</w:t>
      </w:r>
      <w:r w:rsidR="004D058B">
        <w:rPr>
          <w:sz w:val="24"/>
          <w:szCs w:val="24"/>
        </w:rPr>
        <w:t>, unlike pregnant wom</w:t>
      </w:r>
      <w:r w:rsidR="0028749D">
        <w:rPr>
          <w:sz w:val="24"/>
          <w:szCs w:val="24"/>
        </w:rPr>
        <w:t>e</w:t>
      </w:r>
      <w:r w:rsidR="004D058B">
        <w:rPr>
          <w:sz w:val="24"/>
          <w:szCs w:val="24"/>
        </w:rPr>
        <w:t>n ABU is not treated in the elderly because treatment with antibiotics will cause reinfection and resistance</w:t>
      </w:r>
      <w:r w:rsidR="00887E13">
        <w:rPr>
          <w:sz w:val="24"/>
          <w:szCs w:val="24"/>
        </w:rPr>
        <w:t xml:space="preserve"> [4].</w:t>
      </w:r>
    </w:p>
    <w:p w14:paraId="7ADA1008" w14:textId="73BEABD8" w:rsidR="00DB7E07" w:rsidRDefault="005C618D" w:rsidP="005C618D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 xml:space="preserve">Diabetes is another intriguing factor because </w:t>
      </w:r>
      <w:r w:rsidR="0028749D">
        <w:rPr>
          <w:sz w:val="24"/>
          <w:szCs w:val="24"/>
        </w:rPr>
        <w:t>diabetic women are</w:t>
      </w:r>
      <w:r>
        <w:rPr>
          <w:sz w:val="24"/>
          <w:szCs w:val="24"/>
        </w:rPr>
        <w:t xml:space="preserve"> </w:t>
      </w:r>
      <w:r w:rsidR="0028749D">
        <w:rPr>
          <w:sz w:val="24"/>
          <w:szCs w:val="24"/>
        </w:rPr>
        <w:t xml:space="preserve">three times more affected </w:t>
      </w:r>
      <w:r w:rsidR="002003C2">
        <w:rPr>
          <w:sz w:val="24"/>
          <w:szCs w:val="24"/>
        </w:rPr>
        <w:t xml:space="preserve">with ABU </w:t>
      </w:r>
      <w:r w:rsidR="0028749D">
        <w:rPr>
          <w:sz w:val="24"/>
          <w:szCs w:val="24"/>
        </w:rPr>
        <w:t>than non-diabetic woman but the</w:t>
      </w:r>
      <w:r w:rsidR="00E501ED">
        <w:rPr>
          <w:sz w:val="24"/>
          <w:szCs w:val="24"/>
        </w:rPr>
        <w:t>re</w:t>
      </w:r>
      <w:r w:rsidR="0028749D">
        <w:rPr>
          <w:sz w:val="24"/>
          <w:szCs w:val="24"/>
        </w:rPr>
        <w:t xml:space="preserve"> </w:t>
      </w:r>
      <w:r w:rsidR="00E501ED">
        <w:rPr>
          <w:sz w:val="24"/>
          <w:szCs w:val="24"/>
        </w:rPr>
        <w:t>seems</w:t>
      </w:r>
      <w:r w:rsidR="0028749D">
        <w:rPr>
          <w:sz w:val="24"/>
          <w:szCs w:val="24"/>
        </w:rPr>
        <w:t xml:space="preserve"> to be no difference between diabetic and non-diabetic men</w:t>
      </w:r>
      <w:r w:rsidR="00A75789">
        <w:rPr>
          <w:sz w:val="24"/>
          <w:szCs w:val="24"/>
        </w:rPr>
        <w:t xml:space="preserve"> [4]</w:t>
      </w:r>
      <w:r w:rsidR="00887E13">
        <w:rPr>
          <w:sz w:val="24"/>
          <w:szCs w:val="24"/>
        </w:rPr>
        <w:t>.</w:t>
      </w:r>
      <w:r w:rsidR="0028749D">
        <w:rPr>
          <w:sz w:val="24"/>
          <w:szCs w:val="24"/>
        </w:rPr>
        <w:t xml:space="preserve">  </w:t>
      </w:r>
      <w:r w:rsidR="004D058B">
        <w:rPr>
          <w:sz w:val="24"/>
          <w:szCs w:val="24"/>
        </w:rPr>
        <w:t xml:space="preserve">   </w:t>
      </w:r>
    </w:p>
    <w:p w14:paraId="3776871D" w14:textId="60CF4E2E" w:rsidR="00EE5436" w:rsidRPr="00932AE5" w:rsidRDefault="00DB7E07" w:rsidP="00932AE5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>As for the treatment of ABU a shift happened not to treat of screen for ABU there are exception of course as mentioned before</w:t>
      </w:r>
      <w:r w:rsidR="00CB1301">
        <w:rPr>
          <w:sz w:val="24"/>
          <w:szCs w:val="24"/>
        </w:rPr>
        <w:t>, the reason for the shift is the hidden benefit of ABU, treatment of ABU with antibiotics or</w:t>
      </w:r>
      <w:r w:rsidR="002003C2">
        <w:rPr>
          <w:sz w:val="24"/>
          <w:szCs w:val="24"/>
        </w:rPr>
        <w:t xml:space="preserve"> with</w:t>
      </w:r>
      <w:r w:rsidR="00CB1301">
        <w:rPr>
          <w:sz w:val="24"/>
          <w:szCs w:val="24"/>
        </w:rPr>
        <w:t xml:space="preserve"> </w:t>
      </w:r>
      <w:r w:rsidR="002003C2" w:rsidRPr="002003C2">
        <w:rPr>
          <w:sz w:val="24"/>
          <w:szCs w:val="24"/>
        </w:rPr>
        <w:t>Urinary antiseptics</w:t>
      </w:r>
      <w:r w:rsidR="002003C2">
        <w:rPr>
          <w:sz w:val="24"/>
          <w:szCs w:val="24"/>
        </w:rPr>
        <w:t xml:space="preserve"> will cause the development of a symptomatic infection which may lead to cystitis or pyelonephritis</w:t>
      </w:r>
      <w:r w:rsidR="00A75789">
        <w:rPr>
          <w:sz w:val="24"/>
          <w:szCs w:val="24"/>
        </w:rPr>
        <w:t xml:space="preserve"> [5]</w:t>
      </w:r>
      <w:r w:rsidR="002003C2">
        <w:rPr>
          <w:sz w:val="24"/>
          <w:szCs w:val="24"/>
        </w:rPr>
        <w:t xml:space="preserve"> the hypothesis be</w:t>
      </w:r>
      <w:r w:rsidR="0007603E">
        <w:rPr>
          <w:sz w:val="24"/>
          <w:szCs w:val="24"/>
        </w:rPr>
        <w:t>hind this phenomenon is that colonization of the urinary tract by a non-virulent strain will prevent the seeding of pathogenic bacteria</w:t>
      </w:r>
      <w:r w:rsidR="00A75789">
        <w:rPr>
          <w:sz w:val="24"/>
          <w:szCs w:val="24"/>
        </w:rPr>
        <w:t xml:space="preserve"> [5] </w:t>
      </w:r>
      <w:r w:rsidR="00887E13">
        <w:rPr>
          <w:sz w:val="24"/>
          <w:szCs w:val="24"/>
        </w:rPr>
        <w:t>.</w:t>
      </w:r>
      <w:r w:rsidR="0007603E">
        <w:rPr>
          <w:sz w:val="24"/>
          <w:szCs w:val="24"/>
        </w:rPr>
        <w:t xml:space="preserve">     </w:t>
      </w:r>
      <w:r w:rsidR="002003C2">
        <w:rPr>
          <w:sz w:val="24"/>
          <w:szCs w:val="24"/>
        </w:rPr>
        <w:t xml:space="preserve">   </w:t>
      </w:r>
      <w:r w:rsidR="00CB13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14:paraId="0608F654" w14:textId="77777777" w:rsidR="00172E6E" w:rsidRPr="00C2257D" w:rsidRDefault="00172E6E" w:rsidP="00172E6E">
      <w:pPr>
        <w:tabs>
          <w:tab w:val="left" w:pos="4020"/>
        </w:tabs>
        <w:rPr>
          <w:b/>
          <w:bCs/>
          <w:sz w:val="28"/>
          <w:szCs w:val="28"/>
          <w:lang w:val="en-US"/>
        </w:rPr>
      </w:pPr>
    </w:p>
    <w:p w14:paraId="5F299459" w14:textId="2879230C" w:rsidR="00172E6E" w:rsidRDefault="00172E6E" w:rsidP="00172E6E">
      <w:pPr>
        <w:tabs>
          <w:tab w:val="left" w:pos="4020"/>
        </w:tabs>
        <w:rPr>
          <w:b/>
          <w:bCs/>
          <w:sz w:val="28"/>
          <w:szCs w:val="28"/>
          <w:lang w:val="en-US"/>
        </w:rPr>
      </w:pPr>
      <w:r w:rsidRPr="00C2257D">
        <w:rPr>
          <w:b/>
          <w:bCs/>
          <w:sz w:val="28"/>
          <w:szCs w:val="28"/>
          <w:lang w:val="en-US"/>
        </w:rPr>
        <w:t>Conclusion</w:t>
      </w:r>
    </w:p>
    <w:p w14:paraId="3CF76DAC" w14:textId="4E06563E" w:rsidR="00202E89" w:rsidRPr="002F778A" w:rsidRDefault="006178F8" w:rsidP="00202E8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  <w:lang w:val="en-US"/>
        </w:rPr>
        <w:t>Asymptomatic bacteriuria is a condition that affects healthy woman worldwide,</w:t>
      </w:r>
      <w:r w:rsidR="00851F1B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at first it was thought that it may cause symptomatic disease (which is true in some cases</w:t>
      </w:r>
      <w:r w:rsidR="00851F1B">
        <w:rPr>
          <w:sz w:val="24"/>
          <w:szCs w:val="24"/>
          <w:lang w:val="en-US"/>
        </w:rPr>
        <w:t xml:space="preserve">) it turned </w:t>
      </w:r>
      <w:r w:rsidR="00851F1B">
        <w:rPr>
          <w:sz w:val="24"/>
          <w:szCs w:val="24"/>
          <w:lang w:val="en-US"/>
        </w:rPr>
        <w:lastRenderedPageBreak/>
        <w:t>out to the complete opposite</w:t>
      </w:r>
      <w:r w:rsidR="00612D3C">
        <w:rPr>
          <w:sz w:val="24"/>
          <w:szCs w:val="24"/>
          <w:lang w:val="en-US"/>
        </w:rPr>
        <w:t xml:space="preserve">, it seams to have a protective affect against </w:t>
      </w:r>
      <w:r w:rsidR="002F778A">
        <w:rPr>
          <w:sz w:val="24"/>
          <w:szCs w:val="24"/>
          <w:lang w:val="en-US"/>
        </w:rPr>
        <w:t>pyelonephritis but</w:t>
      </w:r>
      <w:r w:rsidR="00612D3C">
        <w:rPr>
          <w:sz w:val="24"/>
          <w:szCs w:val="24"/>
          <w:lang w:val="en-US"/>
        </w:rPr>
        <w:t xml:space="preserve"> more research needs to be don</w:t>
      </w:r>
      <w:r w:rsidR="002020BD">
        <w:rPr>
          <w:sz w:val="24"/>
          <w:szCs w:val="24"/>
          <w:lang w:val="en-US"/>
        </w:rPr>
        <w:t>e</w:t>
      </w:r>
      <w:r w:rsidR="002F778A">
        <w:rPr>
          <w:sz w:val="24"/>
          <w:szCs w:val="24"/>
        </w:rPr>
        <w:t>.</w:t>
      </w:r>
    </w:p>
    <w:p w14:paraId="4A423C9B" w14:textId="196C82A3" w:rsidR="00932AE5" w:rsidRPr="00EC60EE" w:rsidRDefault="00851F1B" w:rsidP="00202E89">
      <w:pPr>
        <w:tabs>
          <w:tab w:val="left" w:pos="4020"/>
        </w:tabs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</w:t>
      </w:r>
      <w:r w:rsidR="006178F8">
        <w:rPr>
          <w:sz w:val="24"/>
          <w:szCs w:val="24"/>
          <w:lang w:val="en-US"/>
        </w:rPr>
        <w:t xml:space="preserve">   </w:t>
      </w:r>
    </w:p>
    <w:p w14:paraId="4925727A" w14:textId="033C3E7D" w:rsidR="00932AE5" w:rsidRPr="00C2257D" w:rsidRDefault="00932AE5" w:rsidP="00172E6E">
      <w:pPr>
        <w:tabs>
          <w:tab w:val="left" w:pos="4020"/>
        </w:tabs>
        <w:rPr>
          <w:b/>
          <w:bCs/>
          <w:sz w:val="28"/>
          <w:szCs w:val="28"/>
        </w:rPr>
      </w:pPr>
    </w:p>
    <w:p w14:paraId="1B29F291" w14:textId="334B5B00" w:rsidR="00172E6E" w:rsidRPr="00C2257D" w:rsidRDefault="00172E6E" w:rsidP="00172E6E">
      <w:pPr>
        <w:tabs>
          <w:tab w:val="left" w:pos="4020"/>
        </w:tabs>
        <w:rPr>
          <w:b/>
          <w:bCs/>
          <w:sz w:val="28"/>
          <w:szCs w:val="28"/>
        </w:rPr>
      </w:pPr>
    </w:p>
    <w:p w14:paraId="6CEEDCEC" w14:textId="229E4658" w:rsidR="00172E6E" w:rsidRPr="00C2257D" w:rsidRDefault="00172E6E" w:rsidP="00172E6E">
      <w:pPr>
        <w:tabs>
          <w:tab w:val="left" w:pos="4020"/>
        </w:tabs>
        <w:rPr>
          <w:b/>
          <w:bCs/>
          <w:sz w:val="28"/>
          <w:szCs w:val="28"/>
        </w:rPr>
      </w:pPr>
    </w:p>
    <w:p w14:paraId="2CFD5425" w14:textId="4E4AEF71" w:rsidR="00172E6E" w:rsidRDefault="00172E6E" w:rsidP="00172E6E">
      <w:pPr>
        <w:tabs>
          <w:tab w:val="left" w:pos="4020"/>
        </w:tabs>
        <w:rPr>
          <w:b/>
          <w:bCs/>
          <w:sz w:val="28"/>
          <w:szCs w:val="28"/>
          <w:lang w:val="en-US"/>
        </w:rPr>
      </w:pPr>
      <w:r w:rsidRPr="00C2257D">
        <w:rPr>
          <w:b/>
          <w:bCs/>
          <w:sz w:val="28"/>
          <w:szCs w:val="28"/>
          <w:lang w:val="en-US"/>
        </w:rPr>
        <w:t xml:space="preserve">References </w:t>
      </w:r>
    </w:p>
    <w:p w14:paraId="2BD0ABC7" w14:textId="6226E168" w:rsidR="00932AE5" w:rsidRPr="00B72720" w:rsidRDefault="00B72720" w:rsidP="00B72720">
      <w:pPr>
        <w:pStyle w:val="a6"/>
        <w:numPr>
          <w:ilvl w:val="0"/>
          <w:numId w:val="1"/>
        </w:numPr>
        <w:tabs>
          <w:tab w:val="left" w:pos="4020"/>
        </w:tabs>
        <w:rPr>
          <w:sz w:val="24"/>
          <w:szCs w:val="24"/>
        </w:rPr>
      </w:pPr>
      <w:r w:rsidRPr="00B72720">
        <w:rPr>
          <w:sz w:val="24"/>
          <w:szCs w:val="24"/>
        </w:rPr>
        <w:t>LEVINSON W. REVIEW OF MEDICAL MICROBIOLOGY AND IMMUNOLOGY. 14th ed. [S.l.]: MCGRAW-HILL EDUCATION; 2022.</w:t>
      </w:r>
    </w:p>
    <w:p w14:paraId="53C25AEC" w14:textId="1E60716B" w:rsidR="00B72720" w:rsidRDefault="00B72720" w:rsidP="00B72720">
      <w:pPr>
        <w:pStyle w:val="a6"/>
        <w:numPr>
          <w:ilvl w:val="0"/>
          <w:numId w:val="1"/>
        </w:numPr>
        <w:tabs>
          <w:tab w:val="left" w:pos="4020"/>
        </w:tabs>
        <w:rPr>
          <w:sz w:val="24"/>
          <w:szCs w:val="24"/>
        </w:rPr>
      </w:pPr>
      <w:r w:rsidRPr="00B72720">
        <w:rPr>
          <w:sz w:val="24"/>
          <w:szCs w:val="24"/>
        </w:rPr>
        <w:t>Forbes B, Sahm D, Trevino E, Weissfeld A. Bailey &amp; Scott's Diagnostic Microbiology. 12th ed. Buenos Aires: Medical Panamericana; 2009.</w:t>
      </w:r>
    </w:p>
    <w:p w14:paraId="74EBD05A" w14:textId="45585D74" w:rsidR="00B72720" w:rsidRDefault="00B72720" w:rsidP="00B72720">
      <w:pPr>
        <w:pStyle w:val="a6"/>
        <w:numPr>
          <w:ilvl w:val="0"/>
          <w:numId w:val="1"/>
        </w:numPr>
        <w:tabs>
          <w:tab w:val="left" w:pos="4020"/>
        </w:tabs>
        <w:rPr>
          <w:sz w:val="24"/>
          <w:szCs w:val="24"/>
        </w:rPr>
      </w:pPr>
      <w:r w:rsidRPr="00B72720">
        <w:rPr>
          <w:sz w:val="24"/>
          <w:szCs w:val="24"/>
        </w:rPr>
        <w:t>Colgan R, Nicolle LE, McGlone A, Hooton TM. Asymptomatic bacteriuria in adults. American family physician. 2006 Sep 15;74(6):985-90.</w:t>
      </w:r>
    </w:p>
    <w:p w14:paraId="6A060FFE" w14:textId="20EC307F" w:rsidR="00B72720" w:rsidRDefault="00B72720" w:rsidP="00B72720">
      <w:pPr>
        <w:pStyle w:val="a6"/>
        <w:numPr>
          <w:ilvl w:val="0"/>
          <w:numId w:val="1"/>
        </w:numPr>
        <w:tabs>
          <w:tab w:val="left" w:pos="4020"/>
        </w:tabs>
        <w:rPr>
          <w:sz w:val="24"/>
          <w:szCs w:val="24"/>
        </w:rPr>
      </w:pPr>
      <w:r w:rsidRPr="00B72720">
        <w:rPr>
          <w:sz w:val="24"/>
          <w:szCs w:val="24"/>
        </w:rPr>
        <w:t>Ipe DS, Sundac L, Benjamin Jr WH, Moore KH, Ulett GC. Asymptomatic bacteriuria: prevalence rates of causal microorganisms, etiology of infection in different patient populations, and recent advances in molecular detection. FEMS microbiology letters. 2013 Sep 1;346(1):1-0.</w:t>
      </w:r>
    </w:p>
    <w:p w14:paraId="200D355B" w14:textId="3BA97807" w:rsidR="00B72720" w:rsidRPr="00B72720" w:rsidRDefault="00B72720" w:rsidP="00B72720">
      <w:pPr>
        <w:pStyle w:val="a6"/>
        <w:numPr>
          <w:ilvl w:val="0"/>
          <w:numId w:val="1"/>
        </w:numPr>
        <w:tabs>
          <w:tab w:val="left" w:pos="4020"/>
        </w:tabs>
        <w:rPr>
          <w:sz w:val="24"/>
          <w:szCs w:val="24"/>
        </w:rPr>
      </w:pPr>
      <w:r w:rsidRPr="00B72720">
        <w:rPr>
          <w:sz w:val="24"/>
          <w:szCs w:val="24"/>
        </w:rPr>
        <w:t>Nicolle LE. The Paradigm Shift to Non-Treatment of Asymptomatic Bacteriuria. Pathogens. 2016; 5(2):38.</w:t>
      </w:r>
    </w:p>
    <w:sectPr w:rsidR="00B72720" w:rsidRPr="00B72720" w:rsidSect="00EC60EE">
      <w:footerReference w:type="default" r:id="rId8"/>
      <w:pgSz w:w="11906" w:h="16838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818FD" w14:textId="77777777" w:rsidR="00E93C74" w:rsidRDefault="00E93C74" w:rsidP="000126DF">
      <w:pPr>
        <w:spacing w:after="0" w:line="240" w:lineRule="auto"/>
      </w:pPr>
      <w:r>
        <w:separator/>
      </w:r>
    </w:p>
  </w:endnote>
  <w:endnote w:type="continuationSeparator" w:id="0">
    <w:p w14:paraId="27A51CDF" w14:textId="77777777" w:rsidR="00E93C74" w:rsidRDefault="00E93C74" w:rsidP="00012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9366921"/>
      <w:docPartObj>
        <w:docPartGallery w:val="Page Numbers (Bottom of Page)"/>
        <w:docPartUnique/>
      </w:docPartObj>
    </w:sdtPr>
    <w:sdtEndPr/>
    <w:sdtContent>
      <w:p w14:paraId="08079107" w14:textId="6315F614" w:rsidR="00EC60EE" w:rsidRDefault="00EC60EE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ar-SA"/>
          </w:rPr>
          <w:t>2</w:t>
        </w:r>
        <w:r>
          <w:fldChar w:fldCharType="end"/>
        </w:r>
      </w:p>
    </w:sdtContent>
  </w:sdt>
  <w:p w14:paraId="33D87A3C" w14:textId="77777777" w:rsidR="00903165" w:rsidRDefault="00903165" w:rsidP="00903165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19ABD" w14:textId="77777777" w:rsidR="00E93C74" w:rsidRDefault="00E93C74" w:rsidP="000126DF">
      <w:pPr>
        <w:spacing w:after="0" w:line="240" w:lineRule="auto"/>
      </w:pPr>
      <w:r>
        <w:separator/>
      </w:r>
    </w:p>
  </w:footnote>
  <w:footnote w:type="continuationSeparator" w:id="0">
    <w:p w14:paraId="28C8F8DA" w14:textId="77777777" w:rsidR="00E93C74" w:rsidRDefault="00E93C74" w:rsidP="000126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155B76"/>
    <w:multiLevelType w:val="hybridMultilevel"/>
    <w:tmpl w:val="2E04BEDA"/>
    <w:lvl w:ilvl="0" w:tplc="C79420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4918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A91"/>
    <w:rsid w:val="000126DF"/>
    <w:rsid w:val="000175D5"/>
    <w:rsid w:val="00017F8F"/>
    <w:rsid w:val="00056AB3"/>
    <w:rsid w:val="00071402"/>
    <w:rsid w:val="0007603E"/>
    <w:rsid w:val="00080433"/>
    <w:rsid w:val="000C6415"/>
    <w:rsid w:val="000E3667"/>
    <w:rsid w:val="00143C79"/>
    <w:rsid w:val="00172E6E"/>
    <w:rsid w:val="00175B79"/>
    <w:rsid w:val="001A09BD"/>
    <w:rsid w:val="001C1A91"/>
    <w:rsid w:val="001C5156"/>
    <w:rsid w:val="001E025D"/>
    <w:rsid w:val="002003C2"/>
    <w:rsid w:val="002020BD"/>
    <w:rsid w:val="00202E89"/>
    <w:rsid w:val="0028749D"/>
    <w:rsid w:val="002F778A"/>
    <w:rsid w:val="003031DD"/>
    <w:rsid w:val="00316F9D"/>
    <w:rsid w:val="00330403"/>
    <w:rsid w:val="003306E2"/>
    <w:rsid w:val="00370F2E"/>
    <w:rsid w:val="003A7F44"/>
    <w:rsid w:val="003B76A0"/>
    <w:rsid w:val="003C142E"/>
    <w:rsid w:val="003D7EDC"/>
    <w:rsid w:val="003F68BF"/>
    <w:rsid w:val="004068DA"/>
    <w:rsid w:val="004219B8"/>
    <w:rsid w:val="00444AD9"/>
    <w:rsid w:val="0047289D"/>
    <w:rsid w:val="004A29CB"/>
    <w:rsid w:val="004D058B"/>
    <w:rsid w:val="00504FD5"/>
    <w:rsid w:val="00565CC9"/>
    <w:rsid w:val="005B133A"/>
    <w:rsid w:val="005C618D"/>
    <w:rsid w:val="005E513C"/>
    <w:rsid w:val="00612D3C"/>
    <w:rsid w:val="006178F8"/>
    <w:rsid w:val="006331C0"/>
    <w:rsid w:val="00670FAE"/>
    <w:rsid w:val="006772D8"/>
    <w:rsid w:val="0069676D"/>
    <w:rsid w:val="007142A7"/>
    <w:rsid w:val="00753D40"/>
    <w:rsid w:val="00774DFF"/>
    <w:rsid w:val="007A5EEE"/>
    <w:rsid w:val="007E31A8"/>
    <w:rsid w:val="0082570C"/>
    <w:rsid w:val="00851F1B"/>
    <w:rsid w:val="00861E7B"/>
    <w:rsid w:val="00887E13"/>
    <w:rsid w:val="00903165"/>
    <w:rsid w:val="00915FBA"/>
    <w:rsid w:val="00923FEC"/>
    <w:rsid w:val="00932AE5"/>
    <w:rsid w:val="009B1FF4"/>
    <w:rsid w:val="009D2B4C"/>
    <w:rsid w:val="00A47B6F"/>
    <w:rsid w:val="00A75789"/>
    <w:rsid w:val="00AB4913"/>
    <w:rsid w:val="00B05C59"/>
    <w:rsid w:val="00B254CC"/>
    <w:rsid w:val="00B47317"/>
    <w:rsid w:val="00B57ABF"/>
    <w:rsid w:val="00B72720"/>
    <w:rsid w:val="00B80183"/>
    <w:rsid w:val="00BC7299"/>
    <w:rsid w:val="00C11B70"/>
    <w:rsid w:val="00C2257D"/>
    <w:rsid w:val="00C2441B"/>
    <w:rsid w:val="00C27BCA"/>
    <w:rsid w:val="00C3513B"/>
    <w:rsid w:val="00C42B7D"/>
    <w:rsid w:val="00C60FD6"/>
    <w:rsid w:val="00C671DF"/>
    <w:rsid w:val="00CB1301"/>
    <w:rsid w:val="00CC1F66"/>
    <w:rsid w:val="00CF33C3"/>
    <w:rsid w:val="00D93FA8"/>
    <w:rsid w:val="00DA4CB6"/>
    <w:rsid w:val="00DB7E07"/>
    <w:rsid w:val="00DE234E"/>
    <w:rsid w:val="00E501ED"/>
    <w:rsid w:val="00E57F76"/>
    <w:rsid w:val="00E93C74"/>
    <w:rsid w:val="00EA20A8"/>
    <w:rsid w:val="00EC60EE"/>
    <w:rsid w:val="00EE5436"/>
    <w:rsid w:val="00EF4373"/>
    <w:rsid w:val="00F24EB9"/>
    <w:rsid w:val="00FA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A9DA65"/>
  <w15:chartTrackingRefBased/>
  <w15:docId w15:val="{BC3AEC6E-E14D-4821-94DB-EA7744232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64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26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0126DF"/>
  </w:style>
  <w:style w:type="paragraph" w:styleId="a4">
    <w:name w:val="footer"/>
    <w:basedOn w:val="a"/>
    <w:link w:val="Char0"/>
    <w:uiPriority w:val="99"/>
    <w:unhideWhenUsed/>
    <w:rsid w:val="000126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0126DF"/>
  </w:style>
  <w:style w:type="table" w:styleId="a5">
    <w:name w:val="Table Grid"/>
    <w:basedOn w:val="a1"/>
    <w:uiPriority w:val="59"/>
    <w:rsid w:val="000C64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727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01222-03DB-40D9-9F88-9FAED7DD7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6</Pages>
  <Words>1292</Words>
  <Characters>7368</Characters>
  <Application>Microsoft Office Word</Application>
  <DocSecurity>0</DocSecurity>
  <Lines>61</Lines>
  <Paragraphs>17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Mohmed Elgadra</dc:creator>
  <cp:keywords/>
  <dc:description/>
  <cp:lastModifiedBy>Mohmed Elgadra</cp:lastModifiedBy>
  <cp:revision>6</cp:revision>
  <dcterms:created xsi:type="dcterms:W3CDTF">2022-06-20T10:42:00Z</dcterms:created>
  <dcterms:modified xsi:type="dcterms:W3CDTF">2022-06-20T17:47:00Z</dcterms:modified>
</cp:coreProperties>
</file>