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252794687"/>
        <w:docPartObj>
          <w:docPartGallery w:val="Cover Pages"/>
          <w:docPartUnique/>
        </w:docPartObj>
      </w:sdtPr>
      <w:sdtEndPr>
        <w:rPr>
          <w:rFonts w:asciiTheme="minorBidi" w:hAnsiTheme="minorBidi"/>
          <w:sz w:val="36"/>
          <w:szCs w:val="36"/>
        </w:rPr>
      </w:sdtEndPr>
      <w:sdtContent>
        <w:p w:rsidR="00332F75" w:rsidRPr="00332F75" w:rsidRDefault="00EC48B2" w:rsidP="00332F75">
          <w:pPr>
            <w:spacing w:line="360" w:lineRule="auto"/>
            <w:jc w:val="center"/>
            <w:rPr>
              <w:rFonts w:asciiTheme="minorBidi" w:hAnsiTheme="minorBidi"/>
              <w:sz w:val="28"/>
              <w:szCs w:val="28"/>
            </w:rPr>
          </w:pPr>
          <w:r>
            <w:rPr>
              <w:noProof/>
            </w:rPr>
            <w:drawing>
              <wp:anchor distT="0" distB="0" distL="114300" distR="114300" simplePos="0" relativeHeight="251663360" behindDoc="0" locked="0" layoutInCell="1" allowOverlap="1" wp14:anchorId="2CF03CF3" wp14:editId="175F12AB">
                <wp:simplePos x="0" y="0"/>
                <wp:positionH relativeFrom="column">
                  <wp:posOffset>-457200</wp:posOffset>
                </wp:positionH>
                <wp:positionV relativeFrom="paragraph">
                  <wp:posOffset>-457200</wp:posOffset>
                </wp:positionV>
                <wp:extent cx="1661160" cy="137985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61160" cy="1379855"/>
                        </a:xfrm>
                        <a:prstGeom prst="rect">
                          <a:avLst/>
                        </a:prstGeom>
                        <a:noFill/>
                      </pic:spPr>
                    </pic:pic>
                  </a:graphicData>
                </a:graphic>
                <wp14:sizeRelH relativeFrom="page">
                  <wp14:pctWidth>0</wp14:pctWidth>
                </wp14:sizeRelH>
                <wp14:sizeRelV relativeFrom="page">
                  <wp14:pctHeight>0</wp14:pctHeight>
                </wp14:sizeRelV>
              </wp:anchor>
            </w:drawing>
          </w:r>
          <w:r w:rsidR="00332F75">
            <w:rPr>
              <w:rFonts w:asciiTheme="minorBidi" w:hAnsiTheme="minorBidi"/>
              <w:noProof/>
              <w:sz w:val="36"/>
              <w:szCs w:val="36"/>
            </w:rPr>
            <w:drawing>
              <wp:anchor distT="0" distB="0" distL="114300" distR="114300" simplePos="0" relativeHeight="251662336" behindDoc="0" locked="0" layoutInCell="1" allowOverlap="1" wp14:anchorId="641FFF92" wp14:editId="3A9C655F">
                <wp:simplePos x="0" y="0"/>
                <wp:positionH relativeFrom="column">
                  <wp:posOffset>5044440</wp:posOffset>
                </wp:positionH>
                <wp:positionV relativeFrom="paragraph">
                  <wp:posOffset>-457200</wp:posOffset>
                </wp:positionV>
                <wp:extent cx="1343025" cy="1426845"/>
                <wp:effectExtent l="0" t="0" r="9525" b="190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43025" cy="1426845"/>
                        </a:xfrm>
                        <a:prstGeom prst="rect">
                          <a:avLst/>
                        </a:prstGeom>
                        <a:noFill/>
                      </pic:spPr>
                    </pic:pic>
                  </a:graphicData>
                </a:graphic>
                <wp14:sizeRelH relativeFrom="page">
                  <wp14:pctWidth>0</wp14:pctWidth>
                </wp14:sizeRelH>
                <wp14:sizeRelV relativeFrom="page">
                  <wp14:pctHeight>0</wp14:pctHeight>
                </wp14:sizeRelV>
              </wp:anchor>
            </w:drawing>
          </w:r>
          <w:r w:rsidR="00332F75">
            <w:rPr>
              <w:rFonts w:asciiTheme="minorBidi" w:hAnsiTheme="minorBidi"/>
            </w:rPr>
            <w:t xml:space="preserve">           </w:t>
          </w:r>
          <w:r w:rsidR="00332F75" w:rsidRPr="00587EE9">
            <w:rPr>
              <w:rFonts w:asciiTheme="minorBidi" w:hAnsiTheme="minorBidi"/>
              <w:color w:val="FFFFFF" w:themeColor="background1"/>
              <w:sz w:val="32"/>
              <w:szCs w:val="32"/>
            </w:rPr>
            <w:t>Libyan International Medical University</w:t>
          </w:r>
        </w:p>
        <w:p w:rsidR="00332F75" w:rsidRDefault="00332F75">
          <w:r>
            <w:rPr>
              <w:noProof/>
            </w:rPr>
            <mc:AlternateContent>
              <mc:Choice Requires="wpg">
                <w:drawing>
                  <wp:anchor distT="0" distB="0" distL="114300" distR="114300" simplePos="0" relativeHeight="251660288" behindDoc="1" locked="0" layoutInCell="1" allowOverlap="1" wp14:anchorId="0E288503" wp14:editId="438378EA">
                    <wp:simplePos x="0" y="0"/>
                    <wp:positionH relativeFrom="page">
                      <wp:align>center</wp:align>
                    </wp:positionH>
                    <wp:positionV relativeFrom="page">
                      <wp:align>center</wp:align>
                    </wp:positionV>
                    <wp:extent cx="6864824" cy="9123528"/>
                    <wp:effectExtent l="0" t="0" r="2540" b="635"/>
                    <wp:wrapNone/>
                    <wp:docPr id="193" name="Group 193"/>
                    <wp:cNvGraphicFramePr/>
                    <a:graphic xmlns:a="http://schemas.openxmlformats.org/drawingml/2006/main">
                      <a:graphicData uri="http://schemas.microsoft.com/office/word/2010/wordprocessingGroup">
                        <wpg:wgp>
                          <wpg:cNvGrpSpPr/>
                          <wpg:grpSpPr>
                            <a:xfrm>
                              <a:off x="0" y="0"/>
                              <a:ext cx="6864824" cy="9123528"/>
                              <a:chOff x="0" y="0"/>
                              <a:chExt cx="6864824" cy="9123528"/>
                            </a:xfrm>
                          </wpg:grpSpPr>
                          <wps:wsp>
                            <wps:cNvPr id="194" name="Rectangle 194"/>
                            <wps:cNvSpPr/>
                            <wps:spPr>
                              <a:xfrm>
                                <a:off x="0" y="0"/>
                                <a:ext cx="6858000" cy="1371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angle 195"/>
                            <wps:cNvSpPr/>
                            <wps:spPr>
                              <a:xfrm>
                                <a:off x="0" y="4094328"/>
                                <a:ext cx="6858000" cy="502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691142" w:rsidRPr="00587EE9" w:rsidRDefault="00691142" w:rsidP="00587EE9">
                                  <w:pPr>
                                    <w:pStyle w:val="NoSpacing"/>
                                    <w:spacing w:before="120"/>
                                    <w:rPr>
                                      <w:color w:val="FFFFFF" w:themeColor="background1"/>
                                      <w:sz w:val="24"/>
                                      <w:szCs w:val="24"/>
                                    </w:rPr>
                                  </w:pPr>
                                </w:p>
                                <w:p w:rsidR="00691142" w:rsidRPr="00587EE9" w:rsidRDefault="00691142" w:rsidP="00587EE9">
                                  <w:pPr>
                                    <w:spacing w:line="360" w:lineRule="auto"/>
                                    <w:jc w:val="center"/>
                                    <w:rPr>
                                      <w:rFonts w:asciiTheme="minorBidi" w:hAnsiTheme="minorBidi"/>
                                      <w:sz w:val="32"/>
                                      <w:szCs w:val="32"/>
                                    </w:rPr>
                                  </w:pPr>
                                  <w:r w:rsidRPr="00587EE9">
                                    <w:rPr>
                                      <w:color w:val="FFFFFF" w:themeColor="background1"/>
                                      <w:sz w:val="24"/>
                                      <w:szCs w:val="24"/>
                                    </w:rPr>
                                    <w:t>  </w:t>
                                  </w:r>
                                  <w:r w:rsidRPr="00587EE9">
                                    <w:rPr>
                                      <w:rFonts w:asciiTheme="minorBidi" w:hAnsiTheme="minorBidi"/>
                                      <w:sz w:val="32"/>
                                      <w:szCs w:val="32"/>
                                    </w:rPr>
                                    <w:t>Student Name: Saad ALawami</w:t>
                                  </w:r>
                                </w:p>
                                <w:p w:rsidR="00691142" w:rsidRDefault="00691142" w:rsidP="00587EE9">
                                  <w:pPr>
                                    <w:spacing w:line="360" w:lineRule="auto"/>
                                    <w:jc w:val="center"/>
                                    <w:rPr>
                                      <w:rFonts w:asciiTheme="minorBidi" w:hAnsiTheme="minorBidi"/>
                                      <w:sz w:val="32"/>
                                      <w:szCs w:val="32"/>
                                    </w:rPr>
                                  </w:pPr>
                                  <w:r w:rsidRPr="00587EE9">
                                    <w:rPr>
                                      <w:rFonts w:asciiTheme="minorBidi" w:hAnsiTheme="minorBidi"/>
                                      <w:sz w:val="32"/>
                                      <w:szCs w:val="32"/>
                                    </w:rPr>
                                    <w:t>Student number: 2368</w:t>
                                  </w:r>
                                </w:p>
                                <w:p w:rsidR="005B1C32" w:rsidRDefault="005B1C32" w:rsidP="00587EE9">
                                  <w:pPr>
                                    <w:spacing w:line="360" w:lineRule="auto"/>
                                    <w:jc w:val="center"/>
                                    <w:rPr>
                                      <w:rFonts w:asciiTheme="minorBidi" w:hAnsiTheme="minorBidi"/>
                                      <w:sz w:val="32"/>
                                      <w:szCs w:val="32"/>
                                    </w:rPr>
                                  </w:pPr>
                                  <w:r>
                                    <w:rPr>
                                      <w:rFonts w:asciiTheme="minorBidi" w:hAnsiTheme="minorBidi"/>
                                      <w:sz w:val="32"/>
                                      <w:szCs w:val="32"/>
                                    </w:rPr>
                                    <w:t xml:space="preserve">Supervisor name: </w:t>
                                  </w:r>
                                  <w:r w:rsidRPr="005B1C32">
                                    <w:rPr>
                                      <w:rFonts w:asciiTheme="minorBidi" w:hAnsiTheme="minorBidi"/>
                                      <w:sz w:val="32"/>
                                      <w:szCs w:val="32"/>
                                    </w:rPr>
                                    <w:t>Dr. Khadija Man</w:t>
                                  </w:r>
                                  <w:bookmarkStart w:id="0" w:name="_GoBack"/>
                                  <w:bookmarkEnd w:id="0"/>
                                  <w:r w:rsidRPr="005B1C32">
                                    <w:rPr>
                                      <w:rFonts w:asciiTheme="minorBidi" w:hAnsiTheme="minorBidi"/>
                                      <w:sz w:val="32"/>
                                      <w:szCs w:val="32"/>
                                    </w:rPr>
                                    <w:t>sour</w:t>
                                  </w:r>
                                </w:p>
                                <w:p w:rsidR="005B1C32" w:rsidRPr="00587EE9" w:rsidRDefault="005B1C32" w:rsidP="00587EE9">
                                  <w:pPr>
                                    <w:spacing w:line="360" w:lineRule="auto"/>
                                    <w:jc w:val="center"/>
                                    <w:rPr>
                                      <w:rFonts w:asciiTheme="minorBidi" w:hAnsiTheme="minorBidi"/>
                                      <w:sz w:val="32"/>
                                      <w:szCs w:val="32"/>
                                    </w:rPr>
                                  </w:pPr>
                                  <w:r>
                                    <w:rPr>
                                      <w:rFonts w:asciiTheme="minorBidi" w:hAnsiTheme="minorBidi"/>
                                      <w:sz w:val="32"/>
                                      <w:szCs w:val="32"/>
                                    </w:rPr>
                                    <w:t>Assistant: DR. Ahmed Gaibani</w:t>
                                  </w:r>
                                </w:p>
                                <w:p w:rsidR="00691142" w:rsidRDefault="00691142" w:rsidP="00587EE9">
                                  <w:pPr>
                                    <w:pStyle w:val="NoSpacing"/>
                                    <w:spacing w:before="120"/>
                                    <w:jc w:val="center"/>
                                    <w:rPr>
                                      <w:color w:val="FFFFFF" w:themeColor="background1"/>
                                    </w:rPr>
                                  </w:pPr>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Text Box 196"/>
                            <wps:cNvSpPr txBox="1"/>
                            <wps:spPr>
                              <a:xfrm>
                                <a:off x="6824" y="1371600"/>
                                <a:ext cx="6858000" cy="2722728"/>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inorBidi" w:eastAsiaTheme="majorEastAsia" w:hAnsiTheme="minorBidi"/>
                                      <w:b/>
                                      <w:bCs/>
                                      <w:caps/>
                                      <w:color w:val="5B9BD5" w:themeColor="accent1"/>
                                      <w:sz w:val="36"/>
                                      <w:szCs w:val="36"/>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rsidR="00691142" w:rsidRPr="00234DEA" w:rsidRDefault="00691142" w:rsidP="00332F75">
                                      <w:pPr>
                                        <w:pStyle w:val="NoSpacing"/>
                                        <w:jc w:val="center"/>
                                        <w:rPr>
                                          <w:rFonts w:asciiTheme="minorBidi" w:eastAsiaTheme="majorEastAsia" w:hAnsiTheme="minorBidi"/>
                                          <w:b/>
                                          <w:bCs/>
                                          <w:caps/>
                                          <w:color w:val="5B9BD5" w:themeColor="accent1"/>
                                          <w:sz w:val="36"/>
                                          <w:szCs w:val="36"/>
                                        </w:rPr>
                                      </w:pPr>
                                      <w:r w:rsidRPr="00234DEA">
                                        <w:rPr>
                                          <w:rFonts w:asciiTheme="minorBidi" w:eastAsiaTheme="majorEastAsia" w:hAnsiTheme="minorBidi"/>
                                          <w:b/>
                                          <w:bCs/>
                                          <w:caps/>
                                          <w:color w:val="5B9BD5" w:themeColor="accent1"/>
                                          <w:sz w:val="36"/>
                                          <w:szCs w:val="36"/>
                                        </w:rPr>
                                        <w:t>The Incidence Rate of Asymptomatic Bacteriuria Among LIMU Students</w:t>
                                      </w:r>
                                    </w:p>
                                  </w:sdtContent>
                                </w:sdt>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w14:anchorId="0E288503" id="Group 193" o:spid="_x0000_s1026" style="position:absolute;margin-left:0;margin-top:0;width:540.55pt;height:718.4pt;z-index:-251656192;mso-width-percent:882;mso-height-percent:909;mso-position-horizontal:center;mso-position-horizontal-relative:page;mso-position-vertical:center;mso-position-vertical-relative:page;mso-width-percent:882;mso-height-percent:909" coordsize="68648,91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">
                    <v:rect id="Rectangle 194" o:spid="_x0000_s1027" style="position:absolute;width:68580;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" fillcolor="#5b9bd5 [3204]" stroked="f" strokeweight="1pt"/>
                    <v:rect id="Rectangle 195" o:spid="_x0000_s1028" style="position:absolute;top:40943;width:68580;height:5029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" fillcolor="#5b9bd5 [3204]" stroked="f" strokeweight="1pt">
                      <v:textbox inset="36pt,57.6pt,36pt,36pt">
                        <w:txbxContent>
                          <w:p w:rsidR="00691142" w:rsidRPr="00587EE9" w:rsidRDefault="00691142" w:rsidP="00587EE9">
                            <w:pPr>
                              <w:pStyle w:val="NoSpacing"/>
                              <w:spacing w:before="120"/>
                              <w:rPr>
                                <w:color w:val="FFFFFF" w:themeColor="background1"/>
                                <w:sz w:val="24"/>
                                <w:szCs w:val="24"/>
                              </w:rPr>
                            </w:pPr>
                          </w:p>
                          <w:p w:rsidR="00691142" w:rsidRPr="00587EE9" w:rsidRDefault="00691142" w:rsidP="00587EE9">
                            <w:pPr>
                              <w:spacing w:line="360" w:lineRule="auto"/>
                              <w:jc w:val="center"/>
                              <w:rPr>
                                <w:rFonts w:asciiTheme="minorBidi" w:hAnsiTheme="minorBidi"/>
                                <w:sz w:val="32"/>
                                <w:szCs w:val="32"/>
                              </w:rPr>
                            </w:pPr>
                            <w:r w:rsidRPr="00587EE9">
                              <w:rPr>
                                <w:color w:val="FFFFFF" w:themeColor="background1"/>
                                <w:sz w:val="24"/>
                                <w:szCs w:val="24"/>
                              </w:rPr>
                              <w:t>  </w:t>
                            </w:r>
                            <w:r w:rsidRPr="00587EE9">
                              <w:rPr>
                                <w:rFonts w:asciiTheme="minorBidi" w:hAnsiTheme="minorBidi"/>
                                <w:sz w:val="32"/>
                                <w:szCs w:val="32"/>
                              </w:rPr>
                              <w:t>Student Name: Saad ALawami</w:t>
                            </w:r>
                          </w:p>
                          <w:p w:rsidR="00691142" w:rsidRDefault="00691142" w:rsidP="00587EE9">
                            <w:pPr>
                              <w:spacing w:line="360" w:lineRule="auto"/>
                              <w:jc w:val="center"/>
                              <w:rPr>
                                <w:rFonts w:asciiTheme="minorBidi" w:hAnsiTheme="minorBidi"/>
                                <w:sz w:val="32"/>
                                <w:szCs w:val="32"/>
                              </w:rPr>
                            </w:pPr>
                            <w:r w:rsidRPr="00587EE9">
                              <w:rPr>
                                <w:rFonts w:asciiTheme="minorBidi" w:hAnsiTheme="minorBidi"/>
                                <w:sz w:val="32"/>
                                <w:szCs w:val="32"/>
                              </w:rPr>
                              <w:t>Student number: 2368</w:t>
                            </w:r>
                          </w:p>
                          <w:p w:rsidR="005B1C32" w:rsidRDefault="005B1C32" w:rsidP="00587EE9">
                            <w:pPr>
                              <w:spacing w:line="360" w:lineRule="auto"/>
                              <w:jc w:val="center"/>
                              <w:rPr>
                                <w:rFonts w:asciiTheme="minorBidi" w:hAnsiTheme="minorBidi"/>
                                <w:sz w:val="32"/>
                                <w:szCs w:val="32"/>
                              </w:rPr>
                            </w:pPr>
                            <w:r>
                              <w:rPr>
                                <w:rFonts w:asciiTheme="minorBidi" w:hAnsiTheme="minorBidi"/>
                                <w:sz w:val="32"/>
                                <w:szCs w:val="32"/>
                              </w:rPr>
                              <w:t xml:space="preserve">Supervisor name: </w:t>
                            </w:r>
                            <w:r w:rsidRPr="005B1C32">
                              <w:rPr>
                                <w:rFonts w:asciiTheme="minorBidi" w:hAnsiTheme="minorBidi"/>
                                <w:sz w:val="32"/>
                                <w:szCs w:val="32"/>
                              </w:rPr>
                              <w:t>Dr. Khadija Man</w:t>
                            </w:r>
                            <w:bookmarkStart w:id="1" w:name="_GoBack"/>
                            <w:bookmarkEnd w:id="1"/>
                            <w:r w:rsidRPr="005B1C32">
                              <w:rPr>
                                <w:rFonts w:asciiTheme="minorBidi" w:hAnsiTheme="minorBidi"/>
                                <w:sz w:val="32"/>
                                <w:szCs w:val="32"/>
                              </w:rPr>
                              <w:t>sour</w:t>
                            </w:r>
                          </w:p>
                          <w:p w:rsidR="005B1C32" w:rsidRPr="00587EE9" w:rsidRDefault="005B1C32" w:rsidP="00587EE9">
                            <w:pPr>
                              <w:spacing w:line="360" w:lineRule="auto"/>
                              <w:jc w:val="center"/>
                              <w:rPr>
                                <w:rFonts w:asciiTheme="minorBidi" w:hAnsiTheme="minorBidi"/>
                                <w:sz w:val="32"/>
                                <w:szCs w:val="32"/>
                              </w:rPr>
                            </w:pPr>
                            <w:r>
                              <w:rPr>
                                <w:rFonts w:asciiTheme="minorBidi" w:hAnsiTheme="minorBidi"/>
                                <w:sz w:val="32"/>
                                <w:szCs w:val="32"/>
                              </w:rPr>
                              <w:t>Assistant: DR. Ahmed Gaibani</w:t>
                            </w:r>
                          </w:p>
                          <w:p w:rsidR="00691142" w:rsidRDefault="00691142" w:rsidP="00587EE9">
                            <w:pPr>
                              <w:pStyle w:val="NoSpacing"/>
                              <w:spacing w:before="120"/>
                              <w:jc w:val="center"/>
                              <w:rPr>
                                <w:color w:val="FFFFFF" w:themeColor="background1"/>
                              </w:rPr>
                            </w:pPr>
                          </w:p>
                        </w:txbxContent>
                      </v:textbox>
                    </v:rect>
                    <v:shapetype id="_x0000_t202" coordsize="21600,21600" o:spt="202" path="m,l,21600r21600,l21600,xe">
                      <v:stroke joinstyle="miter"/>
                      <v:path gradientshapeok="t" o:connecttype="rect"/>
                    </v:shapetype>
                    <v:shape id="Text Box 196" o:spid="_x0000_s1029" type="#_x0000_t202" style="position:absolute;left:68;top:13716;width:68580;height:272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" fillcolor="white [3212]" stroked="f" strokeweight=".5pt">
                      <v:textbox inset="36pt,7.2pt,36pt,7.2pt">
                        <w:txbxContent>
                          <w:sdt>
                            <w:sdtPr>
                              <w:rPr>
                                <w:rFonts w:asciiTheme="minorBidi" w:eastAsiaTheme="majorEastAsia" w:hAnsiTheme="minorBidi"/>
                                <w:b/>
                                <w:bCs/>
                                <w:caps/>
                                <w:color w:val="5B9BD5" w:themeColor="accent1"/>
                                <w:sz w:val="36"/>
                                <w:szCs w:val="36"/>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rsidR="00691142" w:rsidRPr="00234DEA" w:rsidRDefault="00691142" w:rsidP="00332F75">
                                <w:pPr>
                                  <w:pStyle w:val="NoSpacing"/>
                                  <w:jc w:val="center"/>
                                  <w:rPr>
                                    <w:rFonts w:asciiTheme="minorBidi" w:eastAsiaTheme="majorEastAsia" w:hAnsiTheme="minorBidi"/>
                                    <w:b/>
                                    <w:bCs/>
                                    <w:caps/>
                                    <w:color w:val="5B9BD5" w:themeColor="accent1"/>
                                    <w:sz w:val="36"/>
                                    <w:szCs w:val="36"/>
                                  </w:rPr>
                                </w:pPr>
                                <w:r w:rsidRPr="00234DEA">
                                  <w:rPr>
                                    <w:rFonts w:asciiTheme="minorBidi" w:eastAsiaTheme="majorEastAsia" w:hAnsiTheme="minorBidi"/>
                                    <w:b/>
                                    <w:bCs/>
                                    <w:caps/>
                                    <w:color w:val="5B9BD5" w:themeColor="accent1"/>
                                    <w:sz w:val="36"/>
                                    <w:szCs w:val="36"/>
                                  </w:rPr>
                                  <w:t>The Incidence Rate of Asymptomatic Bacteriuria Among LIMU Students</w:t>
                                </w:r>
                              </w:p>
                            </w:sdtContent>
                          </w:sdt>
                        </w:txbxContent>
                      </v:textbox>
                    </v:shape>
                    <w10:wrap anchorx="page" anchory="page"/>
                  </v:group>
                </w:pict>
              </mc:Fallback>
            </mc:AlternateContent>
          </w:r>
        </w:p>
        <w:p w:rsidR="002E5FCB" w:rsidRDefault="002E5FCB">
          <w:pPr>
            <w:rPr>
              <w:rFonts w:asciiTheme="minorBidi" w:hAnsiTheme="minorBidi"/>
              <w:sz w:val="36"/>
              <w:szCs w:val="36"/>
            </w:rPr>
          </w:pPr>
        </w:p>
        <w:p w:rsidR="002E5FCB" w:rsidRDefault="002E5FCB">
          <w:pPr>
            <w:rPr>
              <w:rFonts w:asciiTheme="minorBidi" w:hAnsiTheme="minorBidi"/>
              <w:sz w:val="36"/>
              <w:szCs w:val="36"/>
            </w:rPr>
          </w:pPr>
          <w:r>
            <w:rPr>
              <w:rFonts w:asciiTheme="minorBidi" w:hAnsiTheme="minorBidi"/>
              <w:sz w:val="36"/>
              <w:szCs w:val="36"/>
            </w:rPr>
            <w:br w:type="page"/>
          </w:r>
        </w:p>
        <w:p w:rsidR="002E5FCB" w:rsidRDefault="002E5FCB" w:rsidP="002E5FCB">
          <w:pPr>
            <w:pStyle w:val="ListParagraph"/>
            <w:numPr>
              <w:ilvl w:val="0"/>
              <w:numId w:val="8"/>
            </w:numPr>
            <w:rPr>
              <w:rFonts w:asciiTheme="minorBidi" w:hAnsiTheme="minorBidi"/>
              <w:b/>
              <w:bCs/>
              <w:sz w:val="28"/>
              <w:szCs w:val="28"/>
            </w:rPr>
          </w:pPr>
          <w:r>
            <w:rPr>
              <w:rFonts w:asciiTheme="minorBidi" w:hAnsiTheme="minorBidi"/>
              <w:b/>
              <w:bCs/>
              <w:sz w:val="28"/>
              <w:szCs w:val="28"/>
            </w:rPr>
            <w:lastRenderedPageBreak/>
            <w:t>Abstract: -</w:t>
          </w:r>
        </w:p>
        <w:p w:rsidR="002E5FCB" w:rsidRPr="002E5FCB" w:rsidRDefault="004122AB" w:rsidP="0031443D">
          <w:pPr>
            <w:spacing w:line="360" w:lineRule="auto"/>
            <w:jc w:val="lowKashida"/>
            <w:rPr>
              <w:rFonts w:asciiTheme="minorBidi" w:hAnsiTheme="minorBidi"/>
              <w:sz w:val="24"/>
              <w:szCs w:val="24"/>
            </w:rPr>
          </w:pPr>
          <w:r w:rsidRPr="004122AB">
            <w:rPr>
              <w:rFonts w:asciiTheme="minorBidi" w:hAnsiTheme="minorBidi"/>
              <w:sz w:val="24"/>
              <w:szCs w:val="24"/>
            </w:rPr>
            <w:t>Urinary tract infections (UTIs) are common illnesses that develop when bacteria enter the urethra and infect the urinary system, typically through the skin or the rectum.</w:t>
          </w:r>
          <w:r w:rsidR="0031443D">
            <w:rPr>
              <w:rFonts w:asciiTheme="minorBidi" w:hAnsiTheme="minorBidi"/>
              <w:sz w:val="24"/>
              <w:szCs w:val="24"/>
            </w:rPr>
            <w:t xml:space="preserve"> The aim of the study is </w:t>
          </w:r>
          <w:r w:rsidR="0031443D" w:rsidRPr="0031443D">
            <w:rPr>
              <w:rFonts w:asciiTheme="minorBidi" w:hAnsiTheme="minorBidi"/>
              <w:sz w:val="24"/>
              <w:szCs w:val="24"/>
            </w:rPr>
            <w:t>to find the difference in asymptomatic bacteriuria between males &amp; females.</w:t>
          </w:r>
          <w:r w:rsidR="0031443D">
            <w:rPr>
              <w:rFonts w:asciiTheme="minorBidi" w:hAnsiTheme="minorBidi"/>
              <w:sz w:val="24"/>
              <w:szCs w:val="24"/>
            </w:rPr>
            <w:t xml:space="preserve"> </w:t>
          </w:r>
          <w:r w:rsidR="0031443D" w:rsidRPr="004122AB">
            <w:rPr>
              <w:rFonts w:asciiTheme="minorBidi" w:hAnsiTheme="minorBidi"/>
              <w:sz w:val="24"/>
              <w:szCs w:val="24"/>
            </w:rPr>
            <w:t>The</w:t>
          </w:r>
          <w:r w:rsidRPr="004122AB">
            <w:rPr>
              <w:rFonts w:asciiTheme="minorBidi" w:hAnsiTheme="minorBidi"/>
              <w:sz w:val="24"/>
              <w:szCs w:val="24"/>
            </w:rPr>
            <w:t xml:space="preserve"> first test was a macroscopic urine-analysis test, the second test was a microscopic gram staining, and the third test was a culture media, the statistical data was analyzed by SPSS v26 software, on which a chi-square test was performed,</w:t>
          </w:r>
          <w:r w:rsidR="0031443D">
            <w:rPr>
              <w:rFonts w:asciiTheme="minorBidi" w:hAnsiTheme="minorBidi"/>
              <w:sz w:val="24"/>
              <w:szCs w:val="24"/>
            </w:rPr>
            <w:t xml:space="preserve"> </w:t>
          </w:r>
          <w:r w:rsidRPr="004122AB">
            <w:rPr>
              <w:rFonts w:asciiTheme="minorBidi" w:hAnsiTheme="minorBidi"/>
              <w:sz w:val="24"/>
              <w:szCs w:val="24"/>
            </w:rPr>
            <w:t>and the study showed that the prevalence of asymptomatic bacteriuria among LIMU students is higher in females tha</w:t>
          </w:r>
          <w:r w:rsidR="0031443D">
            <w:rPr>
              <w:rFonts w:asciiTheme="minorBidi" w:hAnsiTheme="minorBidi"/>
              <w:sz w:val="24"/>
              <w:szCs w:val="24"/>
            </w:rPr>
            <w:t>n males (</w:t>
          </w:r>
          <w:r w:rsidR="0031443D" w:rsidRPr="0031443D">
            <w:rPr>
              <w:rFonts w:asciiTheme="minorBidi" w:hAnsiTheme="minorBidi"/>
              <w:sz w:val="24"/>
              <w:szCs w:val="24"/>
            </w:rPr>
            <w:t>the P value = 0.004</w:t>
          </w:r>
          <w:r w:rsidR="0031443D">
            <w:rPr>
              <w:rFonts w:asciiTheme="minorBidi" w:hAnsiTheme="minorBidi"/>
              <w:sz w:val="24"/>
              <w:szCs w:val="24"/>
            </w:rPr>
            <w:t>).</w:t>
          </w:r>
        </w:p>
        <w:p w:rsidR="00332F75" w:rsidRDefault="002E5FCB" w:rsidP="002E5FCB">
          <w:pPr>
            <w:rPr>
              <w:rFonts w:asciiTheme="minorBidi" w:hAnsiTheme="minorBidi"/>
              <w:sz w:val="36"/>
              <w:szCs w:val="36"/>
            </w:rPr>
          </w:pPr>
          <w:r>
            <w:rPr>
              <w:rFonts w:asciiTheme="minorBidi" w:hAnsiTheme="minorBidi"/>
              <w:sz w:val="36"/>
              <w:szCs w:val="36"/>
            </w:rPr>
            <w:br w:type="page"/>
          </w:r>
        </w:p>
      </w:sdtContent>
    </w:sdt>
    <w:p w:rsidR="00234DEA" w:rsidRDefault="00701E8E" w:rsidP="00096190">
      <w:pPr>
        <w:pStyle w:val="ListParagraph"/>
        <w:numPr>
          <w:ilvl w:val="0"/>
          <w:numId w:val="1"/>
        </w:numPr>
        <w:spacing w:line="360" w:lineRule="auto"/>
        <w:rPr>
          <w:rFonts w:asciiTheme="minorBidi" w:hAnsiTheme="minorBidi"/>
          <w:b/>
          <w:bCs/>
          <w:sz w:val="28"/>
          <w:szCs w:val="28"/>
        </w:rPr>
      </w:pPr>
      <w:r w:rsidRPr="00234DEA">
        <w:rPr>
          <w:rFonts w:asciiTheme="minorBidi" w:hAnsiTheme="minorBidi"/>
          <w:b/>
          <w:bCs/>
          <w:sz w:val="28"/>
          <w:szCs w:val="28"/>
        </w:rPr>
        <w:lastRenderedPageBreak/>
        <w:t>Introduction: -</w:t>
      </w:r>
    </w:p>
    <w:p w:rsidR="00096190" w:rsidRPr="00096190" w:rsidRDefault="00096190" w:rsidP="00643E19">
      <w:pPr>
        <w:spacing w:line="360" w:lineRule="auto"/>
        <w:jc w:val="lowKashida"/>
        <w:rPr>
          <w:rFonts w:asciiTheme="minorBidi" w:hAnsiTheme="minorBidi"/>
          <w:sz w:val="24"/>
          <w:szCs w:val="24"/>
        </w:rPr>
      </w:pPr>
      <w:r w:rsidRPr="00096190">
        <w:rPr>
          <w:rFonts w:asciiTheme="minorBidi" w:hAnsiTheme="minorBidi"/>
          <w:sz w:val="24"/>
          <w:szCs w:val="24"/>
        </w:rPr>
        <w:t>UTIs are frequent infections that occur when bacteria enter the urethra and infect the urinary system, usually through the skin or the rectum. The infections can affect any region of the urinary system, although the bladder infection is the most prevalent (cystitis).</w:t>
      </w:r>
    </w:p>
    <w:p w:rsidR="00096190" w:rsidRDefault="00096190" w:rsidP="00643E19">
      <w:pPr>
        <w:spacing w:line="360" w:lineRule="auto"/>
        <w:jc w:val="lowKashida"/>
        <w:rPr>
          <w:rFonts w:asciiTheme="minorBidi" w:hAnsiTheme="minorBidi"/>
          <w:sz w:val="24"/>
          <w:szCs w:val="24"/>
        </w:rPr>
      </w:pPr>
      <w:r w:rsidRPr="00096190">
        <w:rPr>
          <w:rFonts w:asciiTheme="minorBidi" w:hAnsiTheme="minorBidi"/>
          <w:sz w:val="24"/>
          <w:szCs w:val="24"/>
        </w:rPr>
        <w:t>Another kind of UTI is kidney infection (pyelonephritis). They're less prevalent than bladder infections, but they're more dangerous.</w:t>
      </w:r>
    </w:p>
    <w:p w:rsidR="00096190" w:rsidRPr="00096190" w:rsidRDefault="00096190" w:rsidP="00643E19">
      <w:pPr>
        <w:spacing w:line="360" w:lineRule="auto"/>
        <w:jc w:val="lowKashida"/>
        <w:rPr>
          <w:rFonts w:asciiTheme="minorBidi" w:hAnsiTheme="minorBidi"/>
          <w:sz w:val="24"/>
          <w:szCs w:val="24"/>
        </w:rPr>
      </w:pPr>
      <w:r w:rsidRPr="00096190">
        <w:rPr>
          <w:rFonts w:asciiTheme="minorBidi" w:hAnsiTheme="minorBidi"/>
          <w:sz w:val="24"/>
          <w:szCs w:val="24"/>
        </w:rPr>
        <w:t>Some people are more susceptible to UTIs than others. Females have shorter urethras that are closer to the rectum, making UTIs more likely. Bacteria can more easily enter the urinary system as a result of this.</w:t>
      </w:r>
    </w:p>
    <w:p w:rsidR="00283C79" w:rsidRPr="00283C79" w:rsidRDefault="00283C79" w:rsidP="00283C79">
      <w:pPr>
        <w:spacing w:line="360" w:lineRule="auto"/>
        <w:jc w:val="lowKashida"/>
        <w:rPr>
          <w:rFonts w:asciiTheme="minorBidi" w:hAnsiTheme="minorBidi"/>
          <w:sz w:val="24"/>
          <w:szCs w:val="24"/>
        </w:rPr>
      </w:pPr>
      <w:r w:rsidRPr="00283C79">
        <w:rPr>
          <w:rFonts w:asciiTheme="minorBidi" w:hAnsiTheme="minorBidi"/>
          <w:sz w:val="24"/>
          <w:szCs w:val="24"/>
        </w:rPr>
        <w:t>Bacteria enter the urinary tract via the urethra and proliferate in the bladder, causing urinary tract infections. Despite the fact that the urinary system is meant to keep such small intruders out, these defenses occasionally fail. Bacteria may take hold and develop into a full-fledged infection in the urinary system if this happens.</w:t>
      </w:r>
    </w:p>
    <w:p w:rsidR="00283C79" w:rsidRDefault="00283C79" w:rsidP="00014FFD">
      <w:pPr>
        <w:spacing w:line="360" w:lineRule="auto"/>
        <w:jc w:val="lowKashida"/>
        <w:rPr>
          <w:rFonts w:asciiTheme="minorBidi" w:hAnsiTheme="minorBidi"/>
          <w:sz w:val="24"/>
          <w:szCs w:val="24"/>
        </w:rPr>
      </w:pPr>
      <w:r w:rsidRPr="00283C79">
        <w:rPr>
          <w:rFonts w:asciiTheme="minorBidi" w:hAnsiTheme="minorBidi"/>
          <w:sz w:val="24"/>
          <w:szCs w:val="24"/>
        </w:rPr>
        <w:t>The bladder and urethra are affected</w:t>
      </w:r>
      <w:r w:rsidR="00014FFD">
        <w:rPr>
          <w:rFonts w:asciiTheme="minorBidi" w:hAnsiTheme="minorBidi"/>
          <w:sz w:val="24"/>
          <w:szCs w:val="24"/>
        </w:rPr>
        <w:t xml:space="preserve"> by the most frequent UTIs.</w:t>
      </w:r>
    </w:p>
    <w:p w:rsidR="00283C79" w:rsidRDefault="00283C79" w:rsidP="00283C79">
      <w:pPr>
        <w:spacing w:line="360" w:lineRule="auto"/>
        <w:jc w:val="lowKashida"/>
        <w:rPr>
          <w:rFonts w:asciiTheme="minorBidi" w:hAnsiTheme="minorBidi"/>
          <w:sz w:val="24"/>
          <w:szCs w:val="24"/>
        </w:rPr>
      </w:pPr>
      <w:r w:rsidRPr="00283C79">
        <w:rPr>
          <w:rFonts w:asciiTheme="minorBidi" w:hAnsiTheme="minorBidi"/>
          <w:sz w:val="24"/>
          <w:szCs w:val="24"/>
        </w:rPr>
        <w:t>Urinary bladder infection (cystitis). E. coli, a kind of bacterium often prese</w:t>
      </w:r>
      <w:r w:rsidR="00014FFD">
        <w:rPr>
          <w:rFonts w:asciiTheme="minorBidi" w:hAnsiTheme="minorBidi"/>
          <w:sz w:val="24"/>
          <w:szCs w:val="24"/>
        </w:rPr>
        <w:t xml:space="preserve">nt in the gastrointestinal </w:t>
      </w:r>
      <w:r w:rsidRPr="00283C79">
        <w:rPr>
          <w:rFonts w:asciiTheme="minorBidi" w:hAnsiTheme="minorBidi"/>
          <w:sz w:val="24"/>
          <w:szCs w:val="24"/>
        </w:rPr>
        <w:t>tract, is the most prevalent cause of this form of UTI. Other bacteria, though, are occasionally at blame.</w:t>
      </w:r>
      <w:r w:rsidR="00CA5AB5">
        <w:rPr>
          <w:rFonts w:asciiTheme="minorBidi" w:hAnsiTheme="minorBidi"/>
          <w:sz w:val="24"/>
          <w:szCs w:val="24"/>
        </w:rPr>
        <w:t>¹</w:t>
      </w:r>
    </w:p>
    <w:p w:rsidR="00B35A25" w:rsidRPr="00B35A25" w:rsidRDefault="00B35A25" w:rsidP="00B35A25">
      <w:pPr>
        <w:spacing w:line="360" w:lineRule="auto"/>
        <w:jc w:val="lowKashida"/>
        <w:rPr>
          <w:rFonts w:asciiTheme="minorBidi" w:hAnsiTheme="minorBidi"/>
          <w:sz w:val="24"/>
          <w:szCs w:val="24"/>
        </w:rPr>
      </w:pPr>
      <w:r w:rsidRPr="00B35A25">
        <w:rPr>
          <w:rFonts w:asciiTheme="minorBidi" w:hAnsiTheme="minorBidi"/>
          <w:sz w:val="24"/>
          <w:szCs w:val="24"/>
        </w:rPr>
        <w:t>Cystitis can be caused by sexual activity, but you don't have to be sexually active to have it. Because of the small distance between the urethra and the anus, and the urethral entrance to the bladder, all women are at risk of cystitis.</w:t>
      </w:r>
    </w:p>
    <w:p w:rsidR="00F232C3" w:rsidRDefault="00B35A25" w:rsidP="003314EA">
      <w:pPr>
        <w:spacing w:line="360" w:lineRule="auto"/>
        <w:jc w:val="lowKashida"/>
        <w:rPr>
          <w:rFonts w:asciiTheme="minorBidi" w:hAnsiTheme="minorBidi"/>
          <w:sz w:val="24"/>
          <w:szCs w:val="24"/>
        </w:rPr>
      </w:pPr>
      <w:r w:rsidRPr="00B35A25">
        <w:rPr>
          <w:rFonts w:asciiTheme="minorBidi" w:hAnsiTheme="minorBidi"/>
          <w:sz w:val="24"/>
          <w:szCs w:val="24"/>
        </w:rPr>
        <w:t>Urinary tract infection (urethritis). When GI bacteria travel from the anus to the urethra, this form of UTI develops. Sexually transmitted illnesses including herpes, gonorrhea, chlamydia, and mycoplasma can also induce urethritis since the female urethra is so near to the vagina.</w:t>
      </w:r>
    </w:p>
    <w:p w:rsidR="003314EA" w:rsidRPr="003314EA" w:rsidRDefault="003314EA" w:rsidP="003314EA">
      <w:pPr>
        <w:spacing w:line="360" w:lineRule="auto"/>
        <w:jc w:val="lowKashida"/>
        <w:rPr>
          <w:rFonts w:asciiTheme="minorBidi" w:hAnsiTheme="minorBidi"/>
          <w:sz w:val="24"/>
          <w:szCs w:val="24"/>
        </w:rPr>
      </w:pPr>
      <w:r>
        <w:rPr>
          <w:rFonts w:asciiTheme="minorBidi" w:hAnsiTheme="minorBidi"/>
          <w:b/>
          <w:bCs/>
          <w:sz w:val="24"/>
          <w:szCs w:val="24"/>
        </w:rPr>
        <w:t xml:space="preserve">Aim of the study: </w:t>
      </w:r>
      <w:r>
        <w:rPr>
          <w:rFonts w:asciiTheme="minorBidi" w:hAnsiTheme="minorBidi"/>
          <w:sz w:val="24"/>
          <w:szCs w:val="24"/>
        </w:rPr>
        <w:t xml:space="preserve">to find the difference in </w:t>
      </w:r>
      <w:r w:rsidRPr="003314EA">
        <w:rPr>
          <w:rFonts w:asciiTheme="minorBidi" w:hAnsiTheme="minorBidi"/>
          <w:sz w:val="24"/>
          <w:szCs w:val="24"/>
        </w:rPr>
        <w:t>asymptomatic bacteriuria</w:t>
      </w:r>
      <w:r>
        <w:rPr>
          <w:rFonts w:asciiTheme="minorBidi" w:hAnsiTheme="minorBidi"/>
          <w:sz w:val="24"/>
          <w:szCs w:val="24"/>
        </w:rPr>
        <w:t xml:space="preserve"> between males &amp; females.</w:t>
      </w:r>
    </w:p>
    <w:p w:rsidR="00F232C3" w:rsidRDefault="00F232C3" w:rsidP="003314EA">
      <w:pPr>
        <w:pStyle w:val="ListParagraph"/>
        <w:numPr>
          <w:ilvl w:val="0"/>
          <w:numId w:val="1"/>
        </w:numPr>
        <w:pBdr>
          <w:top w:val="single" w:sz="4" w:space="1" w:color="auto"/>
        </w:pBdr>
        <w:spacing w:line="360" w:lineRule="auto"/>
        <w:jc w:val="lowKashida"/>
        <w:rPr>
          <w:rFonts w:asciiTheme="minorBidi" w:hAnsiTheme="minorBidi"/>
          <w:b/>
          <w:bCs/>
          <w:sz w:val="28"/>
          <w:szCs w:val="28"/>
        </w:rPr>
      </w:pPr>
      <w:r w:rsidRPr="00F232C3">
        <w:rPr>
          <w:rFonts w:asciiTheme="minorBidi" w:hAnsiTheme="minorBidi"/>
          <w:b/>
          <w:bCs/>
          <w:sz w:val="28"/>
          <w:szCs w:val="28"/>
        </w:rPr>
        <w:t>Materials and methods</w:t>
      </w:r>
      <w:r>
        <w:rPr>
          <w:rFonts w:asciiTheme="minorBidi" w:hAnsiTheme="minorBidi"/>
          <w:b/>
          <w:bCs/>
          <w:sz w:val="28"/>
          <w:szCs w:val="28"/>
        </w:rPr>
        <w:t>: -</w:t>
      </w:r>
    </w:p>
    <w:p w:rsidR="0034336A" w:rsidRDefault="0034336A" w:rsidP="00280EC8">
      <w:pPr>
        <w:spacing w:line="360" w:lineRule="auto"/>
        <w:jc w:val="lowKashida"/>
        <w:rPr>
          <w:rFonts w:asciiTheme="minorBidi" w:hAnsiTheme="minorBidi"/>
          <w:sz w:val="24"/>
          <w:szCs w:val="24"/>
          <w:rtl/>
        </w:rPr>
      </w:pPr>
      <w:r>
        <w:rPr>
          <w:rFonts w:asciiTheme="minorBidi" w:hAnsiTheme="minorBidi"/>
          <w:sz w:val="24"/>
          <w:szCs w:val="24"/>
        </w:rPr>
        <w:lastRenderedPageBreak/>
        <w:t>A total of 24 samples were examined, 12</w:t>
      </w:r>
      <w:r w:rsidRPr="0034336A">
        <w:rPr>
          <w:rFonts w:asciiTheme="minorBidi" w:hAnsiTheme="minorBidi"/>
          <w:sz w:val="24"/>
          <w:szCs w:val="24"/>
        </w:rPr>
        <w:t xml:space="preserve"> of </w:t>
      </w:r>
      <w:r>
        <w:rPr>
          <w:rFonts w:asciiTheme="minorBidi" w:hAnsiTheme="minorBidi"/>
          <w:sz w:val="24"/>
          <w:szCs w:val="24"/>
        </w:rPr>
        <w:t>which were males and 12</w:t>
      </w:r>
      <w:r w:rsidRPr="0034336A">
        <w:rPr>
          <w:rFonts w:asciiTheme="minorBidi" w:hAnsiTheme="minorBidi"/>
          <w:sz w:val="24"/>
          <w:szCs w:val="24"/>
        </w:rPr>
        <w:t xml:space="preserve"> of which were females</w:t>
      </w:r>
      <w:r>
        <w:rPr>
          <w:rFonts w:asciiTheme="minorBidi" w:hAnsiTheme="minorBidi"/>
          <w:sz w:val="24"/>
          <w:szCs w:val="24"/>
        </w:rPr>
        <w:t>.</w:t>
      </w:r>
    </w:p>
    <w:p w:rsidR="00F232C3" w:rsidRDefault="00C32931" w:rsidP="007E1D90">
      <w:pPr>
        <w:spacing w:line="360" w:lineRule="auto"/>
        <w:jc w:val="lowKashida"/>
        <w:rPr>
          <w:rFonts w:asciiTheme="minorBidi" w:hAnsiTheme="minorBidi"/>
          <w:sz w:val="24"/>
          <w:szCs w:val="24"/>
        </w:rPr>
      </w:pPr>
      <w:r>
        <w:rPr>
          <w:rFonts w:asciiTheme="minorBidi" w:hAnsiTheme="minorBidi"/>
          <w:sz w:val="24"/>
          <w:szCs w:val="24"/>
        </w:rPr>
        <w:t>T</w:t>
      </w:r>
      <w:r w:rsidR="007E1D90">
        <w:rPr>
          <w:rFonts w:asciiTheme="minorBidi" w:hAnsiTheme="minorBidi"/>
          <w:sz w:val="24"/>
          <w:szCs w:val="24"/>
        </w:rPr>
        <w:t xml:space="preserve">he first test </w:t>
      </w:r>
      <w:r>
        <w:rPr>
          <w:rFonts w:asciiTheme="minorBidi" w:hAnsiTheme="minorBidi"/>
          <w:sz w:val="24"/>
          <w:szCs w:val="24"/>
        </w:rPr>
        <w:t>was a macroscopic urine-analysis test</w:t>
      </w:r>
      <w:r w:rsidR="007E1D90">
        <w:rPr>
          <w:rFonts w:asciiTheme="minorBidi" w:hAnsiTheme="minorBidi"/>
          <w:sz w:val="24"/>
          <w:szCs w:val="24"/>
        </w:rPr>
        <w:t>,</w:t>
      </w:r>
      <w:r>
        <w:rPr>
          <w:rFonts w:asciiTheme="minorBidi" w:hAnsiTheme="minorBidi"/>
          <w:sz w:val="24"/>
          <w:szCs w:val="24"/>
        </w:rPr>
        <w:t xml:space="preserve"> which</w:t>
      </w:r>
      <w:r w:rsidR="00C612E7">
        <w:rPr>
          <w:rFonts w:asciiTheme="minorBidi" w:hAnsiTheme="minorBidi"/>
          <w:sz w:val="24"/>
          <w:szCs w:val="24"/>
        </w:rPr>
        <w:t xml:space="preserve"> </w:t>
      </w:r>
      <w:r w:rsidRPr="00C32931">
        <w:rPr>
          <w:rFonts w:asciiTheme="minorBidi" w:hAnsiTheme="minorBidi"/>
          <w:sz w:val="24"/>
          <w:szCs w:val="24"/>
        </w:rPr>
        <w:t xml:space="preserve">is done by taking a urine sample from the patient and placing it in a specimen cup. Urinalysis testing usually requires a modest sample of urine (30-60 mL). </w:t>
      </w:r>
    </w:p>
    <w:p w:rsidR="006350A7" w:rsidRDefault="006F3E0F" w:rsidP="00280EC8">
      <w:pPr>
        <w:spacing w:line="360" w:lineRule="auto"/>
        <w:jc w:val="lowKashida"/>
        <w:rPr>
          <w:rFonts w:asciiTheme="minorBidi" w:hAnsiTheme="minorBidi"/>
          <w:sz w:val="24"/>
          <w:szCs w:val="24"/>
        </w:rPr>
      </w:pPr>
      <w:r>
        <w:rPr>
          <w:rFonts w:asciiTheme="minorBidi" w:hAnsiTheme="minorBidi"/>
          <w:sz w:val="24"/>
          <w:szCs w:val="24"/>
        </w:rPr>
        <w:t>The second test was a microscopic gram staining</w:t>
      </w:r>
      <w:r w:rsidR="007E1D90">
        <w:rPr>
          <w:rFonts w:asciiTheme="minorBidi" w:hAnsiTheme="minorBidi"/>
          <w:sz w:val="24"/>
          <w:szCs w:val="24"/>
        </w:rPr>
        <w:t>,</w:t>
      </w:r>
      <w:r>
        <w:rPr>
          <w:rFonts w:asciiTheme="minorBidi" w:hAnsiTheme="minorBidi"/>
          <w:sz w:val="24"/>
          <w:szCs w:val="24"/>
        </w:rPr>
        <w:t xml:space="preserve"> </w:t>
      </w:r>
      <w:r w:rsidR="006350A7">
        <w:rPr>
          <w:rFonts w:asciiTheme="minorBidi" w:hAnsiTheme="minorBidi"/>
          <w:sz w:val="24"/>
          <w:szCs w:val="24"/>
        </w:rPr>
        <w:t xml:space="preserve">which is </w:t>
      </w:r>
      <w:r w:rsidR="006350A7" w:rsidRPr="006350A7">
        <w:rPr>
          <w:rFonts w:asciiTheme="minorBidi" w:hAnsiTheme="minorBidi"/>
          <w:sz w:val="24"/>
          <w:szCs w:val="24"/>
        </w:rPr>
        <w:t>a common technique used to differentiate</w:t>
      </w:r>
      <w:r w:rsidR="006350A7">
        <w:rPr>
          <w:rFonts w:asciiTheme="minorBidi" w:hAnsiTheme="minorBidi"/>
          <w:sz w:val="24"/>
          <w:szCs w:val="24"/>
        </w:rPr>
        <w:t xml:space="preserve"> between </w:t>
      </w:r>
      <w:r w:rsidR="006350A7" w:rsidRPr="006350A7">
        <w:rPr>
          <w:rFonts w:asciiTheme="minorBidi" w:hAnsiTheme="minorBidi"/>
          <w:sz w:val="24"/>
          <w:szCs w:val="24"/>
        </w:rPr>
        <w:t>Gram positive and Gram negative bacteria</w:t>
      </w:r>
      <w:r w:rsidR="006350A7">
        <w:rPr>
          <w:rFonts w:asciiTheme="minorBidi" w:hAnsiTheme="minorBidi"/>
          <w:sz w:val="24"/>
          <w:szCs w:val="24"/>
        </w:rPr>
        <w:t>, the process involves three steps: -</w:t>
      </w:r>
    </w:p>
    <w:p w:rsidR="006350A7" w:rsidRPr="006350A7" w:rsidRDefault="006350A7" w:rsidP="00280EC8">
      <w:pPr>
        <w:pStyle w:val="ListParagraph"/>
        <w:numPr>
          <w:ilvl w:val="0"/>
          <w:numId w:val="4"/>
        </w:numPr>
        <w:spacing w:line="360" w:lineRule="auto"/>
        <w:jc w:val="lowKashida"/>
        <w:rPr>
          <w:rFonts w:asciiTheme="minorBidi" w:hAnsiTheme="minorBidi"/>
          <w:sz w:val="24"/>
          <w:szCs w:val="24"/>
        </w:rPr>
      </w:pPr>
      <w:r w:rsidRPr="006350A7">
        <w:rPr>
          <w:rFonts w:asciiTheme="minorBidi" w:hAnsiTheme="minorBidi"/>
          <w:sz w:val="24"/>
          <w:szCs w:val="24"/>
        </w:rPr>
        <w:t xml:space="preserve">Crystal violet dye is used to stain the cells. Then, to build a combination between the crystal violet and iodine, a Gram's iodine solution (iodine and potassium iodide) is added. </w:t>
      </w:r>
    </w:p>
    <w:p w:rsidR="006350A7" w:rsidRDefault="006350A7" w:rsidP="00280EC8">
      <w:pPr>
        <w:pStyle w:val="ListParagraph"/>
        <w:numPr>
          <w:ilvl w:val="0"/>
          <w:numId w:val="4"/>
        </w:numPr>
        <w:spacing w:line="360" w:lineRule="auto"/>
        <w:jc w:val="lowKashida"/>
        <w:rPr>
          <w:rFonts w:asciiTheme="minorBidi" w:hAnsiTheme="minorBidi"/>
          <w:sz w:val="24"/>
          <w:szCs w:val="24"/>
        </w:rPr>
      </w:pPr>
      <w:r w:rsidRPr="006350A7">
        <w:rPr>
          <w:rFonts w:asciiTheme="minorBidi" w:hAnsiTheme="minorBidi"/>
          <w:sz w:val="24"/>
          <w:szCs w:val="24"/>
        </w:rPr>
        <w:t>A decolorizer, such as ethyl alcohol or acetone, is applied to the sample, shrinking and tightening the peptidoglycan layer</w:t>
      </w:r>
      <w:r w:rsidR="004122AB">
        <w:rPr>
          <w:rFonts w:asciiTheme="minorBidi" w:hAnsiTheme="minorBidi"/>
          <w:sz w:val="24"/>
          <w:szCs w:val="24"/>
        </w:rPr>
        <w:t>.</w:t>
      </w:r>
    </w:p>
    <w:p w:rsidR="006350A7" w:rsidRDefault="006350A7" w:rsidP="004122AB">
      <w:pPr>
        <w:pStyle w:val="ListParagraph"/>
        <w:numPr>
          <w:ilvl w:val="0"/>
          <w:numId w:val="4"/>
        </w:numPr>
        <w:spacing w:line="360" w:lineRule="auto"/>
        <w:jc w:val="lowKashida"/>
        <w:rPr>
          <w:rFonts w:asciiTheme="minorBidi" w:hAnsiTheme="minorBidi"/>
          <w:sz w:val="24"/>
          <w:szCs w:val="24"/>
        </w:rPr>
      </w:pPr>
      <w:r w:rsidRPr="006350A7">
        <w:rPr>
          <w:rFonts w:asciiTheme="minorBidi" w:hAnsiTheme="minorBidi"/>
          <w:sz w:val="24"/>
          <w:szCs w:val="24"/>
        </w:rPr>
        <w:t>The sample is st</w:t>
      </w:r>
      <w:r w:rsidR="004122AB">
        <w:rPr>
          <w:rFonts w:asciiTheme="minorBidi" w:hAnsiTheme="minorBidi"/>
          <w:sz w:val="24"/>
          <w:szCs w:val="24"/>
        </w:rPr>
        <w:t>ained red using a counterstain (</w:t>
      </w:r>
      <w:r w:rsidRPr="006350A7">
        <w:rPr>
          <w:rFonts w:asciiTheme="minorBidi" w:hAnsiTheme="minorBidi"/>
          <w:sz w:val="24"/>
          <w:szCs w:val="24"/>
        </w:rPr>
        <w:t>safranin</w:t>
      </w:r>
      <w:r w:rsidR="004122AB">
        <w:rPr>
          <w:rFonts w:asciiTheme="minorBidi" w:hAnsiTheme="minorBidi"/>
          <w:sz w:val="24"/>
          <w:szCs w:val="24"/>
        </w:rPr>
        <w:t>)</w:t>
      </w:r>
      <w:r w:rsidRPr="006350A7">
        <w:rPr>
          <w:rFonts w:asciiTheme="minorBidi" w:hAnsiTheme="minorBidi"/>
          <w:sz w:val="24"/>
          <w:szCs w:val="24"/>
        </w:rPr>
        <w:t>.</w:t>
      </w:r>
    </w:p>
    <w:p w:rsidR="00E017F6" w:rsidRDefault="00E017F6" w:rsidP="00280EC8">
      <w:pPr>
        <w:spacing w:line="360" w:lineRule="auto"/>
        <w:jc w:val="lowKashida"/>
        <w:rPr>
          <w:rFonts w:asciiTheme="minorBidi" w:hAnsiTheme="minorBidi"/>
          <w:sz w:val="24"/>
          <w:szCs w:val="24"/>
        </w:rPr>
      </w:pPr>
      <w:r>
        <w:rPr>
          <w:rFonts w:asciiTheme="minorBidi" w:hAnsiTheme="minorBidi"/>
          <w:sz w:val="24"/>
          <w:szCs w:val="24"/>
        </w:rPr>
        <w:t>The third test was a</w:t>
      </w:r>
      <w:r w:rsidR="00280EC8">
        <w:rPr>
          <w:rFonts w:asciiTheme="minorBidi" w:hAnsiTheme="minorBidi"/>
          <w:sz w:val="24"/>
          <w:szCs w:val="24"/>
        </w:rPr>
        <w:t xml:space="preserve"> culture </w:t>
      </w:r>
      <w:r w:rsidRPr="00E017F6">
        <w:rPr>
          <w:rFonts w:asciiTheme="minorBidi" w:hAnsiTheme="minorBidi"/>
          <w:sz w:val="24"/>
          <w:szCs w:val="24"/>
        </w:rPr>
        <w:t>media, is a liquid or gel that aids in th</w:t>
      </w:r>
      <w:r w:rsidR="00280EC8">
        <w:rPr>
          <w:rFonts w:asciiTheme="minorBidi" w:hAnsiTheme="minorBidi"/>
          <w:sz w:val="24"/>
          <w:szCs w:val="24"/>
        </w:rPr>
        <w:t>e development of microorganisms,</w:t>
      </w:r>
      <w:r w:rsidR="00C63647" w:rsidRPr="00C63647">
        <w:t xml:space="preserve"> </w:t>
      </w:r>
      <w:r w:rsidR="00C63647" w:rsidRPr="00C63647">
        <w:rPr>
          <w:rFonts w:asciiTheme="minorBidi" w:hAnsiTheme="minorBidi"/>
          <w:sz w:val="24"/>
          <w:szCs w:val="24"/>
        </w:rPr>
        <w:t>the culture revealed a number of colonies, which are described in table number 1.</w:t>
      </w:r>
    </w:p>
    <w:p w:rsidR="00280EC8" w:rsidRDefault="00C63647" w:rsidP="00C63647">
      <w:pPr>
        <w:spacing w:line="360" w:lineRule="auto"/>
        <w:jc w:val="lowKashida"/>
        <w:rPr>
          <w:rFonts w:asciiTheme="minorBidi" w:hAnsiTheme="minorBidi"/>
          <w:sz w:val="24"/>
          <w:szCs w:val="24"/>
        </w:rPr>
      </w:pPr>
      <w:r>
        <w:rPr>
          <w:rFonts w:asciiTheme="minorBidi" w:hAnsiTheme="minorBidi" w:hint="cs"/>
          <w:b/>
          <w:bCs/>
          <w:noProof/>
          <w:sz w:val="28"/>
          <w:szCs w:val="28"/>
          <w:rtl/>
        </w:rPr>
        <w:drawing>
          <wp:anchor distT="0" distB="0" distL="114300" distR="114300" simplePos="0" relativeHeight="251664384" behindDoc="0" locked="0" layoutInCell="1" allowOverlap="1" wp14:anchorId="25517D1C" wp14:editId="423970D1">
            <wp:simplePos x="0" y="0"/>
            <wp:positionH relativeFrom="column">
              <wp:posOffset>0</wp:posOffset>
            </wp:positionH>
            <wp:positionV relativeFrom="paragraph">
              <wp:posOffset>845185</wp:posOffset>
            </wp:positionV>
            <wp:extent cx="5859780" cy="1935480"/>
            <wp:effectExtent l="0" t="0" r="762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60431" cy="1935695"/>
                    </a:xfrm>
                    <a:prstGeom prst="rect">
                      <a:avLst/>
                    </a:prstGeom>
                    <a:noFill/>
                  </pic:spPr>
                </pic:pic>
              </a:graphicData>
            </a:graphic>
            <wp14:sizeRelH relativeFrom="page">
              <wp14:pctWidth>0</wp14:pctWidth>
            </wp14:sizeRelH>
            <wp14:sizeRelV relativeFrom="page">
              <wp14:pctHeight>0</wp14:pctHeight>
            </wp14:sizeRelV>
          </wp:anchor>
        </w:drawing>
      </w:r>
      <w:r w:rsidR="00280EC8" w:rsidRPr="00280EC8">
        <w:rPr>
          <w:rFonts w:asciiTheme="minorBidi" w:hAnsiTheme="minorBidi"/>
          <w:sz w:val="24"/>
          <w:szCs w:val="24"/>
        </w:rPr>
        <w:t>The statistical data was analyzed by SPSS version 26 software, on which a chi-square test was performed to compare the significant growth of bacteria between the male and female groups.</w:t>
      </w:r>
    </w:p>
    <w:p w:rsidR="008151D1" w:rsidRDefault="008151D1" w:rsidP="00C63647">
      <w:pPr>
        <w:spacing w:line="360" w:lineRule="auto"/>
        <w:jc w:val="lowKashida"/>
        <w:rPr>
          <w:rFonts w:asciiTheme="minorBidi" w:hAnsiTheme="minorBidi"/>
          <w:b/>
          <w:bCs/>
          <w:sz w:val="28"/>
          <w:szCs w:val="28"/>
          <w:lang w:bidi="ar-LY"/>
        </w:rPr>
      </w:pPr>
    </w:p>
    <w:p w:rsidR="00C63647" w:rsidRDefault="00C63647" w:rsidP="00C63647">
      <w:pPr>
        <w:spacing w:line="360" w:lineRule="auto"/>
        <w:jc w:val="lowKashida"/>
        <w:rPr>
          <w:rFonts w:asciiTheme="minorBidi" w:hAnsiTheme="minorBidi"/>
          <w:b/>
          <w:bCs/>
          <w:sz w:val="28"/>
          <w:szCs w:val="28"/>
          <w:lang w:bidi="ar-LY"/>
        </w:rPr>
      </w:pPr>
    </w:p>
    <w:p w:rsidR="00C63647" w:rsidRDefault="00C63647" w:rsidP="00C63647">
      <w:pPr>
        <w:spacing w:line="360" w:lineRule="auto"/>
        <w:jc w:val="lowKashida"/>
        <w:rPr>
          <w:rFonts w:asciiTheme="minorBidi" w:hAnsiTheme="minorBidi"/>
          <w:b/>
          <w:bCs/>
          <w:sz w:val="28"/>
          <w:szCs w:val="28"/>
          <w:lang w:bidi="ar-LY"/>
        </w:rPr>
      </w:pPr>
    </w:p>
    <w:p w:rsidR="00C63647" w:rsidRDefault="00C63647" w:rsidP="00C63647">
      <w:pPr>
        <w:spacing w:line="360" w:lineRule="auto"/>
        <w:jc w:val="lowKashida"/>
        <w:rPr>
          <w:rFonts w:asciiTheme="minorBidi" w:hAnsiTheme="minorBidi"/>
          <w:b/>
          <w:bCs/>
          <w:sz w:val="28"/>
          <w:szCs w:val="28"/>
          <w:lang w:bidi="ar-LY"/>
        </w:rPr>
      </w:pPr>
    </w:p>
    <w:p w:rsidR="00C63647" w:rsidRDefault="00C63647" w:rsidP="00C63647">
      <w:pPr>
        <w:spacing w:line="360" w:lineRule="auto"/>
        <w:jc w:val="lowKashida"/>
        <w:rPr>
          <w:rFonts w:asciiTheme="minorBidi" w:hAnsiTheme="minorBidi"/>
          <w:b/>
          <w:bCs/>
          <w:sz w:val="28"/>
          <w:szCs w:val="28"/>
          <w:lang w:bidi="ar-LY"/>
        </w:rPr>
      </w:pPr>
    </w:p>
    <w:p w:rsidR="00C63647" w:rsidRPr="00D65468" w:rsidRDefault="00C63647" w:rsidP="00C63647">
      <w:pPr>
        <w:spacing w:line="360" w:lineRule="auto"/>
        <w:jc w:val="lowKashida"/>
        <w:rPr>
          <w:rFonts w:asciiTheme="minorBidi" w:hAnsiTheme="minorBidi"/>
          <w:b/>
          <w:bCs/>
          <w:sz w:val="12"/>
          <w:szCs w:val="12"/>
          <w:lang w:bidi="ar-LY"/>
        </w:rPr>
      </w:pPr>
      <w:r w:rsidRPr="00D65468">
        <w:rPr>
          <w:rFonts w:asciiTheme="minorBidi" w:hAnsiTheme="minorBidi"/>
          <w:b/>
          <w:bCs/>
          <w:sz w:val="18"/>
          <w:szCs w:val="18"/>
          <w:lang w:bidi="ar-LY"/>
        </w:rPr>
        <w:t>T</w:t>
      </w:r>
      <w:r w:rsidR="00D65468" w:rsidRPr="00D65468">
        <w:rPr>
          <w:rFonts w:asciiTheme="minorBidi" w:hAnsiTheme="minorBidi"/>
          <w:b/>
          <w:bCs/>
          <w:sz w:val="18"/>
          <w:szCs w:val="18"/>
          <w:lang w:bidi="ar-LY"/>
        </w:rPr>
        <w:t>able number 1</w:t>
      </w:r>
      <w:r w:rsidR="00D65468" w:rsidRPr="00D65468">
        <w:rPr>
          <w:rFonts w:asciiTheme="minorBidi" w:hAnsiTheme="minorBidi" w:hint="cs"/>
          <w:b/>
          <w:bCs/>
          <w:sz w:val="18"/>
          <w:szCs w:val="18"/>
          <w:rtl/>
          <w:lang w:bidi="ar-LY"/>
        </w:rPr>
        <w:t>:</w:t>
      </w:r>
      <w:r w:rsidR="00D65468" w:rsidRPr="00D65468">
        <w:rPr>
          <w:rFonts w:asciiTheme="minorBidi" w:hAnsiTheme="minorBidi"/>
          <w:b/>
          <w:bCs/>
          <w:sz w:val="18"/>
          <w:szCs w:val="18"/>
          <w:lang w:bidi="ar-LY"/>
        </w:rPr>
        <w:t xml:space="preserve"> Gender variations in asymptomatic bacteriuria prevalence and microbiological spectrum.</w:t>
      </w:r>
    </w:p>
    <w:p w:rsidR="00B37A39" w:rsidRDefault="00B37A39" w:rsidP="00B37A39">
      <w:pPr>
        <w:pStyle w:val="ListParagraph"/>
        <w:numPr>
          <w:ilvl w:val="0"/>
          <w:numId w:val="1"/>
        </w:numPr>
        <w:spacing w:line="360" w:lineRule="auto"/>
        <w:jc w:val="lowKashida"/>
        <w:rPr>
          <w:rFonts w:asciiTheme="minorBidi" w:hAnsiTheme="minorBidi"/>
          <w:b/>
          <w:bCs/>
          <w:sz w:val="28"/>
          <w:szCs w:val="28"/>
          <w:lang w:bidi="ar-LY"/>
        </w:rPr>
      </w:pPr>
      <w:r w:rsidRPr="00B37A39">
        <w:rPr>
          <w:rFonts w:asciiTheme="minorBidi" w:hAnsiTheme="minorBidi"/>
          <w:b/>
          <w:bCs/>
          <w:sz w:val="28"/>
          <w:szCs w:val="28"/>
          <w:lang w:bidi="ar-LY"/>
        </w:rPr>
        <w:lastRenderedPageBreak/>
        <w:t>Results and discussion</w:t>
      </w:r>
      <w:r>
        <w:rPr>
          <w:rFonts w:asciiTheme="minorBidi" w:hAnsiTheme="minorBidi"/>
          <w:b/>
          <w:bCs/>
          <w:sz w:val="28"/>
          <w:szCs w:val="28"/>
          <w:lang w:bidi="ar-LY"/>
        </w:rPr>
        <w:t>: -</w:t>
      </w:r>
    </w:p>
    <w:p w:rsidR="007412E8" w:rsidRDefault="00CF1B57" w:rsidP="00314640">
      <w:pPr>
        <w:spacing w:line="360" w:lineRule="auto"/>
        <w:jc w:val="lowKashida"/>
        <w:rPr>
          <w:rFonts w:asciiTheme="minorBidi" w:hAnsiTheme="minorBidi"/>
          <w:sz w:val="24"/>
          <w:szCs w:val="24"/>
          <w:lang w:bidi="ar-LY"/>
        </w:rPr>
      </w:pPr>
      <w:r w:rsidRPr="00CF1B57">
        <w:rPr>
          <w:rFonts w:asciiTheme="minorBidi" w:hAnsiTheme="minorBidi"/>
          <w:sz w:val="24"/>
          <w:szCs w:val="24"/>
          <w:lang w:bidi="ar-LY"/>
        </w:rPr>
        <w:t>The result of macroscopic urine analysis was clear in most samples and cloudy in some samples, and the color of the urine varied from pale yellow to brown.</w:t>
      </w:r>
      <w:r w:rsidR="007412E8">
        <w:rPr>
          <w:rFonts w:asciiTheme="minorBidi" w:hAnsiTheme="minorBidi"/>
          <w:sz w:val="24"/>
          <w:szCs w:val="24"/>
          <w:lang w:bidi="ar-LY"/>
        </w:rPr>
        <w:t xml:space="preserve"> </w:t>
      </w:r>
      <w:r w:rsidR="00C5041A" w:rsidRPr="00C5041A">
        <w:rPr>
          <w:rFonts w:asciiTheme="minorBidi" w:hAnsiTheme="minorBidi"/>
          <w:sz w:val="24"/>
          <w:szCs w:val="24"/>
          <w:lang w:bidi="ar-LY"/>
        </w:rPr>
        <w:t>The brown color in samples may indicate the presence of blood or protein in urine, and a pale yellow indicates a large concentration of water in urine</w:t>
      </w:r>
      <w:r w:rsidR="00C5041A">
        <w:rPr>
          <w:rFonts w:asciiTheme="minorBidi" w:hAnsiTheme="minorBidi"/>
          <w:sz w:val="24"/>
          <w:szCs w:val="24"/>
          <w:lang w:bidi="ar-LY"/>
        </w:rPr>
        <w:t>.</w:t>
      </w:r>
      <w:r w:rsidR="007412E8">
        <w:rPr>
          <w:rFonts w:asciiTheme="minorBidi" w:hAnsiTheme="minorBidi"/>
          <w:sz w:val="24"/>
          <w:szCs w:val="24"/>
          <w:lang w:bidi="ar-LY"/>
        </w:rPr>
        <w:t xml:space="preserve"> </w:t>
      </w:r>
      <w:r w:rsidR="007412E8" w:rsidRPr="007412E8">
        <w:rPr>
          <w:rFonts w:asciiTheme="minorBidi" w:hAnsiTheme="minorBidi"/>
          <w:sz w:val="24"/>
          <w:szCs w:val="24"/>
          <w:lang w:bidi="ar-LY"/>
        </w:rPr>
        <w:t>In the visual inspection, there wasn’t a difference between the male and female samples.</w:t>
      </w:r>
      <w:r w:rsidR="007412E8">
        <w:rPr>
          <w:rFonts w:asciiTheme="minorBidi" w:hAnsiTheme="minorBidi"/>
          <w:sz w:val="24"/>
          <w:szCs w:val="24"/>
          <w:lang w:bidi="ar-LY"/>
        </w:rPr>
        <w:t xml:space="preserve"> </w:t>
      </w:r>
      <w:r w:rsidR="00C5041A" w:rsidRPr="00C5041A">
        <w:rPr>
          <w:rFonts w:asciiTheme="minorBidi" w:hAnsiTheme="minorBidi"/>
          <w:sz w:val="24"/>
          <w:szCs w:val="24"/>
          <w:lang w:bidi="ar-LY"/>
        </w:rPr>
        <w:t>A</w:t>
      </w:r>
      <w:r w:rsidR="00C5041A">
        <w:rPr>
          <w:rFonts w:asciiTheme="minorBidi" w:hAnsiTheme="minorBidi"/>
          <w:sz w:val="24"/>
          <w:szCs w:val="24"/>
          <w:lang w:bidi="ar-LY"/>
        </w:rPr>
        <w:t>n</w:t>
      </w:r>
      <w:r w:rsidR="00C5041A" w:rsidRPr="00C5041A">
        <w:rPr>
          <w:rFonts w:asciiTheme="minorBidi" w:hAnsiTheme="minorBidi"/>
          <w:sz w:val="24"/>
          <w:szCs w:val="24"/>
          <w:lang w:bidi="ar-LY"/>
        </w:rPr>
        <w:t xml:space="preserve"> issue, such as an infection, might be indicated by cloudiness or an odd odor. The presence of protein in the uri</w:t>
      </w:r>
      <w:r w:rsidR="00314640">
        <w:rPr>
          <w:rFonts w:asciiTheme="minorBidi" w:hAnsiTheme="minorBidi"/>
          <w:sz w:val="24"/>
          <w:szCs w:val="24"/>
          <w:lang w:bidi="ar-LY"/>
        </w:rPr>
        <w:t xml:space="preserve">ne might cause it to seem foamy, </w:t>
      </w:r>
      <w:r w:rsidR="00314640" w:rsidRPr="00314640">
        <w:rPr>
          <w:rFonts w:asciiTheme="minorBidi" w:hAnsiTheme="minorBidi"/>
          <w:sz w:val="24"/>
          <w:szCs w:val="24"/>
          <w:lang w:bidi="ar-LY"/>
        </w:rPr>
        <w:t>a urine culture is usually required as a follow-up test to confirm the diagnosis and identify the bacteria causing the infection, because a urinalysis by itself does not always produce a conclusive diagnosis.</w:t>
      </w:r>
    </w:p>
    <w:p w:rsidR="00421061" w:rsidRDefault="007412E8" w:rsidP="004122AB">
      <w:pPr>
        <w:spacing w:line="360" w:lineRule="auto"/>
        <w:jc w:val="lowKashida"/>
        <w:rPr>
          <w:rFonts w:asciiTheme="minorBidi" w:hAnsiTheme="minorBidi"/>
          <w:sz w:val="24"/>
          <w:szCs w:val="24"/>
          <w:lang w:bidi="ar-LY"/>
        </w:rPr>
      </w:pPr>
      <w:r w:rsidRPr="007412E8">
        <w:rPr>
          <w:rFonts w:asciiTheme="minorBidi" w:hAnsiTheme="minorBidi"/>
          <w:sz w:val="24"/>
          <w:szCs w:val="24"/>
          <w:lang w:bidi="ar-LY"/>
        </w:rPr>
        <w:t>There is no appearance of bacteria in most of the samples under the light microscope, and there is no RBC or WBC.</w:t>
      </w:r>
      <w:r>
        <w:rPr>
          <w:rFonts w:asciiTheme="minorBidi" w:hAnsiTheme="minorBidi"/>
          <w:sz w:val="24"/>
          <w:szCs w:val="24"/>
          <w:lang w:bidi="ar-LY"/>
        </w:rPr>
        <w:t xml:space="preserve"> </w:t>
      </w:r>
      <w:r w:rsidRPr="007412E8">
        <w:rPr>
          <w:rFonts w:asciiTheme="minorBidi" w:hAnsiTheme="minorBidi"/>
          <w:sz w:val="24"/>
          <w:szCs w:val="24"/>
          <w:lang w:bidi="ar-LY"/>
        </w:rPr>
        <w:t xml:space="preserve">The presence of </w:t>
      </w:r>
      <w:r w:rsidR="004122AB">
        <w:rPr>
          <w:rFonts w:asciiTheme="minorBidi" w:hAnsiTheme="minorBidi"/>
          <w:sz w:val="24"/>
          <w:szCs w:val="24"/>
          <w:lang w:bidi="ar-LY"/>
        </w:rPr>
        <w:t>leukocytes</w:t>
      </w:r>
      <w:r w:rsidRPr="007412E8">
        <w:rPr>
          <w:rFonts w:asciiTheme="minorBidi" w:hAnsiTheme="minorBidi"/>
          <w:sz w:val="24"/>
          <w:szCs w:val="24"/>
          <w:lang w:bidi="ar-LY"/>
        </w:rPr>
        <w:t xml:space="preserve"> might indicate the presence of an infection.</w:t>
      </w:r>
      <w:r>
        <w:rPr>
          <w:rFonts w:asciiTheme="minorBidi" w:hAnsiTheme="minorBidi"/>
          <w:sz w:val="24"/>
          <w:szCs w:val="24"/>
          <w:lang w:bidi="ar-LY"/>
        </w:rPr>
        <w:t xml:space="preserve"> </w:t>
      </w:r>
      <w:r w:rsidRPr="007412E8">
        <w:rPr>
          <w:rFonts w:asciiTheme="minorBidi" w:hAnsiTheme="minorBidi"/>
          <w:sz w:val="24"/>
          <w:szCs w:val="24"/>
          <w:lang w:bidi="ar-LY"/>
        </w:rPr>
        <w:t>Erythrocytes can indicate renal illness, a blood issue, or some underlying medical condition such bladder cancer.</w:t>
      </w:r>
      <w:r>
        <w:rPr>
          <w:rFonts w:asciiTheme="minorBidi" w:hAnsiTheme="minorBidi"/>
          <w:sz w:val="24"/>
          <w:szCs w:val="24"/>
          <w:lang w:bidi="ar-LY"/>
        </w:rPr>
        <w:t xml:space="preserve"> </w:t>
      </w:r>
      <w:r w:rsidRPr="007412E8">
        <w:rPr>
          <w:rFonts w:asciiTheme="minorBidi" w:hAnsiTheme="minorBidi"/>
          <w:sz w:val="24"/>
          <w:szCs w:val="24"/>
          <w:lang w:bidi="ar-LY"/>
        </w:rPr>
        <w:t>Infections can be detected by bacteria, yeast, or parasites.</w:t>
      </w:r>
      <w:r>
        <w:rPr>
          <w:rFonts w:asciiTheme="minorBidi" w:hAnsiTheme="minorBidi"/>
          <w:sz w:val="24"/>
          <w:szCs w:val="24"/>
          <w:lang w:bidi="ar-LY"/>
        </w:rPr>
        <w:t xml:space="preserve"> </w:t>
      </w:r>
      <w:r w:rsidRPr="007412E8">
        <w:rPr>
          <w:rFonts w:asciiTheme="minorBidi" w:hAnsiTheme="minorBidi"/>
          <w:sz w:val="24"/>
          <w:szCs w:val="24"/>
          <w:lang w:bidi="ar-LY"/>
        </w:rPr>
        <w:t>Kidney problems can cause casts, which are tube-shaped proteins.</w:t>
      </w:r>
      <w:r>
        <w:rPr>
          <w:rFonts w:asciiTheme="minorBidi" w:hAnsiTheme="minorBidi"/>
          <w:sz w:val="24"/>
          <w:szCs w:val="24"/>
          <w:lang w:bidi="ar-LY"/>
        </w:rPr>
        <w:t xml:space="preserve"> </w:t>
      </w:r>
      <w:r w:rsidRPr="007412E8">
        <w:rPr>
          <w:rFonts w:asciiTheme="minorBidi" w:hAnsiTheme="minorBidi"/>
          <w:sz w:val="24"/>
          <w:szCs w:val="24"/>
          <w:lang w:bidi="ar-LY"/>
        </w:rPr>
        <w:t>Crystals in urine that develop as a result of chemicals in the urine might be a symptom of kidney stones.</w:t>
      </w:r>
    </w:p>
    <w:p w:rsidR="002C4204" w:rsidRPr="00691142" w:rsidRDefault="00421061" w:rsidP="002C4204">
      <w:pPr>
        <w:spacing w:line="360" w:lineRule="auto"/>
        <w:jc w:val="lowKashida"/>
        <w:rPr>
          <w:rFonts w:asciiTheme="minorBidi" w:hAnsiTheme="minorBidi"/>
          <w:sz w:val="24"/>
          <w:szCs w:val="24"/>
          <w:lang w:bidi="ar-LY"/>
        </w:rPr>
      </w:pPr>
      <w:r w:rsidRPr="00421061">
        <w:rPr>
          <w:rFonts w:asciiTheme="minorBidi" w:hAnsiTheme="minorBidi"/>
          <w:sz w:val="24"/>
          <w:szCs w:val="24"/>
          <w:lang w:bidi="ar-LY"/>
        </w:rPr>
        <w:t>The culture media showed a large amount of growth in most of the female samples and less growth in the male samples</w:t>
      </w:r>
      <w:r w:rsidR="001B60EF">
        <w:rPr>
          <w:rFonts w:asciiTheme="minorBidi" w:hAnsiTheme="minorBidi"/>
          <w:sz w:val="24"/>
          <w:szCs w:val="24"/>
          <w:lang w:bidi="ar-LY"/>
        </w:rPr>
        <w:t xml:space="preserve">. </w:t>
      </w:r>
      <w:r w:rsidR="001B60EF" w:rsidRPr="001B60EF">
        <w:rPr>
          <w:rFonts w:asciiTheme="minorBidi" w:hAnsiTheme="minorBidi"/>
          <w:sz w:val="24"/>
          <w:szCs w:val="24"/>
          <w:lang w:bidi="ar-LY"/>
        </w:rPr>
        <w:t>The equation of multiplyi</w:t>
      </w:r>
      <w:r w:rsidR="001B60EF">
        <w:rPr>
          <w:rFonts w:asciiTheme="minorBidi" w:hAnsiTheme="minorBidi"/>
          <w:sz w:val="24"/>
          <w:szCs w:val="24"/>
          <w:lang w:bidi="ar-LY"/>
        </w:rPr>
        <w:t xml:space="preserve">ng the number of colonies by </w:t>
      </w:r>
      <w:r w:rsidR="001B60EF" w:rsidRPr="001B60EF">
        <w:rPr>
          <w:rFonts w:asciiTheme="minorBidi" w:hAnsiTheme="minorBidi"/>
          <w:sz w:val="24"/>
          <w:szCs w:val="24"/>
          <w:lang w:bidi="ar-LY"/>
        </w:rPr>
        <w:t>10⁵ and the results is described in table number 1.</w:t>
      </w:r>
      <w:r w:rsidR="009A3789" w:rsidRPr="009A3789">
        <w:t xml:space="preserve"> </w:t>
      </w:r>
      <w:r w:rsidR="009A3789" w:rsidRPr="009A3789">
        <w:rPr>
          <w:rFonts w:asciiTheme="minorBidi" w:hAnsiTheme="minorBidi"/>
          <w:sz w:val="24"/>
          <w:szCs w:val="24"/>
          <w:lang w:bidi="ar-LY"/>
        </w:rPr>
        <w:t>As it is described in table 2, the significant growth in females is much higher than in males, which means that females have a higher incidence of UTIs, because a woman's urethra (the tube that connects the bladder to the exit point for urine) is shorter than a man's, bacteria have an easier time getting into the bladder as a result of this.</w:t>
      </w:r>
      <w:r w:rsidR="009A3789">
        <w:rPr>
          <w:rFonts w:asciiTheme="minorBidi" w:hAnsiTheme="minorBidi"/>
          <w:sz w:val="24"/>
          <w:szCs w:val="24"/>
          <w:lang w:bidi="ar-LY"/>
        </w:rPr>
        <w:t xml:space="preserve"> </w:t>
      </w:r>
      <w:r w:rsidR="00BE57BD">
        <w:rPr>
          <w:rFonts w:asciiTheme="minorBidi" w:hAnsiTheme="minorBidi"/>
          <w:sz w:val="24"/>
          <w:szCs w:val="24"/>
          <w:lang w:bidi="ar-LY"/>
        </w:rPr>
        <w:t>E.</w:t>
      </w:r>
      <w:r w:rsidR="001D5BA9">
        <w:rPr>
          <w:rFonts w:asciiTheme="minorBidi" w:hAnsiTheme="minorBidi"/>
          <w:sz w:val="24"/>
          <w:szCs w:val="24"/>
          <w:lang w:bidi="ar-LY"/>
        </w:rPr>
        <w:t xml:space="preserve"> </w:t>
      </w:r>
      <w:r w:rsidR="00691142" w:rsidRPr="00691142">
        <w:rPr>
          <w:rFonts w:asciiTheme="minorBidi" w:hAnsiTheme="minorBidi"/>
          <w:sz w:val="24"/>
          <w:szCs w:val="24"/>
          <w:lang w:bidi="ar-LY"/>
        </w:rPr>
        <w:t>coli strains are the most common isolates, found in 80% of urine samples from patients with a simple UTI (cystitis), followed by Staphylococcus saprophyticus (5-15%), whereas Klebsiella, Enterobacter, or Proteus cause infection only rarely (5- 10%).</w:t>
      </w:r>
    </w:p>
    <w:p w:rsidR="002A2179" w:rsidRDefault="00BB40C8" w:rsidP="002A2179">
      <w:pPr>
        <w:autoSpaceDE w:val="0"/>
        <w:autoSpaceDN w:val="0"/>
        <w:adjustRightInd w:val="0"/>
        <w:spacing w:after="0" w:line="360" w:lineRule="auto"/>
        <w:jc w:val="lowKashida"/>
        <w:rPr>
          <w:rFonts w:asciiTheme="minorBidi" w:hAnsiTheme="minorBidi"/>
          <w:sz w:val="24"/>
          <w:szCs w:val="24"/>
          <w:lang w:bidi="ar-LY"/>
        </w:rPr>
      </w:pPr>
      <w:r w:rsidRPr="00BB40C8">
        <w:rPr>
          <w:rFonts w:asciiTheme="minorBidi" w:hAnsiTheme="minorBidi"/>
          <w:sz w:val="24"/>
          <w:szCs w:val="24"/>
          <w:lang w:bidi="ar-LY"/>
        </w:rPr>
        <w:t>The SPSS chi-square test</w:t>
      </w:r>
      <w:r w:rsidR="002A2179">
        <w:rPr>
          <w:rFonts w:asciiTheme="minorBidi" w:hAnsiTheme="minorBidi"/>
          <w:sz w:val="24"/>
          <w:szCs w:val="24"/>
          <w:lang w:bidi="ar-LY"/>
        </w:rPr>
        <w:t xml:space="preserve"> (see table number 2)</w:t>
      </w:r>
      <w:r w:rsidRPr="00BB40C8">
        <w:rPr>
          <w:rFonts w:asciiTheme="minorBidi" w:hAnsiTheme="minorBidi"/>
          <w:sz w:val="24"/>
          <w:szCs w:val="24"/>
          <w:lang w:bidi="ar-LY"/>
        </w:rPr>
        <w:t xml:space="preserve"> showed a p-value of 0.004, indicating that there is a significant difference between males and females, so we reject the null </w:t>
      </w:r>
      <w:r w:rsidRPr="00BB40C8">
        <w:rPr>
          <w:rFonts w:asciiTheme="minorBidi" w:hAnsiTheme="minorBidi"/>
          <w:sz w:val="24"/>
          <w:szCs w:val="24"/>
          <w:lang w:bidi="ar-LY"/>
        </w:rPr>
        <w:lastRenderedPageBreak/>
        <w:t>hypothesis and accept the alternative hypothesis</w:t>
      </w:r>
      <w:r w:rsidR="000E5890">
        <w:rPr>
          <w:rFonts w:asciiTheme="minorBidi" w:hAnsiTheme="minorBidi"/>
          <w:sz w:val="24"/>
          <w:szCs w:val="24"/>
          <w:lang w:bidi="ar-LY"/>
        </w:rPr>
        <w:t xml:space="preserve">. </w:t>
      </w:r>
      <w:r w:rsidR="000E5890" w:rsidRPr="000E5890">
        <w:rPr>
          <w:rFonts w:asciiTheme="minorBidi" w:hAnsiTheme="minorBidi"/>
          <w:sz w:val="24"/>
          <w:szCs w:val="24"/>
          <w:lang w:bidi="ar-LY"/>
        </w:rPr>
        <w:t>0% of the male samples showed significant growth, 25% showed no significant growth, and 75% showed no growth at all. For the female samples, the significant growth was 16</w:t>
      </w:r>
      <w:r w:rsidR="00B8044B">
        <w:rPr>
          <w:rFonts w:asciiTheme="minorBidi" w:hAnsiTheme="minorBidi"/>
          <w:sz w:val="24"/>
          <w:szCs w:val="24"/>
          <w:lang w:bidi="ar-LY"/>
        </w:rPr>
        <w:t>.7</w:t>
      </w:r>
      <w:r w:rsidR="000E5890" w:rsidRPr="000E5890">
        <w:rPr>
          <w:rFonts w:asciiTheme="minorBidi" w:hAnsiTheme="minorBidi"/>
          <w:sz w:val="24"/>
          <w:szCs w:val="24"/>
          <w:lang w:bidi="ar-LY"/>
        </w:rPr>
        <w:t>%, the overall no significant growth was 66</w:t>
      </w:r>
      <w:r w:rsidR="00B8044B">
        <w:rPr>
          <w:rFonts w:asciiTheme="minorBidi" w:hAnsiTheme="minorBidi"/>
          <w:sz w:val="24"/>
          <w:szCs w:val="24"/>
          <w:lang w:bidi="ar-LY"/>
        </w:rPr>
        <w:t>.7</w:t>
      </w:r>
      <w:r w:rsidR="000E5890" w:rsidRPr="000E5890">
        <w:rPr>
          <w:rFonts w:asciiTheme="minorBidi" w:hAnsiTheme="minorBidi"/>
          <w:sz w:val="24"/>
          <w:szCs w:val="24"/>
          <w:lang w:bidi="ar-LY"/>
        </w:rPr>
        <w:t>%, and 16</w:t>
      </w:r>
      <w:r w:rsidR="00B8044B">
        <w:rPr>
          <w:rFonts w:asciiTheme="minorBidi" w:hAnsiTheme="minorBidi"/>
          <w:sz w:val="24"/>
          <w:szCs w:val="24"/>
          <w:lang w:bidi="ar-LY"/>
        </w:rPr>
        <w:t>.7</w:t>
      </w:r>
      <w:r w:rsidR="000E5890" w:rsidRPr="000E5890">
        <w:rPr>
          <w:rFonts w:asciiTheme="minorBidi" w:hAnsiTheme="minorBidi"/>
          <w:sz w:val="24"/>
          <w:szCs w:val="24"/>
          <w:lang w:bidi="ar-LY"/>
        </w:rPr>
        <w:t>% showed no growth at all.</w:t>
      </w:r>
      <w:r w:rsidR="00BD4A56">
        <w:rPr>
          <w:rFonts w:asciiTheme="minorBidi" w:hAnsiTheme="minorBidi"/>
          <w:sz w:val="24"/>
          <w:szCs w:val="24"/>
          <w:lang w:bidi="ar-LY"/>
        </w:rPr>
        <w:t xml:space="preserve"> </w:t>
      </w:r>
      <w:r w:rsidR="00BD4A56" w:rsidRPr="00BD4A56">
        <w:rPr>
          <w:rFonts w:asciiTheme="minorBidi" w:hAnsiTheme="minorBidi"/>
          <w:sz w:val="24"/>
          <w:szCs w:val="24"/>
          <w:lang w:bidi="ar-LY"/>
        </w:rPr>
        <w:t>This result means that there is a difference in the incidence rate of asymptomatic bacteriuria between males and females, and there is a higher rate of asymptomatic bacteriuria in females than in males.</w:t>
      </w:r>
      <w:r w:rsidR="00906F36">
        <w:rPr>
          <w:rFonts w:asciiTheme="minorBidi" w:hAnsiTheme="minorBidi"/>
          <w:sz w:val="24"/>
          <w:szCs w:val="24"/>
          <w:lang w:bidi="ar-LY"/>
        </w:rPr>
        <w:t xml:space="preserve"> </w:t>
      </w:r>
      <w:r w:rsidR="00CE4191" w:rsidRPr="00CE4191">
        <w:rPr>
          <w:rFonts w:asciiTheme="minorBidi" w:hAnsiTheme="minorBidi"/>
          <w:sz w:val="24"/>
          <w:szCs w:val="24"/>
          <w:lang w:bidi="ar-LY"/>
        </w:rPr>
        <w:t>This i</w:t>
      </w:r>
      <w:r w:rsidR="00CA5AB5">
        <w:rPr>
          <w:rFonts w:asciiTheme="minorBidi" w:hAnsiTheme="minorBidi"/>
          <w:sz w:val="24"/>
          <w:szCs w:val="24"/>
          <w:lang w:bidi="ar-LY"/>
        </w:rPr>
        <w:t>s consistent with studies by [2,3</w:t>
      </w:r>
      <w:r w:rsidR="00CE4191" w:rsidRPr="00CE4191">
        <w:rPr>
          <w:rFonts w:asciiTheme="minorBidi" w:hAnsiTheme="minorBidi"/>
          <w:sz w:val="24"/>
          <w:szCs w:val="24"/>
          <w:lang w:bidi="ar-LY"/>
        </w:rPr>
        <w:t>], which found that females had a greater freq</w:t>
      </w:r>
      <w:r w:rsidR="00906F36">
        <w:rPr>
          <w:rFonts w:asciiTheme="minorBidi" w:hAnsiTheme="minorBidi"/>
          <w:sz w:val="24"/>
          <w:szCs w:val="24"/>
          <w:lang w:bidi="ar-LY"/>
        </w:rPr>
        <w:t xml:space="preserve">uency of bacteriuria than males, </w:t>
      </w:r>
      <w:r w:rsidR="00906F36" w:rsidRPr="00906F36">
        <w:rPr>
          <w:rFonts w:asciiTheme="minorBidi" w:hAnsiTheme="minorBidi"/>
          <w:sz w:val="24"/>
          <w:szCs w:val="24"/>
          <w:lang w:bidi="ar-LY"/>
        </w:rPr>
        <w:t>Especially among teenager</w:t>
      </w:r>
      <w:r w:rsidR="002A2179" w:rsidRPr="002A2179">
        <w:rPr>
          <w:rFonts w:asciiTheme="minorBidi" w:hAnsiTheme="minorBidi"/>
          <w:sz w:val="24"/>
          <w:szCs w:val="24"/>
          <w:lang w:bidi="ar-LY"/>
        </w:rPr>
        <w:t>s and young adults.</w:t>
      </w:r>
    </w:p>
    <w:p w:rsidR="002A2179" w:rsidRDefault="002A2179" w:rsidP="002A2179">
      <w:pPr>
        <w:autoSpaceDE w:val="0"/>
        <w:autoSpaceDN w:val="0"/>
        <w:adjustRightInd w:val="0"/>
        <w:spacing w:after="0" w:line="240" w:lineRule="auto"/>
        <w:rPr>
          <w:rFonts w:ascii="Times New Roman" w:hAnsi="Times New Roman" w:cs="Times New Roman"/>
          <w:sz w:val="24"/>
          <w:szCs w:val="24"/>
        </w:rPr>
      </w:pPr>
    </w:p>
    <w:tbl>
      <w:tblPr>
        <w:tblW w:w="949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759"/>
        <w:gridCol w:w="650"/>
        <w:gridCol w:w="425"/>
        <w:gridCol w:w="1133"/>
        <w:gridCol w:w="1133"/>
        <w:gridCol w:w="991"/>
        <w:gridCol w:w="709"/>
        <w:gridCol w:w="1133"/>
        <w:gridCol w:w="709"/>
        <w:gridCol w:w="850"/>
      </w:tblGrid>
      <w:tr w:rsidR="002A2179" w:rsidTr="002A2179">
        <w:trPr>
          <w:cantSplit/>
          <w:jc w:val="center"/>
        </w:trPr>
        <w:tc>
          <w:tcPr>
            <w:tcW w:w="9492" w:type="dxa"/>
            <w:gridSpan w:val="10"/>
            <w:tcBorders>
              <w:top w:val="nil"/>
              <w:left w:val="nil"/>
              <w:bottom w:val="nil"/>
              <w:right w:val="nil"/>
            </w:tcBorders>
            <w:shd w:val="clear" w:color="auto" w:fill="FFFFFF"/>
            <w:vAlign w:val="center"/>
            <w:hideMark/>
          </w:tcPr>
          <w:p w:rsidR="002A2179" w:rsidRDefault="002A2179">
            <w:pPr>
              <w:autoSpaceDE w:val="0"/>
              <w:autoSpaceDN w:val="0"/>
              <w:adjustRightInd w:val="0"/>
              <w:spacing w:after="0" w:line="320" w:lineRule="atLeast"/>
              <w:ind w:left="60" w:right="60"/>
              <w:jc w:val="center"/>
              <w:rPr>
                <w:rFonts w:ascii="Arial" w:hAnsi="Arial" w:cs="Arial"/>
                <w:color w:val="010205"/>
              </w:rPr>
            </w:pPr>
            <w:r>
              <w:rPr>
                <w:rFonts w:ascii="Arial" w:hAnsi="Arial" w:cs="Arial"/>
                <w:b/>
                <w:bCs/>
                <w:color w:val="010205"/>
              </w:rPr>
              <w:t>Chi-Square Tests</w:t>
            </w:r>
          </w:p>
        </w:tc>
      </w:tr>
      <w:tr w:rsidR="002A2179" w:rsidTr="002A2179">
        <w:trPr>
          <w:cantSplit/>
          <w:jc w:val="center"/>
        </w:trPr>
        <w:tc>
          <w:tcPr>
            <w:tcW w:w="1759" w:type="dxa"/>
            <w:vMerge w:val="restart"/>
            <w:tcBorders>
              <w:top w:val="nil"/>
              <w:left w:val="nil"/>
              <w:bottom w:val="nil"/>
              <w:right w:val="nil"/>
            </w:tcBorders>
            <w:shd w:val="clear" w:color="auto" w:fill="FFFFFF"/>
            <w:vAlign w:val="bottom"/>
          </w:tcPr>
          <w:p w:rsidR="002A2179" w:rsidRDefault="002A2179">
            <w:pPr>
              <w:autoSpaceDE w:val="0"/>
              <w:autoSpaceDN w:val="0"/>
              <w:adjustRightInd w:val="0"/>
              <w:spacing w:after="0" w:line="240" w:lineRule="auto"/>
              <w:rPr>
                <w:rFonts w:ascii="Times New Roman" w:hAnsi="Times New Roman" w:cs="Times New Roman"/>
                <w:sz w:val="24"/>
                <w:szCs w:val="24"/>
              </w:rPr>
            </w:pPr>
          </w:p>
        </w:tc>
        <w:tc>
          <w:tcPr>
            <w:tcW w:w="650" w:type="dxa"/>
            <w:vMerge w:val="restart"/>
            <w:tcBorders>
              <w:top w:val="nil"/>
              <w:left w:val="nil"/>
              <w:bottom w:val="nil"/>
              <w:right w:val="single" w:sz="8" w:space="0" w:color="E0E0E0"/>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Value</w:t>
            </w:r>
          </w:p>
        </w:tc>
        <w:tc>
          <w:tcPr>
            <w:tcW w:w="425" w:type="dxa"/>
            <w:vMerge w:val="restart"/>
            <w:tcBorders>
              <w:top w:val="nil"/>
              <w:left w:val="single" w:sz="8" w:space="0" w:color="E0E0E0"/>
              <w:bottom w:val="nil"/>
              <w:right w:val="single" w:sz="8" w:space="0" w:color="E0E0E0"/>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proofErr w:type="spellStart"/>
            <w:r>
              <w:rPr>
                <w:rFonts w:ascii="Arial" w:hAnsi="Arial" w:cs="Arial"/>
                <w:color w:val="264A60"/>
                <w:sz w:val="18"/>
                <w:szCs w:val="18"/>
              </w:rPr>
              <w:t>df</w:t>
            </w:r>
            <w:proofErr w:type="spellEnd"/>
          </w:p>
        </w:tc>
        <w:tc>
          <w:tcPr>
            <w:tcW w:w="1133" w:type="dxa"/>
            <w:vMerge w:val="restart"/>
            <w:tcBorders>
              <w:top w:val="nil"/>
              <w:left w:val="single" w:sz="8" w:space="0" w:color="E0E0E0"/>
              <w:bottom w:val="nil"/>
              <w:right w:val="single" w:sz="8" w:space="0" w:color="E0E0E0"/>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Asymptotic Significance (2-sided)</w:t>
            </w:r>
          </w:p>
        </w:tc>
        <w:tc>
          <w:tcPr>
            <w:tcW w:w="2833" w:type="dxa"/>
            <w:gridSpan w:val="3"/>
            <w:tcBorders>
              <w:top w:val="nil"/>
              <w:left w:val="single" w:sz="8" w:space="0" w:color="E0E0E0"/>
              <w:bottom w:val="nil"/>
              <w:right w:val="single" w:sz="8" w:space="0" w:color="E0E0E0"/>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Monte Carlo Sig. (2-sided)</w:t>
            </w:r>
          </w:p>
        </w:tc>
        <w:tc>
          <w:tcPr>
            <w:tcW w:w="2692" w:type="dxa"/>
            <w:gridSpan w:val="3"/>
            <w:tcBorders>
              <w:top w:val="nil"/>
              <w:left w:val="single" w:sz="8" w:space="0" w:color="E0E0E0"/>
              <w:bottom w:val="nil"/>
              <w:right w:val="nil"/>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Monte Carlo Sig. (1-sided)</w:t>
            </w:r>
          </w:p>
        </w:tc>
      </w:tr>
      <w:tr w:rsidR="002A2179" w:rsidTr="002A2179">
        <w:trPr>
          <w:cantSplit/>
          <w:jc w:val="center"/>
        </w:trPr>
        <w:tc>
          <w:tcPr>
            <w:tcW w:w="1759" w:type="dxa"/>
            <w:vMerge/>
            <w:tcBorders>
              <w:top w:val="nil"/>
              <w:left w:val="nil"/>
              <w:bottom w:val="nil"/>
              <w:right w:val="nil"/>
            </w:tcBorders>
            <w:vAlign w:val="center"/>
            <w:hideMark/>
          </w:tcPr>
          <w:p w:rsidR="002A2179" w:rsidRDefault="002A2179">
            <w:pPr>
              <w:spacing w:after="0"/>
              <w:rPr>
                <w:rFonts w:ascii="Times New Roman" w:hAnsi="Times New Roman" w:cs="Times New Roman"/>
                <w:sz w:val="24"/>
                <w:szCs w:val="24"/>
              </w:rPr>
            </w:pPr>
          </w:p>
        </w:tc>
        <w:tc>
          <w:tcPr>
            <w:tcW w:w="650" w:type="dxa"/>
            <w:vMerge/>
            <w:tcBorders>
              <w:top w:val="nil"/>
              <w:left w:val="nil"/>
              <w:bottom w:val="nil"/>
              <w:right w:val="single" w:sz="8" w:space="0" w:color="E0E0E0"/>
            </w:tcBorders>
            <w:vAlign w:val="center"/>
            <w:hideMark/>
          </w:tcPr>
          <w:p w:rsidR="002A2179" w:rsidRDefault="002A2179">
            <w:pPr>
              <w:spacing w:after="0"/>
              <w:rPr>
                <w:rFonts w:ascii="Arial" w:hAnsi="Arial" w:cs="Arial"/>
                <w:color w:val="264A60"/>
                <w:sz w:val="18"/>
                <w:szCs w:val="18"/>
              </w:rPr>
            </w:pPr>
          </w:p>
        </w:tc>
        <w:tc>
          <w:tcPr>
            <w:tcW w:w="425" w:type="dxa"/>
            <w:vMerge/>
            <w:tcBorders>
              <w:top w:val="nil"/>
              <w:left w:val="single" w:sz="8" w:space="0" w:color="E0E0E0"/>
              <w:bottom w:val="nil"/>
              <w:right w:val="single" w:sz="8" w:space="0" w:color="E0E0E0"/>
            </w:tcBorders>
            <w:vAlign w:val="center"/>
            <w:hideMark/>
          </w:tcPr>
          <w:p w:rsidR="002A2179" w:rsidRDefault="002A2179">
            <w:pPr>
              <w:spacing w:after="0"/>
              <w:rPr>
                <w:rFonts w:ascii="Arial" w:hAnsi="Arial" w:cs="Arial"/>
                <w:color w:val="264A60"/>
                <w:sz w:val="18"/>
                <w:szCs w:val="18"/>
              </w:rPr>
            </w:pPr>
          </w:p>
        </w:tc>
        <w:tc>
          <w:tcPr>
            <w:tcW w:w="1133" w:type="dxa"/>
            <w:vMerge/>
            <w:tcBorders>
              <w:top w:val="nil"/>
              <w:left w:val="single" w:sz="8" w:space="0" w:color="E0E0E0"/>
              <w:bottom w:val="nil"/>
              <w:right w:val="single" w:sz="8" w:space="0" w:color="E0E0E0"/>
            </w:tcBorders>
            <w:vAlign w:val="center"/>
            <w:hideMark/>
          </w:tcPr>
          <w:p w:rsidR="002A2179" w:rsidRDefault="002A2179">
            <w:pPr>
              <w:spacing w:after="0"/>
              <w:rPr>
                <w:rFonts w:ascii="Arial" w:hAnsi="Arial" w:cs="Arial"/>
                <w:color w:val="264A60"/>
                <w:sz w:val="18"/>
                <w:szCs w:val="18"/>
              </w:rPr>
            </w:pPr>
          </w:p>
        </w:tc>
        <w:tc>
          <w:tcPr>
            <w:tcW w:w="1133" w:type="dxa"/>
            <w:vMerge w:val="restart"/>
            <w:tcBorders>
              <w:top w:val="nil"/>
              <w:left w:val="single" w:sz="8" w:space="0" w:color="E0E0E0"/>
              <w:bottom w:val="nil"/>
              <w:right w:val="single" w:sz="8" w:space="0" w:color="E0E0E0"/>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Significance</w:t>
            </w:r>
          </w:p>
        </w:tc>
        <w:tc>
          <w:tcPr>
            <w:tcW w:w="1700" w:type="dxa"/>
            <w:gridSpan w:val="2"/>
            <w:tcBorders>
              <w:top w:val="nil"/>
              <w:left w:val="single" w:sz="8" w:space="0" w:color="E0E0E0"/>
              <w:bottom w:val="nil"/>
              <w:right w:val="single" w:sz="8" w:space="0" w:color="E0E0E0"/>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99% Confidence Interval</w:t>
            </w:r>
          </w:p>
        </w:tc>
        <w:tc>
          <w:tcPr>
            <w:tcW w:w="1133" w:type="dxa"/>
            <w:vMerge w:val="restart"/>
            <w:tcBorders>
              <w:top w:val="nil"/>
              <w:left w:val="single" w:sz="8" w:space="0" w:color="E0E0E0"/>
              <w:bottom w:val="nil"/>
              <w:right w:val="single" w:sz="8" w:space="0" w:color="E0E0E0"/>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Significance</w:t>
            </w:r>
          </w:p>
        </w:tc>
        <w:tc>
          <w:tcPr>
            <w:tcW w:w="1559" w:type="dxa"/>
            <w:gridSpan w:val="2"/>
            <w:tcBorders>
              <w:top w:val="nil"/>
              <w:left w:val="single" w:sz="8" w:space="0" w:color="E0E0E0"/>
              <w:bottom w:val="nil"/>
              <w:right w:val="nil"/>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99% Confidence Interval</w:t>
            </w:r>
          </w:p>
        </w:tc>
      </w:tr>
      <w:tr w:rsidR="002A2179" w:rsidTr="002A2179">
        <w:trPr>
          <w:cantSplit/>
          <w:jc w:val="center"/>
        </w:trPr>
        <w:tc>
          <w:tcPr>
            <w:tcW w:w="1759" w:type="dxa"/>
            <w:vMerge/>
            <w:tcBorders>
              <w:top w:val="nil"/>
              <w:left w:val="nil"/>
              <w:bottom w:val="nil"/>
              <w:right w:val="nil"/>
            </w:tcBorders>
            <w:vAlign w:val="center"/>
            <w:hideMark/>
          </w:tcPr>
          <w:p w:rsidR="002A2179" w:rsidRDefault="002A2179">
            <w:pPr>
              <w:spacing w:after="0"/>
              <w:rPr>
                <w:rFonts w:ascii="Times New Roman" w:hAnsi="Times New Roman" w:cs="Times New Roman"/>
                <w:sz w:val="24"/>
                <w:szCs w:val="24"/>
              </w:rPr>
            </w:pPr>
          </w:p>
        </w:tc>
        <w:tc>
          <w:tcPr>
            <w:tcW w:w="650" w:type="dxa"/>
            <w:vMerge/>
            <w:tcBorders>
              <w:top w:val="nil"/>
              <w:left w:val="nil"/>
              <w:bottom w:val="nil"/>
              <w:right w:val="single" w:sz="8" w:space="0" w:color="E0E0E0"/>
            </w:tcBorders>
            <w:vAlign w:val="center"/>
            <w:hideMark/>
          </w:tcPr>
          <w:p w:rsidR="002A2179" w:rsidRDefault="002A2179">
            <w:pPr>
              <w:spacing w:after="0"/>
              <w:rPr>
                <w:rFonts w:ascii="Arial" w:hAnsi="Arial" w:cs="Arial"/>
                <w:color w:val="264A60"/>
                <w:sz w:val="18"/>
                <w:szCs w:val="18"/>
              </w:rPr>
            </w:pPr>
          </w:p>
        </w:tc>
        <w:tc>
          <w:tcPr>
            <w:tcW w:w="425" w:type="dxa"/>
            <w:vMerge/>
            <w:tcBorders>
              <w:top w:val="nil"/>
              <w:left w:val="single" w:sz="8" w:space="0" w:color="E0E0E0"/>
              <w:bottom w:val="nil"/>
              <w:right w:val="single" w:sz="8" w:space="0" w:color="E0E0E0"/>
            </w:tcBorders>
            <w:vAlign w:val="center"/>
            <w:hideMark/>
          </w:tcPr>
          <w:p w:rsidR="002A2179" w:rsidRDefault="002A2179">
            <w:pPr>
              <w:spacing w:after="0"/>
              <w:rPr>
                <w:rFonts w:ascii="Arial" w:hAnsi="Arial" w:cs="Arial"/>
                <w:color w:val="264A60"/>
                <w:sz w:val="18"/>
                <w:szCs w:val="18"/>
              </w:rPr>
            </w:pPr>
          </w:p>
        </w:tc>
        <w:tc>
          <w:tcPr>
            <w:tcW w:w="1133" w:type="dxa"/>
            <w:vMerge/>
            <w:tcBorders>
              <w:top w:val="nil"/>
              <w:left w:val="single" w:sz="8" w:space="0" w:color="E0E0E0"/>
              <w:bottom w:val="nil"/>
              <w:right w:val="single" w:sz="8" w:space="0" w:color="E0E0E0"/>
            </w:tcBorders>
            <w:vAlign w:val="center"/>
            <w:hideMark/>
          </w:tcPr>
          <w:p w:rsidR="002A2179" w:rsidRDefault="002A2179">
            <w:pPr>
              <w:spacing w:after="0"/>
              <w:rPr>
                <w:rFonts w:ascii="Arial" w:hAnsi="Arial" w:cs="Arial"/>
                <w:color w:val="264A60"/>
                <w:sz w:val="18"/>
                <w:szCs w:val="18"/>
              </w:rPr>
            </w:pPr>
          </w:p>
        </w:tc>
        <w:tc>
          <w:tcPr>
            <w:tcW w:w="1133" w:type="dxa"/>
            <w:vMerge/>
            <w:tcBorders>
              <w:top w:val="nil"/>
              <w:left w:val="single" w:sz="8" w:space="0" w:color="E0E0E0"/>
              <w:bottom w:val="nil"/>
              <w:right w:val="single" w:sz="8" w:space="0" w:color="E0E0E0"/>
            </w:tcBorders>
            <w:vAlign w:val="center"/>
            <w:hideMark/>
          </w:tcPr>
          <w:p w:rsidR="002A2179" w:rsidRDefault="002A2179">
            <w:pPr>
              <w:spacing w:after="0"/>
              <w:rPr>
                <w:rFonts w:ascii="Arial" w:hAnsi="Arial" w:cs="Arial"/>
                <w:color w:val="264A60"/>
                <w:sz w:val="18"/>
                <w:szCs w:val="18"/>
              </w:rPr>
            </w:pPr>
          </w:p>
        </w:tc>
        <w:tc>
          <w:tcPr>
            <w:tcW w:w="991" w:type="dxa"/>
            <w:tcBorders>
              <w:top w:val="nil"/>
              <w:left w:val="single" w:sz="8" w:space="0" w:color="E0E0E0"/>
              <w:bottom w:val="single" w:sz="8" w:space="0" w:color="152935"/>
              <w:right w:val="single" w:sz="8" w:space="0" w:color="E0E0E0"/>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Lower Bound</w:t>
            </w:r>
          </w:p>
        </w:tc>
        <w:tc>
          <w:tcPr>
            <w:tcW w:w="709" w:type="dxa"/>
            <w:tcBorders>
              <w:top w:val="nil"/>
              <w:left w:val="single" w:sz="8" w:space="0" w:color="E0E0E0"/>
              <w:bottom w:val="single" w:sz="8" w:space="0" w:color="152935"/>
              <w:right w:val="single" w:sz="8" w:space="0" w:color="E0E0E0"/>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Upper Bound</w:t>
            </w:r>
          </w:p>
        </w:tc>
        <w:tc>
          <w:tcPr>
            <w:tcW w:w="1133" w:type="dxa"/>
            <w:vMerge/>
            <w:tcBorders>
              <w:top w:val="nil"/>
              <w:left w:val="single" w:sz="8" w:space="0" w:color="E0E0E0"/>
              <w:bottom w:val="nil"/>
              <w:right w:val="single" w:sz="8" w:space="0" w:color="E0E0E0"/>
            </w:tcBorders>
            <w:vAlign w:val="center"/>
            <w:hideMark/>
          </w:tcPr>
          <w:p w:rsidR="002A2179" w:rsidRDefault="002A2179">
            <w:pPr>
              <w:spacing w:after="0"/>
              <w:rPr>
                <w:rFonts w:ascii="Arial" w:hAnsi="Arial" w:cs="Arial"/>
                <w:color w:val="264A60"/>
                <w:sz w:val="18"/>
                <w:szCs w:val="18"/>
              </w:rPr>
            </w:pPr>
          </w:p>
        </w:tc>
        <w:tc>
          <w:tcPr>
            <w:tcW w:w="709" w:type="dxa"/>
            <w:tcBorders>
              <w:top w:val="nil"/>
              <w:left w:val="single" w:sz="8" w:space="0" w:color="E0E0E0"/>
              <w:bottom w:val="single" w:sz="8" w:space="0" w:color="152935"/>
              <w:right w:val="single" w:sz="8" w:space="0" w:color="E0E0E0"/>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Lower Bound</w:t>
            </w:r>
          </w:p>
        </w:tc>
        <w:tc>
          <w:tcPr>
            <w:tcW w:w="850" w:type="dxa"/>
            <w:tcBorders>
              <w:top w:val="nil"/>
              <w:left w:val="single" w:sz="8" w:space="0" w:color="E0E0E0"/>
              <w:bottom w:val="single" w:sz="8" w:space="0" w:color="152935"/>
              <w:right w:val="nil"/>
            </w:tcBorders>
            <w:shd w:val="clear" w:color="auto" w:fill="FFFFFF"/>
            <w:vAlign w:val="bottom"/>
            <w:hideMark/>
          </w:tcPr>
          <w:p w:rsidR="002A2179" w:rsidRDefault="002A2179">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Upper Bound</w:t>
            </w:r>
          </w:p>
        </w:tc>
      </w:tr>
      <w:tr w:rsidR="002A2179" w:rsidTr="002A2179">
        <w:trPr>
          <w:cantSplit/>
          <w:jc w:val="center"/>
        </w:trPr>
        <w:tc>
          <w:tcPr>
            <w:tcW w:w="1759" w:type="dxa"/>
            <w:tcBorders>
              <w:top w:val="single" w:sz="8" w:space="0" w:color="152935"/>
              <w:left w:val="nil"/>
              <w:bottom w:val="single" w:sz="8" w:space="0" w:color="AEAEAE"/>
              <w:right w:val="nil"/>
            </w:tcBorders>
            <w:shd w:val="clear" w:color="auto" w:fill="E0E0E0"/>
            <w:hideMark/>
          </w:tcPr>
          <w:p w:rsidR="002A2179" w:rsidRDefault="002A2179">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Pearson Chi-Square</w:t>
            </w:r>
          </w:p>
        </w:tc>
        <w:tc>
          <w:tcPr>
            <w:tcW w:w="650" w:type="dxa"/>
            <w:tcBorders>
              <w:top w:val="single" w:sz="8" w:space="0" w:color="152935"/>
              <w:left w:val="nil"/>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8.727</w:t>
            </w:r>
            <w:r>
              <w:rPr>
                <w:rFonts w:ascii="Arial" w:hAnsi="Arial" w:cs="Arial"/>
                <w:color w:val="010205"/>
                <w:sz w:val="18"/>
                <w:szCs w:val="18"/>
                <w:vertAlign w:val="superscript"/>
              </w:rPr>
              <w:t>a</w:t>
            </w:r>
          </w:p>
        </w:tc>
        <w:tc>
          <w:tcPr>
            <w:tcW w:w="425" w:type="dxa"/>
            <w:tcBorders>
              <w:top w:val="single" w:sz="8" w:space="0" w:color="152935"/>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2</w:t>
            </w:r>
          </w:p>
        </w:tc>
        <w:tc>
          <w:tcPr>
            <w:tcW w:w="1133" w:type="dxa"/>
            <w:tcBorders>
              <w:top w:val="single" w:sz="8" w:space="0" w:color="152935"/>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.013</w:t>
            </w:r>
          </w:p>
        </w:tc>
        <w:tc>
          <w:tcPr>
            <w:tcW w:w="1133" w:type="dxa"/>
            <w:tcBorders>
              <w:top w:val="single" w:sz="8" w:space="0" w:color="152935"/>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.018</w:t>
            </w:r>
            <w:r>
              <w:rPr>
                <w:rFonts w:ascii="Arial" w:hAnsi="Arial" w:cs="Arial"/>
                <w:color w:val="010205"/>
                <w:sz w:val="18"/>
                <w:szCs w:val="18"/>
                <w:vertAlign w:val="superscript"/>
              </w:rPr>
              <w:t>b</w:t>
            </w:r>
          </w:p>
        </w:tc>
        <w:tc>
          <w:tcPr>
            <w:tcW w:w="991" w:type="dxa"/>
            <w:tcBorders>
              <w:top w:val="single" w:sz="8" w:space="0" w:color="152935"/>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.014</w:t>
            </w:r>
          </w:p>
        </w:tc>
        <w:tc>
          <w:tcPr>
            <w:tcW w:w="709" w:type="dxa"/>
            <w:tcBorders>
              <w:top w:val="single" w:sz="8" w:space="0" w:color="152935"/>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.021</w:t>
            </w:r>
          </w:p>
        </w:tc>
        <w:tc>
          <w:tcPr>
            <w:tcW w:w="1133"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709"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850" w:type="dxa"/>
            <w:tcBorders>
              <w:top w:val="single" w:sz="8" w:space="0" w:color="152935"/>
              <w:left w:val="single" w:sz="8" w:space="0" w:color="E0E0E0"/>
              <w:bottom w:val="single" w:sz="8" w:space="0" w:color="AEAEAE"/>
              <w:right w:val="nil"/>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r>
      <w:tr w:rsidR="002A2179" w:rsidTr="002A2179">
        <w:trPr>
          <w:cantSplit/>
          <w:jc w:val="center"/>
        </w:trPr>
        <w:tc>
          <w:tcPr>
            <w:tcW w:w="1759" w:type="dxa"/>
            <w:tcBorders>
              <w:top w:val="single" w:sz="8" w:space="0" w:color="AEAEAE"/>
              <w:left w:val="nil"/>
              <w:bottom w:val="single" w:sz="8" w:space="0" w:color="AEAEAE"/>
              <w:right w:val="nil"/>
            </w:tcBorders>
            <w:shd w:val="clear" w:color="auto" w:fill="E0E0E0"/>
            <w:hideMark/>
          </w:tcPr>
          <w:p w:rsidR="002A2179" w:rsidRDefault="002A2179">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Likelihood Ratio</w:t>
            </w:r>
          </w:p>
        </w:tc>
        <w:tc>
          <w:tcPr>
            <w:tcW w:w="650" w:type="dxa"/>
            <w:tcBorders>
              <w:top w:val="single" w:sz="8" w:space="0" w:color="AEAEAE"/>
              <w:left w:val="nil"/>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9.949</w:t>
            </w:r>
          </w:p>
        </w:tc>
        <w:tc>
          <w:tcPr>
            <w:tcW w:w="425"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2</w:t>
            </w:r>
          </w:p>
        </w:tc>
        <w:tc>
          <w:tcPr>
            <w:tcW w:w="1133"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.007</w:t>
            </w:r>
          </w:p>
        </w:tc>
        <w:tc>
          <w:tcPr>
            <w:tcW w:w="1133"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.012</w:t>
            </w:r>
            <w:r>
              <w:rPr>
                <w:rFonts w:ascii="Arial" w:hAnsi="Arial" w:cs="Arial"/>
                <w:color w:val="010205"/>
                <w:sz w:val="18"/>
                <w:szCs w:val="18"/>
                <w:vertAlign w:val="superscript"/>
              </w:rPr>
              <w:t>b</w:t>
            </w:r>
          </w:p>
        </w:tc>
        <w:tc>
          <w:tcPr>
            <w:tcW w:w="991"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.009</w:t>
            </w:r>
          </w:p>
        </w:tc>
        <w:tc>
          <w:tcPr>
            <w:tcW w:w="709"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.015</w:t>
            </w:r>
          </w:p>
        </w:tc>
        <w:tc>
          <w:tcPr>
            <w:tcW w:w="113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850" w:type="dxa"/>
            <w:tcBorders>
              <w:top w:val="single" w:sz="8" w:space="0" w:color="AEAEAE"/>
              <w:left w:val="single" w:sz="8" w:space="0" w:color="E0E0E0"/>
              <w:bottom w:val="single" w:sz="8" w:space="0" w:color="AEAEAE"/>
              <w:right w:val="nil"/>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r>
      <w:tr w:rsidR="002A2179" w:rsidTr="002A2179">
        <w:trPr>
          <w:cantSplit/>
          <w:jc w:val="center"/>
        </w:trPr>
        <w:tc>
          <w:tcPr>
            <w:tcW w:w="1759" w:type="dxa"/>
            <w:tcBorders>
              <w:top w:val="single" w:sz="8" w:space="0" w:color="AEAEAE"/>
              <w:left w:val="nil"/>
              <w:bottom w:val="single" w:sz="8" w:space="0" w:color="AEAEAE"/>
              <w:right w:val="nil"/>
            </w:tcBorders>
            <w:shd w:val="clear" w:color="auto" w:fill="E0E0E0"/>
            <w:hideMark/>
          </w:tcPr>
          <w:p w:rsidR="002A2179" w:rsidRDefault="002A2179">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Fisher's Exact Test</w:t>
            </w:r>
          </w:p>
        </w:tc>
        <w:tc>
          <w:tcPr>
            <w:tcW w:w="650" w:type="dxa"/>
            <w:tcBorders>
              <w:top w:val="single" w:sz="8" w:space="0" w:color="AEAEAE"/>
              <w:left w:val="nil"/>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8.180</w:t>
            </w:r>
          </w:p>
        </w:tc>
        <w:tc>
          <w:tcPr>
            <w:tcW w:w="42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113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1133"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.018</w:t>
            </w:r>
            <w:r>
              <w:rPr>
                <w:rFonts w:ascii="Arial" w:hAnsi="Arial" w:cs="Arial"/>
                <w:color w:val="010205"/>
                <w:sz w:val="18"/>
                <w:szCs w:val="18"/>
                <w:vertAlign w:val="superscript"/>
              </w:rPr>
              <w:t>b</w:t>
            </w:r>
          </w:p>
        </w:tc>
        <w:tc>
          <w:tcPr>
            <w:tcW w:w="991"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.014</w:t>
            </w:r>
          </w:p>
        </w:tc>
        <w:tc>
          <w:tcPr>
            <w:tcW w:w="709"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.021</w:t>
            </w:r>
          </w:p>
        </w:tc>
        <w:tc>
          <w:tcPr>
            <w:tcW w:w="113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70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850" w:type="dxa"/>
            <w:tcBorders>
              <w:top w:val="single" w:sz="8" w:space="0" w:color="AEAEAE"/>
              <w:left w:val="single" w:sz="8" w:space="0" w:color="E0E0E0"/>
              <w:bottom w:val="single" w:sz="8" w:space="0" w:color="AEAEAE"/>
              <w:right w:val="nil"/>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r>
      <w:tr w:rsidR="002A2179" w:rsidTr="002A2179">
        <w:trPr>
          <w:cantSplit/>
          <w:jc w:val="center"/>
        </w:trPr>
        <w:tc>
          <w:tcPr>
            <w:tcW w:w="1759" w:type="dxa"/>
            <w:tcBorders>
              <w:top w:val="single" w:sz="8" w:space="0" w:color="AEAEAE"/>
              <w:left w:val="nil"/>
              <w:bottom w:val="single" w:sz="8" w:space="0" w:color="AEAEAE"/>
              <w:right w:val="nil"/>
            </w:tcBorders>
            <w:shd w:val="clear" w:color="auto" w:fill="E0E0E0"/>
            <w:hideMark/>
          </w:tcPr>
          <w:p w:rsidR="002A2179" w:rsidRDefault="002A2179">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Linear-by-Linear Association</w:t>
            </w:r>
          </w:p>
        </w:tc>
        <w:tc>
          <w:tcPr>
            <w:tcW w:w="650" w:type="dxa"/>
            <w:tcBorders>
              <w:top w:val="single" w:sz="8" w:space="0" w:color="AEAEAE"/>
              <w:left w:val="nil"/>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8.065</w:t>
            </w:r>
            <w:r>
              <w:rPr>
                <w:rFonts w:ascii="Arial" w:hAnsi="Arial" w:cs="Arial"/>
                <w:color w:val="010205"/>
                <w:sz w:val="18"/>
                <w:szCs w:val="18"/>
                <w:vertAlign w:val="superscript"/>
              </w:rPr>
              <w:t>c</w:t>
            </w:r>
          </w:p>
        </w:tc>
        <w:tc>
          <w:tcPr>
            <w:tcW w:w="425"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1</w:t>
            </w:r>
          </w:p>
        </w:tc>
        <w:tc>
          <w:tcPr>
            <w:tcW w:w="1133"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.005</w:t>
            </w:r>
          </w:p>
        </w:tc>
        <w:tc>
          <w:tcPr>
            <w:tcW w:w="1133"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.006</w:t>
            </w:r>
            <w:r>
              <w:rPr>
                <w:rFonts w:ascii="Arial" w:hAnsi="Arial" w:cs="Arial"/>
                <w:color w:val="010205"/>
                <w:sz w:val="18"/>
                <w:szCs w:val="18"/>
                <w:vertAlign w:val="superscript"/>
              </w:rPr>
              <w:t>b</w:t>
            </w:r>
          </w:p>
        </w:tc>
        <w:tc>
          <w:tcPr>
            <w:tcW w:w="991"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.004</w:t>
            </w:r>
          </w:p>
        </w:tc>
        <w:tc>
          <w:tcPr>
            <w:tcW w:w="709"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.008</w:t>
            </w:r>
          </w:p>
        </w:tc>
        <w:tc>
          <w:tcPr>
            <w:tcW w:w="1133"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.002</w:t>
            </w:r>
            <w:r>
              <w:rPr>
                <w:rFonts w:ascii="Arial" w:hAnsi="Arial" w:cs="Arial"/>
                <w:color w:val="010205"/>
                <w:sz w:val="18"/>
                <w:szCs w:val="18"/>
                <w:vertAlign w:val="superscript"/>
              </w:rPr>
              <w:t>b</w:t>
            </w:r>
          </w:p>
        </w:tc>
        <w:tc>
          <w:tcPr>
            <w:tcW w:w="709" w:type="dxa"/>
            <w:tcBorders>
              <w:top w:val="single" w:sz="8" w:space="0" w:color="AEAEAE"/>
              <w:left w:val="single" w:sz="8" w:space="0" w:color="E0E0E0"/>
              <w:bottom w:val="single" w:sz="8" w:space="0" w:color="AEAEAE"/>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.001</w:t>
            </w:r>
          </w:p>
        </w:tc>
        <w:tc>
          <w:tcPr>
            <w:tcW w:w="850" w:type="dxa"/>
            <w:tcBorders>
              <w:top w:val="single" w:sz="8" w:space="0" w:color="AEAEAE"/>
              <w:left w:val="single" w:sz="8" w:space="0" w:color="E0E0E0"/>
              <w:bottom w:val="single" w:sz="8" w:space="0" w:color="AEAEAE"/>
              <w:right w:val="nil"/>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.003</w:t>
            </w:r>
          </w:p>
        </w:tc>
      </w:tr>
      <w:tr w:rsidR="002A2179" w:rsidTr="002A2179">
        <w:trPr>
          <w:cantSplit/>
          <w:jc w:val="center"/>
        </w:trPr>
        <w:tc>
          <w:tcPr>
            <w:tcW w:w="1759" w:type="dxa"/>
            <w:tcBorders>
              <w:top w:val="single" w:sz="8" w:space="0" w:color="AEAEAE"/>
              <w:left w:val="nil"/>
              <w:bottom w:val="single" w:sz="8" w:space="0" w:color="152935"/>
              <w:right w:val="nil"/>
            </w:tcBorders>
            <w:shd w:val="clear" w:color="auto" w:fill="E0E0E0"/>
            <w:hideMark/>
          </w:tcPr>
          <w:p w:rsidR="002A2179" w:rsidRDefault="002A2179">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N of Valid Cases</w:t>
            </w:r>
          </w:p>
        </w:tc>
        <w:tc>
          <w:tcPr>
            <w:tcW w:w="650" w:type="dxa"/>
            <w:tcBorders>
              <w:top w:val="single" w:sz="8" w:space="0" w:color="AEAEAE"/>
              <w:left w:val="nil"/>
              <w:bottom w:val="single" w:sz="8" w:space="0" w:color="152935"/>
              <w:right w:val="single" w:sz="8" w:space="0" w:color="E0E0E0"/>
            </w:tcBorders>
            <w:shd w:val="clear" w:color="auto" w:fill="FFFFFF"/>
            <w:hideMark/>
          </w:tcPr>
          <w:p w:rsidR="002A2179" w:rsidRDefault="002A2179">
            <w:pPr>
              <w:autoSpaceDE w:val="0"/>
              <w:autoSpaceDN w:val="0"/>
              <w:adjustRightInd w:val="0"/>
              <w:spacing w:after="0" w:line="320" w:lineRule="atLeast"/>
              <w:ind w:left="60" w:right="60"/>
              <w:jc w:val="center"/>
              <w:rPr>
                <w:rFonts w:ascii="Arial" w:hAnsi="Arial" w:cs="Arial"/>
                <w:color w:val="010205"/>
                <w:sz w:val="18"/>
                <w:szCs w:val="18"/>
              </w:rPr>
            </w:pPr>
            <w:r>
              <w:rPr>
                <w:rFonts w:ascii="Arial" w:hAnsi="Arial" w:cs="Arial"/>
                <w:color w:val="010205"/>
                <w:sz w:val="18"/>
                <w:szCs w:val="18"/>
              </w:rPr>
              <w:t>24</w:t>
            </w:r>
          </w:p>
        </w:tc>
        <w:tc>
          <w:tcPr>
            <w:tcW w:w="42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113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113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991"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70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113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70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c>
          <w:tcPr>
            <w:tcW w:w="850" w:type="dxa"/>
            <w:tcBorders>
              <w:top w:val="single" w:sz="8" w:space="0" w:color="AEAEAE"/>
              <w:left w:val="single" w:sz="8" w:space="0" w:color="E0E0E0"/>
              <w:bottom w:val="single" w:sz="8" w:space="0" w:color="152935"/>
              <w:right w:val="nil"/>
            </w:tcBorders>
            <w:shd w:val="clear" w:color="auto" w:fill="FFFFFF"/>
            <w:vAlign w:val="center"/>
          </w:tcPr>
          <w:p w:rsidR="002A2179" w:rsidRDefault="002A2179">
            <w:pPr>
              <w:autoSpaceDE w:val="0"/>
              <w:autoSpaceDN w:val="0"/>
              <w:adjustRightInd w:val="0"/>
              <w:spacing w:after="0" w:line="240" w:lineRule="auto"/>
              <w:jc w:val="center"/>
              <w:rPr>
                <w:rFonts w:ascii="Times New Roman" w:hAnsi="Times New Roman" w:cs="Times New Roman"/>
                <w:sz w:val="24"/>
                <w:szCs w:val="24"/>
              </w:rPr>
            </w:pPr>
          </w:p>
        </w:tc>
      </w:tr>
      <w:tr w:rsidR="002A2179" w:rsidTr="002A2179">
        <w:trPr>
          <w:cantSplit/>
          <w:jc w:val="center"/>
        </w:trPr>
        <w:tc>
          <w:tcPr>
            <w:tcW w:w="9492" w:type="dxa"/>
            <w:gridSpan w:val="10"/>
            <w:tcBorders>
              <w:top w:val="nil"/>
              <w:left w:val="nil"/>
              <w:bottom w:val="nil"/>
              <w:right w:val="nil"/>
            </w:tcBorders>
            <w:shd w:val="clear" w:color="auto" w:fill="FFFFFF"/>
            <w:hideMark/>
          </w:tcPr>
          <w:p w:rsidR="002A2179" w:rsidRDefault="002A2179">
            <w:pPr>
              <w:autoSpaceDE w:val="0"/>
              <w:autoSpaceDN w:val="0"/>
              <w:adjustRightInd w:val="0"/>
              <w:spacing w:after="0" w:line="320" w:lineRule="atLeast"/>
              <w:ind w:left="60" w:right="60"/>
              <w:rPr>
                <w:rFonts w:ascii="Arial" w:hAnsi="Arial" w:cs="Arial"/>
                <w:color w:val="010205"/>
                <w:sz w:val="18"/>
                <w:szCs w:val="18"/>
              </w:rPr>
            </w:pPr>
            <w:r>
              <w:rPr>
                <w:rFonts w:ascii="Arial" w:hAnsi="Arial" w:cs="Arial"/>
                <w:color w:val="010205"/>
                <w:sz w:val="18"/>
                <w:szCs w:val="18"/>
              </w:rPr>
              <w:t>a. 2 cells (33.3%) have expected count less than 5. The minimum expected count is 1.00.</w:t>
            </w:r>
          </w:p>
        </w:tc>
      </w:tr>
      <w:tr w:rsidR="002A2179" w:rsidTr="002A2179">
        <w:trPr>
          <w:cantSplit/>
          <w:jc w:val="center"/>
        </w:trPr>
        <w:tc>
          <w:tcPr>
            <w:tcW w:w="9492" w:type="dxa"/>
            <w:gridSpan w:val="10"/>
            <w:tcBorders>
              <w:top w:val="nil"/>
              <w:left w:val="nil"/>
              <w:bottom w:val="nil"/>
              <w:right w:val="nil"/>
            </w:tcBorders>
            <w:shd w:val="clear" w:color="auto" w:fill="FFFFFF"/>
            <w:hideMark/>
          </w:tcPr>
          <w:p w:rsidR="002A2179" w:rsidRDefault="002A2179">
            <w:pPr>
              <w:autoSpaceDE w:val="0"/>
              <w:autoSpaceDN w:val="0"/>
              <w:adjustRightInd w:val="0"/>
              <w:spacing w:after="0" w:line="320" w:lineRule="atLeast"/>
              <w:ind w:left="60" w:right="60"/>
              <w:rPr>
                <w:rFonts w:ascii="Arial" w:hAnsi="Arial" w:cs="Arial"/>
                <w:color w:val="010205"/>
                <w:sz w:val="18"/>
                <w:szCs w:val="18"/>
              </w:rPr>
            </w:pPr>
            <w:r>
              <w:rPr>
                <w:rFonts w:ascii="Arial" w:hAnsi="Arial" w:cs="Arial"/>
                <w:color w:val="010205"/>
                <w:sz w:val="18"/>
                <w:szCs w:val="18"/>
              </w:rPr>
              <w:t>b. Based on 10000 sampled tables with starting seed 2000000.</w:t>
            </w:r>
          </w:p>
        </w:tc>
      </w:tr>
      <w:tr w:rsidR="002A2179" w:rsidTr="002A2179">
        <w:trPr>
          <w:cantSplit/>
          <w:jc w:val="center"/>
        </w:trPr>
        <w:tc>
          <w:tcPr>
            <w:tcW w:w="9492" w:type="dxa"/>
            <w:gridSpan w:val="10"/>
            <w:tcBorders>
              <w:top w:val="nil"/>
              <w:left w:val="nil"/>
              <w:bottom w:val="nil"/>
              <w:right w:val="nil"/>
            </w:tcBorders>
            <w:shd w:val="clear" w:color="auto" w:fill="FFFFFF"/>
            <w:hideMark/>
          </w:tcPr>
          <w:p w:rsidR="002A2179" w:rsidRDefault="002A2179">
            <w:pPr>
              <w:autoSpaceDE w:val="0"/>
              <w:autoSpaceDN w:val="0"/>
              <w:adjustRightInd w:val="0"/>
              <w:spacing w:after="0" w:line="320" w:lineRule="atLeast"/>
              <w:ind w:left="60" w:right="60"/>
              <w:rPr>
                <w:rFonts w:ascii="Arial" w:hAnsi="Arial" w:cs="Arial"/>
                <w:color w:val="010205"/>
                <w:sz w:val="18"/>
                <w:szCs w:val="18"/>
              </w:rPr>
            </w:pPr>
            <w:r>
              <w:rPr>
                <w:rFonts w:ascii="Arial" w:hAnsi="Arial" w:cs="Arial"/>
                <w:color w:val="010205"/>
                <w:sz w:val="18"/>
                <w:szCs w:val="18"/>
              </w:rPr>
              <w:t>c. The standardized statistic is 2.840.</w:t>
            </w:r>
          </w:p>
        </w:tc>
      </w:tr>
    </w:tbl>
    <w:p w:rsidR="002A2179" w:rsidRDefault="002A2179" w:rsidP="00D6669A">
      <w:pPr>
        <w:autoSpaceDE w:val="0"/>
        <w:autoSpaceDN w:val="0"/>
        <w:adjustRightInd w:val="0"/>
        <w:spacing w:after="0" w:line="400" w:lineRule="atLeast"/>
        <w:rPr>
          <w:rFonts w:ascii="Times New Roman" w:hAnsi="Times New Roman" w:cs="Times New Roman"/>
          <w:sz w:val="24"/>
          <w:szCs w:val="24"/>
        </w:rPr>
      </w:pPr>
      <w:r w:rsidRPr="00D65468">
        <w:rPr>
          <w:rFonts w:asciiTheme="minorBidi" w:hAnsiTheme="minorBidi"/>
          <w:b/>
          <w:bCs/>
          <w:sz w:val="18"/>
          <w:szCs w:val="18"/>
          <w:lang w:bidi="ar-LY"/>
        </w:rPr>
        <w:t xml:space="preserve">Table number </w:t>
      </w:r>
      <w:r w:rsidR="00D6669A">
        <w:rPr>
          <w:rFonts w:asciiTheme="minorBidi" w:hAnsiTheme="minorBidi"/>
          <w:b/>
          <w:bCs/>
          <w:sz w:val="18"/>
          <w:szCs w:val="18"/>
          <w:lang w:bidi="ar-LY"/>
        </w:rPr>
        <w:t>2</w:t>
      </w:r>
      <w:r w:rsidRPr="00D65468">
        <w:rPr>
          <w:rFonts w:asciiTheme="minorBidi" w:hAnsiTheme="minorBidi" w:hint="cs"/>
          <w:b/>
          <w:bCs/>
          <w:sz w:val="18"/>
          <w:szCs w:val="18"/>
          <w:rtl/>
          <w:lang w:bidi="ar-LY"/>
        </w:rPr>
        <w:t>:</w:t>
      </w:r>
      <w:r>
        <w:rPr>
          <w:rFonts w:asciiTheme="minorBidi" w:hAnsiTheme="minorBidi"/>
          <w:b/>
          <w:bCs/>
          <w:sz w:val="18"/>
          <w:szCs w:val="18"/>
          <w:lang w:bidi="ar-LY"/>
        </w:rPr>
        <w:t xml:space="preserve"> chi-square test.</w:t>
      </w:r>
    </w:p>
    <w:p w:rsidR="002A2179" w:rsidRPr="002A2179" w:rsidRDefault="002A2179" w:rsidP="002A2179">
      <w:pPr>
        <w:autoSpaceDE w:val="0"/>
        <w:autoSpaceDN w:val="0"/>
        <w:adjustRightInd w:val="0"/>
        <w:spacing w:after="0" w:line="400" w:lineRule="atLeast"/>
        <w:rPr>
          <w:rFonts w:ascii="Times New Roman" w:hAnsi="Times New Roman" w:cs="Times New Roman"/>
          <w:sz w:val="24"/>
          <w:szCs w:val="24"/>
          <w:rtl/>
        </w:rPr>
      </w:pPr>
    </w:p>
    <w:p w:rsidR="005C4E8A" w:rsidRDefault="00CE4191" w:rsidP="002A2179">
      <w:pPr>
        <w:spacing w:line="360" w:lineRule="auto"/>
        <w:jc w:val="lowKashida"/>
        <w:rPr>
          <w:rFonts w:asciiTheme="minorBidi" w:hAnsiTheme="minorBidi"/>
          <w:sz w:val="24"/>
          <w:szCs w:val="24"/>
          <w:lang w:bidi="ar-LY"/>
        </w:rPr>
      </w:pPr>
      <w:r w:rsidRPr="00CE4191">
        <w:rPr>
          <w:rFonts w:asciiTheme="minorBidi" w:hAnsiTheme="minorBidi"/>
          <w:sz w:val="24"/>
          <w:szCs w:val="24"/>
          <w:lang w:bidi="ar-LY"/>
        </w:rPr>
        <w:t>Bacteriuria is preceded by colonization by the specific type of bacteria that causes Urinary Tract infection, according to research. Bacteria in asymptomatic bacteriuria have been shown to have a significant role in the spread of</w:t>
      </w:r>
      <w:r>
        <w:rPr>
          <w:rFonts w:asciiTheme="minorBidi" w:hAnsiTheme="minorBidi"/>
          <w:sz w:val="24"/>
          <w:szCs w:val="24"/>
          <w:lang w:bidi="ar-LY"/>
        </w:rPr>
        <w:t xml:space="preserve"> urinary tract infections</w:t>
      </w:r>
      <w:r w:rsidRPr="00CE4191">
        <w:rPr>
          <w:rFonts w:asciiTheme="minorBidi" w:hAnsiTheme="minorBidi"/>
          <w:sz w:val="24"/>
          <w:szCs w:val="24"/>
          <w:lang w:bidi="ar-LY"/>
        </w:rPr>
        <w:t>.</w:t>
      </w:r>
      <w:r>
        <w:rPr>
          <w:rFonts w:asciiTheme="minorBidi" w:hAnsiTheme="minorBidi"/>
          <w:sz w:val="24"/>
          <w:szCs w:val="24"/>
          <w:lang w:bidi="ar-LY"/>
        </w:rPr>
        <w:t xml:space="preserve"> </w:t>
      </w:r>
      <w:r w:rsidRPr="00CE4191">
        <w:rPr>
          <w:rFonts w:asciiTheme="minorBidi" w:hAnsiTheme="minorBidi"/>
          <w:sz w:val="24"/>
          <w:szCs w:val="24"/>
          <w:lang w:bidi="ar-LY"/>
        </w:rPr>
        <w:t>bacteriuria can be caused by a variety of bacteria.</w:t>
      </w:r>
      <w:r>
        <w:rPr>
          <w:rFonts w:asciiTheme="minorBidi" w:hAnsiTheme="minorBidi"/>
          <w:sz w:val="24"/>
          <w:szCs w:val="24"/>
          <w:lang w:bidi="ar-LY"/>
        </w:rPr>
        <w:t xml:space="preserve"> </w:t>
      </w:r>
      <w:r w:rsidR="00906F36">
        <w:rPr>
          <w:rFonts w:asciiTheme="minorBidi" w:hAnsiTheme="minorBidi"/>
          <w:sz w:val="24"/>
          <w:szCs w:val="24"/>
          <w:lang w:bidi="ar-LY"/>
        </w:rPr>
        <w:t>According to another study,</w:t>
      </w:r>
      <w:r w:rsidR="00906F36" w:rsidRPr="00906F36">
        <w:rPr>
          <w:rFonts w:asciiTheme="minorBidi" w:hAnsiTheme="minorBidi"/>
          <w:sz w:val="24"/>
          <w:szCs w:val="24"/>
          <w:lang w:bidi="ar-LY"/>
        </w:rPr>
        <w:t xml:space="preserve"> asymptomatic bacteriuria affects 4% of University students. The most common organism found among patients with substantial bacteriuria was Staphylococcus aureus.</w:t>
      </w:r>
      <w:r w:rsidR="00E47800" w:rsidRPr="00E47800">
        <w:t xml:space="preserve"> </w:t>
      </w:r>
      <w:r w:rsidR="00E47800" w:rsidRPr="00E47800">
        <w:rPr>
          <w:rFonts w:asciiTheme="minorBidi" w:hAnsiTheme="minorBidi"/>
          <w:sz w:val="24"/>
          <w:szCs w:val="24"/>
          <w:lang w:bidi="ar-LY"/>
        </w:rPr>
        <w:t>⁴</w:t>
      </w:r>
    </w:p>
    <w:p w:rsidR="0094766E" w:rsidRPr="005C4E8A" w:rsidRDefault="0094766E" w:rsidP="002A2179">
      <w:pPr>
        <w:spacing w:line="360" w:lineRule="auto"/>
        <w:jc w:val="lowKashida"/>
        <w:rPr>
          <w:rFonts w:asciiTheme="minorBidi" w:hAnsiTheme="minorBidi"/>
          <w:sz w:val="24"/>
          <w:szCs w:val="24"/>
          <w:rtl/>
          <w:lang w:bidi="ar-LY"/>
        </w:rPr>
      </w:pPr>
      <w:r w:rsidRPr="0094766E">
        <w:rPr>
          <w:rFonts w:asciiTheme="minorBidi" w:hAnsiTheme="minorBidi"/>
          <w:sz w:val="24"/>
          <w:szCs w:val="24"/>
          <w:lang w:bidi="ar-LY"/>
        </w:rPr>
        <w:t>Except in pregnant women and those having an invasi</w:t>
      </w:r>
      <w:r>
        <w:rPr>
          <w:rFonts w:asciiTheme="minorBidi" w:hAnsiTheme="minorBidi"/>
          <w:sz w:val="24"/>
          <w:szCs w:val="24"/>
          <w:lang w:bidi="ar-LY"/>
        </w:rPr>
        <w:t xml:space="preserve">ve genitourinary operation, </w:t>
      </w:r>
      <w:r w:rsidRPr="0094766E">
        <w:rPr>
          <w:rFonts w:asciiTheme="minorBidi" w:hAnsiTheme="minorBidi"/>
          <w:sz w:val="24"/>
          <w:szCs w:val="24"/>
          <w:lang w:bidi="ar-LY"/>
        </w:rPr>
        <w:t xml:space="preserve">asymptomatic bacteriuria treatment is not ideal. Antimicrobial resistance and recurrence </w:t>
      </w:r>
      <w:r w:rsidRPr="0094766E">
        <w:rPr>
          <w:rFonts w:asciiTheme="minorBidi" w:hAnsiTheme="minorBidi"/>
          <w:sz w:val="24"/>
          <w:szCs w:val="24"/>
          <w:lang w:bidi="ar-LY"/>
        </w:rPr>
        <w:lastRenderedPageBreak/>
        <w:t>rates among uropathogens are increasing, posing a significant threat to the economic burden of these infections.</w:t>
      </w:r>
      <w:r>
        <w:rPr>
          <w:rFonts w:asciiTheme="minorBidi" w:hAnsiTheme="minorBidi"/>
          <w:sz w:val="24"/>
          <w:szCs w:val="24"/>
          <w:lang w:bidi="ar-LY"/>
        </w:rPr>
        <w:t xml:space="preserve"> </w:t>
      </w:r>
      <w:r w:rsidRPr="0094766E">
        <w:rPr>
          <w:rFonts w:asciiTheme="minorBidi" w:hAnsiTheme="minorBidi"/>
          <w:sz w:val="24"/>
          <w:szCs w:val="24"/>
          <w:lang w:bidi="ar-LY"/>
        </w:rPr>
        <w:t>Asymptomatic microorganisms should be researched and appropriate antibiotic therapy supplied if they are discovered. Early detection and treatment may be beneficial.</w:t>
      </w:r>
      <w:r>
        <w:rPr>
          <w:rFonts w:asciiTheme="minorBidi" w:hAnsiTheme="minorBidi"/>
          <w:sz w:val="24"/>
          <w:szCs w:val="24"/>
          <w:lang w:bidi="ar-LY"/>
        </w:rPr>
        <w:t xml:space="preserve"> </w:t>
      </w:r>
      <w:r w:rsidRPr="0094766E">
        <w:rPr>
          <w:rFonts w:asciiTheme="minorBidi" w:hAnsiTheme="minorBidi"/>
          <w:sz w:val="24"/>
          <w:szCs w:val="24"/>
          <w:lang w:bidi="ar-LY"/>
        </w:rPr>
        <w:t>to prevent more severe urinary tract disorders</w:t>
      </w:r>
      <w:r>
        <w:rPr>
          <w:rFonts w:asciiTheme="minorBidi" w:hAnsiTheme="minorBidi"/>
          <w:sz w:val="24"/>
          <w:szCs w:val="24"/>
          <w:lang w:bidi="ar-LY"/>
        </w:rPr>
        <w:t>.</w:t>
      </w:r>
    </w:p>
    <w:p w:rsidR="005C4E8A" w:rsidRPr="005C4E8A" w:rsidRDefault="00BE57BD" w:rsidP="005C4E8A">
      <w:pPr>
        <w:rPr>
          <w:rFonts w:asciiTheme="minorBidi" w:hAnsiTheme="minorBidi"/>
          <w:sz w:val="24"/>
          <w:szCs w:val="24"/>
          <w:rtl/>
          <w:lang w:bidi="ar-LY"/>
        </w:rPr>
      </w:pPr>
      <w:r>
        <w:rPr>
          <w:rFonts w:asciiTheme="minorBidi" w:hAnsiTheme="minorBidi"/>
          <w:noProof/>
          <w:sz w:val="24"/>
          <w:szCs w:val="24"/>
        </w:rPr>
        <w:drawing>
          <wp:anchor distT="0" distB="0" distL="114300" distR="114300" simplePos="0" relativeHeight="251665408" behindDoc="0" locked="0" layoutInCell="1" allowOverlap="1" wp14:anchorId="50029D54" wp14:editId="0F5A8F89">
            <wp:simplePos x="0" y="0"/>
            <wp:positionH relativeFrom="column">
              <wp:posOffset>38100</wp:posOffset>
            </wp:positionH>
            <wp:positionV relativeFrom="paragraph">
              <wp:posOffset>69215</wp:posOffset>
            </wp:positionV>
            <wp:extent cx="5162550" cy="2186940"/>
            <wp:effectExtent l="0" t="0" r="0" b="381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62550" cy="2186940"/>
                    </a:xfrm>
                    <a:prstGeom prst="rect">
                      <a:avLst/>
                    </a:prstGeom>
                    <a:noFill/>
                  </pic:spPr>
                </pic:pic>
              </a:graphicData>
            </a:graphic>
            <wp14:sizeRelH relativeFrom="page">
              <wp14:pctWidth>0</wp14:pctWidth>
            </wp14:sizeRelH>
            <wp14:sizeRelV relativeFrom="page">
              <wp14:pctHeight>0</wp14:pctHeight>
            </wp14:sizeRelV>
          </wp:anchor>
        </w:drawing>
      </w:r>
    </w:p>
    <w:p w:rsidR="005C4E8A" w:rsidRDefault="005C4E8A" w:rsidP="005C4E8A">
      <w:pPr>
        <w:tabs>
          <w:tab w:val="left" w:pos="8244"/>
        </w:tabs>
        <w:rPr>
          <w:rFonts w:asciiTheme="minorBidi" w:hAnsiTheme="minorBidi"/>
          <w:sz w:val="24"/>
          <w:szCs w:val="24"/>
          <w:lang w:bidi="ar-LY"/>
        </w:rPr>
      </w:pPr>
    </w:p>
    <w:p w:rsidR="00334D30" w:rsidRDefault="00334D30" w:rsidP="005C4E8A">
      <w:pPr>
        <w:tabs>
          <w:tab w:val="left" w:pos="8244"/>
        </w:tabs>
        <w:rPr>
          <w:rFonts w:asciiTheme="minorBidi" w:hAnsiTheme="minorBidi"/>
          <w:sz w:val="24"/>
          <w:szCs w:val="24"/>
          <w:lang w:bidi="ar-LY"/>
        </w:rPr>
      </w:pPr>
    </w:p>
    <w:p w:rsidR="00334D30" w:rsidRDefault="005C4E8A" w:rsidP="00334D30">
      <w:pPr>
        <w:tabs>
          <w:tab w:val="left" w:pos="8244"/>
        </w:tabs>
        <w:rPr>
          <w:rFonts w:asciiTheme="minorBidi" w:hAnsiTheme="minorBidi"/>
          <w:sz w:val="24"/>
          <w:szCs w:val="24"/>
          <w:lang w:bidi="ar-LY"/>
        </w:rPr>
      </w:pPr>
      <w:r>
        <w:rPr>
          <w:rFonts w:asciiTheme="minorBidi" w:hAnsiTheme="minorBidi"/>
          <w:sz w:val="24"/>
          <w:szCs w:val="24"/>
          <w:lang w:bidi="ar-LY"/>
        </w:rPr>
        <w:t xml:space="preserve">     </w:t>
      </w:r>
    </w:p>
    <w:p w:rsidR="00691142" w:rsidRDefault="00691142" w:rsidP="00334D30">
      <w:pPr>
        <w:tabs>
          <w:tab w:val="left" w:pos="8244"/>
        </w:tabs>
        <w:rPr>
          <w:rFonts w:asciiTheme="minorBidi" w:hAnsiTheme="minorBidi"/>
          <w:sz w:val="24"/>
          <w:szCs w:val="24"/>
          <w:lang w:bidi="ar-LY"/>
        </w:rPr>
      </w:pPr>
    </w:p>
    <w:p w:rsidR="00691142" w:rsidRDefault="00691142" w:rsidP="00334D30">
      <w:pPr>
        <w:tabs>
          <w:tab w:val="left" w:pos="8244"/>
        </w:tabs>
        <w:rPr>
          <w:rFonts w:asciiTheme="minorBidi" w:hAnsiTheme="minorBidi"/>
          <w:sz w:val="24"/>
          <w:szCs w:val="24"/>
          <w:lang w:bidi="ar-LY"/>
        </w:rPr>
      </w:pPr>
    </w:p>
    <w:p w:rsidR="00691142" w:rsidRDefault="00691142" w:rsidP="00334D30">
      <w:pPr>
        <w:tabs>
          <w:tab w:val="left" w:pos="8244"/>
        </w:tabs>
        <w:rPr>
          <w:rFonts w:asciiTheme="minorBidi" w:hAnsiTheme="minorBidi"/>
          <w:sz w:val="24"/>
          <w:szCs w:val="24"/>
          <w:lang w:bidi="ar-LY"/>
        </w:rPr>
      </w:pPr>
    </w:p>
    <w:p w:rsidR="00BE57BD" w:rsidRDefault="005C4E8A" w:rsidP="00BE57BD">
      <w:pPr>
        <w:tabs>
          <w:tab w:val="left" w:pos="8244"/>
        </w:tabs>
        <w:rPr>
          <w:rFonts w:asciiTheme="minorBidi" w:hAnsiTheme="minorBidi"/>
          <w:sz w:val="24"/>
          <w:szCs w:val="24"/>
          <w:lang w:bidi="ar-LY"/>
        </w:rPr>
      </w:pPr>
      <w:r>
        <w:rPr>
          <w:rFonts w:asciiTheme="minorBidi" w:hAnsiTheme="minorBidi"/>
          <w:sz w:val="24"/>
          <w:szCs w:val="24"/>
          <w:lang w:bidi="ar-LY"/>
        </w:rPr>
        <w:t xml:space="preserve">  </w:t>
      </w:r>
    </w:p>
    <w:p w:rsidR="00BE57BD" w:rsidRPr="00BE57BD" w:rsidRDefault="005C4E8A" w:rsidP="00D6669A">
      <w:pPr>
        <w:tabs>
          <w:tab w:val="left" w:pos="8244"/>
        </w:tabs>
        <w:rPr>
          <w:rFonts w:asciiTheme="minorBidi" w:hAnsiTheme="minorBidi"/>
          <w:b/>
          <w:bCs/>
          <w:sz w:val="18"/>
          <w:szCs w:val="18"/>
          <w:lang w:bidi="ar-LY"/>
        </w:rPr>
      </w:pPr>
      <w:r w:rsidRPr="005C4E8A">
        <w:rPr>
          <w:rFonts w:asciiTheme="minorBidi" w:hAnsiTheme="minorBidi"/>
          <w:b/>
          <w:bCs/>
          <w:sz w:val="18"/>
          <w:szCs w:val="18"/>
          <w:lang w:bidi="ar-LY"/>
        </w:rPr>
        <w:t xml:space="preserve">Table </w:t>
      </w:r>
      <w:r w:rsidR="00D6669A">
        <w:rPr>
          <w:rFonts w:asciiTheme="minorBidi" w:hAnsiTheme="minorBidi"/>
          <w:b/>
          <w:bCs/>
          <w:sz w:val="18"/>
          <w:szCs w:val="18"/>
          <w:lang w:bidi="ar-LY"/>
        </w:rPr>
        <w:t>3</w:t>
      </w:r>
      <w:r w:rsidRPr="005C4E8A">
        <w:rPr>
          <w:rFonts w:asciiTheme="minorBidi" w:hAnsiTheme="minorBidi"/>
          <w:b/>
          <w:bCs/>
          <w:sz w:val="18"/>
          <w:szCs w:val="18"/>
          <w:lang w:bidi="ar-LY"/>
        </w:rPr>
        <w:t xml:space="preserve">: the different </w:t>
      </w:r>
      <w:r w:rsidR="00BE57BD">
        <w:rPr>
          <w:rFonts w:asciiTheme="minorBidi" w:hAnsiTheme="minorBidi"/>
          <w:b/>
          <w:bCs/>
          <w:sz w:val="18"/>
          <w:szCs w:val="18"/>
          <w:lang w:bidi="ar-LY"/>
        </w:rPr>
        <w:t>of growth between male &amp; female</w:t>
      </w:r>
    </w:p>
    <w:p w:rsidR="00314640" w:rsidRDefault="00BE57BD" w:rsidP="00BE57BD">
      <w:pPr>
        <w:pStyle w:val="ListParagraph"/>
        <w:numPr>
          <w:ilvl w:val="0"/>
          <w:numId w:val="1"/>
        </w:numPr>
        <w:tabs>
          <w:tab w:val="left" w:pos="3240"/>
        </w:tabs>
        <w:rPr>
          <w:rFonts w:asciiTheme="minorBidi" w:hAnsiTheme="minorBidi"/>
          <w:b/>
          <w:bCs/>
          <w:sz w:val="28"/>
          <w:szCs w:val="28"/>
          <w:lang w:bidi="ar-LY"/>
        </w:rPr>
      </w:pPr>
      <w:r>
        <w:rPr>
          <w:rFonts w:asciiTheme="minorBidi" w:hAnsiTheme="minorBidi"/>
          <w:b/>
          <w:bCs/>
          <w:sz w:val="28"/>
          <w:szCs w:val="28"/>
          <w:lang w:bidi="ar-LY"/>
        </w:rPr>
        <w:t>Conclusions</w:t>
      </w:r>
      <w:r w:rsidR="00015224">
        <w:rPr>
          <w:rFonts w:asciiTheme="minorBidi" w:hAnsiTheme="minorBidi"/>
          <w:b/>
          <w:bCs/>
          <w:sz w:val="28"/>
          <w:szCs w:val="28"/>
          <w:lang w:bidi="ar-LY"/>
        </w:rPr>
        <w:t>: -</w:t>
      </w:r>
    </w:p>
    <w:p w:rsidR="00015224" w:rsidRDefault="00BE57BD" w:rsidP="00CA5AB5">
      <w:pPr>
        <w:tabs>
          <w:tab w:val="left" w:pos="3240"/>
        </w:tabs>
        <w:spacing w:line="360" w:lineRule="auto"/>
        <w:jc w:val="lowKashida"/>
        <w:rPr>
          <w:rFonts w:asciiTheme="minorBidi" w:hAnsiTheme="minorBidi"/>
          <w:sz w:val="24"/>
          <w:szCs w:val="24"/>
          <w:lang w:bidi="ar-LY"/>
        </w:rPr>
      </w:pPr>
      <w:r>
        <w:rPr>
          <w:rFonts w:asciiTheme="minorBidi" w:hAnsiTheme="minorBidi"/>
          <w:sz w:val="24"/>
          <w:szCs w:val="24"/>
          <w:lang w:bidi="ar-LY"/>
        </w:rPr>
        <w:t>The study showed that the</w:t>
      </w:r>
      <w:r w:rsidRPr="00BE57BD">
        <w:rPr>
          <w:rFonts w:asciiTheme="minorBidi" w:hAnsiTheme="minorBidi"/>
          <w:sz w:val="24"/>
          <w:szCs w:val="24"/>
          <w:lang w:bidi="ar-LY"/>
        </w:rPr>
        <w:t xml:space="preserve"> prevalence of asymptomatic bacteriuria</w:t>
      </w:r>
      <w:r>
        <w:rPr>
          <w:rFonts w:asciiTheme="minorBidi" w:hAnsiTheme="minorBidi"/>
          <w:sz w:val="24"/>
          <w:szCs w:val="24"/>
          <w:lang w:bidi="ar-LY"/>
        </w:rPr>
        <w:t xml:space="preserve"> among the LIMU</w:t>
      </w:r>
      <w:r w:rsidRPr="00BE57BD">
        <w:rPr>
          <w:rFonts w:asciiTheme="minorBidi" w:hAnsiTheme="minorBidi"/>
          <w:sz w:val="24"/>
          <w:szCs w:val="24"/>
          <w:lang w:bidi="ar-LY"/>
        </w:rPr>
        <w:t xml:space="preserve"> students</w:t>
      </w:r>
      <w:r>
        <w:rPr>
          <w:rFonts w:asciiTheme="minorBidi" w:hAnsiTheme="minorBidi"/>
          <w:sz w:val="24"/>
          <w:szCs w:val="24"/>
          <w:lang w:bidi="ar-LY"/>
        </w:rPr>
        <w:t xml:space="preserve"> is hi</w:t>
      </w:r>
      <w:r w:rsidR="001D5BA9">
        <w:rPr>
          <w:rFonts w:asciiTheme="minorBidi" w:hAnsiTheme="minorBidi"/>
          <w:sz w:val="24"/>
          <w:szCs w:val="24"/>
          <w:lang w:bidi="ar-LY"/>
        </w:rPr>
        <w:t xml:space="preserve">gher in females than males, </w:t>
      </w:r>
      <w:r w:rsidR="001D5BA9" w:rsidRPr="001D5BA9">
        <w:rPr>
          <w:rFonts w:asciiTheme="minorBidi" w:hAnsiTheme="minorBidi"/>
          <w:sz w:val="24"/>
          <w:szCs w:val="24"/>
          <w:lang w:bidi="ar-LY"/>
        </w:rPr>
        <w:t>in healthy women, the prevalence of bacteriuria rises with age, from around 1% in girls aged five to fourteen to more than 20% in women aged 80 and over living in the community.</w:t>
      </w:r>
      <w:r w:rsidR="001D5BA9">
        <w:rPr>
          <w:rFonts w:asciiTheme="minorBidi" w:hAnsiTheme="minorBidi"/>
          <w:sz w:val="24"/>
          <w:szCs w:val="24"/>
          <w:lang w:bidi="ar-LY"/>
        </w:rPr>
        <w:t>⁵</w:t>
      </w:r>
    </w:p>
    <w:p w:rsidR="001D5BA9" w:rsidRDefault="00D47C50" w:rsidP="00CA5AB5">
      <w:pPr>
        <w:tabs>
          <w:tab w:val="left" w:pos="3240"/>
        </w:tabs>
        <w:spacing w:line="360" w:lineRule="auto"/>
        <w:jc w:val="lowKashida"/>
        <w:rPr>
          <w:rFonts w:asciiTheme="minorBidi" w:hAnsiTheme="minorBidi"/>
          <w:sz w:val="24"/>
          <w:szCs w:val="24"/>
          <w:lang w:bidi="ar-LY"/>
        </w:rPr>
      </w:pPr>
      <w:r w:rsidRPr="00D47C50">
        <w:rPr>
          <w:rFonts w:asciiTheme="minorBidi" w:hAnsiTheme="minorBidi"/>
          <w:sz w:val="24"/>
          <w:szCs w:val="24"/>
          <w:lang w:bidi="ar-LY"/>
        </w:rPr>
        <w:t>The majority of persons with bacteria in their urine but no symptoms do not require treatment. This is due to the fact that the germs are harmless. In fact, treating the majority of patients with this condition may make subsequent infections more difficult to cure.</w:t>
      </w:r>
      <w:r w:rsidR="00CA5AB5">
        <w:rPr>
          <w:rFonts w:asciiTheme="minorBidi" w:hAnsiTheme="minorBidi"/>
          <w:sz w:val="24"/>
          <w:szCs w:val="24"/>
          <w:lang w:bidi="ar-LY"/>
        </w:rPr>
        <w:t xml:space="preserve"> </w:t>
      </w:r>
      <w:r w:rsidR="00CA5AB5" w:rsidRPr="00CA5AB5">
        <w:rPr>
          <w:rFonts w:asciiTheme="minorBidi" w:hAnsiTheme="minorBidi"/>
          <w:sz w:val="24"/>
          <w:szCs w:val="24"/>
          <w:lang w:bidi="ar-LY"/>
        </w:rPr>
        <w:t xml:space="preserve">We recommend that researchers do more studies about asymptomatic bacteriuria in the </w:t>
      </w:r>
      <w:r w:rsidR="00CA5AB5">
        <w:rPr>
          <w:rFonts w:asciiTheme="minorBidi" w:hAnsiTheme="minorBidi"/>
          <w:sz w:val="24"/>
          <w:szCs w:val="24"/>
          <w:lang w:bidi="ar-LY"/>
        </w:rPr>
        <w:t xml:space="preserve">near </w:t>
      </w:r>
      <w:r w:rsidR="00CA5AB5" w:rsidRPr="00CA5AB5">
        <w:rPr>
          <w:rFonts w:asciiTheme="minorBidi" w:hAnsiTheme="minorBidi"/>
          <w:sz w:val="24"/>
          <w:szCs w:val="24"/>
          <w:lang w:bidi="ar-LY"/>
        </w:rPr>
        <w:t>future.</w:t>
      </w:r>
    </w:p>
    <w:p w:rsidR="00CA5AB5" w:rsidRDefault="00CA5AB5" w:rsidP="00CA5AB5">
      <w:pPr>
        <w:pStyle w:val="ListParagraph"/>
        <w:numPr>
          <w:ilvl w:val="0"/>
          <w:numId w:val="1"/>
        </w:numPr>
        <w:pBdr>
          <w:top w:val="single" w:sz="4" w:space="1" w:color="auto"/>
        </w:pBdr>
        <w:tabs>
          <w:tab w:val="left" w:pos="3240"/>
        </w:tabs>
        <w:spacing w:line="360" w:lineRule="auto"/>
        <w:jc w:val="lowKashida"/>
        <w:rPr>
          <w:rFonts w:asciiTheme="minorBidi" w:hAnsiTheme="minorBidi"/>
          <w:b/>
          <w:bCs/>
          <w:sz w:val="28"/>
          <w:szCs w:val="28"/>
          <w:lang w:bidi="ar-LY"/>
        </w:rPr>
      </w:pPr>
      <w:r w:rsidRPr="00CA5AB5">
        <w:rPr>
          <w:rFonts w:asciiTheme="minorBidi" w:hAnsiTheme="minorBidi"/>
          <w:b/>
          <w:bCs/>
          <w:sz w:val="28"/>
          <w:szCs w:val="28"/>
          <w:lang w:bidi="ar-LY"/>
        </w:rPr>
        <w:t>Referenc</w:t>
      </w:r>
      <w:r>
        <w:rPr>
          <w:rFonts w:asciiTheme="minorBidi" w:hAnsiTheme="minorBidi"/>
          <w:b/>
          <w:bCs/>
          <w:sz w:val="28"/>
          <w:szCs w:val="28"/>
          <w:lang w:bidi="ar-LY"/>
        </w:rPr>
        <w:t>es: -</w:t>
      </w:r>
    </w:p>
    <w:p w:rsidR="001D5BA9" w:rsidRDefault="00CA5AB5" w:rsidP="00E4475B">
      <w:pPr>
        <w:pStyle w:val="ListParagraph"/>
        <w:numPr>
          <w:ilvl w:val="0"/>
          <w:numId w:val="7"/>
        </w:numPr>
        <w:tabs>
          <w:tab w:val="left" w:pos="3240"/>
        </w:tabs>
        <w:spacing w:line="360" w:lineRule="auto"/>
        <w:jc w:val="lowKashida"/>
        <w:rPr>
          <w:rFonts w:asciiTheme="minorBidi" w:hAnsiTheme="minorBidi"/>
          <w:sz w:val="24"/>
          <w:szCs w:val="24"/>
          <w:lang w:bidi="ar-LY"/>
        </w:rPr>
      </w:pPr>
      <w:r w:rsidRPr="00CA5AB5">
        <w:rPr>
          <w:rFonts w:asciiTheme="minorBidi" w:hAnsiTheme="minorBidi"/>
          <w:sz w:val="24"/>
          <w:szCs w:val="24"/>
          <w:lang w:bidi="ar-LY"/>
        </w:rPr>
        <w:t>Urinary tract infection (UTI) - Symptoms and causes. Mayo Clinic. Published 2022. Accessed June 16, 2022.</w:t>
      </w:r>
    </w:p>
    <w:p w:rsidR="002600E3" w:rsidRDefault="002600E3" w:rsidP="00E4475B">
      <w:pPr>
        <w:pStyle w:val="ListParagraph"/>
        <w:numPr>
          <w:ilvl w:val="0"/>
          <w:numId w:val="7"/>
        </w:numPr>
        <w:tabs>
          <w:tab w:val="left" w:pos="3240"/>
        </w:tabs>
        <w:spacing w:line="360" w:lineRule="auto"/>
        <w:jc w:val="lowKashida"/>
        <w:rPr>
          <w:rFonts w:asciiTheme="minorBidi" w:hAnsiTheme="minorBidi"/>
          <w:sz w:val="24"/>
          <w:szCs w:val="24"/>
          <w:lang w:bidi="ar-LY"/>
        </w:rPr>
      </w:pPr>
      <w:r w:rsidRPr="002600E3">
        <w:rPr>
          <w:rFonts w:asciiTheme="minorBidi" w:hAnsiTheme="minorBidi"/>
          <w:sz w:val="24"/>
          <w:szCs w:val="24"/>
          <w:lang w:bidi="ar-LY"/>
        </w:rPr>
        <w:t>Otajevwo F, Eriagbor C. Asympto</w:t>
      </w:r>
      <w:r w:rsidR="00F653E0">
        <w:rPr>
          <w:rFonts w:asciiTheme="minorBidi" w:hAnsiTheme="minorBidi"/>
          <w:sz w:val="24"/>
          <w:szCs w:val="24"/>
          <w:lang w:bidi="ar-LY"/>
        </w:rPr>
        <w:t>matic urinary tract infection</w:t>
      </w:r>
      <w:r w:rsidRPr="002600E3">
        <w:rPr>
          <w:rFonts w:asciiTheme="minorBidi" w:hAnsiTheme="minorBidi"/>
          <w:sz w:val="24"/>
          <w:szCs w:val="24"/>
          <w:lang w:bidi="ar-LY"/>
        </w:rPr>
        <w:t xml:space="preserve"> occurrence among university students of a p</w:t>
      </w:r>
      <w:r w:rsidR="00F653E0">
        <w:rPr>
          <w:rFonts w:asciiTheme="minorBidi" w:hAnsiTheme="minorBidi"/>
          <w:sz w:val="24"/>
          <w:szCs w:val="24"/>
          <w:lang w:bidi="ar-LY"/>
        </w:rPr>
        <w:t xml:space="preserve">rivate University in Western </w:t>
      </w:r>
      <w:r w:rsidRPr="002600E3">
        <w:rPr>
          <w:rFonts w:asciiTheme="minorBidi" w:hAnsiTheme="minorBidi"/>
          <w:sz w:val="24"/>
          <w:szCs w:val="24"/>
          <w:lang w:bidi="ar-LY"/>
        </w:rPr>
        <w:t>Delta, Nigeria. World J Med Medical Sci. 2014:1-26.</w:t>
      </w:r>
    </w:p>
    <w:p w:rsidR="00F653E0" w:rsidRDefault="00F653E0" w:rsidP="00E4475B">
      <w:pPr>
        <w:pStyle w:val="ListParagraph"/>
        <w:numPr>
          <w:ilvl w:val="0"/>
          <w:numId w:val="7"/>
        </w:numPr>
        <w:tabs>
          <w:tab w:val="left" w:pos="3240"/>
        </w:tabs>
        <w:spacing w:line="360" w:lineRule="auto"/>
        <w:jc w:val="lowKashida"/>
        <w:rPr>
          <w:rFonts w:asciiTheme="minorBidi" w:hAnsiTheme="minorBidi"/>
          <w:sz w:val="24"/>
          <w:szCs w:val="24"/>
          <w:lang w:bidi="ar-LY"/>
        </w:rPr>
      </w:pPr>
      <w:r w:rsidRPr="00F653E0">
        <w:rPr>
          <w:rFonts w:asciiTheme="minorBidi" w:hAnsiTheme="minorBidi"/>
          <w:sz w:val="24"/>
          <w:szCs w:val="24"/>
          <w:lang w:bidi="ar-LY"/>
        </w:rPr>
        <w:lastRenderedPageBreak/>
        <w:t xml:space="preserve">Ngwai YB, Ilyasu H, Young E, Owuna </w:t>
      </w:r>
      <w:r>
        <w:rPr>
          <w:rFonts w:asciiTheme="minorBidi" w:hAnsiTheme="minorBidi"/>
          <w:sz w:val="24"/>
          <w:szCs w:val="24"/>
          <w:lang w:bidi="ar-LY"/>
        </w:rPr>
        <w:t xml:space="preserve">G. Bacteriuria and Antimicrobial </w:t>
      </w:r>
      <w:r w:rsidRPr="00F653E0">
        <w:rPr>
          <w:rFonts w:asciiTheme="minorBidi" w:hAnsiTheme="minorBidi"/>
          <w:sz w:val="24"/>
          <w:szCs w:val="24"/>
          <w:lang w:bidi="ar-LY"/>
        </w:rPr>
        <w:t>susceptibility of E. coli isolated from urine of asymptomatic university students in Keffi, Nigeria. Jundishapur J Microbiol. 2012;5(1):323-7.</w:t>
      </w:r>
    </w:p>
    <w:p w:rsidR="00294DB9" w:rsidRDefault="00294DB9" w:rsidP="00E4475B">
      <w:pPr>
        <w:pStyle w:val="ListParagraph"/>
        <w:numPr>
          <w:ilvl w:val="0"/>
          <w:numId w:val="7"/>
        </w:numPr>
        <w:tabs>
          <w:tab w:val="left" w:pos="3240"/>
        </w:tabs>
        <w:spacing w:line="360" w:lineRule="auto"/>
        <w:jc w:val="lowKashida"/>
        <w:rPr>
          <w:rFonts w:asciiTheme="minorBidi" w:hAnsiTheme="minorBidi"/>
          <w:sz w:val="24"/>
          <w:szCs w:val="24"/>
          <w:lang w:bidi="ar-LY"/>
        </w:rPr>
      </w:pPr>
      <w:r w:rsidRPr="00294DB9">
        <w:rPr>
          <w:rFonts w:asciiTheme="minorBidi" w:hAnsiTheme="minorBidi"/>
          <w:sz w:val="24"/>
          <w:szCs w:val="24"/>
          <w:lang w:bidi="ar-LY"/>
        </w:rPr>
        <w:t>Ugwu MC, Nnoli A, Ezejiegu CK, Jibuaku C, Ogwaluonye UC, Ejikeugwu CP, et al. Prevalence and Antibiogram of Asymptomatic Bacteriuria among University Students in Agulu, Anambra, Nigeria. Ann Clin Immunol Microbiol. 2019;1(2):1009.</w:t>
      </w:r>
    </w:p>
    <w:p w:rsidR="00294DB9" w:rsidRPr="00F653E0" w:rsidRDefault="00E4475B" w:rsidP="00E4475B">
      <w:pPr>
        <w:pStyle w:val="ListParagraph"/>
        <w:numPr>
          <w:ilvl w:val="0"/>
          <w:numId w:val="7"/>
        </w:numPr>
        <w:tabs>
          <w:tab w:val="left" w:pos="3240"/>
        </w:tabs>
        <w:spacing w:line="360" w:lineRule="auto"/>
        <w:jc w:val="lowKashida"/>
        <w:rPr>
          <w:rFonts w:asciiTheme="minorBidi" w:hAnsiTheme="minorBidi"/>
          <w:sz w:val="24"/>
          <w:szCs w:val="24"/>
          <w:rtl/>
          <w:lang w:bidi="ar-LY"/>
        </w:rPr>
      </w:pPr>
      <w:r w:rsidRPr="00E4475B">
        <w:rPr>
          <w:rFonts w:asciiTheme="minorBidi" w:hAnsiTheme="minorBidi"/>
          <w:sz w:val="24"/>
          <w:szCs w:val="24"/>
          <w:lang w:bidi="ar-LY"/>
        </w:rPr>
        <w:t>Nicolle LE. Asymptomatic bacteriuria: when to screen and when to treat. Infect Dis Clin North Am. 2003;17:367-94.</w:t>
      </w:r>
    </w:p>
    <w:sectPr w:rsidR="00294DB9" w:rsidRPr="00F653E0" w:rsidSect="00332F75">
      <w:footerReference w:type="default" r:id="rId12"/>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76A3" w:rsidRDefault="008676A3" w:rsidP="008D0D29">
      <w:pPr>
        <w:spacing w:after="0" w:line="240" w:lineRule="auto"/>
      </w:pPr>
      <w:r>
        <w:separator/>
      </w:r>
    </w:p>
  </w:endnote>
  <w:endnote w:type="continuationSeparator" w:id="0">
    <w:p w:rsidR="008676A3" w:rsidRDefault="008676A3" w:rsidP="008D0D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4129060"/>
      <w:docPartObj>
        <w:docPartGallery w:val="Page Numbers (Bottom of Page)"/>
        <w:docPartUnique/>
      </w:docPartObj>
    </w:sdtPr>
    <w:sdtEndPr>
      <w:rPr>
        <w:noProof/>
      </w:rPr>
    </w:sdtEndPr>
    <w:sdtContent>
      <w:p w:rsidR="00691142" w:rsidRDefault="00691142">
        <w:pPr>
          <w:pStyle w:val="Footer"/>
          <w:jc w:val="center"/>
        </w:pPr>
        <w:r>
          <w:fldChar w:fldCharType="begin"/>
        </w:r>
        <w:r>
          <w:instrText xml:space="preserve"> PAGE   \* MERGEFORMAT </w:instrText>
        </w:r>
        <w:r>
          <w:fldChar w:fldCharType="separate"/>
        </w:r>
        <w:r w:rsidR="005B1C32">
          <w:rPr>
            <w:noProof/>
          </w:rPr>
          <w:t>7</w:t>
        </w:r>
        <w:r>
          <w:rPr>
            <w:noProof/>
          </w:rPr>
          <w:fldChar w:fldCharType="end"/>
        </w:r>
      </w:p>
    </w:sdtContent>
  </w:sdt>
  <w:p w:rsidR="00691142" w:rsidRDefault="0069114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76A3" w:rsidRDefault="008676A3" w:rsidP="008D0D29">
      <w:pPr>
        <w:spacing w:after="0" w:line="240" w:lineRule="auto"/>
      </w:pPr>
      <w:r>
        <w:separator/>
      </w:r>
    </w:p>
  </w:footnote>
  <w:footnote w:type="continuationSeparator" w:id="0">
    <w:p w:rsidR="008676A3" w:rsidRDefault="008676A3" w:rsidP="008D0D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50200"/>
    <w:multiLevelType w:val="hybridMultilevel"/>
    <w:tmpl w:val="82D24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226605"/>
    <w:multiLevelType w:val="hybridMultilevel"/>
    <w:tmpl w:val="2988A2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6A06BC"/>
    <w:multiLevelType w:val="hybridMultilevel"/>
    <w:tmpl w:val="FA58BC1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317D412A"/>
    <w:multiLevelType w:val="hybridMultilevel"/>
    <w:tmpl w:val="9D52FB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757107"/>
    <w:multiLevelType w:val="hybridMultilevel"/>
    <w:tmpl w:val="DB642D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CA292F"/>
    <w:multiLevelType w:val="hybridMultilevel"/>
    <w:tmpl w:val="2F8090E6"/>
    <w:lvl w:ilvl="0" w:tplc="2C38DCD4">
      <w:start w:val="1"/>
      <w:numFmt w:val="decimal"/>
      <w:lvlText w:val="%1."/>
      <w:lvlJc w:val="left"/>
      <w:pPr>
        <w:ind w:left="1440" w:hanging="360"/>
      </w:pPr>
      <w:rPr>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38C6419"/>
    <w:multiLevelType w:val="hybridMultilevel"/>
    <w:tmpl w:val="B8B6B2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E424723"/>
    <w:multiLevelType w:val="hybridMultilevel"/>
    <w:tmpl w:val="819008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7"/>
  </w:num>
  <w:num w:numId="3">
    <w:abstractNumId w:val="6"/>
  </w:num>
  <w:num w:numId="4">
    <w:abstractNumId w:val="1"/>
  </w:num>
  <w:num w:numId="5">
    <w:abstractNumId w:val="3"/>
  </w:num>
  <w:num w:numId="6">
    <w:abstractNumId w:val="2"/>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054E"/>
    <w:rsid w:val="00006E9B"/>
    <w:rsid w:val="00014FFD"/>
    <w:rsid w:val="00015224"/>
    <w:rsid w:val="00096190"/>
    <w:rsid w:val="000E5890"/>
    <w:rsid w:val="001B60EF"/>
    <w:rsid w:val="001C42C6"/>
    <w:rsid w:val="001D5BA9"/>
    <w:rsid w:val="001F1B3F"/>
    <w:rsid w:val="00234DEA"/>
    <w:rsid w:val="002600E3"/>
    <w:rsid w:val="00280EC8"/>
    <w:rsid w:val="00283C79"/>
    <w:rsid w:val="00294DB9"/>
    <w:rsid w:val="002A2179"/>
    <w:rsid w:val="002B30EE"/>
    <w:rsid w:val="002C1A35"/>
    <w:rsid w:val="002C4204"/>
    <w:rsid w:val="002E5FCB"/>
    <w:rsid w:val="0031443D"/>
    <w:rsid w:val="00314640"/>
    <w:rsid w:val="00323B7F"/>
    <w:rsid w:val="00330C6E"/>
    <w:rsid w:val="003314EA"/>
    <w:rsid w:val="00332F75"/>
    <w:rsid w:val="00334D30"/>
    <w:rsid w:val="0034336A"/>
    <w:rsid w:val="00392A7C"/>
    <w:rsid w:val="004122AB"/>
    <w:rsid w:val="00421061"/>
    <w:rsid w:val="004347BE"/>
    <w:rsid w:val="004B09CD"/>
    <w:rsid w:val="004B6434"/>
    <w:rsid w:val="004D628B"/>
    <w:rsid w:val="005500AC"/>
    <w:rsid w:val="00561D5B"/>
    <w:rsid w:val="0058054E"/>
    <w:rsid w:val="00587EE9"/>
    <w:rsid w:val="005B1C32"/>
    <w:rsid w:val="005C4E8A"/>
    <w:rsid w:val="005D05B0"/>
    <w:rsid w:val="005F12CD"/>
    <w:rsid w:val="006350A7"/>
    <w:rsid w:val="00643E19"/>
    <w:rsid w:val="00691142"/>
    <w:rsid w:val="006F3E0F"/>
    <w:rsid w:val="00701E8E"/>
    <w:rsid w:val="007338B2"/>
    <w:rsid w:val="007412E8"/>
    <w:rsid w:val="007E1D90"/>
    <w:rsid w:val="008151D1"/>
    <w:rsid w:val="008676A3"/>
    <w:rsid w:val="00873578"/>
    <w:rsid w:val="008D0D29"/>
    <w:rsid w:val="00906F36"/>
    <w:rsid w:val="0094766E"/>
    <w:rsid w:val="009A3789"/>
    <w:rsid w:val="00A63C2C"/>
    <w:rsid w:val="00B059E4"/>
    <w:rsid w:val="00B14338"/>
    <w:rsid w:val="00B3050C"/>
    <w:rsid w:val="00B35A25"/>
    <w:rsid w:val="00B37A39"/>
    <w:rsid w:val="00B8044B"/>
    <w:rsid w:val="00BB40C8"/>
    <w:rsid w:val="00BD2896"/>
    <w:rsid w:val="00BD4A56"/>
    <w:rsid w:val="00BE57BD"/>
    <w:rsid w:val="00BF47C4"/>
    <w:rsid w:val="00C32931"/>
    <w:rsid w:val="00C458E6"/>
    <w:rsid w:val="00C5041A"/>
    <w:rsid w:val="00C612E7"/>
    <w:rsid w:val="00C63647"/>
    <w:rsid w:val="00CA5AB5"/>
    <w:rsid w:val="00CA7194"/>
    <w:rsid w:val="00CE4191"/>
    <w:rsid w:val="00CF1B57"/>
    <w:rsid w:val="00D47C50"/>
    <w:rsid w:val="00D53C12"/>
    <w:rsid w:val="00D65468"/>
    <w:rsid w:val="00D6669A"/>
    <w:rsid w:val="00D9076D"/>
    <w:rsid w:val="00E017F6"/>
    <w:rsid w:val="00E4475B"/>
    <w:rsid w:val="00E47800"/>
    <w:rsid w:val="00E74484"/>
    <w:rsid w:val="00EC48B2"/>
    <w:rsid w:val="00F232C3"/>
    <w:rsid w:val="00F474EF"/>
    <w:rsid w:val="00F653E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A0D08"/>
  <w15:chartTrackingRefBased/>
  <w15:docId w15:val="{2379AE6C-06FC-48FC-B0AB-1775414BF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7E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332F75"/>
    <w:pPr>
      <w:spacing w:after="0" w:line="240" w:lineRule="auto"/>
    </w:pPr>
    <w:rPr>
      <w:rFonts w:eastAsiaTheme="minorEastAsia"/>
    </w:rPr>
  </w:style>
  <w:style w:type="character" w:customStyle="1" w:styleId="NoSpacingChar">
    <w:name w:val="No Spacing Char"/>
    <w:basedOn w:val="DefaultParagraphFont"/>
    <w:link w:val="NoSpacing"/>
    <w:uiPriority w:val="1"/>
    <w:rsid w:val="00332F75"/>
    <w:rPr>
      <w:rFonts w:eastAsiaTheme="minorEastAsia"/>
    </w:rPr>
  </w:style>
  <w:style w:type="paragraph" w:styleId="ListParagraph">
    <w:name w:val="List Paragraph"/>
    <w:basedOn w:val="Normal"/>
    <w:uiPriority w:val="34"/>
    <w:qFormat/>
    <w:rsid w:val="00587EE9"/>
    <w:pPr>
      <w:ind w:left="720"/>
      <w:contextualSpacing/>
    </w:pPr>
  </w:style>
  <w:style w:type="paragraph" w:styleId="Header">
    <w:name w:val="header"/>
    <w:basedOn w:val="Normal"/>
    <w:link w:val="HeaderChar"/>
    <w:uiPriority w:val="99"/>
    <w:unhideWhenUsed/>
    <w:rsid w:val="008D0D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0D29"/>
  </w:style>
  <w:style w:type="paragraph" w:styleId="Footer">
    <w:name w:val="footer"/>
    <w:basedOn w:val="Normal"/>
    <w:link w:val="FooterChar"/>
    <w:uiPriority w:val="99"/>
    <w:unhideWhenUsed/>
    <w:rsid w:val="008D0D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0D29"/>
  </w:style>
  <w:style w:type="character" w:styleId="PlaceholderText">
    <w:name w:val="Placeholder Text"/>
    <w:basedOn w:val="DefaultParagraphFont"/>
    <w:uiPriority w:val="99"/>
    <w:semiHidden/>
    <w:rsid w:val="00E4780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440528">
      <w:bodyDiv w:val="1"/>
      <w:marLeft w:val="0"/>
      <w:marRight w:val="0"/>
      <w:marTop w:val="0"/>
      <w:marBottom w:val="0"/>
      <w:divBdr>
        <w:top w:val="none" w:sz="0" w:space="0" w:color="auto"/>
        <w:left w:val="none" w:sz="0" w:space="0" w:color="auto"/>
        <w:bottom w:val="none" w:sz="0" w:space="0" w:color="auto"/>
        <w:right w:val="none" w:sz="0" w:space="0" w:color="auto"/>
      </w:divBdr>
    </w:div>
    <w:div w:id="810170323">
      <w:bodyDiv w:val="1"/>
      <w:marLeft w:val="0"/>
      <w:marRight w:val="0"/>
      <w:marTop w:val="0"/>
      <w:marBottom w:val="0"/>
      <w:divBdr>
        <w:top w:val="none" w:sz="0" w:space="0" w:color="auto"/>
        <w:left w:val="none" w:sz="0" w:space="0" w:color="auto"/>
        <w:bottom w:val="none" w:sz="0" w:space="0" w:color="auto"/>
        <w:right w:val="none" w:sz="0" w:space="0" w:color="auto"/>
      </w:divBdr>
    </w:div>
    <w:div w:id="1333482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FAF07C-15F5-42C3-B5F9-1591F4122E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10424</TotalTime>
  <Pages>8</Pages>
  <Words>1532</Words>
  <Characters>8733</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The Incidence Rate of Asymptomatic Bacteriuria Among LIMU Students</vt:lpstr>
    </vt:vector>
  </TitlesOfParts>
  <Company/>
  <LinksUpToDate>false</LinksUpToDate>
  <CharactersWithSpaces>10245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Incidence Rate of Asymptomatic Bacteriuria Among LIMU Students</dc:title>
  <dc:subject/>
  <dc:creator>Technology</dc:creator>
  <cp:keywords/>
  <dc:description/>
  <cp:lastModifiedBy>Technology</cp:lastModifiedBy>
  <cp:revision>52</cp:revision>
  <dcterms:created xsi:type="dcterms:W3CDTF">2022-06-11T20:31:00Z</dcterms:created>
  <dcterms:modified xsi:type="dcterms:W3CDTF">2022-06-20T13:46:00Z</dcterms:modified>
</cp:coreProperties>
</file>