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5F00" w:rsidRDefault="00C75F00" w:rsidP="00814C88">
      <w:pPr>
        <w:jc w:val="center"/>
        <w:rPr>
          <w:rFonts w:cstheme="majorBidi"/>
          <w:szCs w:val="24"/>
          <w:lang w:val="en-US"/>
        </w:rPr>
      </w:pPr>
    </w:p>
    <w:p w:rsidR="00814C88" w:rsidRPr="003A43FA" w:rsidRDefault="00814C88" w:rsidP="00814C88">
      <w:pPr>
        <w:rPr>
          <w:sz w:val="14"/>
          <w:szCs w:val="12"/>
          <w:lang w:val="en-US"/>
        </w:rPr>
      </w:pPr>
    </w:p>
    <w:p w:rsidR="00814C88" w:rsidRPr="003A43FA" w:rsidRDefault="00814C88" w:rsidP="003A43FA">
      <w:pPr>
        <w:pStyle w:val="a5"/>
        <w:spacing w:line="360" w:lineRule="auto"/>
        <w:jc w:val="center"/>
        <w:rPr>
          <w:rFonts w:asciiTheme="majorBidi" w:hAnsiTheme="majorBidi"/>
          <w:sz w:val="36"/>
          <w:szCs w:val="36"/>
          <w:lang w:val="en-US"/>
        </w:rPr>
      </w:pPr>
      <w:r w:rsidRPr="003A43FA">
        <w:rPr>
          <w:rFonts w:asciiTheme="majorBidi" w:hAnsiTheme="majorBidi"/>
          <w:sz w:val="36"/>
          <w:szCs w:val="36"/>
          <w:lang w:val="en-US"/>
        </w:rPr>
        <w:t>Asymptomatic Bacteriuria:</w:t>
      </w:r>
    </w:p>
    <w:p w:rsidR="00814C88" w:rsidRPr="003A43FA" w:rsidRDefault="00814C88" w:rsidP="003A43FA">
      <w:pPr>
        <w:pStyle w:val="a5"/>
        <w:spacing w:line="360" w:lineRule="auto"/>
        <w:jc w:val="center"/>
        <w:rPr>
          <w:rFonts w:asciiTheme="majorBidi" w:hAnsiTheme="majorBidi"/>
          <w:sz w:val="36"/>
          <w:szCs w:val="36"/>
          <w:lang w:val="en-US"/>
        </w:rPr>
      </w:pPr>
      <w:r w:rsidRPr="003A43FA">
        <w:rPr>
          <w:rFonts w:asciiTheme="majorBidi" w:hAnsiTheme="majorBidi"/>
          <w:sz w:val="36"/>
          <w:szCs w:val="36"/>
          <w:lang w:val="en-US"/>
        </w:rPr>
        <w:t xml:space="preserve">A Lab Report of Urine Collection and </w:t>
      </w:r>
      <w:r w:rsidR="003A43FA">
        <w:rPr>
          <w:rFonts w:asciiTheme="majorBidi" w:hAnsiTheme="majorBidi"/>
          <w:sz w:val="36"/>
          <w:szCs w:val="36"/>
          <w:lang w:val="en-US"/>
        </w:rPr>
        <w:t>Incidence Rate between Female and Males</w:t>
      </w:r>
    </w:p>
    <w:p w:rsidR="00814C88" w:rsidRDefault="00814C88" w:rsidP="003A43FA">
      <w:pPr>
        <w:rPr>
          <w:lang w:val="en-US"/>
        </w:rPr>
      </w:pPr>
    </w:p>
    <w:p w:rsidR="00140610" w:rsidRDefault="00140610" w:rsidP="003A43FA">
      <w:pPr>
        <w:rPr>
          <w:lang w:val="en-US"/>
        </w:rPr>
      </w:pPr>
    </w:p>
    <w:p w:rsidR="00140610" w:rsidRDefault="00140610" w:rsidP="003A43FA">
      <w:pPr>
        <w:rPr>
          <w:lang w:val="en-US"/>
        </w:rPr>
      </w:pPr>
    </w:p>
    <w:p w:rsidR="00140610" w:rsidRDefault="00140610" w:rsidP="003A43FA">
      <w:pPr>
        <w:rPr>
          <w:lang w:val="en-US"/>
        </w:rPr>
      </w:pPr>
    </w:p>
    <w:p w:rsidR="00140610" w:rsidRDefault="00140610" w:rsidP="003A43FA">
      <w:pPr>
        <w:rPr>
          <w:lang w:val="en-US"/>
        </w:rPr>
      </w:pPr>
    </w:p>
    <w:p w:rsidR="00814C88" w:rsidRDefault="00814C88" w:rsidP="003A43FA">
      <w:pPr>
        <w:pStyle w:val="a5"/>
        <w:spacing w:line="360" w:lineRule="auto"/>
        <w:jc w:val="center"/>
        <w:rPr>
          <w:rFonts w:asciiTheme="majorBidi" w:hAnsiTheme="majorBidi"/>
          <w:sz w:val="32"/>
          <w:szCs w:val="32"/>
          <w:lang w:val="en-US"/>
        </w:rPr>
      </w:pPr>
      <w:proofErr w:type="spellStart"/>
      <w:r w:rsidRPr="003A43FA">
        <w:rPr>
          <w:rFonts w:asciiTheme="majorBidi" w:hAnsiTheme="majorBidi"/>
          <w:sz w:val="32"/>
          <w:szCs w:val="32"/>
          <w:lang w:val="en-US"/>
        </w:rPr>
        <w:t>Fatma</w:t>
      </w:r>
      <w:proofErr w:type="spellEnd"/>
      <w:r w:rsidRPr="003A43FA">
        <w:rPr>
          <w:rFonts w:asciiTheme="majorBidi" w:hAnsiTheme="majorBidi"/>
          <w:sz w:val="32"/>
          <w:szCs w:val="32"/>
          <w:lang w:val="en-US"/>
        </w:rPr>
        <w:t xml:space="preserve"> El Gaoud 3144</w:t>
      </w:r>
    </w:p>
    <w:p w:rsidR="003A43FA" w:rsidRPr="003A43FA" w:rsidRDefault="003A43FA" w:rsidP="003A43FA">
      <w:pPr>
        <w:jc w:val="center"/>
        <w:rPr>
          <w:sz w:val="32"/>
          <w:szCs w:val="28"/>
          <w:lang w:val="en-US"/>
        </w:rPr>
      </w:pPr>
      <w:r>
        <w:rPr>
          <w:sz w:val="32"/>
          <w:szCs w:val="28"/>
          <w:lang w:val="en-US"/>
        </w:rPr>
        <w:t xml:space="preserve">Dr. </w:t>
      </w:r>
      <w:proofErr w:type="spellStart"/>
      <w:r>
        <w:rPr>
          <w:sz w:val="32"/>
          <w:szCs w:val="28"/>
          <w:lang w:val="en-US"/>
        </w:rPr>
        <w:t>Naji</w:t>
      </w:r>
      <w:proofErr w:type="spellEnd"/>
      <w:r>
        <w:rPr>
          <w:sz w:val="32"/>
          <w:szCs w:val="28"/>
          <w:lang w:val="en-US"/>
        </w:rPr>
        <w:t xml:space="preserve"> </w:t>
      </w:r>
      <w:proofErr w:type="spellStart"/>
      <w:r>
        <w:rPr>
          <w:sz w:val="32"/>
          <w:szCs w:val="28"/>
          <w:lang w:val="en-US"/>
        </w:rPr>
        <w:t>Alhomry</w:t>
      </w:r>
      <w:proofErr w:type="spellEnd"/>
    </w:p>
    <w:p w:rsidR="00165E54" w:rsidRPr="003A43FA" w:rsidRDefault="00165E54" w:rsidP="003A43FA">
      <w:pPr>
        <w:jc w:val="center"/>
        <w:rPr>
          <w:rFonts w:cstheme="majorBidi"/>
          <w:sz w:val="32"/>
          <w:szCs w:val="32"/>
          <w:lang w:val="en-US"/>
        </w:rPr>
      </w:pPr>
      <w:r w:rsidRPr="003A43FA">
        <w:rPr>
          <w:rFonts w:cstheme="majorBidi"/>
          <w:sz w:val="32"/>
          <w:szCs w:val="32"/>
          <w:lang w:val="en-US"/>
        </w:rPr>
        <w:t>AMS</w:t>
      </w:r>
    </w:p>
    <w:p w:rsidR="00814C88" w:rsidRPr="003A43FA" w:rsidRDefault="00814C88" w:rsidP="003A43FA">
      <w:pPr>
        <w:jc w:val="center"/>
        <w:rPr>
          <w:rFonts w:cstheme="majorBidi"/>
          <w:sz w:val="32"/>
          <w:szCs w:val="32"/>
          <w:lang w:val="en-US"/>
        </w:rPr>
      </w:pPr>
      <w:r w:rsidRPr="003A43FA">
        <w:rPr>
          <w:rFonts w:cstheme="majorBidi"/>
          <w:sz w:val="32"/>
          <w:szCs w:val="32"/>
          <w:lang w:val="en-US"/>
        </w:rPr>
        <w:t>LIMU</w:t>
      </w:r>
    </w:p>
    <w:p w:rsidR="00814C88" w:rsidRPr="003A43FA" w:rsidRDefault="00814C88" w:rsidP="003A43FA">
      <w:pPr>
        <w:jc w:val="center"/>
        <w:rPr>
          <w:rFonts w:cstheme="majorBidi"/>
          <w:sz w:val="40"/>
          <w:szCs w:val="40"/>
          <w:lang w:val="en-US"/>
        </w:rPr>
      </w:pPr>
      <w:r w:rsidRPr="003A43FA">
        <w:rPr>
          <w:rFonts w:cstheme="majorBidi"/>
          <w:sz w:val="32"/>
          <w:szCs w:val="32"/>
          <w:lang w:val="en-US"/>
        </w:rPr>
        <w:t>PTS 2022</w:t>
      </w:r>
    </w:p>
    <w:p w:rsidR="00293DAE" w:rsidRDefault="00321D96" w:rsidP="00C96856">
      <w:pPr>
        <w:spacing w:line="259" w:lineRule="auto"/>
        <w:rPr>
          <w:noProof/>
        </w:rPr>
      </w:pPr>
      <w:r>
        <w:rPr>
          <w:rFonts w:cstheme="majorBidi"/>
          <w:sz w:val="44"/>
          <w:szCs w:val="44"/>
          <w:lang w:val="en-US"/>
        </w:rPr>
        <w:br w:type="page"/>
      </w:r>
      <w:r w:rsidR="00C96856" w:rsidRPr="007C6874">
        <w:rPr>
          <w:rFonts w:cstheme="majorBidi"/>
          <w:i/>
          <w:iCs/>
          <w:szCs w:val="24"/>
          <w:lang w:val="en-US"/>
        </w:rPr>
        <w:fldChar w:fldCharType="begin"/>
      </w:r>
      <w:r w:rsidR="00C96856" w:rsidRPr="007C6874">
        <w:rPr>
          <w:rFonts w:cstheme="majorBidi"/>
          <w:i/>
          <w:iCs/>
          <w:szCs w:val="24"/>
          <w:lang w:val="en-US"/>
        </w:rPr>
        <w:instrText xml:space="preserve"> TOC \o "1-3" \f \h \z \u </w:instrText>
      </w:r>
      <w:r w:rsidR="00C96856" w:rsidRPr="007C6874">
        <w:rPr>
          <w:rFonts w:cstheme="majorBidi"/>
          <w:i/>
          <w:iCs/>
          <w:szCs w:val="24"/>
          <w:lang w:val="en-US"/>
        </w:rPr>
        <w:fldChar w:fldCharType="separate"/>
      </w:r>
    </w:p>
    <w:p w:rsidR="00293DAE" w:rsidRPr="00293DAE" w:rsidRDefault="001B42A7" w:rsidP="009802D5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75" w:history="1">
        <w:r w:rsidR="00293DAE" w:rsidRPr="00293DAE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Abstract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_Toc106695575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3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76" w:history="1">
        <w:r w:rsidR="009802D5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Introduction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_Toc106695576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4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77" w:history="1">
        <w:r w:rsidR="009802D5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Method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_Toc106695577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6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78" w:history="1">
        <w:r w:rsidR="00A625AD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Procedure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_Toc106695578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7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79" w:history="1">
        <w:r w:rsidR="00A625AD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Results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_Toc106695579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8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80" w:history="1">
        <w:r w:rsidR="00A625AD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Discussion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_Toc106695580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12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81" w:history="1">
        <w:r w:rsidR="00A625AD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Conclusion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_Toc106695581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13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293DAE" w:rsidRPr="00293DAE" w:rsidRDefault="001B42A7">
      <w:pPr>
        <w:pStyle w:val="10"/>
        <w:tabs>
          <w:tab w:val="right" w:leader="dot" w:pos="9016"/>
        </w:tabs>
        <w:rPr>
          <w:rFonts w:asciiTheme="majorBidi" w:eastAsiaTheme="minorEastAsia" w:hAnsiTheme="majorBidi" w:cstheme="majorBidi"/>
          <w:b w:val="0"/>
          <w:bCs w:val="0"/>
          <w:i/>
          <w:iCs/>
          <w:caps w:val="0"/>
          <w:noProof/>
          <w:sz w:val="22"/>
          <w:szCs w:val="22"/>
          <w:lang w:eastAsia="en-GB"/>
        </w:rPr>
      </w:pPr>
      <w:hyperlink w:anchor="_Toc106695582" w:history="1">
        <w:r w:rsidR="00293DAE" w:rsidRPr="00293DAE">
          <w:rPr>
            <w:rStyle w:val="Hyperlink"/>
            <w:rFonts w:asciiTheme="majorBidi" w:hAnsiTheme="majorBidi" w:cstheme="majorBidi"/>
            <w:i/>
            <w:iCs/>
            <w:noProof/>
            <w:lang w:val="en-US"/>
          </w:rPr>
          <w:t>References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tab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begin"/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instrText xml:space="preserve"> PAGEREF _Toc106695582 \h </w:instrTex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separate"/>
        </w:r>
        <w:r w:rsidR="009802D5">
          <w:rPr>
            <w:rFonts w:asciiTheme="majorBidi" w:hAnsiTheme="majorBidi" w:cstheme="majorBidi"/>
            <w:i/>
            <w:iCs/>
            <w:noProof/>
            <w:webHidden/>
          </w:rPr>
          <w:t>15</w:t>
        </w:r>
        <w:r w:rsidR="00293DAE" w:rsidRPr="00293DAE">
          <w:rPr>
            <w:rFonts w:asciiTheme="majorBidi" w:hAnsiTheme="majorBidi" w:cstheme="majorBidi"/>
            <w:i/>
            <w:iCs/>
            <w:noProof/>
            <w:webHidden/>
          </w:rPr>
          <w:fldChar w:fldCharType="end"/>
        </w:r>
      </w:hyperlink>
    </w:p>
    <w:p w:rsidR="00C96856" w:rsidRDefault="00C96856" w:rsidP="00293DAE">
      <w:pPr>
        <w:tabs>
          <w:tab w:val="left" w:pos="1050"/>
        </w:tabs>
        <w:spacing w:line="259" w:lineRule="auto"/>
        <w:rPr>
          <w:rFonts w:cstheme="majorBidi"/>
          <w:sz w:val="44"/>
          <w:szCs w:val="44"/>
          <w:lang w:val="en-US"/>
        </w:rPr>
      </w:pPr>
      <w:r w:rsidRPr="007C6874">
        <w:rPr>
          <w:rFonts w:cstheme="majorBidi"/>
          <w:i/>
          <w:iCs/>
          <w:szCs w:val="24"/>
          <w:lang w:val="en-US"/>
        </w:rPr>
        <w:fldChar w:fldCharType="end"/>
      </w:r>
      <w:r w:rsidR="00293DAE">
        <w:rPr>
          <w:rFonts w:cstheme="majorBidi"/>
          <w:i/>
          <w:iCs/>
          <w:szCs w:val="24"/>
          <w:lang w:val="en-US"/>
        </w:rPr>
        <w:tab/>
      </w:r>
    </w:p>
    <w:p w:rsidR="00C96856" w:rsidRDefault="00C96856">
      <w:pPr>
        <w:spacing w:line="259" w:lineRule="auto"/>
        <w:rPr>
          <w:rFonts w:cstheme="majorBidi"/>
          <w:sz w:val="44"/>
          <w:szCs w:val="44"/>
          <w:lang w:val="en-US"/>
        </w:rPr>
      </w:pPr>
      <w:r>
        <w:rPr>
          <w:rFonts w:cstheme="majorBidi"/>
          <w:sz w:val="44"/>
          <w:szCs w:val="44"/>
          <w:lang w:val="en-US"/>
        </w:rPr>
        <w:br w:type="page"/>
      </w:r>
    </w:p>
    <w:p w:rsidR="00814C88" w:rsidRDefault="00165E54" w:rsidP="00165E54">
      <w:pPr>
        <w:pStyle w:val="1"/>
        <w:rPr>
          <w:szCs w:val="28"/>
          <w:lang w:val="en-US"/>
        </w:rPr>
      </w:pPr>
      <w:bookmarkStart w:id="0" w:name="_Toc106695575"/>
      <w:r w:rsidRPr="003A43FA">
        <w:rPr>
          <w:szCs w:val="28"/>
          <w:lang w:val="en-US"/>
        </w:rPr>
        <w:lastRenderedPageBreak/>
        <w:t>Abstract:</w:t>
      </w:r>
      <w:bookmarkEnd w:id="0"/>
    </w:p>
    <w:p w:rsidR="00543502" w:rsidRPr="00640FD2" w:rsidRDefault="00CC30A4" w:rsidP="00E45097">
      <w:r>
        <w:rPr>
          <w:lang w:val="en-US"/>
        </w:rPr>
        <w:tab/>
      </w:r>
      <w:r w:rsidR="00D75252">
        <w:rPr>
          <w:lang w:val="en-US"/>
        </w:rPr>
        <w:t xml:space="preserve">This report focuses on the bacteria culture growth collected from random samples of 12 females and 12 males, total 24 individuals. </w:t>
      </w:r>
      <w:r w:rsidR="00640FD2">
        <w:rPr>
          <w:lang w:val="en-US"/>
        </w:rPr>
        <w:t>U</w:t>
      </w:r>
      <w:r w:rsidR="00D75252">
        <w:rPr>
          <w:lang w:val="en-US"/>
        </w:rPr>
        <w:t xml:space="preserve">sing the CFU method to count the samples grown and incubated for 48 hours. </w:t>
      </w:r>
      <w:r w:rsidR="00640FD2" w:rsidRPr="00640FD2">
        <w:t>Asymptomatic bacteriuria occurs, regardless of pyuria,</w:t>
      </w:r>
      <w:r w:rsidR="00640FD2">
        <w:t xml:space="preserve"> </w:t>
      </w:r>
      <w:r w:rsidR="00640FD2" w:rsidRPr="00640FD2">
        <w:t>in the absence of signs or symptoms of a urinary tract infection. Asymptomatic bacteriuria is very common in clinical practice and its incidence increases with age</w:t>
      </w:r>
      <w:r w:rsidR="00640FD2">
        <w:t xml:space="preserve"> and gender. In this </w:t>
      </w:r>
      <w:r w:rsidR="00E45097">
        <w:t>report, the incidence rate</w:t>
      </w:r>
      <w:r w:rsidR="00640FD2">
        <w:t xml:space="preserve"> correlated to the female gender, regardless of the small sample size collected</w:t>
      </w:r>
      <w:r w:rsidR="00E45097">
        <w:t xml:space="preserve">; </w:t>
      </w:r>
      <w:r w:rsidR="00E45097" w:rsidRPr="00E45097">
        <w:rPr>
          <w:lang w:val="en-US"/>
        </w:rPr>
        <w:t xml:space="preserve">22 of the students had a healthy urinary tract, whereas two females had significant bacterial growth with </w:t>
      </w:r>
      <w:proofErr w:type="spellStart"/>
      <w:r w:rsidR="00E45097" w:rsidRPr="00232709">
        <w:rPr>
          <w:i/>
          <w:iCs/>
          <w:lang w:val="en-US"/>
        </w:rPr>
        <w:t>E.coli</w:t>
      </w:r>
      <w:proofErr w:type="spellEnd"/>
      <w:r w:rsidR="00232709">
        <w:rPr>
          <w:lang w:val="en-US"/>
        </w:rPr>
        <w:t xml:space="preserve"> amounting to 16.7% of the collected sample. The bacterium </w:t>
      </w:r>
      <w:proofErr w:type="spellStart"/>
      <w:r w:rsidR="00232709" w:rsidRPr="00232709">
        <w:rPr>
          <w:i/>
          <w:iCs/>
          <w:lang w:val="en-US"/>
        </w:rPr>
        <w:t>E.coli</w:t>
      </w:r>
      <w:proofErr w:type="spellEnd"/>
      <w:r w:rsidR="00232709">
        <w:rPr>
          <w:lang w:val="en-US"/>
        </w:rPr>
        <w:t xml:space="preserve"> </w:t>
      </w:r>
      <w:r w:rsidR="0090559E">
        <w:rPr>
          <w:lang w:val="en-US"/>
        </w:rPr>
        <w:t>identified through the Primary Set-U</w:t>
      </w:r>
      <w:r w:rsidR="00232709">
        <w:rPr>
          <w:lang w:val="en-US"/>
        </w:rPr>
        <w:t>p</w:t>
      </w:r>
      <w:r w:rsidR="0090559E">
        <w:rPr>
          <w:lang w:val="en-US"/>
        </w:rPr>
        <w:t>/Pour Plate</w:t>
      </w:r>
      <w:r w:rsidR="00232709">
        <w:rPr>
          <w:lang w:val="en-US"/>
        </w:rPr>
        <w:t xml:space="preserve"> </w:t>
      </w:r>
      <w:r w:rsidR="004A69D4">
        <w:rPr>
          <w:lang w:val="en-US"/>
        </w:rPr>
        <w:t>method collection and growth</w:t>
      </w:r>
      <w:r w:rsidR="00232709">
        <w:rPr>
          <w:lang w:val="en-US"/>
        </w:rPr>
        <w:t xml:space="preserve"> on the Blood agar first then on MacConkey agar for its lactose fermenting property.</w:t>
      </w:r>
    </w:p>
    <w:p w:rsidR="00543502" w:rsidRDefault="00543502">
      <w:pPr>
        <w:spacing w:line="259" w:lineRule="auto"/>
        <w:rPr>
          <w:lang w:val="en-US"/>
        </w:rPr>
      </w:pPr>
      <w:r>
        <w:rPr>
          <w:lang w:val="en-US"/>
        </w:rPr>
        <w:br w:type="page"/>
      </w:r>
    </w:p>
    <w:p w:rsidR="00C96856" w:rsidRDefault="00C96856" w:rsidP="00C96856">
      <w:pPr>
        <w:pStyle w:val="1"/>
        <w:rPr>
          <w:lang w:val="en-US"/>
        </w:rPr>
      </w:pPr>
      <w:bookmarkStart w:id="1" w:name="_Toc106695576"/>
      <w:r>
        <w:rPr>
          <w:lang w:val="en-US"/>
        </w:rPr>
        <w:lastRenderedPageBreak/>
        <w:t>Introduction:</w:t>
      </w:r>
      <w:bookmarkEnd w:id="1"/>
    </w:p>
    <w:p w:rsidR="007C6874" w:rsidRPr="007C6874" w:rsidRDefault="001343BB" w:rsidP="007C6874">
      <w:pPr>
        <w:rPr>
          <w:lang w:val="en-US"/>
        </w:rPr>
      </w:pPr>
      <w:r>
        <w:rPr>
          <w:lang w:val="en-US"/>
        </w:rPr>
        <w:tab/>
      </w:r>
      <w:r w:rsidR="00D75252" w:rsidRPr="00D75252">
        <w:t>Asymptomatic bacteriuria</w:t>
      </w:r>
      <w:r w:rsidR="004A69D4">
        <w:t xml:space="preserve"> (ASB/ABU)</w:t>
      </w:r>
      <w:r w:rsidR="00D75252" w:rsidRPr="00D75252">
        <w:t xml:space="preserve"> is the presence of bacteria in the properly collected urine of a patient that has no signs or symptoms of a urinary tract infection. Asymptomatic bacteriuria is very common in clinical practice and i</w:t>
      </w:r>
      <w:r w:rsidR="00E45097">
        <w:t>ts incidence increases with age.</w:t>
      </w:r>
      <w:r w:rsidR="00B66A05" w:rsidRPr="00B66A05">
        <w:fldChar w:fldCharType="begin"/>
      </w:r>
      <w:r w:rsidR="00B66A05" w:rsidRPr="00B66A05">
        <w:instrText xml:space="preserve"> REF _Ref106492753 \r \h </w:instrText>
      </w:r>
      <w:r w:rsidR="00B66A05">
        <w:instrText xml:space="preserve"> \* MERGEFORMAT </w:instrText>
      </w:r>
      <w:r w:rsidR="00B66A05" w:rsidRPr="00B66A05">
        <w:fldChar w:fldCharType="separate"/>
      </w:r>
      <w:r w:rsidR="00B66A05" w:rsidRPr="00B66A05">
        <w:rPr>
          <w:cs/>
        </w:rPr>
        <w:t>‎</w:t>
      </w:r>
      <w:r w:rsidR="00B66A05" w:rsidRPr="00B66A05">
        <w:rPr>
          <w:vertAlign w:val="superscript"/>
        </w:rPr>
        <w:t>3</w:t>
      </w:r>
      <w:r w:rsidR="00B66A05" w:rsidRPr="00B66A05">
        <w:fldChar w:fldCharType="end"/>
      </w:r>
      <w:r w:rsidR="00B66A05" w:rsidRPr="001343BB">
        <w:rPr>
          <w:lang w:val="en-US"/>
        </w:rPr>
        <w:t xml:space="preserve"> </w:t>
      </w:r>
      <w:r w:rsidR="0097354A" w:rsidRPr="0097354A">
        <w:t>Most patients with asymptomatic bacteriuria will never develop symptomatic urinary tract infections and will have no adverse consequences from asymptomatic bacteriuria.</w:t>
      </w:r>
      <w:r w:rsidR="0097354A">
        <w:t xml:space="preserve"> </w:t>
      </w:r>
      <w:r w:rsidR="0097354A" w:rsidRPr="0097354A">
        <w:rPr>
          <w:vertAlign w:val="superscript"/>
        </w:rPr>
        <w:fldChar w:fldCharType="begin"/>
      </w:r>
      <w:r w:rsidR="0097354A" w:rsidRPr="0097354A">
        <w:rPr>
          <w:vertAlign w:val="superscript"/>
        </w:rPr>
        <w:instrText xml:space="preserve"> REF _Ref106552618 \r \h </w:instrText>
      </w:r>
      <w:r w:rsidR="0097354A">
        <w:rPr>
          <w:vertAlign w:val="superscript"/>
        </w:rPr>
        <w:instrText xml:space="preserve"> \* MERGEFORMAT </w:instrText>
      </w:r>
      <w:r w:rsidR="0097354A" w:rsidRPr="0097354A">
        <w:rPr>
          <w:vertAlign w:val="superscript"/>
        </w:rPr>
      </w:r>
      <w:r w:rsidR="0097354A" w:rsidRPr="0097354A">
        <w:rPr>
          <w:vertAlign w:val="superscript"/>
        </w:rPr>
        <w:fldChar w:fldCharType="separate"/>
      </w:r>
      <w:r w:rsidR="0097354A" w:rsidRPr="0097354A">
        <w:rPr>
          <w:vertAlign w:val="superscript"/>
          <w:cs/>
        </w:rPr>
        <w:t>‎</w:t>
      </w:r>
      <w:r w:rsidR="0097354A" w:rsidRPr="0097354A">
        <w:rPr>
          <w:vertAlign w:val="superscript"/>
        </w:rPr>
        <w:t>3</w:t>
      </w:r>
      <w:r w:rsidR="0097354A" w:rsidRPr="0097354A">
        <w:rPr>
          <w:vertAlign w:val="superscript"/>
        </w:rPr>
        <w:fldChar w:fldCharType="end"/>
      </w:r>
      <w:r w:rsidR="0097354A" w:rsidRPr="0097354A">
        <w:rPr>
          <w:rFonts w:ascii="Dutch801BT-Roman" w:hAnsi="Dutch801BT-Roman" w:cs="Dutch801BT-Roman"/>
          <w:sz w:val="18"/>
          <w:szCs w:val="18"/>
        </w:rPr>
        <w:t xml:space="preserve"> </w:t>
      </w:r>
      <w:r w:rsidR="0007431C">
        <w:t xml:space="preserve"> On the other hand U</w:t>
      </w:r>
      <w:r w:rsidR="0097354A" w:rsidRPr="0097354A">
        <w:t>rinary tract infection (UTI) is a serious health problem</w:t>
      </w:r>
      <w:r w:rsidR="0097354A">
        <w:t xml:space="preserve"> </w:t>
      </w:r>
      <w:r w:rsidR="0097354A" w:rsidRPr="0097354A">
        <w:t>affectin</w:t>
      </w:r>
      <w:r w:rsidR="00663B83">
        <w:t>g millions of people each year; where there</w:t>
      </w:r>
      <w:r w:rsidR="0097354A">
        <w:t xml:space="preserve"> </w:t>
      </w:r>
      <w:r w:rsidR="0097354A" w:rsidRPr="0097354A">
        <w:t>are more than 10 million cases in Western Europe alone per</w:t>
      </w:r>
      <w:r w:rsidR="0097354A">
        <w:t xml:space="preserve"> </w:t>
      </w:r>
      <w:r w:rsidR="0097354A" w:rsidRPr="0097354A">
        <w:t>year.</w:t>
      </w:r>
      <w:r w:rsidR="0097354A">
        <w:fldChar w:fldCharType="begin"/>
      </w:r>
      <w:r w:rsidR="0097354A">
        <w:instrText xml:space="preserve"> REF _Ref106552675 \r \h  \* MERGEFORMAT </w:instrText>
      </w:r>
      <w:r w:rsidR="0097354A">
        <w:fldChar w:fldCharType="separate"/>
      </w:r>
      <w:r w:rsidR="0097354A">
        <w:rPr>
          <w:cs/>
        </w:rPr>
        <w:t>‎</w:t>
      </w:r>
      <w:r w:rsidR="0097354A">
        <w:rPr>
          <w:rFonts w:hint="cs"/>
          <w:rtl/>
          <w:cs/>
        </w:rPr>
        <w:t xml:space="preserve"> </w:t>
      </w:r>
      <w:r w:rsidR="0097354A" w:rsidRPr="0097354A">
        <w:rPr>
          <w:vertAlign w:val="superscript"/>
        </w:rPr>
        <w:t>7</w:t>
      </w:r>
      <w:r w:rsidR="0097354A">
        <w:fldChar w:fldCharType="end"/>
      </w:r>
      <w:r w:rsidR="0097354A">
        <w:t xml:space="preserve"> </w:t>
      </w:r>
      <w:r w:rsidR="00FC318F" w:rsidRPr="00FC318F">
        <w:t>UTI is classified into</w:t>
      </w:r>
      <w:r w:rsidR="00FC318F">
        <w:t xml:space="preserve"> </w:t>
      </w:r>
      <w:r w:rsidR="00FC318F" w:rsidRPr="00FC318F">
        <w:t>categories according to the site of infection: cystitis</w:t>
      </w:r>
      <w:r w:rsidR="00FC318F">
        <w:t xml:space="preserve"> is of the bladder</w:t>
      </w:r>
      <w:r w:rsidR="00FC318F">
        <w:rPr>
          <w:rtl/>
        </w:rPr>
        <w:t>،</w:t>
      </w:r>
      <w:r w:rsidR="00FC318F">
        <w:t xml:space="preserve"> pyelonephritis is of the kidney</w:t>
      </w:r>
      <w:r w:rsidR="00FC318F">
        <w:rPr>
          <w:rtl/>
        </w:rPr>
        <w:t>،</w:t>
      </w:r>
      <w:r w:rsidR="00FC318F">
        <w:t xml:space="preserve"> and bacteriuria of </w:t>
      </w:r>
      <w:r w:rsidR="00FC318F" w:rsidRPr="00FC318F">
        <w:t>the</w:t>
      </w:r>
      <w:r w:rsidR="00FC318F">
        <w:t xml:space="preserve"> urine itself. </w:t>
      </w:r>
      <w:r w:rsidR="00FC318F" w:rsidRPr="00FC318F">
        <w:t>Colonization of urine in the absence of clinical symptoms</w:t>
      </w:r>
      <w:r w:rsidR="00FC318F">
        <w:t xml:space="preserve"> </w:t>
      </w:r>
      <w:proofErr w:type="gramStart"/>
      <w:r w:rsidR="00FC318F" w:rsidRPr="00FC318F">
        <w:t>is called</w:t>
      </w:r>
      <w:proofErr w:type="gramEnd"/>
      <w:r w:rsidR="00FC318F" w:rsidRPr="00FC318F">
        <w:t xml:space="preserve"> asymptomatic bacteriuria (ABU).</w:t>
      </w:r>
      <w:r w:rsidR="00FC318F">
        <w:t xml:space="preserve"> </w:t>
      </w:r>
      <w:r w:rsidR="00FC318F" w:rsidRPr="00FC318F">
        <w:t>ABU strains generally do not cause symptoms, and most patients</w:t>
      </w:r>
      <w:r w:rsidR="00FC318F">
        <w:t xml:space="preserve"> with ABU do not need treatment.</w:t>
      </w:r>
      <w:r w:rsidR="00FC318F">
        <w:fldChar w:fldCharType="begin"/>
      </w:r>
      <w:r w:rsidR="00FC318F">
        <w:instrText xml:space="preserve"> REF _Ref106557002 \r \h  \* MERGEFORMAT </w:instrText>
      </w:r>
      <w:r w:rsidR="00FC318F">
        <w:fldChar w:fldCharType="separate"/>
      </w:r>
      <w:r w:rsidR="00FC318F">
        <w:rPr>
          <w:cs/>
        </w:rPr>
        <w:t>‎</w:t>
      </w:r>
      <w:r w:rsidR="00FC318F" w:rsidRPr="00FC318F">
        <w:rPr>
          <w:vertAlign w:val="superscript"/>
        </w:rPr>
        <w:t>8</w:t>
      </w:r>
      <w:r w:rsidR="00FC318F">
        <w:fldChar w:fldCharType="end"/>
      </w:r>
      <w:r w:rsidR="00590C34">
        <w:t xml:space="preserve"> </w:t>
      </w:r>
      <w:r w:rsidR="007C6874" w:rsidRPr="007C6874">
        <w:t>UTI occurs when bacteria</w:t>
      </w:r>
      <w:r w:rsidR="007C6874">
        <w:t xml:space="preserve"> invade the urinary tract; </w:t>
      </w:r>
      <w:proofErr w:type="gramStart"/>
      <w:r w:rsidR="007C6874" w:rsidRPr="007C6874">
        <w:t>kidneys,</w:t>
      </w:r>
      <w:proofErr w:type="gramEnd"/>
      <w:r w:rsidR="007C6874" w:rsidRPr="007C6874">
        <w:t xml:space="preserve"> bladder, ureters, and urethra. The ureters are the tubes connecting the kidneys to the bladder. The urethra is the tube carrying urine from the bladder to outside your body.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_Ref106660469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1</w:t>
      </w:r>
      <w:r w:rsidR="007C6874" w:rsidRPr="007C6874">
        <w:rPr>
          <w:vertAlign w:val="superscript"/>
        </w:rPr>
        <w:fldChar w:fldCharType="end"/>
      </w:r>
      <w:r w:rsidR="007C6874" w:rsidRPr="007C6874">
        <w:rPr>
          <w:vertAlign w:val="superscript"/>
        </w:rPr>
        <w:t>,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_Ref106661366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2</w:t>
      </w:r>
      <w:r w:rsidR="007C6874" w:rsidRPr="007C6874">
        <w:rPr>
          <w:vertAlign w:val="superscript"/>
        </w:rPr>
        <w:fldChar w:fldCharType="end"/>
      </w:r>
    </w:p>
    <w:p w:rsidR="007C6874" w:rsidRDefault="00590C34" w:rsidP="007C6874">
      <w:pPr>
        <w:ind w:firstLine="720"/>
      </w:pPr>
      <w:r>
        <w:t xml:space="preserve">Bacteriuria: </w:t>
      </w:r>
      <w:proofErr w:type="gramStart"/>
      <w:r>
        <w:t>defined</w:t>
      </w:r>
      <w:proofErr w:type="gramEnd"/>
      <w:r>
        <w:t xml:space="preserve"> as the presence of bacteria in urine</w:t>
      </w:r>
      <w:r>
        <w:rPr>
          <w:rtl/>
        </w:rPr>
        <w:t>،</w:t>
      </w:r>
      <w:r>
        <w:t xml:space="preserve"> is associated with ABU and Symptomatic </w:t>
      </w:r>
      <w:r w:rsidR="007C6874">
        <w:t>UTI.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_Ref106636094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4</w:t>
      </w:r>
      <w:r w:rsidR="007C6874" w:rsidRPr="007C6874">
        <w:rPr>
          <w:vertAlign w:val="superscript"/>
        </w:rPr>
        <w:fldChar w:fldCharType="end"/>
      </w:r>
      <w:r w:rsidR="007C6874">
        <w:rPr>
          <w:vertAlign w:val="superscript"/>
        </w:rPr>
        <w:t xml:space="preserve"> </w:t>
      </w:r>
      <w:r w:rsidR="007C6874" w:rsidRPr="007C6874">
        <w:t xml:space="preserve">Most individuals who suffer persistent UTI do not </w:t>
      </w:r>
      <w:r w:rsidR="007C6874">
        <w:t xml:space="preserve">manifest the same strain of organism. However, </w:t>
      </w:r>
      <w:r w:rsidR="007C6874" w:rsidRPr="007C6874">
        <w:t>colonizing</w:t>
      </w:r>
      <w:r w:rsidR="007C6874">
        <w:t xml:space="preserve"> </w:t>
      </w:r>
      <w:r w:rsidR="007C6874" w:rsidRPr="007C6874">
        <w:t>strains</w:t>
      </w:r>
      <w:r w:rsidR="007C6874">
        <w:t xml:space="preserve"> </w:t>
      </w:r>
      <w:r w:rsidR="007C6874" w:rsidRPr="007C6874">
        <w:t>during</w:t>
      </w:r>
      <w:r w:rsidR="007C6874">
        <w:t xml:space="preserve"> </w:t>
      </w:r>
      <w:r w:rsidR="007C6874" w:rsidRPr="007C6874">
        <w:t xml:space="preserve">bacteriuria </w:t>
      </w:r>
      <w:proofErr w:type="gramStart"/>
      <w:r w:rsidR="007C6874">
        <w:t xml:space="preserve">are </w:t>
      </w:r>
      <w:r w:rsidR="007C6874" w:rsidRPr="007C6874">
        <w:t>studied</w:t>
      </w:r>
      <w:proofErr w:type="gramEnd"/>
      <w:r w:rsidR="007C6874">
        <w:t xml:space="preserve"> </w:t>
      </w:r>
      <w:r w:rsidR="007C6874" w:rsidRPr="007C6874">
        <w:t xml:space="preserve">for </w:t>
      </w:r>
      <w:r w:rsidR="007C6874" w:rsidRPr="007C6874">
        <w:rPr>
          <w:i/>
          <w:iCs/>
        </w:rPr>
        <w:t>Escherichia</w:t>
      </w:r>
      <w:r w:rsidR="007C6874">
        <w:rPr>
          <w:i/>
          <w:iCs/>
        </w:rPr>
        <w:t xml:space="preserve"> </w:t>
      </w:r>
      <w:r w:rsidR="007C6874" w:rsidRPr="007C6874">
        <w:rPr>
          <w:i/>
          <w:iCs/>
        </w:rPr>
        <w:t>coli</w:t>
      </w:r>
      <w:r w:rsidR="007C6874">
        <w:rPr>
          <w:i/>
          <w:iCs/>
        </w:rPr>
        <w:t xml:space="preserve"> (E. coli)</w:t>
      </w:r>
      <w:r w:rsidR="007C6874" w:rsidRPr="007C6874">
        <w:t>, the</w:t>
      </w:r>
      <w:r w:rsidR="007C6874">
        <w:t xml:space="preserve"> </w:t>
      </w:r>
      <w:r w:rsidR="007C6874" w:rsidRPr="007C6874">
        <w:t>most</w:t>
      </w:r>
      <w:r w:rsidR="007C6874">
        <w:t xml:space="preserve"> </w:t>
      </w:r>
      <w:r w:rsidR="007C6874" w:rsidRPr="007C6874">
        <w:t>common</w:t>
      </w:r>
      <w:r w:rsidR="007C6874">
        <w:t xml:space="preserve"> </w:t>
      </w:r>
      <w:r w:rsidR="007C6874" w:rsidRPr="007C6874">
        <w:t>cause of</w:t>
      </w:r>
      <w:r w:rsidR="007C6874">
        <w:t xml:space="preserve"> </w:t>
      </w:r>
      <w:r w:rsidR="007C6874" w:rsidRPr="007C6874">
        <w:t>ABU</w:t>
      </w:r>
      <w:r w:rsidR="007C6874">
        <w:t>.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_Ref106636094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4</w:t>
      </w:r>
      <w:r w:rsidR="007C6874" w:rsidRPr="007C6874">
        <w:rPr>
          <w:vertAlign w:val="superscript"/>
        </w:rPr>
        <w:fldChar w:fldCharType="end"/>
      </w:r>
      <w:r w:rsidR="007C6874" w:rsidRPr="007C6874">
        <w:rPr>
          <w:vertAlign w:val="superscript"/>
        </w:rPr>
        <w:t>,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_Ref106660011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5</w:t>
      </w:r>
      <w:r w:rsidR="007C6874" w:rsidRPr="007C6874">
        <w:rPr>
          <w:vertAlign w:val="superscript"/>
        </w:rPr>
        <w:fldChar w:fldCharType="end"/>
      </w:r>
      <w:r w:rsidR="007C6874" w:rsidRPr="007C6874">
        <w:rPr>
          <w:vertAlign w:val="superscript"/>
        </w:rPr>
        <w:t>,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_Ref106660023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9</w:t>
      </w:r>
      <w:r w:rsidR="007C6874" w:rsidRPr="007C6874">
        <w:rPr>
          <w:vertAlign w:val="superscript"/>
        </w:rPr>
        <w:fldChar w:fldCharType="end"/>
      </w:r>
      <w:r w:rsidR="007C6874">
        <w:rPr>
          <w:vertAlign w:val="superscript"/>
        </w:rPr>
        <w:t xml:space="preserve"> </w:t>
      </w:r>
      <w:r w:rsidR="007C6874" w:rsidRPr="007C6874">
        <w:t xml:space="preserve">Clinical isolates of </w:t>
      </w:r>
      <w:r w:rsidR="007C6874" w:rsidRPr="007C6874">
        <w:rPr>
          <w:i/>
          <w:iCs/>
        </w:rPr>
        <w:t xml:space="preserve">Enterococcus </w:t>
      </w:r>
      <w:proofErr w:type="spellStart"/>
      <w:r w:rsidR="007C6874" w:rsidRPr="007C6874">
        <w:rPr>
          <w:i/>
          <w:iCs/>
        </w:rPr>
        <w:t>faecalis</w:t>
      </w:r>
      <w:proofErr w:type="spellEnd"/>
      <w:r w:rsidR="007C6874" w:rsidRPr="007C6874">
        <w:t xml:space="preserve">, </w:t>
      </w:r>
      <w:r w:rsidR="007C6874" w:rsidRPr="007C6874">
        <w:rPr>
          <w:i/>
          <w:iCs/>
        </w:rPr>
        <w:t>Proteus vulgaris</w:t>
      </w:r>
      <w:r w:rsidR="007C6874" w:rsidRPr="007C6874">
        <w:t xml:space="preserve">, </w:t>
      </w:r>
      <w:r w:rsidR="007C6874" w:rsidRPr="007C6874">
        <w:rPr>
          <w:i/>
          <w:iCs/>
        </w:rPr>
        <w:t xml:space="preserve">Pseudomonas </w:t>
      </w:r>
      <w:proofErr w:type="spellStart"/>
      <w:r w:rsidR="007C6874" w:rsidRPr="007C6874">
        <w:rPr>
          <w:i/>
          <w:iCs/>
        </w:rPr>
        <w:t>aeruginosa</w:t>
      </w:r>
      <w:proofErr w:type="spellEnd"/>
      <w:r w:rsidR="007C6874" w:rsidRPr="007C6874">
        <w:t xml:space="preserve">, </w:t>
      </w:r>
      <w:proofErr w:type="spellStart"/>
      <w:r w:rsidR="007C6874" w:rsidRPr="007C6874">
        <w:rPr>
          <w:i/>
          <w:iCs/>
        </w:rPr>
        <w:t>Klebsiella</w:t>
      </w:r>
      <w:proofErr w:type="spellEnd"/>
      <w:r w:rsidR="007C6874" w:rsidRPr="007C6874">
        <w:rPr>
          <w:i/>
          <w:iCs/>
        </w:rPr>
        <w:t xml:space="preserve"> </w:t>
      </w:r>
      <w:proofErr w:type="spellStart"/>
      <w:r w:rsidR="007C6874" w:rsidRPr="007C6874">
        <w:rPr>
          <w:i/>
          <w:iCs/>
        </w:rPr>
        <w:t>pneumoniae</w:t>
      </w:r>
      <w:proofErr w:type="spellEnd"/>
      <w:r w:rsidR="007C6874" w:rsidRPr="007C6874">
        <w:t xml:space="preserve">, </w:t>
      </w:r>
      <w:r w:rsidR="007C6874" w:rsidRPr="007C6874">
        <w:rPr>
          <w:i/>
          <w:iCs/>
        </w:rPr>
        <w:t xml:space="preserve">Staphylococcus </w:t>
      </w:r>
      <w:proofErr w:type="spellStart"/>
      <w:r w:rsidR="007C6874" w:rsidRPr="007C6874">
        <w:rPr>
          <w:i/>
          <w:iCs/>
        </w:rPr>
        <w:t>saprophyticus</w:t>
      </w:r>
      <w:proofErr w:type="spellEnd"/>
      <w:r w:rsidR="007C6874" w:rsidRPr="007C6874">
        <w:rPr>
          <w:i/>
          <w:iCs/>
        </w:rPr>
        <w:t xml:space="preserve">, </w:t>
      </w:r>
      <w:r w:rsidR="007C6874" w:rsidRPr="007C6874">
        <w:t xml:space="preserve">and </w:t>
      </w:r>
      <w:r w:rsidR="007C6874" w:rsidRPr="007C6874">
        <w:rPr>
          <w:i/>
          <w:iCs/>
        </w:rPr>
        <w:t xml:space="preserve">Streptococcus </w:t>
      </w:r>
      <w:proofErr w:type="spellStart"/>
      <w:r w:rsidR="007C6874" w:rsidRPr="007C6874">
        <w:rPr>
          <w:i/>
          <w:iCs/>
        </w:rPr>
        <w:t>agalactiae</w:t>
      </w:r>
      <w:proofErr w:type="spellEnd"/>
      <w:r w:rsidR="007C6874" w:rsidRPr="007C6874">
        <w:rPr>
          <w:i/>
          <w:iCs/>
        </w:rPr>
        <w:t xml:space="preserve"> </w:t>
      </w:r>
      <w:r w:rsidR="007C6874" w:rsidRPr="007C6874">
        <w:t>have been shown to grow in human urine</w:t>
      </w:r>
      <w:r w:rsidR="007C6874">
        <w:t xml:space="preserve"> as well.</w:t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_Ref106660469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vertAlign w:val="superscript"/>
        </w:rPr>
        <w:t>1</w:t>
      </w:r>
      <w:r w:rsidR="007C6874" w:rsidRPr="007C6874">
        <w:rPr>
          <w:vertAlign w:val="superscript"/>
        </w:rPr>
        <w:fldChar w:fldCharType="end"/>
      </w:r>
      <w:r w:rsidR="007C6874" w:rsidRPr="007C6874">
        <w:rPr>
          <w:vertAlign w:val="superscript"/>
        </w:rPr>
        <w:fldChar w:fldCharType="begin"/>
      </w:r>
      <w:r w:rsidR="007C6874" w:rsidRPr="007C6874">
        <w:rPr>
          <w:vertAlign w:val="superscript"/>
        </w:rPr>
        <w:instrText xml:space="preserve"> REF _Ref106552618 \r \h </w:instrText>
      </w:r>
      <w:r w:rsidR="007C6874">
        <w:rPr>
          <w:vertAlign w:val="superscript"/>
        </w:rPr>
        <w:instrText xml:space="preserve"> \* MERGEFORMAT </w:instrText>
      </w:r>
      <w:r w:rsidR="007C6874" w:rsidRPr="007C6874">
        <w:rPr>
          <w:vertAlign w:val="superscript"/>
        </w:rPr>
      </w:r>
      <w:r w:rsidR="007C6874" w:rsidRPr="007C6874">
        <w:rPr>
          <w:vertAlign w:val="superscript"/>
        </w:rPr>
        <w:fldChar w:fldCharType="separate"/>
      </w:r>
      <w:r w:rsidR="007C6874" w:rsidRPr="007C6874">
        <w:rPr>
          <w:vertAlign w:val="superscript"/>
          <w:cs/>
        </w:rPr>
        <w:t>‎</w:t>
      </w:r>
      <w:r w:rsidR="007C6874" w:rsidRPr="007C6874">
        <w:rPr>
          <w:rFonts w:hint="cs"/>
          <w:vertAlign w:val="superscript"/>
          <w:rtl/>
          <w:cs/>
        </w:rPr>
        <w:t>,</w:t>
      </w:r>
      <w:r w:rsidR="007C6874" w:rsidRPr="007C6874">
        <w:rPr>
          <w:vertAlign w:val="superscript"/>
        </w:rPr>
        <w:t>3</w:t>
      </w:r>
      <w:r w:rsidR="007C6874" w:rsidRPr="007C6874">
        <w:rPr>
          <w:vertAlign w:val="superscript"/>
        </w:rPr>
        <w:fldChar w:fldCharType="end"/>
      </w:r>
      <w:r w:rsidR="007C6874">
        <w:t xml:space="preserve"> </w:t>
      </w:r>
      <w:r w:rsidR="007C6874" w:rsidRPr="007C6874">
        <w:t xml:space="preserve">Human urine is highly variable in chemical constituency and different levels of components such as glucose may influence microbial growth; for example, </w:t>
      </w:r>
      <w:proofErr w:type="spellStart"/>
      <w:r w:rsidR="007C6874" w:rsidRPr="007C6874">
        <w:t>glucosuria</w:t>
      </w:r>
      <w:proofErr w:type="spellEnd"/>
      <w:r w:rsidR="007C6874" w:rsidRPr="007C6874">
        <w:t xml:space="preserve"> enhances growth of </w:t>
      </w:r>
      <w:r w:rsidR="007C6874" w:rsidRPr="007C6874">
        <w:rPr>
          <w:i/>
          <w:iCs/>
        </w:rPr>
        <w:t>E.coli</w:t>
      </w:r>
      <w:r w:rsidR="007C6874" w:rsidRPr="007C6874">
        <w:t>.</w:t>
      </w:r>
      <w:r w:rsidR="007C6874" w:rsidRPr="007C6874">
        <w:fldChar w:fldCharType="begin"/>
      </w:r>
      <w:r w:rsidR="007C6874" w:rsidRPr="007C6874">
        <w:instrText xml:space="preserve"> REF _Ref106636094 \r \h  \* MERGEFORMAT </w:instrText>
      </w:r>
      <w:r w:rsidR="007C6874" w:rsidRPr="007C6874">
        <w:fldChar w:fldCharType="separate"/>
      </w:r>
      <w:r w:rsidR="007C6874" w:rsidRPr="007C6874">
        <w:rPr>
          <w:cs/>
        </w:rPr>
        <w:t>‎</w:t>
      </w:r>
      <w:r w:rsidR="007C6874" w:rsidRPr="007C6874">
        <w:rPr>
          <w:vertAlign w:val="superscript"/>
        </w:rPr>
        <w:t>4</w:t>
      </w:r>
      <w:r w:rsidR="007C6874" w:rsidRPr="007C6874">
        <w:fldChar w:fldCharType="end"/>
      </w:r>
      <w:r w:rsidR="007C6874" w:rsidRPr="007C6874">
        <w:rPr>
          <w:vertAlign w:val="superscript"/>
        </w:rPr>
        <w:t xml:space="preserve"> </w:t>
      </w:r>
      <w:r w:rsidR="007C6874">
        <w:t xml:space="preserve">However, it still remain that </w:t>
      </w:r>
      <w:r w:rsidR="007C6874" w:rsidRPr="007C6874">
        <w:rPr>
          <w:i/>
          <w:iCs/>
        </w:rPr>
        <w:t>E. coli</w:t>
      </w:r>
      <w:r w:rsidR="007C6874">
        <w:rPr>
          <w:i/>
          <w:iCs/>
        </w:rPr>
        <w:t xml:space="preserve"> </w:t>
      </w:r>
      <w:r w:rsidR="007C6874">
        <w:t xml:space="preserve">is the most common microbe that grows in ABU, with many different strains that are divided between </w:t>
      </w:r>
      <w:proofErr w:type="spellStart"/>
      <w:r w:rsidR="007C6874">
        <w:t>uropathogenic</w:t>
      </w:r>
      <w:proofErr w:type="spellEnd"/>
      <w:r w:rsidR="007C6874">
        <w:t xml:space="preserve"> </w:t>
      </w:r>
      <w:r w:rsidR="007C6874" w:rsidRPr="007C6874">
        <w:rPr>
          <w:i/>
          <w:iCs/>
        </w:rPr>
        <w:t>E.coli</w:t>
      </w:r>
      <w:r w:rsidR="007C6874">
        <w:rPr>
          <w:i/>
          <w:iCs/>
        </w:rPr>
        <w:t xml:space="preserve"> </w:t>
      </w:r>
      <w:r w:rsidR="007C6874">
        <w:t>(UPEC )and ABU-</w:t>
      </w:r>
      <w:r w:rsidR="007C6874" w:rsidRPr="007C6874">
        <w:rPr>
          <w:i/>
          <w:iCs/>
        </w:rPr>
        <w:t>E</w:t>
      </w:r>
      <w:r w:rsidR="007C6874">
        <w:rPr>
          <w:i/>
          <w:iCs/>
        </w:rPr>
        <w:t xml:space="preserve">.coli. </w:t>
      </w:r>
      <w:r w:rsidR="007C6874">
        <w:t>UPEC are common for UTI along with the previously mentioned list of microbes.</w:t>
      </w:r>
    </w:p>
    <w:p w:rsidR="007C6874" w:rsidRDefault="007C6874" w:rsidP="004B1291">
      <w:pPr>
        <w:ind w:firstLine="720"/>
      </w:pPr>
      <w:r w:rsidRPr="007C6874">
        <w:t>Infl</w:t>
      </w:r>
      <w:r>
        <w:t xml:space="preserve">ammation is a critical part of </w:t>
      </w:r>
      <w:r w:rsidRPr="007C6874">
        <w:t>UTI pathogenesis</w:t>
      </w:r>
      <w:r>
        <w:t xml:space="preserve"> and involves thousands of genes that drive antibacterial responses within hours of infection. Pathogenesis </w:t>
      </w:r>
      <w:r w:rsidRPr="007C6874">
        <w:t>of bacteriuria depends on a microbes’ ability to survive the antimicrobial properties of urine. U</w:t>
      </w:r>
      <w:r w:rsidR="004B1291">
        <w:t>rine survival and growth of</w:t>
      </w:r>
      <w:r w:rsidRPr="007C6874">
        <w:t xml:space="preserve"> colonizing organisms</w:t>
      </w:r>
      <w:r w:rsidR="004B1291">
        <w:t xml:space="preserve"> despite the following:</w:t>
      </w:r>
      <w:r w:rsidRPr="007C6874">
        <w:t xml:space="preserve"> adherence</w:t>
      </w:r>
      <w:r w:rsidR="004B1291">
        <w:t xml:space="preserve"> factors</w:t>
      </w:r>
      <w:r w:rsidRPr="007C6874">
        <w:t xml:space="preserve"> to host ce</w:t>
      </w:r>
      <w:r>
        <w:t xml:space="preserve">lls, and urodynamic properties; </w:t>
      </w:r>
      <w:r w:rsidRPr="007C6874">
        <w:t>urine flo</w:t>
      </w:r>
      <w:r w:rsidR="004B1291">
        <w:t xml:space="preserve">w rates and </w:t>
      </w:r>
      <w:r>
        <w:t>voiding</w:t>
      </w:r>
      <w:r w:rsidR="004B1291">
        <w:t xml:space="preserve">, </w:t>
      </w:r>
      <w:r>
        <w:t>differ between individuals</w:t>
      </w:r>
      <w:r w:rsidR="004B1291">
        <w:t xml:space="preserve"> causing </w:t>
      </w:r>
      <w:r w:rsidR="004B1291">
        <w:lastRenderedPageBreak/>
        <w:t>the huge spectrum of UTI colonies</w:t>
      </w:r>
      <w:r>
        <w:t xml:space="preserve">. </w:t>
      </w:r>
      <w:r w:rsidRPr="007C6874">
        <w:rPr>
          <w:vertAlign w:val="superscript"/>
        </w:rPr>
        <w:fldChar w:fldCharType="begin"/>
      </w:r>
      <w:r w:rsidRPr="007C6874">
        <w:rPr>
          <w:vertAlign w:val="superscript"/>
        </w:rPr>
        <w:instrText xml:space="preserve"> REF _Ref106636094 \r \h </w:instrText>
      </w:r>
      <w:r>
        <w:rPr>
          <w:vertAlign w:val="superscript"/>
        </w:rPr>
        <w:instrText xml:space="preserve"> \* MERGEFORMAT </w:instrText>
      </w:r>
      <w:r w:rsidRPr="007C6874">
        <w:rPr>
          <w:vertAlign w:val="superscript"/>
        </w:rPr>
      </w:r>
      <w:r w:rsidRPr="007C6874">
        <w:rPr>
          <w:vertAlign w:val="superscript"/>
        </w:rPr>
        <w:fldChar w:fldCharType="separate"/>
      </w:r>
      <w:r w:rsidRPr="007C6874">
        <w:rPr>
          <w:vertAlign w:val="superscript"/>
          <w:cs/>
        </w:rPr>
        <w:t>‎</w:t>
      </w:r>
      <w:r w:rsidRPr="007C6874">
        <w:rPr>
          <w:vertAlign w:val="superscript"/>
        </w:rPr>
        <w:t>4</w:t>
      </w:r>
      <w:r w:rsidRPr="007C6874">
        <w:rPr>
          <w:vertAlign w:val="superscript"/>
        </w:rPr>
        <w:fldChar w:fldCharType="end"/>
      </w:r>
      <w:r w:rsidRPr="007C6874">
        <w:rPr>
          <w:vertAlign w:val="superscript"/>
        </w:rPr>
        <w:fldChar w:fldCharType="begin"/>
      </w:r>
      <w:r w:rsidRPr="007C6874">
        <w:rPr>
          <w:vertAlign w:val="superscript"/>
        </w:rPr>
        <w:instrText xml:space="preserve"> REF _Ref106661366 \r \h </w:instrText>
      </w:r>
      <w:r>
        <w:rPr>
          <w:vertAlign w:val="superscript"/>
        </w:rPr>
        <w:instrText xml:space="preserve"> \* MERGEFORMAT </w:instrText>
      </w:r>
      <w:r w:rsidRPr="007C6874">
        <w:rPr>
          <w:vertAlign w:val="superscript"/>
        </w:rPr>
      </w:r>
      <w:r w:rsidRPr="007C6874">
        <w:rPr>
          <w:vertAlign w:val="superscript"/>
        </w:rPr>
        <w:fldChar w:fldCharType="separate"/>
      </w:r>
      <w:r w:rsidRPr="007C6874">
        <w:rPr>
          <w:vertAlign w:val="superscript"/>
          <w:cs/>
        </w:rPr>
        <w:t>‎</w:t>
      </w:r>
      <w:r w:rsidRPr="007C6874">
        <w:rPr>
          <w:rFonts w:hint="cs"/>
          <w:vertAlign w:val="superscript"/>
          <w:rtl/>
          <w:cs/>
        </w:rPr>
        <w:t>,</w:t>
      </w:r>
      <w:r w:rsidRPr="007C6874">
        <w:rPr>
          <w:vertAlign w:val="superscript"/>
        </w:rPr>
        <w:t>2</w:t>
      </w:r>
      <w:r w:rsidRPr="007C6874">
        <w:rPr>
          <w:vertAlign w:val="superscript"/>
        </w:rPr>
        <w:fldChar w:fldCharType="end"/>
      </w:r>
      <w:r>
        <w:t xml:space="preserve"> In addition the design of the urinary tract </w:t>
      </w:r>
      <w:r w:rsidR="004B1291">
        <w:t xml:space="preserve">between genders </w:t>
      </w:r>
      <w:r>
        <w:t xml:space="preserve">can increase the possibility of </w:t>
      </w:r>
      <w:proofErr w:type="gramStart"/>
      <w:r>
        <w:t>UTI</w:t>
      </w:r>
      <w:r w:rsidR="004B1291">
        <w:t>,</w:t>
      </w:r>
      <w:proofErr w:type="gramEnd"/>
      <w:r>
        <w:t xml:space="preserve"> especially since women have a shorter </w:t>
      </w:r>
      <w:r w:rsidRPr="007C6874">
        <w:t xml:space="preserve">urethra </w:t>
      </w:r>
      <w:r>
        <w:t xml:space="preserve">and it </w:t>
      </w:r>
      <w:r w:rsidRPr="007C6874">
        <w:t>sits close to the anus, where </w:t>
      </w:r>
      <w:r w:rsidRPr="007C6874">
        <w:rPr>
          <w:i/>
          <w:iCs/>
        </w:rPr>
        <w:t>E. coli</w:t>
      </w:r>
      <w:r>
        <w:t xml:space="preserve"> is present in stool. </w:t>
      </w:r>
    </w:p>
    <w:p w:rsidR="007C6874" w:rsidRDefault="007C6874" w:rsidP="007C6874">
      <w:pPr>
        <w:ind w:firstLine="720"/>
      </w:pPr>
      <w:r>
        <w:rPr>
          <w:lang w:val="en-US"/>
        </w:rPr>
        <w:t xml:space="preserve">As mentioned, </w:t>
      </w:r>
      <w:r>
        <w:t>ABU</w:t>
      </w:r>
      <w:r w:rsidRPr="007C6874">
        <w:t xml:space="preserve"> is common, with</w:t>
      </w:r>
      <w:r>
        <w:t xml:space="preserve"> </w:t>
      </w:r>
      <w:r w:rsidRPr="007C6874">
        <w:t>varying prevalence by age, sex, sexual activity,</w:t>
      </w:r>
      <w:r>
        <w:t xml:space="preserve"> </w:t>
      </w:r>
      <w:r w:rsidRPr="007C6874">
        <w:t>and the presence of genitourinary abnormalities</w:t>
      </w:r>
      <w:r>
        <w:t>.</w:t>
      </w:r>
      <w:r>
        <w:fldChar w:fldCharType="begin"/>
      </w:r>
      <w:r>
        <w:instrText xml:space="preserve"> REF _Ref106666934 \r \h  \* MERGEFORMAT </w:instrText>
      </w:r>
      <w:r>
        <w:fldChar w:fldCharType="separate"/>
      </w:r>
      <w:r>
        <w:rPr>
          <w:cs/>
        </w:rPr>
        <w:t>‎</w:t>
      </w:r>
      <w:r w:rsidRPr="007C6874">
        <w:rPr>
          <w:vertAlign w:val="superscript"/>
        </w:rPr>
        <w:t>6</w:t>
      </w:r>
      <w:r>
        <w:fldChar w:fldCharType="end"/>
      </w:r>
      <w:r>
        <w:t xml:space="preserve"> </w:t>
      </w:r>
      <w:r w:rsidRPr="007C6874">
        <w:t>In healthy women, the prevalence</w:t>
      </w:r>
      <w:r>
        <w:t xml:space="preserve"> </w:t>
      </w:r>
      <w:r w:rsidRPr="007C6874">
        <w:t>of bacteriuria increases with age, from</w:t>
      </w:r>
      <w:r>
        <w:t xml:space="preserve"> about one</w:t>
      </w:r>
      <w:r w:rsidRPr="007C6874">
        <w:t xml:space="preserve"> percent in females five to 14 years</w:t>
      </w:r>
      <w:r>
        <w:t xml:space="preserve"> </w:t>
      </w:r>
      <w:r w:rsidRPr="007C6874">
        <w:t>of age</w:t>
      </w:r>
      <w:r>
        <w:t>, to more than 20%</w:t>
      </w:r>
      <w:r w:rsidRPr="007C6874">
        <w:t xml:space="preserve"> in women at</w:t>
      </w:r>
      <w:r>
        <w:t xml:space="preserve"> least 80 years of age.</w:t>
      </w:r>
      <w:r>
        <w:fldChar w:fldCharType="begin"/>
      </w:r>
      <w:r>
        <w:instrText xml:space="preserve"> REF _Ref106666934 \r \h  \* MERGEFORMAT </w:instrText>
      </w:r>
      <w:r>
        <w:fldChar w:fldCharType="separate"/>
      </w:r>
      <w:r>
        <w:rPr>
          <w:cs/>
        </w:rPr>
        <w:t>‎</w:t>
      </w:r>
      <w:r w:rsidRPr="007C6874">
        <w:rPr>
          <w:vertAlign w:val="superscript"/>
        </w:rPr>
        <w:t>6</w:t>
      </w:r>
      <w:r>
        <w:fldChar w:fldCharType="end"/>
      </w:r>
      <w:r>
        <w:t xml:space="preserve"> The </w:t>
      </w:r>
      <w:r w:rsidRPr="007C6874">
        <w:t>criteria for identifying</w:t>
      </w:r>
      <w:r>
        <w:t xml:space="preserve"> </w:t>
      </w:r>
      <w:r w:rsidRPr="007C6874">
        <w:t xml:space="preserve">significant bacteriuria in </w:t>
      </w:r>
      <w:r>
        <w:t xml:space="preserve">ABU in a person are: </w:t>
      </w:r>
      <w:r w:rsidRPr="007C6874">
        <w:t>1) at least 100,000 colony-forming</w:t>
      </w:r>
      <w:r>
        <w:t xml:space="preserve"> units (CFU</w:t>
      </w:r>
      <w:r w:rsidRPr="007C6874">
        <w:t>) per mL of urine in a midstream clean-catch specimen</w:t>
      </w:r>
      <w:r>
        <w:t xml:space="preserve">, specifically used in this report; and </w:t>
      </w:r>
      <w:r w:rsidRPr="007C6874">
        <w:t>2) at</w:t>
      </w:r>
      <w:r>
        <w:t xml:space="preserve"> </w:t>
      </w:r>
      <w:r w:rsidRPr="007C6874">
        <w:t>least 100 CFUs per mL of urine from a catheterized</w:t>
      </w:r>
      <w:r>
        <w:t xml:space="preserve"> </w:t>
      </w:r>
      <w:r w:rsidRPr="007C6874">
        <w:t>specimen</w:t>
      </w:r>
      <w:r>
        <w:t>.</w:t>
      </w:r>
      <w:r w:rsidRPr="007C6874">
        <w:rPr>
          <w:vertAlign w:val="superscript"/>
        </w:rPr>
        <w:fldChar w:fldCharType="begin"/>
      </w:r>
      <w:r w:rsidRPr="007C6874">
        <w:rPr>
          <w:vertAlign w:val="superscript"/>
        </w:rPr>
        <w:instrText xml:space="preserve"> REF _Ref106660469 \r \h </w:instrText>
      </w:r>
      <w:r>
        <w:rPr>
          <w:vertAlign w:val="superscript"/>
        </w:rPr>
        <w:instrText xml:space="preserve"> \* MERGEFORMAT </w:instrText>
      </w:r>
      <w:r w:rsidRPr="007C6874">
        <w:rPr>
          <w:vertAlign w:val="superscript"/>
        </w:rPr>
      </w:r>
      <w:r w:rsidRPr="007C6874">
        <w:rPr>
          <w:vertAlign w:val="superscript"/>
        </w:rPr>
        <w:fldChar w:fldCharType="separate"/>
      </w:r>
      <w:r w:rsidRPr="007C6874">
        <w:rPr>
          <w:vertAlign w:val="superscript"/>
          <w:cs/>
        </w:rPr>
        <w:t>‎</w:t>
      </w:r>
      <w:r w:rsidRPr="007C6874">
        <w:rPr>
          <w:vertAlign w:val="superscript"/>
        </w:rPr>
        <w:t>1</w:t>
      </w:r>
      <w:r w:rsidRPr="007C6874">
        <w:rPr>
          <w:vertAlign w:val="superscript"/>
        </w:rPr>
        <w:fldChar w:fldCharType="end"/>
      </w:r>
      <w:r w:rsidRPr="007C6874">
        <w:rPr>
          <w:vertAlign w:val="superscript"/>
        </w:rPr>
        <w:t>,</w:t>
      </w:r>
      <w:r w:rsidRPr="007C6874">
        <w:rPr>
          <w:vertAlign w:val="superscript"/>
        </w:rPr>
        <w:fldChar w:fldCharType="begin"/>
      </w:r>
      <w:r w:rsidRPr="007C6874">
        <w:rPr>
          <w:vertAlign w:val="superscript"/>
        </w:rPr>
        <w:instrText xml:space="preserve"> REF _Ref106666934 \r \h </w:instrText>
      </w:r>
      <w:r>
        <w:rPr>
          <w:vertAlign w:val="superscript"/>
        </w:rPr>
        <w:instrText xml:space="preserve"> \* MERGEFORMAT </w:instrText>
      </w:r>
      <w:r w:rsidRPr="007C6874">
        <w:rPr>
          <w:vertAlign w:val="superscript"/>
        </w:rPr>
      </w:r>
      <w:r w:rsidRPr="007C6874">
        <w:rPr>
          <w:vertAlign w:val="superscript"/>
        </w:rPr>
        <w:fldChar w:fldCharType="separate"/>
      </w:r>
      <w:r w:rsidRPr="007C6874">
        <w:rPr>
          <w:vertAlign w:val="superscript"/>
          <w:cs/>
        </w:rPr>
        <w:t>‎</w:t>
      </w:r>
      <w:r w:rsidRPr="007C6874">
        <w:rPr>
          <w:vertAlign w:val="superscript"/>
        </w:rPr>
        <w:t>6</w:t>
      </w:r>
      <w:r w:rsidRPr="007C6874">
        <w:rPr>
          <w:vertAlign w:val="superscript"/>
        </w:rPr>
        <w:fldChar w:fldCharType="end"/>
      </w:r>
      <w:r>
        <w:rPr>
          <w:vertAlign w:val="superscript"/>
        </w:rPr>
        <w:t xml:space="preserve"> </w:t>
      </w:r>
      <w:r>
        <w:t xml:space="preserve"> </w:t>
      </w:r>
    </w:p>
    <w:p w:rsidR="007C6874" w:rsidRPr="007C6874" w:rsidRDefault="007C6874" w:rsidP="007C6874">
      <w:pPr>
        <w:pStyle w:val="a9"/>
        <w:keepNext/>
        <w:rPr>
          <w:i w:val="0"/>
          <w:iCs w:val="0"/>
          <w:color w:val="auto"/>
          <w:sz w:val="24"/>
          <w:szCs w:val="24"/>
        </w:rPr>
      </w:pPr>
      <w:bookmarkStart w:id="2" w:name="_Ref107139160"/>
      <w:bookmarkStart w:id="3" w:name="_Ref107139513"/>
      <w:r w:rsidRPr="007C6874">
        <w:rPr>
          <w:color w:val="auto"/>
          <w:sz w:val="24"/>
          <w:szCs w:val="24"/>
        </w:rPr>
        <w:t xml:space="preserve">Table </w:t>
      </w:r>
      <w:r w:rsidRPr="007C6874">
        <w:rPr>
          <w:color w:val="auto"/>
          <w:sz w:val="24"/>
          <w:szCs w:val="24"/>
        </w:rPr>
        <w:fldChar w:fldCharType="begin"/>
      </w:r>
      <w:r w:rsidRPr="007C6874">
        <w:rPr>
          <w:color w:val="auto"/>
          <w:sz w:val="24"/>
          <w:szCs w:val="24"/>
        </w:rPr>
        <w:instrText xml:space="preserve"> SEQ Table \* ARABIC </w:instrText>
      </w:r>
      <w:r w:rsidRPr="007C6874">
        <w:rPr>
          <w:color w:val="auto"/>
          <w:sz w:val="24"/>
          <w:szCs w:val="24"/>
        </w:rPr>
        <w:fldChar w:fldCharType="separate"/>
      </w:r>
      <w:r w:rsidR="00C04DCE">
        <w:rPr>
          <w:noProof/>
          <w:color w:val="auto"/>
          <w:sz w:val="24"/>
          <w:szCs w:val="24"/>
        </w:rPr>
        <w:t>1</w:t>
      </w:r>
      <w:r w:rsidRPr="007C6874">
        <w:rPr>
          <w:color w:val="auto"/>
          <w:sz w:val="24"/>
          <w:szCs w:val="24"/>
        </w:rPr>
        <w:fldChar w:fldCharType="end"/>
      </w:r>
      <w:bookmarkEnd w:id="3"/>
      <w:r w:rsidRPr="007C6874">
        <w:rPr>
          <w:color w:val="auto"/>
          <w:sz w:val="24"/>
          <w:szCs w:val="24"/>
          <w:lang w:val="en-US"/>
        </w:rPr>
        <w:t>: Prevalence of Asymptomatic Bacteriuria in Populations:</w:t>
      </w:r>
      <w:r w:rsidRPr="007C6874">
        <w:rPr>
          <w:i w:val="0"/>
          <w:iCs w:val="0"/>
          <w:color w:val="auto"/>
          <w:sz w:val="24"/>
          <w:szCs w:val="24"/>
          <w:lang w:val="en-US"/>
        </w:rPr>
        <w:t xml:space="preserve"> T</w:t>
      </w:r>
      <w:r>
        <w:rPr>
          <w:i w:val="0"/>
          <w:iCs w:val="0"/>
          <w:color w:val="auto"/>
          <w:sz w:val="24"/>
          <w:szCs w:val="24"/>
          <w:lang w:val="en-US"/>
        </w:rPr>
        <w:t>his is a table illustrating</w:t>
      </w:r>
      <w:r w:rsidRPr="007C6874">
        <w:rPr>
          <w:i w:val="0"/>
          <w:iCs w:val="0"/>
          <w:color w:val="auto"/>
          <w:sz w:val="24"/>
          <w:szCs w:val="24"/>
          <w:lang w:val="en-US"/>
        </w:rPr>
        <w:t xml:space="preserve"> gender has a high correlation with ABU (with women 30 times more than men</w:t>
      </w:r>
      <w:r w:rsidRPr="007C6874">
        <w:rPr>
          <w:i w:val="0"/>
          <w:iCs w:val="0"/>
          <w:color w:val="auto"/>
          <w:sz w:val="24"/>
          <w:szCs w:val="24"/>
          <w:lang w:val="en-US"/>
        </w:rPr>
        <w:fldChar w:fldCharType="begin"/>
      </w:r>
      <w:r w:rsidRPr="007C6874">
        <w:rPr>
          <w:i w:val="0"/>
          <w:iCs w:val="0"/>
          <w:color w:val="auto"/>
          <w:sz w:val="24"/>
          <w:szCs w:val="24"/>
          <w:lang w:val="en-US"/>
        </w:rPr>
        <w:instrText xml:space="preserve"> REF _Ref106666934 \r \h  \* MERGEFORMAT </w:instrText>
      </w:r>
      <w:r w:rsidRPr="007C6874">
        <w:rPr>
          <w:i w:val="0"/>
          <w:iCs w:val="0"/>
          <w:color w:val="auto"/>
          <w:sz w:val="24"/>
          <w:szCs w:val="24"/>
          <w:lang w:val="en-US"/>
        </w:rPr>
      </w:r>
      <w:r w:rsidRPr="007C6874">
        <w:rPr>
          <w:i w:val="0"/>
          <w:iCs w:val="0"/>
          <w:color w:val="auto"/>
          <w:sz w:val="24"/>
          <w:szCs w:val="24"/>
          <w:lang w:val="en-US"/>
        </w:rPr>
        <w:fldChar w:fldCharType="separate"/>
      </w:r>
      <w:r w:rsidRPr="007C6874">
        <w:rPr>
          <w:i w:val="0"/>
          <w:iCs w:val="0"/>
          <w:color w:val="auto"/>
          <w:sz w:val="24"/>
          <w:szCs w:val="24"/>
          <w:cs/>
          <w:lang w:val="en-US"/>
        </w:rPr>
        <w:t>‎</w:t>
      </w:r>
      <w:r w:rsidRPr="007C6874">
        <w:rPr>
          <w:i w:val="0"/>
          <w:iCs w:val="0"/>
          <w:color w:val="auto"/>
          <w:sz w:val="24"/>
          <w:szCs w:val="24"/>
          <w:vertAlign w:val="superscript"/>
          <w:lang w:val="en-US"/>
        </w:rPr>
        <w:t>6</w:t>
      </w:r>
      <w:r w:rsidRPr="007C6874">
        <w:rPr>
          <w:i w:val="0"/>
          <w:iCs w:val="0"/>
          <w:color w:val="auto"/>
          <w:sz w:val="24"/>
          <w:szCs w:val="24"/>
          <w:lang w:val="en-US"/>
        </w:rPr>
        <w:fldChar w:fldCharType="end"/>
      </w:r>
      <w:r w:rsidRPr="007C6874">
        <w:rPr>
          <w:i w:val="0"/>
          <w:iCs w:val="0"/>
          <w:color w:val="auto"/>
          <w:sz w:val="24"/>
          <w:szCs w:val="24"/>
          <w:lang w:val="en-US"/>
        </w:rPr>
        <w:t>)</w:t>
      </w:r>
      <w:r>
        <w:rPr>
          <w:i w:val="0"/>
          <w:iCs w:val="0"/>
          <w:color w:val="auto"/>
          <w:sz w:val="24"/>
          <w:szCs w:val="24"/>
          <w:lang w:val="en-US"/>
        </w:rPr>
        <w:t>.</w:t>
      </w:r>
      <w:bookmarkEnd w:id="2"/>
    </w:p>
    <w:tbl>
      <w:tblPr>
        <w:tblStyle w:val="11"/>
        <w:tblW w:w="0" w:type="auto"/>
        <w:jc w:val="center"/>
        <w:tblLook w:val="04A0" w:firstRow="1" w:lastRow="0" w:firstColumn="1" w:lastColumn="0" w:noHBand="0" w:noVBand="1"/>
      </w:tblPr>
      <w:tblGrid>
        <w:gridCol w:w="3821"/>
        <w:gridCol w:w="2181"/>
      </w:tblGrid>
      <w:tr w:rsidR="007C6874" w:rsidRPr="007C6874" w:rsidTr="007C6874">
        <w:trPr>
          <w:trHeight w:val="387"/>
          <w:jc w:val="center"/>
        </w:trPr>
        <w:tc>
          <w:tcPr>
            <w:tcW w:w="60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0000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7C687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u w:val="single"/>
              </w:rPr>
              <w:t>Prevalence of Asymptomatic Bacteriuria in Selected Populations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6A6A6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Population</w:t>
            </w:r>
          </w:p>
        </w:tc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6A6A6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Prevalence (%)</w:t>
            </w:r>
          </w:p>
        </w:tc>
      </w:tr>
      <w:tr w:rsidR="007C6874" w:rsidRPr="007C6874" w:rsidTr="007C6874">
        <w:trPr>
          <w:trHeight w:val="387"/>
          <w:jc w:val="center"/>
        </w:trPr>
        <w:tc>
          <w:tcPr>
            <w:tcW w:w="3821" w:type="dxa"/>
            <w:tcBorders>
              <w:top w:val="single" w:sz="12" w:space="0" w:color="auto"/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Healthy premenopausal Women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1.0-5.0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Pregnant Women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1.9-9.5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Postmenopausal Women (50-70 years of age)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2.8-8.6</w:t>
            </w:r>
          </w:p>
        </w:tc>
      </w:tr>
      <w:tr w:rsidR="007C6874" w:rsidRPr="007C6874" w:rsidTr="007C6874">
        <w:trPr>
          <w:trHeight w:val="387"/>
          <w:jc w:val="center"/>
        </w:trPr>
        <w:tc>
          <w:tcPr>
            <w:tcW w:w="6002" w:type="dxa"/>
            <w:gridSpan w:val="2"/>
            <w:shd w:val="clear" w:color="auto" w:fill="F2F2F2"/>
          </w:tcPr>
          <w:p w:rsidR="007C6874" w:rsidRPr="007C6874" w:rsidRDefault="007C6874" w:rsidP="007C6874">
            <w:pPr>
              <w:tabs>
                <w:tab w:val="left" w:pos="1965"/>
              </w:tabs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Patients with diabetes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Women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9.0-27.0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0.7-1.0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6002" w:type="dxa"/>
            <w:gridSpan w:val="2"/>
            <w:shd w:val="clear" w:color="auto" w:fill="F2F2F2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Older Community-dwelling Patients</w:t>
            </w:r>
          </w:p>
        </w:tc>
      </w:tr>
      <w:tr w:rsidR="007C6874" w:rsidRPr="007C6874" w:rsidTr="007C6874">
        <w:trPr>
          <w:trHeight w:val="387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Women (&gt;70 years of age)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&gt;15.0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3.6-19.0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6002" w:type="dxa"/>
            <w:gridSpan w:val="2"/>
            <w:shd w:val="clear" w:color="auto" w:fill="F2F2F2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Older Long-term Care Residents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Women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25.0-50.0</w:t>
            </w:r>
          </w:p>
        </w:tc>
      </w:tr>
      <w:tr w:rsidR="007C6874" w:rsidRPr="007C6874" w:rsidTr="007C6874">
        <w:trPr>
          <w:trHeight w:val="387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Men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15.0-40.0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6002" w:type="dxa"/>
            <w:gridSpan w:val="2"/>
            <w:shd w:val="clear" w:color="auto" w:fill="F2F2F2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Patients with Spinal Cord Injuries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Intermittent Catheters</w:t>
            </w:r>
          </w:p>
        </w:tc>
        <w:tc>
          <w:tcPr>
            <w:tcW w:w="2181" w:type="dxa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23.0-89.0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proofErr w:type="spellStart"/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Sphincterotomy</w:t>
            </w:r>
            <w:proofErr w:type="spellEnd"/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and Condom Catheters</w:t>
            </w:r>
          </w:p>
        </w:tc>
        <w:tc>
          <w:tcPr>
            <w:tcW w:w="2181" w:type="dxa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57.0</w:t>
            </w:r>
          </w:p>
        </w:tc>
      </w:tr>
      <w:tr w:rsidR="007C6874" w:rsidRPr="007C6874" w:rsidTr="007C6874">
        <w:trPr>
          <w:trHeight w:val="387"/>
          <w:jc w:val="center"/>
        </w:trPr>
        <w:tc>
          <w:tcPr>
            <w:tcW w:w="3821" w:type="dxa"/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Patients Undergoing Hemodialysis</w:t>
            </w:r>
          </w:p>
        </w:tc>
        <w:tc>
          <w:tcPr>
            <w:tcW w:w="2181" w:type="dxa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28.0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6002" w:type="dxa"/>
            <w:gridSpan w:val="2"/>
            <w:shd w:val="clear" w:color="auto" w:fill="F2F2F2"/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Patients with Indwelling Catheter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Short-term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9.0-23.0</w:t>
            </w:r>
          </w:p>
        </w:tc>
      </w:tr>
      <w:tr w:rsidR="007C6874" w:rsidRPr="007C6874" w:rsidTr="007C6874">
        <w:trPr>
          <w:trHeight w:val="373"/>
          <w:jc w:val="center"/>
        </w:trPr>
        <w:tc>
          <w:tcPr>
            <w:tcW w:w="3821" w:type="dxa"/>
            <w:tcBorders>
              <w:righ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Long-term</w:t>
            </w:r>
          </w:p>
        </w:tc>
        <w:tc>
          <w:tcPr>
            <w:tcW w:w="2181" w:type="dxa"/>
            <w:tcBorders>
              <w:left w:val="single" w:sz="12" w:space="0" w:color="auto"/>
            </w:tcBorders>
          </w:tcPr>
          <w:p w:rsidR="007C6874" w:rsidRPr="007C6874" w:rsidRDefault="007C6874" w:rsidP="007C6874">
            <w:pPr>
              <w:spacing w:before="100" w:beforeAutospacing="1" w:after="100" w:afterAutospacing="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C6874">
              <w:rPr>
                <w:rFonts w:ascii="Times New Roman" w:eastAsia="Calibri" w:hAnsi="Times New Roman" w:cs="Times New Roman"/>
                <w:sz w:val="20"/>
                <w:szCs w:val="20"/>
              </w:rPr>
              <w:t>100</w:t>
            </w:r>
          </w:p>
        </w:tc>
      </w:tr>
    </w:tbl>
    <w:p w:rsidR="007C6874" w:rsidRDefault="007C6874" w:rsidP="007C6874">
      <w:pPr>
        <w:ind w:firstLine="720"/>
      </w:pPr>
    </w:p>
    <w:p w:rsidR="00134322" w:rsidRPr="007C6874" w:rsidRDefault="00134322" w:rsidP="00A62792">
      <w:pPr>
        <w:ind w:firstLine="720"/>
      </w:pPr>
      <w:r w:rsidRPr="00134322">
        <w:t xml:space="preserve">The objective of this </w:t>
      </w:r>
      <w:r w:rsidR="00A62792" w:rsidRPr="00134322">
        <w:t>report</w:t>
      </w:r>
      <w:r w:rsidR="00A62792">
        <w:t xml:space="preserve">, which </w:t>
      </w:r>
      <w:r w:rsidR="00A62792" w:rsidRPr="00A62792">
        <w:t xml:space="preserve">can </w:t>
      </w:r>
      <w:r w:rsidR="00A62792">
        <w:t>either be rejected or supported:</w:t>
      </w:r>
      <w:r w:rsidRPr="00134322">
        <w:t xml:space="preserve"> is to test the hypothesis that gender has a signif</w:t>
      </w:r>
      <w:r w:rsidR="00A62792">
        <w:t xml:space="preserve">icant correlation to ABU, where </w:t>
      </w:r>
      <w:r w:rsidRPr="00134322">
        <w:t>females have a higher chance of ABU compared to males. Based on the analysis of media cultures and CFU analysis through SPSS</w:t>
      </w:r>
      <w:r w:rsidR="00A62792">
        <w:t>. T</w:t>
      </w:r>
      <w:r w:rsidRPr="00134322">
        <w:t xml:space="preserve">he null hypothesis: Gender has no effect on the ABU incidence </w:t>
      </w:r>
      <w:r w:rsidR="00A62792">
        <w:t>rate between males and females.</w:t>
      </w:r>
    </w:p>
    <w:p w:rsidR="00C96856" w:rsidRDefault="00C96856" w:rsidP="00C96856">
      <w:pPr>
        <w:pStyle w:val="1"/>
        <w:rPr>
          <w:lang w:val="en-US"/>
        </w:rPr>
      </w:pPr>
      <w:bookmarkStart w:id="4" w:name="_Toc106695577"/>
      <w:r>
        <w:rPr>
          <w:lang w:val="en-US"/>
        </w:rPr>
        <w:t>Method:</w:t>
      </w:r>
      <w:bookmarkEnd w:id="4"/>
    </w:p>
    <w:p w:rsidR="001343BB" w:rsidRDefault="001343BB" w:rsidP="00222A97">
      <w:r>
        <w:rPr>
          <w:lang w:val="en-US"/>
        </w:rPr>
        <w:tab/>
      </w:r>
      <w:r w:rsidR="007C6874">
        <w:rPr>
          <w:lang w:val="en-US"/>
        </w:rPr>
        <w:t xml:space="preserve">For this lab, </w:t>
      </w:r>
      <w:r w:rsidR="007C6874" w:rsidRPr="007C6874">
        <w:t>midstream clean-catch specimen</w:t>
      </w:r>
      <w:r w:rsidR="007C6874">
        <w:t xml:space="preserve"> </w:t>
      </w:r>
      <w:proofErr w:type="gramStart"/>
      <w:r w:rsidR="007C6874">
        <w:t>is used</w:t>
      </w:r>
      <w:proofErr w:type="gramEnd"/>
      <w:r w:rsidR="007C6874">
        <w:t xml:space="preserve"> to collect samples of human urine specimens from 12 females and 12 males, 24 individuals. All participant</w:t>
      </w:r>
      <w:r w:rsidR="00A62792">
        <w:t>s</w:t>
      </w:r>
      <w:r w:rsidR="007C6874">
        <w:t xml:space="preserve"> </w:t>
      </w:r>
      <w:proofErr w:type="gramStart"/>
      <w:r w:rsidR="007C6874">
        <w:t>are not diagnosed</w:t>
      </w:r>
      <w:proofErr w:type="gramEnd"/>
      <w:r w:rsidR="007C6874">
        <w:t xml:space="preserve"> with UTI and have not taken any antibiotics. </w:t>
      </w:r>
      <w:r w:rsidR="007C6874" w:rsidRPr="007C6874">
        <w:t>The urine was pooled, filter sterilized,</w:t>
      </w:r>
      <w:r w:rsidR="00222A97">
        <w:t xml:space="preserve"> centrifuged then</w:t>
      </w:r>
      <w:r w:rsidR="007C6874" w:rsidRPr="007C6874">
        <w:t xml:space="preserve"> stored at 4°C, and used within the</w:t>
      </w:r>
      <w:r w:rsidR="007C6874">
        <w:t xml:space="preserve"> </w:t>
      </w:r>
      <w:r w:rsidR="007C6874" w:rsidRPr="007C6874">
        <w:t xml:space="preserve">next </w:t>
      </w:r>
      <w:r w:rsidR="00222A97">
        <w:t>18 hours to 1 day.</w:t>
      </w:r>
      <w:r w:rsidR="00A62792">
        <w:fldChar w:fldCharType="begin"/>
      </w:r>
      <w:r w:rsidR="00A62792">
        <w:instrText xml:space="preserve"> REF _Ref106660469 \r \h </w:instrText>
      </w:r>
      <w:r w:rsidR="00A62792">
        <w:instrText xml:space="preserve"> \* MERGEFORMAT </w:instrText>
      </w:r>
      <w:r w:rsidR="00A62792">
        <w:fldChar w:fldCharType="separate"/>
      </w:r>
      <w:r w:rsidR="00A62792">
        <w:rPr>
          <w:cs/>
        </w:rPr>
        <w:t>‎</w:t>
      </w:r>
      <w:r w:rsidR="00A62792" w:rsidRPr="00A62792">
        <w:rPr>
          <w:vertAlign w:val="superscript"/>
        </w:rPr>
        <w:t>1</w:t>
      </w:r>
      <w:r w:rsidR="00A62792">
        <w:fldChar w:fldCharType="end"/>
      </w:r>
    </w:p>
    <w:p w:rsidR="00222A97" w:rsidRDefault="00222A97" w:rsidP="00A62792">
      <w:r>
        <w:tab/>
        <w:t>For microscopic examination, t</w:t>
      </w:r>
      <w:r w:rsidRPr="00222A97">
        <w:t xml:space="preserve">he sample </w:t>
      </w:r>
      <w:proofErr w:type="gramStart"/>
      <w:r w:rsidRPr="00222A97">
        <w:t>is mixed</w:t>
      </w:r>
      <w:proofErr w:type="gramEnd"/>
      <w:r w:rsidRPr="00222A97">
        <w:t xml:space="preserve"> well and 5</w:t>
      </w:r>
      <w:r>
        <w:t xml:space="preserve"> </w:t>
      </w:r>
      <w:r w:rsidRPr="00222A97">
        <w:t>or 10 ml of it is measured into a</w:t>
      </w:r>
      <w:r>
        <w:t xml:space="preserve"> </w:t>
      </w:r>
      <w:r w:rsidRPr="00222A97">
        <w:t>centrifugation test tube.</w:t>
      </w:r>
      <w:r>
        <w:t xml:space="preserve"> </w:t>
      </w:r>
      <w:r w:rsidRPr="00222A97">
        <w:t xml:space="preserve">Then </w:t>
      </w:r>
      <w:proofErr w:type="gramStart"/>
      <w:r w:rsidRPr="00222A97">
        <w:t>9</w:t>
      </w:r>
      <w:proofErr w:type="gramEnd"/>
      <w:r w:rsidRPr="00222A97">
        <w:t xml:space="preserve"> parts of 10 of the</w:t>
      </w:r>
      <w:r>
        <w:t xml:space="preserve"> </w:t>
      </w:r>
      <w:r w:rsidRPr="00222A97">
        <w:t>supernatant is careful</w:t>
      </w:r>
      <w:r w:rsidR="00A62792">
        <w:t>ly</w:t>
      </w:r>
      <w:r>
        <w:t xml:space="preserve"> </w:t>
      </w:r>
      <w:r w:rsidRPr="00222A97">
        <w:t>removed, which results in</w:t>
      </w:r>
      <w:r>
        <w:t xml:space="preserve"> </w:t>
      </w:r>
      <w:r w:rsidRPr="00222A97">
        <w:t>suspension of sediment</w:t>
      </w:r>
      <w:r>
        <w:t xml:space="preserve"> </w:t>
      </w:r>
      <w:r w:rsidRPr="00222A97">
        <w:t>10-times concentrated</w:t>
      </w:r>
      <w:r>
        <w:t xml:space="preserve"> </w:t>
      </w:r>
      <w:r w:rsidRPr="00222A97">
        <w:t>compared to the original urine.</w:t>
      </w:r>
      <w:r w:rsidRPr="00222A97">
        <w:rPr>
          <w:vertAlign w:val="superscript"/>
        </w:rPr>
        <w:fldChar w:fldCharType="begin"/>
      </w:r>
      <w:r w:rsidRPr="00222A97">
        <w:rPr>
          <w:vertAlign w:val="superscript"/>
        </w:rPr>
        <w:instrText xml:space="preserve"> REF _Ref106660469 \r \h </w:instrText>
      </w:r>
      <w:r>
        <w:rPr>
          <w:vertAlign w:val="superscript"/>
        </w:rPr>
        <w:instrText xml:space="preserve"> \* MERGEFORMAT </w:instrText>
      </w:r>
      <w:r w:rsidRPr="00222A97">
        <w:rPr>
          <w:vertAlign w:val="superscript"/>
        </w:rPr>
      </w:r>
      <w:r w:rsidRPr="00222A97">
        <w:rPr>
          <w:vertAlign w:val="superscript"/>
        </w:rPr>
        <w:fldChar w:fldCharType="separate"/>
      </w:r>
      <w:r w:rsidRPr="00222A97">
        <w:rPr>
          <w:vertAlign w:val="superscript"/>
          <w:cs/>
        </w:rPr>
        <w:t>‎</w:t>
      </w:r>
      <w:r w:rsidRPr="00222A97">
        <w:rPr>
          <w:vertAlign w:val="superscript"/>
        </w:rPr>
        <w:t>1</w:t>
      </w:r>
      <w:r w:rsidRPr="00222A97">
        <w:rPr>
          <w:vertAlign w:val="superscript"/>
        </w:rPr>
        <w:fldChar w:fldCharType="end"/>
      </w:r>
      <w:r>
        <w:t xml:space="preserve"> The</w:t>
      </w:r>
      <w:r w:rsidRPr="00222A97">
        <w:t xml:space="preserve"> examination starts with</w:t>
      </w:r>
      <w:r>
        <w:t xml:space="preserve"> </w:t>
      </w:r>
      <w:r w:rsidRPr="00222A97">
        <w:t xml:space="preserve">lower magnification </w:t>
      </w:r>
      <w:r>
        <w:t xml:space="preserve">of </w:t>
      </w:r>
      <w:r w:rsidRPr="00222A97">
        <w:t>100-200</w:t>
      </w:r>
      <w:proofErr w:type="gramStart"/>
      <w:r w:rsidRPr="00222A97">
        <w:t>x,</w:t>
      </w:r>
      <w:proofErr w:type="gramEnd"/>
      <w:r w:rsidRPr="00222A97">
        <w:t xml:space="preserve"> at</w:t>
      </w:r>
      <w:r>
        <w:t xml:space="preserve"> </w:t>
      </w:r>
      <w:r w:rsidRPr="00222A97">
        <w:t>which distribution of elements can be</w:t>
      </w:r>
      <w:r>
        <w:t xml:space="preserve"> </w:t>
      </w:r>
      <w:r w:rsidRPr="00222A97">
        <w:t>assessed and rare particles such as</w:t>
      </w:r>
      <w:r>
        <w:t xml:space="preserve"> casts and epithelial cells can be seen.</w:t>
      </w:r>
      <w:r w:rsidR="0048744F">
        <w:t xml:space="preserve"> M</w:t>
      </w:r>
      <w:r w:rsidR="003C1269">
        <w:t xml:space="preserve">icroorganisms </w:t>
      </w:r>
      <w:proofErr w:type="gramStart"/>
      <w:r w:rsidR="003C1269">
        <w:t>can</w:t>
      </w:r>
      <w:r w:rsidR="00A62792">
        <w:t xml:space="preserve"> be seen</w:t>
      </w:r>
      <w:proofErr w:type="gramEnd"/>
      <w:r w:rsidR="00A62792">
        <w:t>, where</w:t>
      </w:r>
      <w:r w:rsidR="0048744F">
        <w:t xml:space="preserve"> the urine is cultured firstly on a Blood agar</w:t>
      </w:r>
      <w:r w:rsidR="003C1269">
        <w:t xml:space="preserve"> (BA)</w:t>
      </w:r>
      <w:r w:rsidR="0048744F">
        <w:t xml:space="preserve"> or </w:t>
      </w:r>
      <w:r w:rsidR="003C1269" w:rsidRPr="003C1269">
        <w:t>Luria-</w:t>
      </w:r>
      <w:proofErr w:type="spellStart"/>
      <w:r w:rsidR="003C1269" w:rsidRPr="003C1269">
        <w:t>Bertani</w:t>
      </w:r>
      <w:proofErr w:type="spellEnd"/>
      <w:r w:rsidR="003C1269" w:rsidRPr="003C1269">
        <w:t xml:space="preserve"> </w:t>
      </w:r>
      <w:r w:rsidR="003C1269">
        <w:t>(</w:t>
      </w:r>
      <w:r w:rsidR="0048744F">
        <w:t>LB</w:t>
      </w:r>
      <w:r w:rsidR="003C1269">
        <w:t>)</w:t>
      </w:r>
      <w:r w:rsidR="0048744F">
        <w:t xml:space="preserve"> medium. Both of the respectively mentioned </w:t>
      </w:r>
      <w:proofErr w:type="gramStart"/>
      <w:r w:rsidR="0048744F">
        <w:t>medias</w:t>
      </w:r>
      <w:proofErr w:type="gramEnd"/>
      <w:r w:rsidR="0048744F">
        <w:t xml:space="preserve"> are widely used to culture a wide range of microorganisms </w:t>
      </w:r>
      <w:r w:rsidR="003C1269">
        <w:t xml:space="preserve">due to their highly enriched composition. LB medium </w:t>
      </w:r>
      <w:r w:rsidR="003C1269" w:rsidRPr="003C1269">
        <w:t xml:space="preserve">commonly used to culture members of the </w:t>
      </w:r>
      <w:proofErr w:type="spellStart"/>
      <w:r w:rsidR="003C1269" w:rsidRPr="003C1269">
        <w:rPr>
          <w:i/>
          <w:iCs/>
        </w:rPr>
        <w:t>Enterobacteriaceae</w:t>
      </w:r>
      <w:proofErr w:type="spellEnd"/>
      <w:r w:rsidR="003C1269" w:rsidRPr="003C1269">
        <w:t xml:space="preserve"> as well </w:t>
      </w:r>
      <w:r w:rsidR="003C1269">
        <w:t xml:space="preserve">as for </w:t>
      </w:r>
      <w:proofErr w:type="spellStart"/>
      <w:r w:rsidR="003C1269">
        <w:t>coliphage</w:t>
      </w:r>
      <w:proofErr w:type="spellEnd"/>
      <w:r w:rsidR="003C1269">
        <w:t xml:space="preserve"> plaque assays; </w:t>
      </w:r>
      <w:r w:rsidR="003C1269" w:rsidRPr="003C1269">
        <w:t>used extensively in recombinant DNA work and other molecular biology procedures.</w:t>
      </w:r>
      <w:r w:rsidR="00972223" w:rsidRPr="00972223">
        <w:rPr>
          <w:vertAlign w:val="superscript"/>
        </w:rPr>
        <w:fldChar w:fldCharType="begin"/>
      </w:r>
      <w:r w:rsidR="00972223" w:rsidRPr="00972223">
        <w:rPr>
          <w:vertAlign w:val="superscript"/>
        </w:rPr>
        <w:instrText xml:space="preserve"> REF _Ref106636094 \r \h </w:instrText>
      </w:r>
      <w:r w:rsidR="00972223">
        <w:rPr>
          <w:vertAlign w:val="superscript"/>
        </w:rPr>
        <w:instrText xml:space="preserve"> \* MERGEFORMAT </w:instrText>
      </w:r>
      <w:r w:rsidR="00972223" w:rsidRPr="00972223">
        <w:rPr>
          <w:vertAlign w:val="superscript"/>
        </w:rPr>
      </w:r>
      <w:r w:rsidR="00972223" w:rsidRPr="00972223">
        <w:rPr>
          <w:vertAlign w:val="superscript"/>
        </w:rPr>
        <w:fldChar w:fldCharType="separate"/>
      </w:r>
      <w:r w:rsidR="00972223" w:rsidRPr="00972223">
        <w:rPr>
          <w:vertAlign w:val="superscript"/>
          <w:cs/>
        </w:rPr>
        <w:t>‎</w:t>
      </w:r>
      <w:r w:rsidR="00972223" w:rsidRPr="00972223">
        <w:rPr>
          <w:vertAlign w:val="superscript"/>
        </w:rPr>
        <w:t>4</w:t>
      </w:r>
      <w:r w:rsidR="00972223" w:rsidRPr="00972223">
        <w:rPr>
          <w:vertAlign w:val="superscript"/>
        </w:rPr>
        <w:fldChar w:fldCharType="end"/>
      </w:r>
      <w:r w:rsidR="003C1269">
        <w:t xml:space="preserve"> On the other </w:t>
      </w:r>
      <w:proofErr w:type="gramStart"/>
      <w:r w:rsidR="00A62792">
        <w:t>hand,</w:t>
      </w:r>
      <w:proofErr w:type="gramEnd"/>
      <w:r w:rsidR="003C1269">
        <w:t xml:space="preserve"> BA </w:t>
      </w:r>
      <w:r w:rsidR="003C1269" w:rsidRPr="003C1269">
        <w:t xml:space="preserve">used to grow a wide range of </w:t>
      </w:r>
      <w:r w:rsidR="003C1269">
        <w:t xml:space="preserve">fastidious </w:t>
      </w:r>
      <w:r w:rsidR="003C1269" w:rsidRPr="003C1269">
        <w:t>pathogens particularly those that are more difficult to grow such as </w:t>
      </w:r>
      <w:proofErr w:type="spellStart"/>
      <w:r w:rsidR="003C1269" w:rsidRPr="003C1269">
        <w:rPr>
          <w:i/>
          <w:iCs/>
        </w:rPr>
        <w:t>Haemophilus</w:t>
      </w:r>
      <w:proofErr w:type="spellEnd"/>
      <w:r w:rsidR="003C1269" w:rsidRPr="003C1269">
        <w:rPr>
          <w:i/>
          <w:iCs/>
        </w:rPr>
        <w:t xml:space="preserve"> </w:t>
      </w:r>
      <w:proofErr w:type="spellStart"/>
      <w:r w:rsidR="003C1269" w:rsidRPr="003C1269">
        <w:rPr>
          <w:i/>
          <w:iCs/>
        </w:rPr>
        <w:t>influenzae</w:t>
      </w:r>
      <w:proofErr w:type="spellEnd"/>
      <w:r w:rsidR="003C1269" w:rsidRPr="003C1269">
        <w:rPr>
          <w:i/>
          <w:iCs/>
        </w:rPr>
        <w:t xml:space="preserve">, Streptococcus </w:t>
      </w:r>
      <w:proofErr w:type="spellStart"/>
      <w:r w:rsidR="003C1269" w:rsidRPr="003C1269">
        <w:rPr>
          <w:i/>
          <w:iCs/>
        </w:rPr>
        <w:t>pneumoniae</w:t>
      </w:r>
      <w:proofErr w:type="spellEnd"/>
      <w:r w:rsidR="003C1269" w:rsidRPr="003C1269">
        <w:rPr>
          <w:i/>
          <w:iCs/>
        </w:rPr>
        <w:t> </w:t>
      </w:r>
      <w:r w:rsidR="003C1269" w:rsidRPr="003C1269">
        <w:t>and</w:t>
      </w:r>
      <w:r w:rsidR="003C1269" w:rsidRPr="003C1269">
        <w:rPr>
          <w:i/>
          <w:iCs/>
        </w:rPr>
        <w:t> Neisseria</w:t>
      </w:r>
      <w:r w:rsidR="003C1269" w:rsidRPr="003C1269">
        <w:t> species. It is also required to detect and differentiate </w:t>
      </w:r>
      <w:r w:rsidR="003C1269">
        <w:t>haemolytic bacteria</w:t>
      </w:r>
      <w:r w:rsidR="003C1269" w:rsidRPr="003C1269">
        <w:t>, especially </w:t>
      </w:r>
      <w:r w:rsidR="003C1269" w:rsidRPr="003C1269">
        <w:rPr>
          <w:i/>
          <w:iCs/>
        </w:rPr>
        <w:t>Streptococcus</w:t>
      </w:r>
      <w:r w:rsidR="003C1269">
        <w:t> species.</w:t>
      </w:r>
      <w:r w:rsidR="00A62792" w:rsidRPr="00A62792">
        <w:rPr>
          <w:vertAlign w:val="superscript"/>
        </w:rPr>
        <w:fldChar w:fldCharType="begin"/>
      </w:r>
      <w:r w:rsidR="00A62792" w:rsidRPr="00A62792">
        <w:rPr>
          <w:vertAlign w:val="superscript"/>
        </w:rPr>
        <w:instrText xml:space="preserve"> REF _Ref106660011 \r \h </w:instrText>
      </w:r>
      <w:r w:rsidR="00A62792" w:rsidRPr="00A62792">
        <w:rPr>
          <w:vertAlign w:val="superscript"/>
        </w:rPr>
      </w:r>
      <w:r w:rsidR="00A62792">
        <w:rPr>
          <w:vertAlign w:val="superscript"/>
        </w:rPr>
        <w:instrText xml:space="preserve"> \* MERGEFORMAT </w:instrText>
      </w:r>
      <w:r w:rsidR="00A62792" w:rsidRPr="00A62792">
        <w:rPr>
          <w:vertAlign w:val="superscript"/>
        </w:rPr>
        <w:fldChar w:fldCharType="separate"/>
      </w:r>
      <w:r w:rsidR="00A62792" w:rsidRPr="00A62792">
        <w:rPr>
          <w:vertAlign w:val="superscript"/>
          <w:cs/>
        </w:rPr>
        <w:t>‎</w:t>
      </w:r>
      <w:r w:rsidR="00A62792" w:rsidRPr="00A62792">
        <w:rPr>
          <w:vertAlign w:val="superscript"/>
        </w:rPr>
        <w:t>5</w:t>
      </w:r>
      <w:r w:rsidR="00A62792" w:rsidRPr="00A62792">
        <w:rPr>
          <w:vertAlign w:val="superscript"/>
        </w:rPr>
        <w:fldChar w:fldCharType="end"/>
      </w:r>
      <w:r w:rsidR="003C1269">
        <w:t xml:space="preserve"> It is </w:t>
      </w:r>
      <w:r w:rsidR="003C1269" w:rsidRPr="003C1269">
        <w:t>a differential media in allowing the detection of</w:t>
      </w:r>
      <w:r w:rsidR="003C1269">
        <w:t xml:space="preserve"> haemolysis, destroying the red blood cells</w:t>
      </w:r>
      <w:r w:rsidR="003C1269" w:rsidRPr="003C1269">
        <w:t xml:space="preserve"> by </w:t>
      </w:r>
      <w:proofErr w:type="spellStart"/>
      <w:r w:rsidR="003C1269" w:rsidRPr="003C1269">
        <w:t>cytolytic</w:t>
      </w:r>
      <w:proofErr w:type="spellEnd"/>
      <w:r w:rsidR="003C1269" w:rsidRPr="003C1269">
        <w:t xml:space="preserve"> toxins secreted by certain strains of </w:t>
      </w:r>
      <w:r w:rsidR="003C1269" w:rsidRPr="003C1269">
        <w:rPr>
          <w:i/>
          <w:iCs/>
        </w:rPr>
        <w:t>Bacillus,</w:t>
      </w:r>
      <w:r w:rsidR="003C1269" w:rsidRPr="003C1269">
        <w:t> </w:t>
      </w:r>
      <w:r w:rsidR="003C1269" w:rsidRPr="003C1269">
        <w:rPr>
          <w:i/>
          <w:iCs/>
        </w:rPr>
        <w:t xml:space="preserve">Streptococcus, Enterococcus, Staphylococcus, </w:t>
      </w:r>
      <w:r w:rsidR="003C1269" w:rsidRPr="003C1269">
        <w:t>and</w:t>
      </w:r>
      <w:r w:rsidR="003C1269" w:rsidRPr="003C1269">
        <w:rPr>
          <w:i/>
          <w:iCs/>
        </w:rPr>
        <w:t xml:space="preserve"> </w:t>
      </w:r>
      <w:proofErr w:type="spellStart"/>
      <w:r w:rsidR="003C1269" w:rsidRPr="003C1269">
        <w:rPr>
          <w:i/>
          <w:iCs/>
        </w:rPr>
        <w:t>Aerococcus</w:t>
      </w:r>
      <w:proofErr w:type="spellEnd"/>
      <w:r w:rsidR="003C1269" w:rsidRPr="003C1269">
        <w:t>.</w:t>
      </w:r>
      <w:r w:rsidR="00972223" w:rsidRPr="00972223">
        <w:rPr>
          <w:vertAlign w:val="superscript"/>
        </w:rPr>
        <w:fldChar w:fldCharType="begin"/>
      </w:r>
      <w:r w:rsidR="00972223" w:rsidRPr="00972223">
        <w:rPr>
          <w:vertAlign w:val="superscript"/>
        </w:rPr>
        <w:instrText xml:space="preserve"> REF _Ref106660469 \r \h </w:instrText>
      </w:r>
      <w:r w:rsidR="00972223">
        <w:rPr>
          <w:vertAlign w:val="superscript"/>
        </w:rPr>
        <w:instrText xml:space="preserve"> \* MERGEFORMAT </w:instrText>
      </w:r>
      <w:r w:rsidR="00972223" w:rsidRPr="00972223">
        <w:rPr>
          <w:vertAlign w:val="superscript"/>
        </w:rPr>
      </w:r>
      <w:r w:rsidR="00972223" w:rsidRPr="00972223">
        <w:rPr>
          <w:vertAlign w:val="superscript"/>
        </w:rPr>
        <w:fldChar w:fldCharType="separate"/>
      </w:r>
      <w:r w:rsidR="00972223" w:rsidRPr="00972223">
        <w:rPr>
          <w:vertAlign w:val="superscript"/>
          <w:cs/>
        </w:rPr>
        <w:t>‎</w:t>
      </w:r>
      <w:r w:rsidR="00972223" w:rsidRPr="00972223">
        <w:rPr>
          <w:vertAlign w:val="superscript"/>
        </w:rPr>
        <w:t>1</w:t>
      </w:r>
      <w:r w:rsidR="00972223" w:rsidRPr="00972223">
        <w:rPr>
          <w:vertAlign w:val="superscript"/>
        </w:rPr>
        <w:fldChar w:fldCharType="end"/>
      </w:r>
      <w:r w:rsidR="00972223" w:rsidRPr="00972223">
        <w:rPr>
          <w:vertAlign w:val="superscript"/>
        </w:rPr>
        <w:fldChar w:fldCharType="begin"/>
      </w:r>
      <w:r w:rsidR="00972223" w:rsidRPr="00972223">
        <w:rPr>
          <w:vertAlign w:val="superscript"/>
        </w:rPr>
        <w:instrText xml:space="preserve"> REF _Ref106660011 \r \h </w:instrText>
      </w:r>
      <w:r w:rsidR="00972223">
        <w:rPr>
          <w:vertAlign w:val="superscript"/>
        </w:rPr>
        <w:instrText xml:space="preserve"> \* MERGEFORMAT </w:instrText>
      </w:r>
      <w:r w:rsidR="00972223" w:rsidRPr="00972223">
        <w:rPr>
          <w:vertAlign w:val="superscript"/>
        </w:rPr>
      </w:r>
      <w:r w:rsidR="00972223" w:rsidRPr="00972223">
        <w:rPr>
          <w:vertAlign w:val="superscript"/>
        </w:rPr>
        <w:fldChar w:fldCharType="separate"/>
      </w:r>
      <w:r w:rsidR="00972223" w:rsidRPr="00972223">
        <w:rPr>
          <w:vertAlign w:val="superscript"/>
          <w:cs/>
        </w:rPr>
        <w:t>‎</w:t>
      </w:r>
      <w:r w:rsidR="00972223" w:rsidRPr="00972223">
        <w:rPr>
          <w:rFonts w:hint="cs"/>
          <w:vertAlign w:val="superscript"/>
          <w:rtl/>
          <w:cs/>
        </w:rPr>
        <w:t>,</w:t>
      </w:r>
      <w:r w:rsidR="00972223" w:rsidRPr="00972223">
        <w:rPr>
          <w:vertAlign w:val="superscript"/>
        </w:rPr>
        <w:t>5</w:t>
      </w:r>
      <w:r w:rsidR="00972223" w:rsidRPr="00972223">
        <w:rPr>
          <w:vertAlign w:val="superscript"/>
        </w:rPr>
        <w:fldChar w:fldCharType="end"/>
      </w:r>
      <w:r w:rsidR="00972223" w:rsidRPr="00972223">
        <w:rPr>
          <w:vertAlign w:val="superscript"/>
        </w:rPr>
        <w:t>,</w:t>
      </w:r>
      <w:r w:rsidR="00972223" w:rsidRPr="00972223">
        <w:rPr>
          <w:vertAlign w:val="superscript"/>
        </w:rPr>
        <w:fldChar w:fldCharType="begin"/>
      </w:r>
      <w:r w:rsidR="00972223" w:rsidRPr="00972223">
        <w:rPr>
          <w:vertAlign w:val="superscript"/>
        </w:rPr>
        <w:instrText xml:space="preserve"> REF _Ref106552675 \r \h </w:instrText>
      </w:r>
      <w:r w:rsidR="00972223">
        <w:rPr>
          <w:vertAlign w:val="superscript"/>
        </w:rPr>
        <w:instrText xml:space="preserve"> \* MERGEFORMAT </w:instrText>
      </w:r>
      <w:r w:rsidR="00972223" w:rsidRPr="00972223">
        <w:rPr>
          <w:vertAlign w:val="superscript"/>
        </w:rPr>
      </w:r>
      <w:r w:rsidR="00972223" w:rsidRPr="00972223">
        <w:rPr>
          <w:vertAlign w:val="superscript"/>
        </w:rPr>
        <w:fldChar w:fldCharType="separate"/>
      </w:r>
      <w:r w:rsidR="00972223" w:rsidRPr="00972223">
        <w:rPr>
          <w:vertAlign w:val="superscript"/>
          <w:cs/>
        </w:rPr>
        <w:t>‎</w:t>
      </w:r>
      <w:r w:rsidR="00972223" w:rsidRPr="00972223">
        <w:rPr>
          <w:vertAlign w:val="superscript"/>
        </w:rPr>
        <w:t>7</w:t>
      </w:r>
      <w:r w:rsidR="00972223" w:rsidRPr="00972223">
        <w:rPr>
          <w:vertAlign w:val="superscript"/>
        </w:rPr>
        <w:fldChar w:fldCharType="end"/>
      </w:r>
      <w:r w:rsidR="003C1269" w:rsidRPr="00972223">
        <w:rPr>
          <w:vertAlign w:val="superscript"/>
        </w:rPr>
        <w:t> </w:t>
      </w:r>
      <w:r w:rsidR="00972223">
        <w:t xml:space="preserve">For this labs purpose BA was used, composed of five percent sheep blood and has an average pH of 7.4. </w:t>
      </w:r>
      <w:r w:rsidR="00134322">
        <w:fldChar w:fldCharType="begin"/>
      </w:r>
      <w:r w:rsidR="00134322">
        <w:instrText xml:space="preserve"> REF _Ref106557002 \r \h </w:instrText>
      </w:r>
      <w:r w:rsidR="00134322">
        <w:fldChar w:fldCharType="separate"/>
      </w:r>
      <w:r w:rsidR="00134322">
        <w:rPr>
          <w:cs/>
        </w:rPr>
        <w:t>‎</w:t>
      </w:r>
      <w:r w:rsidR="00134322" w:rsidRPr="00134322">
        <w:rPr>
          <w:vertAlign w:val="superscript"/>
        </w:rPr>
        <w:t>8</w:t>
      </w:r>
      <w:r w:rsidR="00134322">
        <w:fldChar w:fldCharType="end"/>
      </w:r>
    </w:p>
    <w:p w:rsidR="00293DAE" w:rsidRPr="00CD1E8E" w:rsidRDefault="00293DAE" w:rsidP="00293DAE">
      <w:r>
        <w:tab/>
      </w:r>
      <w:r w:rsidRPr="00293DAE">
        <w:t>MacConkey agar </w:t>
      </w:r>
      <w:r>
        <w:t xml:space="preserve">(MAC) </w:t>
      </w:r>
      <w:r w:rsidRPr="00293DAE">
        <w:t xml:space="preserve">is a selective and differential media used for the isolation and differentiation of non-fastidious gram-negative rods, particularly members of the family </w:t>
      </w:r>
      <w:proofErr w:type="spellStart"/>
      <w:r w:rsidRPr="00293DAE">
        <w:rPr>
          <w:i/>
          <w:iCs/>
        </w:rPr>
        <w:lastRenderedPageBreak/>
        <w:t>Enterobacteriaceae</w:t>
      </w:r>
      <w:proofErr w:type="spellEnd"/>
      <w:r w:rsidRPr="00293DAE">
        <w:t xml:space="preserve"> and the genus </w:t>
      </w:r>
      <w:r w:rsidRPr="00293DAE">
        <w:rPr>
          <w:i/>
          <w:iCs/>
        </w:rPr>
        <w:t>Pseudomonas</w:t>
      </w:r>
      <w:r w:rsidRPr="00293DAE">
        <w:t>.</w:t>
      </w:r>
      <w:r w:rsidRPr="00293DAE">
        <w:rPr>
          <w:vertAlign w:val="superscript"/>
        </w:rPr>
        <w:fldChar w:fldCharType="begin"/>
      </w:r>
      <w:r w:rsidRPr="00293DAE">
        <w:rPr>
          <w:vertAlign w:val="superscript"/>
        </w:rPr>
        <w:instrText xml:space="preserve"> REF _Ref106660469 \r \h </w:instrText>
      </w:r>
      <w:r>
        <w:rPr>
          <w:vertAlign w:val="superscript"/>
        </w:rPr>
        <w:instrText xml:space="preserve"> \* MERGEFORMAT </w:instrText>
      </w:r>
      <w:r w:rsidRPr="00293DAE">
        <w:rPr>
          <w:vertAlign w:val="superscript"/>
        </w:rPr>
      </w:r>
      <w:r w:rsidRPr="00293DAE">
        <w:rPr>
          <w:vertAlign w:val="superscript"/>
        </w:rPr>
        <w:fldChar w:fldCharType="separate"/>
      </w:r>
      <w:r w:rsidRPr="00293DAE">
        <w:rPr>
          <w:vertAlign w:val="superscript"/>
          <w:cs/>
        </w:rPr>
        <w:t>‎</w:t>
      </w:r>
      <w:r w:rsidRPr="00293DAE">
        <w:rPr>
          <w:vertAlign w:val="superscript"/>
        </w:rPr>
        <w:t>1</w:t>
      </w:r>
      <w:r w:rsidRPr="00293DAE">
        <w:rPr>
          <w:vertAlign w:val="superscript"/>
        </w:rPr>
        <w:fldChar w:fldCharType="end"/>
      </w:r>
      <w:r w:rsidRPr="00293DAE">
        <w:rPr>
          <w:vertAlign w:val="superscript"/>
        </w:rPr>
        <w:fldChar w:fldCharType="begin"/>
      </w:r>
      <w:r w:rsidRPr="00293DAE">
        <w:rPr>
          <w:vertAlign w:val="superscript"/>
        </w:rPr>
        <w:instrText xml:space="preserve"> REF _Ref106660011 \r \h </w:instrText>
      </w:r>
      <w:r>
        <w:rPr>
          <w:vertAlign w:val="superscript"/>
        </w:rPr>
        <w:instrText xml:space="preserve"> \* MERGEFORMAT </w:instrText>
      </w:r>
      <w:r w:rsidRPr="00293DAE">
        <w:rPr>
          <w:vertAlign w:val="superscript"/>
        </w:rPr>
      </w:r>
      <w:r w:rsidRPr="00293DAE">
        <w:rPr>
          <w:vertAlign w:val="superscript"/>
        </w:rPr>
        <w:fldChar w:fldCharType="separate"/>
      </w:r>
      <w:r w:rsidRPr="00293DAE">
        <w:rPr>
          <w:vertAlign w:val="superscript"/>
          <w:cs/>
        </w:rPr>
        <w:t>‎</w:t>
      </w:r>
      <w:r w:rsidRPr="00293DAE">
        <w:rPr>
          <w:rFonts w:hint="cs"/>
          <w:vertAlign w:val="superscript"/>
          <w:rtl/>
          <w:cs/>
        </w:rPr>
        <w:t>,</w:t>
      </w:r>
      <w:r w:rsidRPr="00293DAE">
        <w:rPr>
          <w:vertAlign w:val="superscript"/>
        </w:rPr>
        <w:t>5</w:t>
      </w:r>
      <w:r w:rsidRPr="00293DAE">
        <w:rPr>
          <w:vertAlign w:val="superscript"/>
        </w:rPr>
        <w:fldChar w:fldCharType="end"/>
      </w:r>
      <w:r>
        <w:t xml:space="preserve"> MAC </w:t>
      </w:r>
      <w:r w:rsidRPr="00293DAE">
        <w:t>used for the isolation of gram-negative enteric bacteria and the differentiation of lactose fermenting from lactose non-fermenting gram-negative bacteria.</w:t>
      </w:r>
      <w:r w:rsidRPr="00293DAE">
        <w:rPr>
          <w:rFonts w:ascii="Segoe UI" w:hAnsi="Segoe UI" w:cs="Segoe UI"/>
          <w:b/>
          <w:bCs/>
          <w:color w:val="3A3A3A"/>
          <w:sz w:val="27"/>
          <w:szCs w:val="27"/>
          <w:bdr w:val="none" w:sz="0" w:space="0" w:color="auto" w:frame="1"/>
          <w:shd w:val="clear" w:color="auto" w:fill="FFFFFF"/>
        </w:rPr>
        <w:t xml:space="preserve"> </w:t>
      </w:r>
      <w:r w:rsidRPr="00293DAE">
        <w:t xml:space="preserve">Lactose fermenting strains grow as red or pink and </w:t>
      </w:r>
      <w:proofErr w:type="gramStart"/>
      <w:r w:rsidRPr="00293DAE">
        <w:t>may be surrounded</w:t>
      </w:r>
      <w:proofErr w:type="gramEnd"/>
      <w:r w:rsidRPr="00293DAE">
        <w:t xml:space="preserve"> by a zone of acid precipitated bile. The red colour is due to production of acid from lactose, absorption of neutral red and a subsequent colour change of the dye when the pH of medium falls below 6.8.</w:t>
      </w:r>
      <w:r w:rsidRPr="00293DAE">
        <w:rPr>
          <w:vertAlign w:val="superscript"/>
        </w:rPr>
        <w:fldChar w:fldCharType="begin"/>
      </w:r>
      <w:r w:rsidRPr="00293DAE">
        <w:rPr>
          <w:vertAlign w:val="superscript"/>
        </w:rPr>
        <w:instrText xml:space="preserve"> REF _Ref106660011 \r \h </w:instrText>
      </w:r>
      <w:r>
        <w:rPr>
          <w:vertAlign w:val="superscript"/>
        </w:rPr>
        <w:instrText xml:space="preserve"> \* MERGEFORMAT </w:instrText>
      </w:r>
      <w:r w:rsidRPr="00293DAE">
        <w:rPr>
          <w:vertAlign w:val="superscript"/>
        </w:rPr>
      </w:r>
      <w:r w:rsidRPr="00293DAE">
        <w:rPr>
          <w:vertAlign w:val="superscript"/>
        </w:rPr>
        <w:fldChar w:fldCharType="separate"/>
      </w:r>
      <w:r w:rsidRPr="00293DAE">
        <w:rPr>
          <w:vertAlign w:val="superscript"/>
          <w:cs/>
        </w:rPr>
        <w:t>‎</w:t>
      </w:r>
      <w:r w:rsidRPr="00293DAE">
        <w:rPr>
          <w:vertAlign w:val="superscript"/>
        </w:rPr>
        <w:t>5</w:t>
      </w:r>
      <w:r w:rsidRPr="00293DAE">
        <w:rPr>
          <w:vertAlign w:val="superscript"/>
        </w:rPr>
        <w:fldChar w:fldCharType="end"/>
      </w:r>
      <w:r w:rsidRPr="00293DAE">
        <w:rPr>
          <w:vertAlign w:val="superscript"/>
        </w:rPr>
        <w:fldChar w:fldCharType="begin"/>
      </w:r>
      <w:r w:rsidRPr="00293DAE">
        <w:rPr>
          <w:vertAlign w:val="superscript"/>
        </w:rPr>
        <w:instrText xml:space="preserve"> REF _Ref106552675 \r \h </w:instrText>
      </w:r>
      <w:r>
        <w:rPr>
          <w:vertAlign w:val="superscript"/>
        </w:rPr>
        <w:instrText xml:space="preserve"> \* MERGEFORMAT </w:instrText>
      </w:r>
      <w:r w:rsidRPr="00293DAE">
        <w:rPr>
          <w:vertAlign w:val="superscript"/>
        </w:rPr>
      </w:r>
      <w:r w:rsidRPr="00293DAE">
        <w:rPr>
          <w:vertAlign w:val="superscript"/>
        </w:rPr>
        <w:fldChar w:fldCharType="separate"/>
      </w:r>
      <w:r w:rsidRPr="00293DAE">
        <w:rPr>
          <w:vertAlign w:val="superscript"/>
          <w:cs/>
        </w:rPr>
        <w:t>‎</w:t>
      </w:r>
      <w:r w:rsidRPr="00293DAE">
        <w:rPr>
          <w:rFonts w:hint="cs"/>
          <w:vertAlign w:val="superscript"/>
          <w:rtl/>
          <w:cs/>
        </w:rPr>
        <w:t>,</w:t>
      </w:r>
      <w:r w:rsidRPr="00293DAE">
        <w:rPr>
          <w:vertAlign w:val="superscript"/>
        </w:rPr>
        <w:t>7</w:t>
      </w:r>
      <w:r w:rsidRPr="00293DAE">
        <w:rPr>
          <w:vertAlign w:val="superscript"/>
        </w:rPr>
        <w:fldChar w:fldCharType="end"/>
      </w:r>
      <w:r w:rsidR="00CD1E8E">
        <w:t xml:space="preserve"> For this labs purpose it is used to differentiate </w:t>
      </w:r>
      <w:r w:rsidR="00CD1E8E" w:rsidRPr="00CD1E8E">
        <w:rPr>
          <w:i/>
          <w:iCs/>
        </w:rPr>
        <w:t>E.coli</w:t>
      </w:r>
      <w:r w:rsidR="00CD1E8E">
        <w:t>.</w:t>
      </w:r>
    </w:p>
    <w:p w:rsidR="0048744F" w:rsidRDefault="00972223" w:rsidP="00F64B65">
      <w:r>
        <w:tab/>
      </w:r>
      <w:r w:rsidRPr="00972223">
        <w:t xml:space="preserve">Urine in </w:t>
      </w:r>
      <w:r>
        <w:t>the bladder is normally sterile; b</w:t>
      </w:r>
      <w:r w:rsidRPr="00972223">
        <w:t>ecause contamination of samples can occur</w:t>
      </w:r>
      <w:r>
        <w:t xml:space="preserve"> </w:t>
      </w:r>
      <w:r w:rsidRPr="00972223">
        <w:t>as urine passes through the outer third of the</w:t>
      </w:r>
      <w:r>
        <w:t xml:space="preserve"> </w:t>
      </w:r>
      <w:r w:rsidRPr="00972223">
        <w:t>urethra; a numeric threshold of</w:t>
      </w:r>
      <w:r>
        <w:t xml:space="preserve"> </w:t>
      </w:r>
      <w:r w:rsidRPr="00972223">
        <w:t xml:space="preserve">colony-forming units (CFUs) per millilitre </w:t>
      </w:r>
      <w:proofErr w:type="gramStart"/>
      <w:r w:rsidRPr="00972223">
        <w:t>has</w:t>
      </w:r>
      <w:r>
        <w:t xml:space="preserve"> </w:t>
      </w:r>
      <w:r w:rsidRPr="00972223">
        <w:t>been established</w:t>
      </w:r>
      <w:proofErr w:type="gramEnd"/>
      <w:r w:rsidRPr="00972223">
        <w:t xml:space="preserve"> to confirm infection.</w:t>
      </w:r>
      <w:r w:rsidRPr="00972223">
        <w:rPr>
          <w:vertAlign w:val="superscript"/>
        </w:rPr>
        <w:fldChar w:fldCharType="begin"/>
      </w:r>
      <w:r w:rsidRPr="00972223">
        <w:rPr>
          <w:vertAlign w:val="superscript"/>
        </w:rPr>
        <w:instrText xml:space="preserve"> REF _Ref106660469 \r \h </w:instrText>
      </w:r>
      <w:r>
        <w:rPr>
          <w:vertAlign w:val="superscript"/>
        </w:rPr>
        <w:instrText xml:space="preserve"> \* MERGEFORMAT </w:instrText>
      </w:r>
      <w:r w:rsidRPr="00972223">
        <w:rPr>
          <w:vertAlign w:val="superscript"/>
        </w:rPr>
      </w:r>
      <w:r w:rsidRPr="00972223">
        <w:rPr>
          <w:vertAlign w:val="superscript"/>
        </w:rPr>
        <w:fldChar w:fldCharType="separate"/>
      </w:r>
      <w:r w:rsidRPr="00972223">
        <w:rPr>
          <w:vertAlign w:val="superscript"/>
          <w:cs/>
        </w:rPr>
        <w:t>‎</w:t>
      </w:r>
      <w:r w:rsidRPr="00972223">
        <w:rPr>
          <w:vertAlign w:val="superscript"/>
        </w:rPr>
        <w:t>1</w:t>
      </w:r>
      <w:r w:rsidRPr="00972223">
        <w:rPr>
          <w:vertAlign w:val="superscript"/>
        </w:rPr>
        <w:fldChar w:fldCharType="end"/>
      </w:r>
      <w:r>
        <w:t xml:space="preserve"> </w:t>
      </w:r>
      <w:r w:rsidRPr="00972223">
        <w:t xml:space="preserve">In samples obtained from a midstream </w:t>
      </w:r>
      <w:proofErr w:type="gramStart"/>
      <w:r w:rsidRPr="00972223">
        <w:t>void,</w:t>
      </w:r>
      <w:proofErr w:type="gramEnd"/>
      <w:r w:rsidRPr="00972223">
        <w:t xml:space="preserve"> </w:t>
      </w:r>
      <w:r>
        <w:rPr>
          <w:rFonts w:cstheme="majorBidi"/>
        </w:rPr>
        <w:t>≥</w:t>
      </w:r>
      <w:r w:rsidRPr="00972223">
        <w:t>1 ×</w:t>
      </w:r>
      <w:r>
        <w:t xml:space="preserve"> </w:t>
      </w:r>
      <w:r w:rsidRPr="00972223">
        <w:t>10</w:t>
      </w:r>
      <w:r w:rsidRPr="00972223">
        <w:rPr>
          <w:vertAlign w:val="superscript"/>
        </w:rPr>
        <w:t>5</w:t>
      </w:r>
      <w:r w:rsidRPr="00972223">
        <w:t xml:space="preserve"> CFU/</w:t>
      </w:r>
      <w:proofErr w:type="spellStart"/>
      <w:r w:rsidRPr="00972223">
        <w:t>μL</w:t>
      </w:r>
      <w:proofErr w:type="spellEnd"/>
      <w:r w:rsidRPr="00972223">
        <w:t xml:space="preserve"> is consistent with infection. In samples collected via catheterization, </w:t>
      </w:r>
      <w:r>
        <w:rPr>
          <w:rFonts w:ascii="Times New Roman" w:hAnsi="Times New Roman" w:cs="Times New Roman"/>
        </w:rPr>
        <w:t>≥</w:t>
      </w:r>
      <w:r w:rsidRPr="00972223">
        <w:t>1 × 10</w:t>
      </w:r>
      <w:r w:rsidRPr="00972223">
        <w:rPr>
          <w:vertAlign w:val="superscript"/>
        </w:rPr>
        <w:t>2</w:t>
      </w:r>
      <w:r>
        <w:t xml:space="preserve"> </w:t>
      </w:r>
      <w:r w:rsidRPr="00972223">
        <w:t>CFU/</w:t>
      </w:r>
      <w:proofErr w:type="spellStart"/>
      <w:r w:rsidRPr="00972223">
        <w:t>μL</w:t>
      </w:r>
      <w:proofErr w:type="spellEnd"/>
      <w:r w:rsidRPr="00972223">
        <w:t xml:space="preserve"> is consistent with infection.</w:t>
      </w:r>
      <w:r>
        <w:t xml:space="preserve"> For women, two </w:t>
      </w:r>
      <w:r w:rsidRPr="00972223">
        <w:t>consecutive specimens with</w:t>
      </w:r>
      <w:r>
        <w:t xml:space="preserve"> </w:t>
      </w:r>
      <w:r w:rsidRPr="00972223">
        <w:t>isolation of the same species in quantitative</w:t>
      </w:r>
      <w:r>
        <w:t xml:space="preserve"> </w:t>
      </w:r>
      <w:r w:rsidRPr="00972223">
        <w:t>counts of at least 100,000 CFUs per mL of</w:t>
      </w:r>
      <w:r>
        <w:t xml:space="preserve"> urine</w:t>
      </w:r>
      <w:r w:rsidRPr="00972223">
        <w:t>.</w:t>
      </w:r>
      <w:r>
        <w:t xml:space="preserve"> </w:t>
      </w:r>
      <w:r w:rsidRPr="00972223">
        <w:t>For men, a single specimen with one bacterial</w:t>
      </w:r>
      <w:r>
        <w:t xml:space="preserve"> </w:t>
      </w:r>
      <w:r w:rsidRPr="00972223">
        <w:t>species isolated in a quantitative count of at</w:t>
      </w:r>
      <w:r>
        <w:t xml:space="preserve"> </w:t>
      </w:r>
      <w:r w:rsidR="00A62792">
        <w:t xml:space="preserve">least 100,000 CFUs per </w:t>
      </w:r>
      <w:proofErr w:type="spellStart"/>
      <w:r w:rsidR="00A62792">
        <w:t>mL</w:t>
      </w:r>
      <w:r w:rsidRPr="00972223">
        <w:t>.</w:t>
      </w:r>
      <w:proofErr w:type="spellEnd"/>
      <w:r w:rsidRPr="00972223">
        <w:rPr>
          <w:vertAlign w:val="superscript"/>
        </w:rPr>
        <w:fldChar w:fldCharType="begin"/>
      </w:r>
      <w:r w:rsidRPr="00972223">
        <w:rPr>
          <w:vertAlign w:val="superscript"/>
        </w:rPr>
        <w:instrText xml:space="preserve"> REF _Ref106666934 \r \h </w:instrText>
      </w:r>
      <w:r>
        <w:rPr>
          <w:vertAlign w:val="superscript"/>
        </w:rPr>
        <w:instrText xml:space="preserve"> \* MERGEFORMAT </w:instrText>
      </w:r>
      <w:r w:rsidRPr="00972223">
        <w:rPr>
          <w:vertAlign w:val="superscript"/>
        </w:rPr>
      </w:r>
      <w:r w:rsidRPr="00972223">
        <w:rPr>
          <w:vertAlign w:val="superscript"/>
        </w:rPr>
        <w:fldChar w:fldCharType="separate"/>
      </w:r>
      <w:r w:rsidRPr="00972223">
        <w:rPr>
          <w:vertAlign w:val="superscript"/>
          <w:cs/>
        </w:rPr>
        <w:t>‎</w:t>
      </w:r>
      <w:r w:rsidRPr="00972223">
        <w:rPr>
          <w:vertAlign w:val="superscript"/>
        </w:rPr>
        <w:t>6</w:t>
      </w:r>
      <w:r w:rsidRPr="00972223">
        <w:rPr>
          <w:vertAlign w:val="superscript"/>
        </w:rPr>
        <w:fldChar w:fldCharType="end"/>
      </w:r>
      <w:r>
        <w:t xml:space="preserve"> </w:t>
      </w:r>
      <w:r w:rsidR="00F64B65">
        <w:t>The number of colonies</w:t>
      </w:r>
      <w:r w:rsidR="00A62792">
        <w:t xml:space="preserve"> per mL</w:t>
      </w:r>
      <w:r w:rsidR="00F64B65" w:rsidRPr="00F64B65">
        <w:t xml:space="preserve"> recovered on urine culture</w:t>
      </w:r>
      <w:r w:rsidR="00F64B65">
        <w:t xml:space="preserve"> can differentiate</w:t>
      </w:r>
      <w:r w:rsidR="00F64B65" w:rsidRPr="00F64B65">
        <w:t xml:space="preserve"> diagnosis of UTI</w:t>
      </w:r>
      <w:r w:rsidR="00F64B65">
        <w:t xml:space="preserve"> or ABU</w:t>
      </w:r>
      <w:r w:rsidR="00F64B65" w:rsidRPr="00F64B65">
        <w:t>.</w:t>
      </w:r>
    </w:p>
    <w:p w:rsidR="00D23285" w:rsidRPr="00972223" w:rsidRDefault="00D23285" w:rsidP="00623555">
      <w:r>
        <w:tab/>
        <w:t>CFU were collected and organised in a table, analysed using SPSS.</w:t>
      </w:r>
      <w:r w:rsidR="003453A1">
        <w:t xml:space="preserve"> The analysis test used for this report either Fischer or chi-square</w:t>
      </w:r>
      <w:r w:rsidR="00623555">
        <w:t xml:space="preserve">. </w:t>
      </w:r>
      <w:r w:rsidR="00623555" w:rsidRPr="00623555">
        <w:t xml:space="preserve">Chi-Square </w:t>
      </w:r>
      <w:proofErr w:type="gramStart"/>
      <w:r w:rsidR="00623555" w:rsidRPr="00623555">
        <w:t>test,</w:t>
      </w:r>
      <w:proofErr w:type="gramEnd"/>
      <w:r w:rsidR="00623555" w:rsidRPr="00623555">
        <w:t xml:space="preserve"> </w:t>
      </w:r>
      <w:r w:rsidR="00A62792">
        <w:t xml:space="preserve">is </w:t>
      </w:r>
      <w:r w:rsidR="00623555" w:rsidRPr="00623555">
        <w:t>a test for independence between two qualitative</w:t>
      </w:r>
      <w:r w:rsidR="00623555">
        <w:t xml:space="preserve"> </w:t>
      </w:r>
      <w:r w:rsidR="00623555" w:rsidRPr="00623555">
        <w:t>variables.</w:t>
      </w:r>
      <w:r w:rsidR="00623555" w:rsidRPr="00623555">
        <w:rPr>
          <w:rFonts w:ascii="Arial" w:hAnsi="Arial" w:cs="Arial"/>
          <w:color w:val="000000"/>
          <w:szCs w:val="24"/>
        </w:rPr>
        <w:t xml:space="preserve"> </w:t>
      </w:r>
      <w:r w:rsidR="00623555" w:rsidRPr="00623555">
        <w:t xml:space="preserve">If the expected frequencies are too small then </w:t>
      </w:r>
      <w:r w:rsidR="00623555">
        <w:t>Fischer’s test</w:t>
      </w:r>
      <w:r w:rsidR="00623555" w:rsidRPr="00623555">
        <w:rPr>
          <w:b/>
          <w:bCs/>
        </w:rPr>
        <w:t xml:space="preserve"> </w:t>
      </w:r>
      <w:proofErr w:type="gramStart"/>
      <w:r w:rsidR="00623555" w:rsidRPr="00623555">
        <w:t>should be used</w:t>
      </w:r>
      <w:proofErr w:type="gramEnd"/>
      <w:r w:rsidR="00623555" w:rsidRPr="00623555">
        <w:t xml:space="preserve"> in place of the Pearson Chi-square</w:t>
      </w:r>
      <w:r w:rsidR="00623555">
        <w:t>.</w:t>
      </w:r>
    </w:p>
    <w:p w:rsidR="00C96856" w:rsidRDefault="00C96856" w:rsidP="00C96856">
      <w:pPr>
        <w:pStyle w:val="1"/>
        <w:rPr>
          <w:lang w:val="en-US"/>
        </w:rPr>
      </w:pPr>
      <w:bookmarkStart w:id="5" w:name="_Toc106695578"/>
      <w:r>
        <w:rPr>
          <w:lang w:val="en-US"/>
        </w:rPr>
        <w:t>Procedure:</w:t>
      </w:r>
      <w:bookmarkEnd w:id="5"/>
    </w:p>
    <w:p w:rsidR="001343BB" w:rsidRDefault="001343BB" w:rsidP="00A62792">
      <w:r>
        <w:rPr>
          <w:lang w:val="en-US"/>
        </w:rPr>
        <w:tab/>
      </w:r>
      <w:r w:rsidR="00A62792">
        <w:rPr>
          <w:lang w:val="en-US"/>
        </w:rPr>
        <w:t>Using</w:t>
      </w:r>
      <w:r w:rsidR="00F64B65">
        <w:rPr>
          <w:lang w:val="en-US"/>
        </w:rPr>
        <w:t xml:space="preserve"> plastic</w:t>
      </w:r>
      <w:r w:rsidR="00F64B65" w:rsidRPr="00F64B65">
        <w:t xml:space="preserve"> loops calibrated to</w:t>
      </w:r>
      <w:r w:rsidR="00F64B65">
        <w:t xml:space="preserve"> </w:t>
      </w:r>
      <w:r w:rsidR="00F64B65" w:rsidRPr="00F64B65">
        <w:t>deliver known volume of liquid</w:t>
      </w:r>
      <w:r w:rsidR="00F64B65">
        <w:t xml:space="preserve">, yellow loop equal 10 </w:t>
      </w:r>
      <w:r w:rsidR="00F64B65">
        <w:rPr>
          <w:rFonts w:cstheme="majorBidi"/>
        </w:rPr>
        <w:t>µ</w:t>
      </w:r>
      <w:r w:rsidR="00F64B65">
        <w:t>L and blue loop equal 1</w:t>
      </w:r>
      <w:r w:rsidR="00F64B65">
        <w:rPr>
          <w:rFonts w:cstheme="majorBidi"/>
        </w:rPr>
        <w:t>µ</w:t>
      </w:r>
      <w:r w:rsidR="00F64B65">
        <w:t xml:space="preserve">L; </w:t>
      </w:r>
      <w:r w:rsidR="00A62792">
        <w:t xml:space="preserve">the loop was </w:t>
      </w:r>
      <w:r w:rsidR="00F64B65">
        <w:t xml:space="preserve">dipped straight in the centre of the cup of urine sample. Then take the loop and streak down the centre of the blood agar first and then down centre of </w:t>
      </w:r>
      <w:r w:rsidR="00CD1E8E">
        <w:t>MAC</w:t>
      </w:r>
      <w:r w:rsidR="00F64B65">
        <w:t xml:space="preserve"> agar</w:t>
      </w:r>
      <w:r w:rsidR="00CD1E8E">
        <w:t>. Using another plastic loop with same calibration</w:t>
      </w:r>
      <w:r w:rsidR="00A62792">
        <w:t>,</w:t>
      </w:r>
      <w:r w:rsidR="00CD1E8E">
        <w:t xml:space="preserve"> streak horizontal lines across both </w:t>
      </w:r>
      <w:proofErr w:type="gramStart"/>
      <w:r w:rsidR="00CD1E8E">
        <w:t>medias</w:t>
      </w:r>
      <w:proofErr w:type="gramEnd"/>
      <w:r w:rsidR="00CD1E8E">
        <w:t xml:space="preserve"> passing through the line created previously. This helps spread the microbes all arou</w:t>
      </w:r>
      <w:r w:rsidR="00D23285">
        <w:t>nd the petri-dish with isolating</w:t>
      </w:r>
      <w:r w:rsidR="00CD1E8E">
        <w:t xml:space="preserve"> the colonies so that CFU count </w:t>
      </w:r>
      <w:proofErr w:type="gramStart"/>
      <w:r w:rsidR="00CD1E8E">
        <w:t>can be taken</w:t>
      </w:r>
      <w:proofErr w:type="gramEnd"/>
      <w:r w:rsidR="00CD1E8E">
        <w:t xml:space="preserve"> through distinguished units. Incubate the </w:t>
      </w:r>
      <w:proofErr w:type="gramStart"/>
      <w:r w:rsidR="00CD1E8E">
        <w:t>medias</w:t>
      </w:r>
      <w:proofErr w:type="gramEnd"/>
      <w:r w:rsidR="00CD1E8E">
        <w:t xml:space="preserve"> in incubator for 24 to </w:t>
      </w:r>
      <w:r w:rsidR="008D100A">
        <w:t xml:space="preserve">48 hours to ensure </w:t>
      </w:r>
      <w:r w:rsidR="00CD1E8E">
        <w:t>colony growth on dish.</w:t>
      </w:r>
    </w:p>
    <w:p w:rsidR="008D100A" w:rsidRDefault="008D100A" w:rsidP="00D23285">
      <w:pPr>
        <w:rPr>
          <w:i/>
          <w:iCs/>
        </w:rPr>
      </w:pPr>
      <w:r>
        <w:tab/>
        <w:t>C</w:t>
      </w:r>
      <w:r w:rsidR="00D23285">
        <w:t>olonies</w:t>
      </w:r>
      <w:r>
        <w:t xml:space="preserve"> are counted</w:t>
      </w:r>
      <w:r w:rsidR="00D23285">
        <w:t xml:space="preserve"> and multiplied by 1000 to find the number of organ</w:t>
      </w:r>
      <w:r w:rsidR="00A62792">
        <w:t>ism in 1mL</w:t>
      </w:r>
      <w:r w:rsidR="00D23285">
        <w:t>. The</w:t>
      </w:r>
      <w:r>
        <w:t xml:space="preserve"> microorganism morphology on media observed and identified. </w:t>
      </w:r>
      <w:r w:rsidRPr="008D100A">
        <w:rPr>
          <w:i/>
          <w:iCs/>
        </w:rPr>
        <w:t>E.coli</w:t>
      </w:r>
      <w:r>
        <w:rPr>
          <w:i/>
          <w:iCs/>
        </w:rPr>
        <w:t xml:space="preserve"> </w:t>
      </w:r>
      <w:r w:rsidRPr="008D100A">
        <w:t>growing on MAC</w:t>
      </w:r>
      <w:r>
        <w:t xml:space="preserve"> creates fermentation of lactose producing</w:t>
      </w:r>
      <w:r w:rsidRPr="008D100A">
        <w:t xml:space="preserve"> organic acids, particularly lactic acid, which </w:t>
      </w:r>
      <w:r w:rsidRPr="008D100A">
        <w:lastRenderedPageBreak/>
        <w:t>decreases the pH of the agar. MAC contains a pH indicator that turns pink under acidic conditions.</w:t>
      </w:r>
      <w:r>
        <w:t xml:space="preserve"> </w:t>
      </w:r>
      <w:r w:rsidRPr="008D100A">
        <w:rPr>
          <w:i/>
          <w:iCs/>
        </w:rPr>
        <w:t xml:space="preserve">E.coli </w:t>
      </w:r>
      <w:r>
        <w:t xml:space="preserve">is also non-mucoidal on the agar thus easily differentiated from </w:t>
      </w:r>
      <w:r w:rsidRPr="008D100A">
        <w:rPr>
          <w:i/>
          <w:iCs/>
        </w:rPr>
        <w:t>Klebsiella</w:t>
      </w:r>
      <w:r>
        <w:rPr>
          <w:i/>
          <w:iCs/>
        </w:rPr>
        <w:t xml:space="preserve">. </w:t>
      </w:r>
    </w:p>
    <w:p w:rsidR="00EC45FA" w:rsidRDefault="00623555" w:rsidP="00D23285">
      <w:r>
        <w:tab/>
        <w:t xml:space="preserve">Collected values of CFU are organized in a </w:t>
      </w:r>
      <w:proofErr w:type="gramStart"/>
      <w:r>
        <w:t>spread-sheet</w:t>
      </w:r>
      <w:proofErr w:type="gramEnd"/>
      <w:r>
        <w:t xml:space="preserve"> and analysed.</w:t>
      </w:r>
      <w:r w:rsidR="00EC45FA">
        <w:t xml:space="preserve"> This is to find the correlation between gender and ABU. </w:t>
      </w:r>
    </w:p>
    <w:tbl>
      <w:tblPr>
        <w:tblStyle w:val="a8"/>
        <w:tblpPr w:leftFromText="180" w:rightFromText="180" w:vertAnchor="text" w:horzAnchor="margin" w:tblpY="628"/>
        <w:tblW w:w="9350" w:type="dxa"/>
        <w:tblLook w:val="04A0" w:firstRow="1" w:lastRow="0" w:firstColumn="1" w:lastColumn="0" w:noHBand="0" w:noVBand="1"/>
      </w:tblPr>
      <w:tblGrid>
        <w:gridCol w:w="3116"/>
        <w:gridCol w:w="6234"/>
      </w:tblGrid>
      <w:tr w:rsidR="003A09BA" w:rsidRPr="00EC45FA" w:rsidTr="003A09BA">
        <w:tc>
          <w:tcPr>
            <w:tcW w:w="9350" w:type="dxa"/>
            <w:gridSpan w:val="2"/>
            <w:shd w:val="clear" w:color="auto" w:fill="000000" w:themeFill="text1"/>
          </w:tcPr>
          <w:p w:rsidR="003A09BA" w:rsidRPr="00EC45FA" w:rsidRDefault="003A09BA" w:rsidP="003A09BA">
            <w:pPr>
              <w:spacing w:before="100" w:beforeAutospacing="1" w:after="100" w:afterAutospacing="1"/>
              <w:jc w:val="center"/>
              <w:rPr>
                <w:rFonts w:ascii="Times" w:eastAsia="Times New Roman" w:hAnsi="Times" w:cs="Times New Roman"/>
              </w:rPr>
            </w:pPr>
            <w:r w:rsidRPr="00EC45FA">
              <w:rPr>
                <w:rFonts w:ascii="Times" w:eastAsia="Times New Roman" w:hAnsi="Times" w:cs="Times New Roman"/>
              </w:rPr>
              <w:t>Evidence or Proof</w:t>
            </w:r>
          </w:p>
        </w:tc>
      </w:tr>
      <w:tr w:rsidR="003A09BA" w:rsidRPr="00EC45FA" w:rsidTr="003A09BA">
        <w:tc>
          <w:tcPr>
            <w:tcW w:w="3116" w:type="dxa"/>
            <w:vMerge w:val="restart"/>
            <w:shd w:val="clear" w:color="auto" w:fill="F2F2F2" w:themeFill="background1" w:themeFillShade="F2"/>
          </w:tcPr>
          <w:p w:rsidR="003A09BA" w:rsidRPr="00EC45FA" w:rsidRDefault="003A09BA" w:rsidP="003A09BA">
            <w:pPr>
              <w:tabs>
                <w:tab w:val="left" w:pos="255"/>
                <w:tab w:val="center" w:pos="1450"/>
              </w:tabs>
              <w:spacing w:before="100" w:beforeAutospacing="1" w:after="100" w:afterAutospacing="1"/>
              <w:rPr>
                <w:rFonts w:ascii="Times" w:eastAsia="Times New Roman" w:hAnsi="Times" w:cs="Times New Roman"/>
              </w:rPr>
            </w:pPr>
            <w:r>
              <w:rPr>
                <w:rFonts w:ascii="Times" w:eastAsia="Times New Roman" w:hAnsi="Times" w:cs="Times New Roman"/>
              </w:rPr>
              <w:tab/>
            </w:r>
            <w:r>
              <w:rPr>
                <w:rFonts w:ascii="Times" w:eastAsia="Times New Roman" w:hAnsi="Times" w:cs="Times New Roman"/>
              </w:rPr>
              <w:tab/>
            </w:r>
            <w:r w:rsidRPr="00EC45FA">
              <w:rPr>
                <w:rFonts w:ascii="Times" w:eastAsia="Times New Roman" w:hAnsi="Times" w:cs="Times New Roman"/>
              </w:rPr>
              <w:t>P-value (Sig)</w:t>
            </w:r>
          </w:p>
        </w:tc>
        <w:tc>
          <w:tcPr>
            <w:tcW w:w="6234" w:type="dxa"/>
          </w:tcPr>
          <w:p w:rsidR="003A09BA" w:rsidRPr="00EC45FA" w:rsidRDefault="003A09BA" w:rsidP="003A09BA">
            <w:pPr>
              <w:spacing w:before="100" w:beforeAutospacing="1" w:after="100" w:afterAutospacing="1"/>
              <w:jc w:val="center"/>
              <w:rPr>
                <w:rFonts w:ascii="Times" w:eastAsia="Times New Roman" w:hAnsi="Times" w:cs="Times New Roman"/>
                <w:lang w:val="en-US"/>
              </w:rPr>
            </w:pPr>
            <w:r w:rsidRPr="00EC45FA">
              <w:rPr>
                <w:rFonts w:ascii="Times" w:eastAsia="Times New Roman" w:hAnsi="Times" w:cs="Times New Roman"/>
                <w:lang w:val="en-US"/>
              </w:rPr>
              <w:t>If p-value</w:t>
            </w:r>
            <w:r w:rsidRPr="00EC45FA">
              <w:rPr>
                <w:rFonts w:ascii="Times" w:eastAsia="Times New Roman" w:hAnsi="Times" w:cs="Times"/>
                <w:lang w:val="en-US"/>
              </w:rPr>
              <w:t>≤</w:t>
            </w:r>
            <w:r w:rsidRPr="00EC45FA">
              <w:rPr>
                <w:rFonts w:ascii="Times" w:eastAsia="Times New Roman" w:hAnsi="Times" w:cs="Times New Roman"/>
                <w:lang w:val="en-US"/>
              </w:rPr>
              <w:t xml:space="preserve"> 0.05, reject the null hypothesis</w:t>
            </w:r>
          </w:p>
        </w:tc>
      </w:tr>
      <w:tr w:rsidR="003A09BA" w:rsidRPr="00EC45FA" w:rsidTr="003A09BA">
        <w:tc>
          <w:tcPr>
            <w:tcW w:w="3116" w:type="dxa"/>
            <w:vMerge/>
            <w:shd w:val="clear" w:color="auto" w:fill="F2F2F2" w:themeFill="background1" w:themeFillShade="F2"/>
          </w:tcPr>
          <w:p w:rsidR="003A09BA" w:rsidRPr="00EC45FA" w:rsidRDefault="003A09BA" w:rsidP="003A09BA">
            <w:pPr>
              <w:spacing w:before="100" w:beforeAutospacing="1" w:after="100" w:afterAutospacing="1"/>
              <w:rPr>
                <w:rFonts w:ascii="Times" w:eastAsia="Times New Roman" w:hAnsi="Times" w:cs="Times New Roman"/>
              </w:rPr>
            </w:pPr>
          </w:p>
        </w:tc>
        <w:tc>
          <w:tcPr>
            <w:tcW w:w="6234" w:type="dxa"/>
          </w:tcPr>
          <w:p w:rsidR="003A09BA" w:rsidRPr="00EC45FA" w:rsidRDefault="003A09BA" w:rsidP="003A09BA">
            <w:pPr>
              <w:spacing w:before="100" w:beforeAutospacing="1" w:after="100" w:afterAutospacing="1"/>
              <w:jc w:val="center"/>
              <w:rPr>
                <w:rFonts w:ascii="Times" w:eastAsia="Times New Roman" w:hAnsi="Times" w:cs="Times New Roman"/>
              </w:rPr>
            </w:pPr>
            <w:r w:rsidRPr="00EC45FA">
              <w:rPr>
                <w:rFonts w:ascii="Times" w:eastAsia="Times New Roman" w:hAnsi="Times" w:cs="Times New Roman"/>
              </w:rPr>
              <w:t>If p-value&gt; 0.05, fail to reject the null hypothesis</w:t>
            </w:r>
          </w:p>
        </w:tc>
      </w:tr>
    </w:tbl>
    <w:p w:rsidR="00EC45FA" w:rsidRPr="00EC45FA" w:rsidRDefault="00EC45FA" w:rsidP="00EC45FA">
      <w:pPr>
        <w:pStyle w:val="a9"/>
        <w:keepNext/>
        <w:rPr>
          <w:i w:val="0"/>
          <w:iCs w:val="0"/>
          <w:color w:val="auto"/>
          <w:sz w:val="22"/>
          <w:szCs w:val="22"/>
        </w:rPr>
      </w:pPr>
      <w:bookmarkStart w:id="6" w:name="_Ref107142784"/>
      <w:r w:rsidRPr="00733D1A">
        <w:rPr>
          <w:color w:val="auto"/>
          <w:sz w:val="22"/>
          <w:szCs w:val="22"/>
        </w:rPr>
        <w:t xml:space="preserve">Table </w:t>
      </w:r>
      <w:r w:rsidRPr="00733D1A">
        <w:rPr>
          <w:color w:val="auto"/>
          <w:sz w:val="22"/>
          <w:szCs w:val="22"/>
        </w:rPr>
        <w:fldChar w:fldCharType="begin"/>
      </w:r>
      <w:r w:rsidRPr="00733D1A">
        <w:rPr>
          <w:color w:val="auto"/>
          <w:sz w:val="22"/>
          <w:szCs w:val="22"/>
        </w:rPr>
        <w:instrText xml:space="preserve"> SEQ Table \* ARABIC </w:instrText>
      </w:r>
      <w:r w:rsidRPr="00733D1A">
        <w:rPr>
          <w:color w:val="auto"/>
          <w:sz w:val="22"/>
          <w:szCs w:val="22"/>
        </w:rPr>
        <w:fldChar w:fldCharType="separate"/>
      </w:r>
      <w:r w:rsidR="00C04DCE" w:rsidRPr="00733D1A">
        <w:rPr>
          <w:noProof/>
          <w:color w:val="auto"/>
          <w:sz w:val="22"/>
          <w:szCs w:val="22"/>
        </w:rPr>
        <w:t>2</w:t>
      </w:r>
      <w:r w:rsidRPr="00733D1A">
        <w:rPr>
          <w:color w:val="auto"/>
          <w:sz w:val="22"/>
          <w:szCs w:val="22"/>
        </w:rPr>
        <w:fldChar w:fldCharType="end"/>
      </w:r>
      <w:r w:rsidRPr="00733D1A">
        <w:rPr>
          <w:color w:val="auto"/>
          <w:sz w:val="22"/>
          <w:szCs w:val="22"/>
          <w:lang w:val="en-US"/>
        </w:rPr>
        <w:t>: Analysis used to conclude if gender a</w:t>
      </w:r>
      <w:r w:rsidR="00733D1A" w:rsidRPr="00733D1A">
        <w:rPr>
          <w:color w:val="auto"/>
          <w:sz w:val="22"/>
          <w:szCs w:val="22"/>
          <w:lang w:val="en-US"/>
        </w:rPr>
        <w:t xml:space="preserve">nd ABU </w:t>
      </w:r>
      <w:proofErr w:type="gramStart"/>
      <w:r w:rsidR="00733D1A" w:rsidRPr="00733D1A">
        <w:rPr>
          <w:color w:val="auto"/>
          <w:sz w:val="22"/>
          <w:szCs w:val="22"/>
          <w:lang w:val="en-US"/>
        </w:rPr>
        <w:t>are correlated</w:t>
      </w:r>
      <w:proofErr w:type="gramEnd"/>
      <w:r w:rsidR="00733D1A" w:rsidRPr="00733D1A">
        <w:rPr>
          <w:color w:val="auto"/>
          <w:sz w:val="22"/>
          <w:szCs w:val="22"/>
          <w:lang w:val="en-US"/>
        </w:rPr>
        <w:t>:</w:t>
      </w:r>
      <w:r w:rsidRPr="00EC45FA">
        <w:rPr>
          <w:i w:val="0"/>
          <w:iCs w:val="0"/>
          <w:color w:val="auto"/>
          <w:sz w:val="22"/>
          <w:szCs w:val="22"/>
          <w:lang w:val="en-US"/>
        </w:rPr>
        <w:t xml:space="preserve"> To reject or support the hypothesis that females have a higher rate of ABU</w:t>
      </w:r>
      <w:bookmarkEnd w:id="6"/>
      <w:r w:rsidR="006F6452">
        <w:rPr>
          <w:i w:val="0"/>
          <w:iCs w:val="0"/>
          <w:color w:val="auto"/>
          <w:sz w:val="22"/>
          <w:szCs w:val="22"/>
          <w:lang w:val="en-US"/>
        </w:rPr>
        <w:t>.</w:t>
      </w:r>
    </w:p>
    <w:p w:rsidR="00EC45FA" w:rsidRPr="00623555" w:rsidRDefault="00623555" w:rsidP="00D23285">
      <w:r>
        <w:t xml:space="preserve"> </w:t>
      </w:r>
    </w:p>
    <w:p w:rsidR="00623555" w:rsidRPr="00623555" w:rsidRDefault="00623555" w:rsidP="00D23285"/>
    <w:p w:rsidR="00C96856" w:rsidRDefault="00C96856" w:rsidP="00C96856">
      <w:pPr>
        <w:pStyle w:val="1"/>
        <w:rPr>
          <w:lang w:val="en-US"/>
        </w:rPr>
      </w:pPr>
      <w:bookmarkStart w:id="7" w:name="_Toc106695579"/>
      <w:r>
        <w:rPr>
          <w:lang w:val="en-US"/>
        </w:rPr>
        <w:t>Results:</w:t>
      </w:r>
      <w:bookmarkEnd w:id="7"/>
    </w:p>
    <w:p w:rsidR="001343BB" w:rsidRDefault="001343BB" w:rsidP="001343BB">
      <w:pPr>
        <w:rPr>
          <w:lang w:val="en-US"/>
        </w:rPr>
      </w:pPr>
      <w:r>
        <w:rPr>
          <w:lang w:val="en-US"/>
        </w:rPr>
        <w:tab/>
      </w:r>
      <w:r w:rsidR="003A09BA">
        <w:rPr>
          <w:lang w:val="en-US"/>
        </w:rPr>
        <w:t>The results obtained from the SPSS ana</w:t>
      </w:r>
      <w:r w:rsidR="00A62792">
        <w:rPr>
          <w:lang w:val="en-US"/>
        </w:rPr>
        <w:t xml:space="preserve">lysis conducted through </w:t>
      </w:r>
      <w:proofErr w:type="spellStart"/>
      <w:r w:rsidR="00A62792">
        <w:rPr>
          <w:lang w:val="en-US"/>
        </w:rPr>
        <w:t>Fischer</w:t>
      </w:r>
      <w:r w:rsidR="003A09BA">
        <w:rPr>
          <w:lang w:val="en-US"/>
        </w:rPr>
        <w:t>s</w:t>
      </w:r>
      <w:proofErr w:type="spellEnd"/>
      <w:r w:rsidR="00A62792">
        <w:rPr>
          <w:lang w:val="en-US"/>
        </w:rPr>
        <w:t>’</w:t>
      </w:r>
      <w:r w:rsidR="003A09BA">
        <w:rPr>
          <w:lang w:val="en-US"/>
        </w:rPr>
        <w:t xml:space="preserve"> test, observed the difference between the female and the male samples of the 24 individuals.</w:t>
      </w:r>
    </w:p>
    <w:p w:rsidR="003A09BA" w:rsidRPr="003A09BA" w:rsidRDefault="003A09BA" w:rsidP="003A09BA"/>
    <w:tbl>
      <w:tblPr>
        <w:tblpPr w:leftFromText="180" w:rightFromText="180" w:vertAnchor="text" w:horzAnchor="margin" w:tblpY="381"/>
        <w:tblW w:w="99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0"/>
        <w:gridCol w:w="2327"/>
        <w:gridCol w:w="1536"/>
        <w:gridCol w:w="1353"/>
        <w:gridCol w:w="1840"/>
        <w:gridCol w:w="1943"/>
      </w:tblGrid>
      <w:tr w:rsidR="00733D1A" w:rsidRPr="003A09BA" w:rsidTr="00733D1A">
        <w:trPr>
          <w:cantSplit/>
          <w:trHeight w:val="958"/>
        </w:trPr>
        <w:tc>
          <w:tcPr>
            <w:tcW w:w="3297" w:type="dxa"/>
            <w:gridSpan w:val="2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nil"/>
            </w:tcBorders>
            <w:shd w:val="clear" w:color="auto" w:fill="7F7F7F" w:themeFill="text1" w:themeFillTint="80"/>
            <w:vAlign w:val="bottom"/>
          </w:tcPr>
          <w:p w:rsidR="00733D1A" w:rsidRPr="003A09BA" w:rsidRDefault="00733D1A" w:rsidP="00733D1A"/>
        </w:tc>
        <w:tc>
          <w:tcPr>
            <w:tcW w:w="153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</w:tcBorders>
            <w:shd w:val="clear" w:color="auto" w:fill="7F7F7F" w:themeFill="text1" w:themeFillTint="80"/>
            <w:vAlign w:val="bottom"/>
          </w:tcPr>
          <w:p w:rsidR="00733D1A" w:rsidRPr="003A09BA" w:rsidRDefault="00733D1A" w:rsidP="00733D1A">
            <w:r w:rsidRPr="003A09BA">
              <w:t>Frequency</w:t>
            </w:r>
          </w:p>
        </w:tc>
        <w:tc>
          <w:tcPr>
            <w:tcW w:w="1353" w:type="dxa"/>
            <w:tcBorders>
              <w:top w:val="single" w:sz="16" w:space="0" w:color="000000"/>
              <w:bottom w:val="single" w:sz="16" w:space="0" w:color="000000"/>
            </w:tcBorders>
            <w:shd w:val="clear" w:color="auto" w:fill="7F7F7F" w:themeFill="text1" w:themeFillTint="80"/>
            <w:vAlign w:val="bottom"/>
          </w:tcPr>
          <w:p w:rsidR="00733D1A" w:rsidRPr="003A09BA" w:rsidRDefault="00733D1A" w:rsidP="00733D1A">
            <w:r w:rsidRPr="003A09BA">
              <w:t>Percent</w:t>
            </w:r>
          </w:p>
        </w:tc>
        <w:tc>
          <w:tcPr>
            <w:tcW w:w="1840" w:type="dxa"/>
            <w:tcBorders>
              <w:top w:val="single" w:sz="16" w:space="0" w:color="000000"/>
              <w:bottom w:val="single" w:sz="16" w:space="0" w:color="000000"/>
            </w:tcBorders>
            <w:shd w:val="clear" w:color="auto" w:fill="7F7F7F" w:themeFill="text1" w:themeFillTint="80"/>
            <w:vAlign w:val="bottom"/>
          </w:tcPr>
          <w:p w:rsidR="00733D1A" w:rsidRPr="003A09BA" w:rsidRDefault="00733D1A" w:rsidP="00733D1A">
            <w:r w:rsidRPr="003A09BA">
              <w:t>Valid Percent</w:t>
            </w:r>
          </w:p>
        </w:tc>
        <w:tc>
          <w:tcPr>
            <w:tcW w:w="1943" w:type="dxa"/>
            <w:tcBorders>
              <w:top w:val="single" w:sz="16" w:space="0" w:color="000000"/>
              <w:bottom w:val="single" w:sz="16" w:space="0" w:color="000000"/>
              <w:right w:val="single" w:sz="16" w:space="0" w:color="000000"/>
            </w:tcBorders>
            <w:shd w:val="clear" w:color="auto" w:fill="7F7F7F" w:themeFill="text1" w:themeFillTint="80"/>
            <w:vAlign w:val="bottom"/>
          </w:tcPr>
          <w:p w:rsidR="00733D1A" w:rsidRPr="003A09BA" w:rsidRDefault="00733D1A" w:rsidP="00733D1A">
            <w:r w:rsidRPr="003A09BA">
              <w:t>Cumulative Percent</w:t>
            </w:r>
          </w:p>
        </w:tc>
      </w:tr>
      <w:tr w:rsidR="00733D1A" w:rsidRPr="003A09BA" w:rsidTr="00663B83">
        <w:trPr>
          <w:cantSplit/>
          <w:trHeight w:val="560"/>
        </w:trPr>
        <w:tc>
          <w:tcPr>
            <w:tcW w:w="970" w:type="dxa"/>
            <w:vMerge w:val="restart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FFFFFF"/>
          </w:tcPr>
          <w:p w:rsidR="00733D1A" w:rsidRPr="003A09BA" w:rsidRDefault="00733D1A" w:rsidP="00733D1A">
            <w:r w:rsidRPr="003A09BA">
              <w:t>Valid</w:t>
            </w:r>
          </w:p>
        </w:tc>
        <w:tc>
          <w:tcPr>
            <w:tcW w:w="2327" w:type="dxa"/>
            <w:tcBorders>
              <w:top w:val="single" w:sz="16" w:space="0" w:color="000000"/>
              <w:left w:val="single" w:sz="12" w:space="0" w:color="auto"/>
              <w:bottom w:val="nil"/>
              <w:right w:val="single" w:sz="16" w:space="0" w:color="000000"/>
            </w:tcBorders>
            <w:shd w:val="clear" w:color="auto" w:fill="FFFFFF"/>
          </w:tcPr>
          <w:p w:rsidR="00733D1A" w:rsidRPr="003A09BA" w:rsidRDefault="00733D1A" w:rsidP="00733D1A">
            <w:r w:rsidRPr="003A09BA">
              <w:t>no growth</w:t>
            </w:r>
          </w:p>
        </w:tc>
        <w:tc>
          <w:tcPr>
            <w:tcW w:w="1536" w:type="dxa"/>
            <w:tcBorders>
              <w:top w:val="single" w:sz="16" w:space="0" w:color="000000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11</w:t>
            </w:r>
          </w:p>
        </w:tc>
        <w:tc>
          <w:tcPr>
            <w:tcW w:w="1353" w:type="dxa"/>
            <w:tcBorders>
              <w:top w:val="single" w:sz="16" w:space="0" w:color="000000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45.8</w:t>
            </w:r>
          </w:p>
        </w:tc>
        <w:tc>
          <w:tcPr>
            <w:tcW w:w="1840" w:type="dxa"/>
            <w:tcBorders>
              <w:top w:val="single" w:sz="16" w:space="0" w:color="000000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45.8</w:t>
            </w:r>
          </w:p>
        </w:tc>
        <w:tc>
          <w:tcPr>
            <w:tcW w:w="1943" w:type="dxa"/>
            <w:tcBorders>
              <w:top w:val="single" w:sz="16" w:space="0" w:color="000000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45.8</w:t>
            </w:r>
          </w:p>
        </w:tc>
      </w:tr>
      <w:tr w:rsidR="00733D1A" w:rsidRPr="003A09BA" w:rsidTr="00663B83">
        <w:trPr>
          <w:cantSplit/>
          <w:trHeight w:val="604"/>
        </w:trPr>
        <w:tc>
          <w:tcPr>
            <w:tcW w:w="970" w:type="dxa"/>
            <w:vMerge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FFFFFF"/>
          </w:tcPr>
          <w:p w:rsidR="00733D1A" w:rsidRPr="003A09BA" w:rsidRDefault="00733D1A" w:rsidP="00733D1A"/>
        </w:tc>
        <w:tc>
          <w:tcPr>
            <w:tcW w:w="2327" w:type="dxa"/>
            <w:tcBorders>
              <w:top w:val="nil"/>
              <w:left w:val="single" w:sz="12" w:space="0" w:color="auto"/>
              <w:bottom w:val="nil"/>
              <w:right w:val="single" w:sz="16" w:space="0" w:color="000000"/>
            </w:tcBorders>
            <w:shd w:val="clear" w:color="auto" w:fill="FFFFFF"/>
          </w:tcPr>
          <w:p w:rsidR="00733D1A" w:rsidRPr="003A09BA" w:rsidRDefault="00733D1A" w:rsidP="00733D1A">
            <w:r w:rsidRPr="003A09BA">
              <w:t>growth</w:t>
            </w:r>
          </w:p>
        </w:tc>
        <w:tc>
          <w:tcPr>
            <w:tcW w:w="1536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11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45.8</w:t>
            </w:r>
          </w:p>
        </w:tc>
        <w:tc>
          <w:tcPr>
            <w:tcW w:w="1840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45.8</w:t>
            </w:r>
          </w:p>
        </w:tc>
        <w:tc>
          <w:tcPr>
            <w:tcW w:w="1943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91.7</w:t>
            </w:r>
          </w:p>
        </w:tc>
      </w:tr>
      <w:tr w:rsidR="00733D1A" w:rsidRPr="003A09BA" w:rsidTr="00663B83">
        <w:trPr>
          <w:cantSplit/>
          <w:trHeight w:val="1003"/>
        </w:trPr>
        <w:tc>
          <w:tcPr>
            <w:tcW w:w="970" w:type="dxa"/>
            <w:vMerge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FFFFFF"/>
          </w:tcPr>
          <w:p w:rsidR="00733D1A" w:rsidRPr="003A09BA" w:rsidRDefault="00733D1A" w:rsidP="00733D1A"/>
        </w:tc>
        <w:tc>
          <w:tcPr>
            <w:tcW w:w="2327" w:type="dxa"/>
            <w:tcBorders>
              <w:top w:val="nil"/>
              <w:left w:val="single" w:sz="12" w:space="0" w:color="auto"/>
              <w:bottom w:val="nil"/>
              <w:right w:val="single" w:sz="16" w:space="0" w:color="000000"/>
            </w:tcBorders>
            <w:shd w:val="clear" w:color="auto" w:fill="FFFFFF"/>
          </w:tcPr>
          <w:p w:rsidR="00733D1A" w:rsidRPr="003A09BA" w:rsidRDefault="00733D1A" w:rsidP="00733D1A">
            <w:r w:rsidRPr="003A09BA">
              <w:t>significant growth</w:t>
            </w:r>
          </w:p>
        </w:tc>
        <w:tc>
          <w:tcPr>
            <w:tcW w:w="1536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2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8.3</w:t>
            </w:r>
          </w:p>
        </w:tc>
        <w:tc>
          <w:tcPr>
            <w:tcW w:w="1840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8.3</w:t>
            </w:r>
          </w:p>
        </w:tc>
        <w:tc>
          <w:tcPr>
            <w:tcW w:w="1943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100.0</w:t>
            </w:r>
          </w:p>
        </w:tc>
      </w:tr>
      <w:tr w:rsidR="00733D1A" w:rsidRPr="003A09BA" w:rsidTr="00663B83">
        <w:trPr>
          <w:cantSplit/>
          <w:trHeight w:val="604"/>
        </w:trPr>
        <w:tc>
          <w:tcPr>
            <w:tcW w:w="970" w:type="dxa"/>
            <w:vMerge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FFFFFF"/>
          </w:tcPr>
          <w:p w:rsidR="00733D1A" w:rsidRPr="003A09BA" w:rsidRDefault="00733D1A" w:rsidP="00733D1A"/>
        </w:tc>
        <w:tc>
          <w:tcPr>
            <w:tcW w:w="2327" w:type="dxa"/>
            <w:tcBorders>
              <w:top w:val="nil"/>
              <w:left w:val="single" w:sz="12" w:space="0" w:color="auto"/>
              <w:bottom w:val="single" w:sz="16" w:space="0" w:color="000000"/>
              <w:right w:val="single" w:sz="16" w:space="0" w:color="000000"/>
            </w:tcBorders>
            <w:shd w:val="clear" w:color="auto" w:fill="FFFFFF"/>
          </w:tcPr>
          <w:p w:rsidR="00733D1A" w:rsidRPr="003A09BA" w:rsidRDefault="00733D1A" w:rsidP="00733D1A">
            <w:r w:rsidRPr="003A09BA">
              <w:t>Total</w:t>
            </w:r>
          </w:p>
        </w:tc>
        <w:tc>
          <w:tcPr>
            <w:tcW w:w="1536" w:type="dxa"/>
            <w:tcBorders>
              <w:top w:val="nil"/>
              <w:left w:val="single" w:sz="16" w:space="0" w:color="000000"/>
              <w:bottom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24</w:t>
            </w:r>
          </w:p>
        </w:tc>
        <w:tc>
          <w:tcPr>
            <w:tcW w:w="1353" w:type="dxa"/>
            <w:tcBorders>
              <w:top w:val="nil"/>
              <w:bottom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100.0</w:t>
            </w:r>
          </w:p>
        </w:tc>
        <w:tc>
          <w:tcPr>
            <w:tcW w:w="1840" w:type="dxa"/>
            <w:tcBorders>
              <w:top w:val="nil"/>
              <w:bottom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>
            <w:r w:rsidRPr="003A09BA">
              <w:t>100.0</w:t>
            </w:r>
          </w:p>
        </w:tc>
        <w:tc>
          <w:tcPr>
            <w:tcW w:w="1943" w:type="dxa"/>
            <w:tcBorders>
              <w:top w:val="nil"/>
              <w:bottom w:val="single" w:sz="16" w:space="0" w:color="000000"/>
              <w:right w:val="single" w:sz="16" w:space="0" w:color="000000"/>
            </w:tcBorders>
            <w:shd w:val="clear" w:color="auto" w:fill="FFFFFF"/>
            <w:vAlign w:val="center"/>
          </w:tcPr>
          <w:p w:rsidR="00733D1A" w:rsidRPr="003A09BA" w:rsidRDefault="00733D1A" w:rsidP="00733D1A"/>
        </w:tc>
      </w:tr>
    </w:tbl>
    <w:p w:rsidR="003A09BA" w:rsidRPr="003A09BA" w:rsidRDefault="003A09BA" w:rsidP="003A09BA">
      <w:pPr>
        <w:pStyle w:val="a9"/>
        <w:keepNext/>
        <w:rPr>
          <w:i w:val="0"/>
          <w:iCs w:val="0"/>
          <w:color w:val="auto"/>
          <w:sz w:val="24"/>
          <w:szCs w:val="24"/>
        </w:rPr>
      </w:pPr>
      <w:bookmarkStart w:id="8" w:name="_Ref107141349"/>
      <w:r w:rsidRPr="00733D1A">
        <w:rPr>
          <w:color w:val="auto"/>
          <w:sz w:val="24"/>
          <w:szCs w:val="24"/>
        </w:rPr>
        <w:t xml:space="preserve">Table </w:t>
      </w:r>
      <w:r w:rsidRPr="00733D1A">
        <w:rPr>
          <w:color w:val="auto"/>
          <w:sz w:val="24"/>
          <w:szCs w:val="24"/>
        </w:rPr>
        <w:fldChar w:fldCharType="begin"/>
      </w:r>
      <w:r w:rsidRPr="00733D1A">
        <w:rPr>
          <w:color w:val="auto"/>
          <w:sz w:val="24"/>
          <w:szCs w:val="24"/>
        </w:rPr>
        <w:instrText xml:space="preserve"> SEQ Table \* ARABIC </w:instrText>
      </w:r>
      <w:r w:rsidRPr="00733D1A">
        <w:rPr>
          <w:color w:val="auto"/>
          <w:sz w:val="24"/>
          <w:szCs w:val="24"/>
        </w:rPr>
        <w:fldChar w:fldCharType="separate"/>
      </w:r>
      <w:r w:rsidR="00C04DCE" w:rsidRPr="00733D1A">
        <w:rPr>
          <w:noProof/>
          <w:color w:val="auto"/>
          <w:sz w:val="24"/>
          <w:szCs w:val="24"/>
        </w:rPr>
        <w:t>3</w:t>
      </w:r>
      <w:r w:rsidRPr="00733D1A">
        <w:rPr>
          <w:color w:val="auto"/>
          <w:sz w:val="24"/>
          <w:szCs w:val="24"/>
        </w:rPr>
        <w:fldChar w:fldCharType="end"/>
      </w:r>
      <w:r w:rsidRPr="00733D1A">
        <w:rPr>
          <w:color w:val="auto"/>
          <w:sz w:val="24"/>
          <w:szCs w:val="24"/>
          <w:lang w:val="en-US"/>
        </w:rPr>
        <w:t>:</w:t>
      </w:r>
      <w:r w:rsidRPr="003A09BA">
        <w:rPr>
          <w:i w:val="0"/>
          <w:iCs w:val="0"/>
          <w:color w:val="auto"/>
          <w:sz w:val="24"/>
          <w:szCs w:val="24"/>
          <w:lang w:val="en-US"/>
        </w:rPr>
        <w:t xml:space="preserve"> Showing the significance growth that was equal to 10</w:t>
      </w:r>
      <w:r w:rsidRPr="003A09BA">
        <w:rPr>
          <w:i w:val="0"/>
          <w:iCs w:val="0"/>
          <w:color w:val="auto"/>
          <w:sz w:val="24"/>
          <w:szCs w:val="24"/>
          <w:vertAlign w:val="superscript"/>
          <w:lang w:val="en-US"/>
        </w:rPr>
        <w:t>5</w:t>
      </w:r>
      <w:r w:rsidRPr="003A09BA">
        <w:rPr>
          <w:i w:val="0"/>
          <w:iCs w:val="0"/>
          <w:color w:val="auto"/>
          <w:sz w:val="24"/>
          <w:szCs w:val="24"/>
          <w:lang w:val="en-US"/>
        </w:rPr>
        <w:t xml:space="preserve"> CFUs</w:t>
      </w:r>
      <w:bookmarkEnd w:id="8"/>
      <w:r w:rsidR="006F6452">
        <w:rPr>
          <w:i w:val="0"/>
          <w:iCs w:val="0"/>
          <w:color w:val="auto"/>
          <w:sz w:val="24"/>
          <w:szCs w:val="24"/>
          <w:lang w:val="en-US"/>
        </w:rPr>
        <w:t>.</w:t>
      </w:r>
    </w:p>
    <w:p w:rsidR="003A09BA" w:rsidRDefault="003A09BA" w:rsidP="001343BB"/>
    <w:p w:rsidR="003A09BA" w:rsidRDefault="003A09BA" w:rsidP="001343BB">
      <w:r>
        <w:tab/>
        <w:t xml:space="preserve">The collected samples showed a </w:t>
      </w:r>
      <w:r w:rsidR="007F333C">
        <w:t>value</w:t>
      </w:r>
      <w:r w:rsidR="00A62792">
        <w:t xml:space="preserve"> of</w:t>
      </w:r>
      <w:r w:rsidR="007F333C">
        <w:t xml:space="preserve"> 8.3% (</w:t>
      </w:r>
      <w:r w:rsidR="007F333C" w:rsidRPr="00A62792">
        <w:rPr>
          <w:i/>
          <w:iCs/>
        </w:rPr>
        <w:t>Table3</w:t>
      </w:r>
      <w:r w:rsidR="007F333C">
        <w:t xml:space="preserve">) of the 24 individuals having a significant growth of ABU microbe </w:t>
      </w:r>
      <w:r w:rsidR="007F333C" w:rsidRPr="007F333C">
        <w:rPr>
          <w:i/>
          <w:iCs/>
        </w:rPr>
        <w:t>E.coli</w:t>
      </w:r>
      <w:r w:rsidR="007F333C">
        <w:t>. This significant growth implies that 10</w:t>
      </w:r>
      <w:r w:rsidR="007F333C">
        <w:rPr>
          <w:vertAlign w:val="superscript"/>
        </w:rPr>
        <w:t>5</w:t>
      </w:r>
      <w:r w:rsidR="007F333C">
        <w:t xml:space="preserve"> CFU count </w:t>
      </w:r>
      <w:proofErr w:type="gramStart"/>
      <w:r w:rsidR="007F333C">
        <w:t>was obtained</w:t>
      </w:r>
      <w:proofErr w:type="gramEnd"/>
      <w:r w:rsidR="007F333C">
        <w:t>.</w:t>
      </w:r>
    </w:p>
    <w:p w:rsidR="007F333C" w:rsidRDefault="007F333C" w:rsidP="00733D1A">
      <w:pPr>
        <w:keepNext/>
        <w:ind w:left="-360"/>
      </w:pPr>
      <w:r w:rsidRPr="007F333C">
        <w:rPr>
          <w:noProof/>
          <w:lang w:eastAsia="en-GB"/>
        </w:rPr>
        <w:lastRenderedPageBreak/>
        <w:drawing>
          <wp:inline distT="0" distB="0" distL="0" distR="0" wp14:anchorId="4DA1D286" wp14:editId="541640E9">
            <wp:extent cx="5324475" cy="4752975"/>
            <wp:effectExtent l="0" t="0" r="9525" b="952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475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33C" w:rsidRPr="007F333C" w:rsidRDefault="007F333C" w:rsidP="007F333C">
      <w:pPr>
        <w:pStyle w:val="a9"/>
        <w:rPr>
          <w:i w:val="0"/>
          <w:iCs w:val="0"/>
          <w:color w:val="auto"/>
          <w:sz w:val="24"/>
          <w:szCs w:val="24"/>
        </w:rPr>
      </w:pPr>
      <w:bookmarkStart w:id="9" w:name="_Ref107141676"/>
      <w:r w:rsidRPr="00733D1A">
        <w:rPr>
          <w:color w:val="auto"/>
          <w:sz w:val="24"/>
          <w:szCs w:val="24"/>
        </w:rPr>
        <w:t xml:space="preserve">Figure </w:t>
      </w:r>
      <w:r w:rsidRPr="00733D1A">
        <w:rPr>
          <w:color w:val="auto"/>
          <w:sz w:val="24"/>
          <w:szCs w:val="24"/>
        </w:rPr>
        <w:fldChar w:fldCharType="begin"/>
      </w:r>
      <w:r w:rsidRPr="00733D1A">
        <w:rPr>
          <w:color w:val="auto"/>
          <w:sz w:val="24"/>
          <w:szCs w:val="24"/>
        </w:rPr>
        <w:instrText xml:space="preserve"> SEQ Figure \* ARABIC </w:instrText>
      </w:r>
      <w:r w:rsidRPr="00733D1A">
        <w:rPr>
          <w:color w:val="auto"/>
          <w:sz w:val="24"/>
          <w:szCs w:val="24"/>
        </w:rPr>
        <w:fldChar w:fldCharType="separate"/>
      </w:r>
      <w:r w:rsidR="00587908" w:rsidRPr="00733D1A">
        <w:rPr>
          <w:noProof/>
          <w:color w:val="auto"/>
          <w:sz w:val="24"/>
          <w:szCs w:val="24"/>
        </w:rPr>
        <w:t>1</w:t>
      </w:r>
      <w:r w:rsidRPr="00733D1A">
        <w:rPr>
          <w:color w:val="auto"/>
          <w:sz w:val="24"/>
          <w:szCs w:val="24"/>
        </w:rPr>
        <w:fldChar w:fldCharType="end"/>
      </w:r>
      <w:r w:rsidRPr="00733D1A">
        <w:rPr>
          <w:noProof/>
          <w:color w:val="auto"/>
          <w:sz w:val="24"/>
          <w:szCs w:val="24"/>
          <w:lang w:val="en-US"/>
        </w:rPr>
        <w:t>:</w:t>
      </w:r>
      <w:r w:rsidRPr="007F333C">
        <w:rPr>
          <w:i w:val="0"/>
          <w:iCs w:val="0"/>
          <w:noProof/>
          <w:color w:val="auto"/>
          <w:sz w:val="24"/>
          <w:szCs w:val="24"/>
          <w:lang w:val="en-US"/>
        </w:rPr>
        <w:t xml:space="preserve"> Comparison between female and male samples showcasing that females had a higher count of CFU while the male count has not exceeded 10</w:t>
      </w:r>
      <w:r w:rsidRPr="007F333C">
        <w:rPr>
          <w:i w:val="0"/>
          <w:iCs w:val="0"/>
          <w:noProof/>
          <w:color w:val="auto"/>
          <w:sz w:val="24"/>
          <w:szCs w:val="24"/>
          <w:vertAlign w:val="superscript"/>
          <w:lang w:val="en-US"/>
        </w:rPr>
        <w:t>4</w:t>
      </w:r>
      <w:r w:rsidRPr="007F333C">
        <w:rPr>
          <w:i w:val="0"/>
          <w:iCs w:val="0"/>
          <w:noProof/>
          <w:color w:val="auto"/>
          <w:sz w:val="24"/>
          <w:szCs w:val="24"/>
          <w:lang w:val="en-US"/>
        </w:rPr>
        <w:t xml:space="preserve"> CFU</w:t>
      </w:r>
      <w:r w:rsidR="00587908">
        <w:rPr>
          <w:i w:val="0"/>
          <w:iCs w:val="0"/>
          <w:noProof/>
          <w:color w:val="auto"/>
          <w:sz w:val="24"/>
          <w:szCs w:val="24"/>
          <w:lang w:val="en-US"/>
        </w:rPr>
        <w:t xml:space="preserve"> bacterial growth.</w:t>
      </w:r>
      <w:bookmarkEnd w:id="9"/>
    </w:p>
    <w:p w:rsidR="007F333C" w:rsidRPr="007F333C" w:rsidRDefault="007F333C" w:rsidP="007F333C"/>
    <w:p w:rsidR="00587908" w:rsidRDefault="00587908" w:rsidP="00733D1A">
      <w:pPr>
        <w:keepNext/>
        <w:ind w:left="-810"/>
      </w:pPr>
      <w:r w:rsidRPr="00587908">
        <w:rPr>
          <w:noProof/>
          <w:lang w:eastAsia="en-GB"/>
        </w:rPr>
        <w:lastRenderedPageBreak/>
        <w:drawing>
          <wp:inline distT="0" distB="0" distL="0" distR="0" wp14:anchorId="74C50980" wp14:editId="460A720E">
            <wp:extent cx="5776846" cy="4619625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6846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33C" w:rsidRPr="00587908" w:rsidRDefault="00587908" w:rsidP="00733D1A">
      <w:pPr>
        <w:pStyle w:val="a9"/>
        <w:rPr>
          <w:i w:val="0"/>
          <w:iCs w:val="0"/>
          <w:color w:val="auto"/>
          <w:sz w:val="24"/>
          <w:szCs w:val="24"/>
        </w:rPr>
      </w:pPr>
      <w:bookmarkStart w:id="10" w:name="_Ref107142007"/>
      <w:r w:rsidRPr="00733D1A">
        <w:rPr>
          <w:color w:val="auto"/>
          <w:sz w:val="24"/>
          <w:szCs w:val="24"/>
        </w:rPr>
        <w:t xml:space="preserve">Figure </w:t>
      </w:r>
      <w:r w:rsidRPr="00733D1A">
        <w:rPr>
          <w:color w:val="auto"/>
          <w:sz w:val="24"/>
          <w:szCs w:val="24"/>
        </w:rPr>
        <w:fldChar w:fldCharType="begin"/>
      </w:r>
      <w:r w:rsidRPr="00733D1A">
        <w:rPr>
          <w:color w:val="auto"/>
          <w:sz w:val="24"/>
          <w:szCs w:val="24"/>
        </w:rPr>
        <w:instrText xml:space="preserve"> SEQ Figure \* ARABIC </w:instrText>
      </w:r>
      <w:r w:rsidRPr="00733D1A">
        <w:rPr>
          <w:color w:val="auto"/>
          <w:sz w:val="24"/>
          <w:szCs w:val="24"/>
        </w:rPr>
        <w:fldChar w:fldCharType="separate"/>
      </w:r>
      <w:r w:rsidRPr="00733D1A">
        <w:rPr>
          <w:noProof/>
          <w:color w:val="auto"/>
          <w:sz w:val="24"/>
          <w:szCs w:val="24"/>
        </w:rPr>
        <w:t>2</w:t>
      </w:r>
      <w:r w:rsidRPr="00733D1A">
        <w:rPr>
          <w:color w:val="auto"/>
          <w:sz w:val="24"/>
          <w:szCs w:val="24"/>
        </w:rPr>
        <w:fldChar w:fldCharType="end"/>
      </w:r>
      <w:r w:rsidRPr="00733D1A">
        <w:rPr>
          <w:color w:val="auto"/>
          <w:sz w:val="24"/>
          <w:szCs w:val="24"/>
          <w:lang w:val="en-US"/>
        </w:rPr>
        <w:t>:</w:t>
      </w:r>
      <w:r w:rsidRPr="00587908">
        <w:rPr>
          <w:i w:val="0"/>
          <w:iCs w:val="0"/>
          <w:color w:val="auto"/>
          <w:sz w:val="24"/>
          <w:szCs w:val="24"/>
          <w:lang w:val="en-US"/>
        </w:rPr>
        <w:t xml:space="preserve"> Categorizing the sample between growths</w:t>
      </w:r>
      <w:r>
        <w:rPr>
          <w:i w:val="0"/>
          <w:iCs w:val="0"/>
          <w:color w:val="auto"/>
          <w:sz w:val="24"/>
          <w:szCs w:val="24"/>
          <w:lang w:val="en-US"/>
        </w:rPr>
        <w:t>,</w:t>
      </w:r>
      <w:r w:rsidRPr="00587908">
        <w:rPr>
          <w:i w:val="0"/>
          <w:iCs w:val="0"/>
          <w:color w:val="auto"/>
          <w:sz w:val="24"/>
          <w:szCs w:val="24"/>
          <w:lang w:val="en-US"/>
        </w:rPr>
        <w:t xml:space="preserve"> no growth and significant growth, demonstrates that male samples collected had growth but not significant enough CFU to be associated</w:t>
      </w:r>
      <w:r>
        <w:rPr>
          <w:i w:val="0"/>
          <w:iCs w:val="0"/>
          <w:color w:val="auto"/>
          <w:sz w:val="24"/>
          <w:szCs w:val="24"/>
          <w:lang w:val="en-US"/>
        </w:rPr>
        <w:t xml:space="preserve"> </w:t>
      </w:r>
      <w:r w:rsidRPr="00587908">
        <w:rPr>
          <w:i w:val="0"/>
          <w:iCs w:val="0"/>
          <w:color w:val="auto"/>
          <w:sz w:val="24"/>
          <w:szCs w:val="24"/>
          <w:lang w:val="en-US"/>
        </w:rPr>
        <w:t>with ABU</w:t>
      </w:r>
      <w:r>
        <w:rPr>
          <w:i w:val="0"/>
          <w:iCs w:val="0"/>
          <w:color w:val="auto"/>
          <w:sz w:val="24"/>
          <w:szCs w:val="24"/>
          <w:lang w:val="en-US"/>
        </w:rPr>
        <w:t xml:space="preserve">. </w:t>
      </w:r>
      <w:proofErr w:type="gramStart"/>
      <w:r>
        <w:rPr>
          <w:i w:val="0"/>
          <w:iCs w:val="0"/>
          <w:color w:val="auto"/>
          <w:sz w:val="24"/>
          <w:szCs w:val="24"/>
          <w:lang w:val="en-US"/>
        </w:rPr>
        <w:t>Males</w:t>
      </w:r>
      <w:proofErr w:type="gramEnd"/>
      <w:r>
        <w:rPr>
          <w:i w:val="0"/>
          <w:iCs w:val="0"/>
          <w:color w:val="auto"/>
          <w:sz w:val="24"/>
          <w:szCs w:val="24"/>
          <w:lang w:val="en-US"/>
        </w:rPr>
        <w:t xml:space="preserve"> growth was </w:t>
      </w:r>
      <w:r>
        <w:rPr>
          <w:rFonts w:cstheme="majorBidi"/>
          <w:i w:val="0"/>
          <w:iCs w:val="0"/>
          <w:color w:val="auto"/>
          <w:sz w:val="24"/>
          <w:szCs w:val="24"/>
          <w:lang w:val="en-US"/>
        </w:rPr>
        <w:t>≤</w:t>
      </w:r>
      <w:r>
        <w:rPr>
          <w:i w:val="0"/>
          <w:iCs w:val="0"/>
          <w:color w:val="auto"/>
          <w:sz w:val="24"/>
          <w:szCs w:val="24"/>
          <w:lang w:val="en-US"/>
        </w:rPr>
        <w:t>10</w:t>
      </w:r>
      <w:r>
        <w:rPr>
          <w:i w:val="0"/>
          <w:iCs w:val="0"/>
          <w:color w:val="auto"/>
          <w:sz w:val="24"/>
          <w:szCs w:val="24"/>
          <w:vertAlign w:val="superscript"/>
          <w:lang w:val="en-US"/>
        </w:rPr>
        <w:t>5</w:t>
      </w:r>
      <w:r>
        <w:rPr>
          <w:i w:val="0"/>
          <w:iCs w:val="0"/>
          <w:color w:val="auto"/>
          <w:sz w:val="24"/>
          <w:szCs w:val="24"/>
          <w:lang w:val="en-US"/>
        </w:rPr>
        <w:t xml:space="preserve">. </w:t>
      </w:r>
      <w:proofErr w:type="gramStart"/>
      <w:r>
        <w:rPr>
          <w:i w:val="0"/>
          <w:iCs w:val="0"/>
          <w:color w:val="auto"/>
          <w:sz w:val="24"/>
          <w:szCs w:val="24"/>
          <w:lang w:val="en-US"/>
        </w:rPr>
        <w:t>Females</w:t>
      </w:r>
      <w:proofErr w:type="gramEnd"/>
      <w:r>
        <w:rPr>
          <w:i w:val="0"/>
          <w:iCs w:val="0"/>
          <w:color w:val="auto"/>
          <w:sz w:val="24"/>
          <w:szCs w:val="24"/>
          <w:lang w:val="en-US"/>
        </w:rPr>
        <w:t xml:space="preserve"> growth was </w:t>
      </w:r>
      <w:r>
        <w:rPr>
          <w:rFonts w:cstheme="majorBidi"/>
          <w:i w:val="0"/>
          <w:iCs w:val="0"/>
          <w:color w:val="auto"/>
          <w:sz w:val="24"/>
          <w:szCs w:val="24"/>
          <w:lang w:val="en-US"/>
        </w:rPr>
        <w:t>≥10</w:t>
      </w:r>
      <w:r>
        <w:rPr>
          <w:rFonts w:cstheme="majorBidi"/>
          <w:i w:val="0"/>
          <w:iCs w:val="0"/>
          <w:color w:val="auto"/>
          <w:sz w:val="24"/>
          <w:szCs w:val="24"/>
          <w:vertAlign w:val="superscript"/>
          <w:lang w:val="en-US"/>
        </w:rPr>
        <w:t>5</w:t>
      </w:r>
      <w:r>
        <w:rPr>
          <w:rFonts w:cstheme="majorBidi"/>
          <w:i w:val="0"/>
          <w:iCs w:val="0"/>
          <w:color w:val="auto"/>
          <w:sz w:val="24"/>
          <w:szCs w:val="24"/>
          <w:lang w:val="en-US"/>
        </w:rPr>
        <w:t>.</w:t>
      </w:r>
      <w:bookmarkEnd w:id="10"/>
    </w:p>
    <w:p w:rsidR="009B25B9" w:rsidRDefault="009B25B9" w:rsidP="009B25B9"/>
    <w:p w:rsidR="009B25B9" w:rsidRDefault="009B25B9" w:rsidP="009B25B9"/>
    <w:p w:rsidR="009B25B9" w:rsidRDefault="009B25B9" w:rsidP="009B25B9"/>
    <w:p w:rsidR="009B25B9" w:rsidRDefault="009B25B9" w:rsidP="009B25B9"/>
    <w:p w:rsidR="009B25B9" w:rsidRDefault="009B25B9" w:rsidP="009B25B9"/>
    <w:p w:rsidR="009B25B9" w:rsidRDefault="009B25B9" w:rsidP="009B25B9"/>
    <w:p w:rsidR="009B25B9" w:rsidRDefault="009B25B9" w:rsidP="009B25B9"/>
    <w:p w:rsidR="009B25B9" w:rsidRPr="009B25B9" w:rsidRDefault="009B25B9" w:rsidP="009B25B9"/>
    <w:p w:rsidR="009B25B9" w:rsidRPr="009B25B9" w:rsidRDefault="009B25B9" w:rsidP="006F6452">
      <w:pPr>
        <w:pStyle w:val="a9"/>
        <w:keepNext/>
        <w:rPr>
          <w:i w:val="0"/>
          <w:iCs w:val="0"/>
          <w:color w:val="auto"/>
          <w:sz w:val="24"/>
          <w:szCs w:val="24"/>
        </w:rPr>
      </w:pPr>
      <w:bookmarkStart w:id="11" w:name="_Ref107142239"/>
      <w:bookmarkStart w:id="12" w:name="_Ref107142665"/>
      <w:r w:rsidRPr="00733D1A">
        <w:rPr>
          <w:color w:val="auto"/>
          <w:sz w:val="24"/>
          <w:szCs w:val="24"/>
        </w:rPr>
        <w:lastRenderedPageBreak/>
        <w:t xml:space="preserve">Table </w:t>
      </w:r>
      <w:r w:rsidRPr="00733D1A">
        <w:rPr>
          <w:color w:val="auto"/>
          <w:sz w:val="24"/>
          <w:szCs w:val="24"/>
        </w:rPr>
        <w:fldChar w:fldCharType="begin"/>
      </w:r>
      <w:r w:rsidRPr="00733D1A">
        <w:rPr>
          <w:color w:val="auto"/>
          <w:sz w:val="24"/>
          <w:szCs w:val="24"/>
        </w:rPr>
        <w:instrText xml:space="preserve"> SEQ Table \* ARABIC </w:instrText>
      </w:r>
      <w:r w:rsidRPr="00733D1A">
        <w:rPr>
          <w:color w:val="auto"/>
          <w:sz w:val="24"/>
          <w:szCs w:val="24"/>
        </w:rPr>
        <w:fldChar w:fldCharType="separate"/>
      </w:r>
      <w:r w:rsidR="00C04DCE" w:rsidRPr="00733D1A">
        <w:rPr>
          <w:noProof/>
          <w:color w:val="auto"/>
          <w:sz w:val="24"/>
          <w:szCs w:val="24"/>
        </w:rPr>
        <w:t>4</w:t>
      </w:r>
      <w:r w:rsidRPr="00733D1A">
        <w:rPr>
          <w:color w:val="auto"/>
          <w:sz w:val="24"/>
          <w:szCs w:val="24"/>
        </w:rPr>
        <w:fldChar w:fldCharType="end"/>
      </w:r>
      <w:bookmarkEnd w:id="12"/>
      <w:r w:rsidRPr="00733D1A">
        <w:rPr>
          <w:noProof/>
          <w:color w:val="auto"/>
          <w:sz w:val="24"/>
          <w:szCs w:val="24"/>
          <w:lang w:val="en-US"/>
        </w:rPr>
        <w:t>: Seperating the both genders and counting seperatley the growth;</w:t>
      </w:r>
      <w:r w:rsidRPr="009B25B9">
        <w:rPr>
          <w:i w:val="0"/>
          <w:iCs w:val="0"/>
          <w:noProof/>
          <w:color w:val="auto"/>
          <w:sz w:val="24"/>
          <w:szCs w:val="24"/>
          <w:lang w:val="en-US"/>
        </w:rPr>
        <w:t xml:space="preserve"> 16.7% Significant growth in females and 0% in males.</w:t>
      </w:r>
      <w:r w:rsidR="006F6452">
        <w:rPr>
          <w:i w:val="0"/>
          <w:iCs w:val="0"/>
          <w:noProof/>
          <w:color w:val="auto"/>
          <w:sz w:val="24"/>
          <w:szCs w:val="24"/>
          <w:lang w:val="en-US"/>
        </w:rPr>
        <w:t xml:space="preserve"> </w:t>
      </w:r>
      <w:r w:rsidRPr="009B25B9">
        <w:rPr>
          <w:i w:val="0"/>
          <w:iCs w:val="0"/>
          <w:noProof/>
          <w:color w:val="auto"/>
          <w:sz w:val="24"/>
          <w:szCs w:val="24"/>
          <w:lang w:val="en-US"/>
        </w:rPr>
        <w:t xml:space="preserve">66% </w:t>
      </w:r>
      <w:r>
        <w:rPr>
          <w:i w:val="0"/>
          <w:iCs w:val="0"/>
          <w:noProof/>
          <w:color w:val="auto"/>
          <w:sz w:val="24"/>
          <w:szCs w:val="24"/>
          <w:lang w:val="en-US"/>
        </w:rPr>
        <w:t>gro</w:t>
      </w:r>
      <w:r w:rsidR="006F6452">
        <w:rPr>
          <w:i w:val="0"/>
          <w:iCs w:val="0"/>
          <w:noProof/>
          <w:color w:val="auto"/>
          <w:sz w:val="24"/>
          <w:szCs w:val="24"/>
          <w:lang w:val="en-US"/>
        </w:rPr>
        <w:t>w</w:t>
      </w:r>
      <w:r>
        <w:rPr>
          <w:i w:val="0"/>
          <w:iCs w:val="0"/>
          <w:noProof/>
          <w:color w:val="auto"/>
          <w:sz w:val="24"/>
          <w:szCs w:val="24"/>
          <w:lang w:val="en-US"/>
        </w:rPr>
        <w:t>th in females and 25</w:t>
      </w:r>
      <w:r w:rsidRPr="009B25B9">
        <w:rPr>
          <w:i w:val="0"/>
          <w:iCs w:val="0"/>
          <w:noProof/>
          <w:color w:val="auto"/>
          <w:sz w:val="24"/>
          <w:szCs w:val="24"/>
          <w:lang w:val="en-US"/>
        </w:rPr>
        <w:t>% in males</w:t>
      </w:r>
      <w:bookmarkEnd w:id="11"/>
      <w:r w:rsidR="006F6452">
        <w:rPr>
          <w:i w:val="0"/>
          <w:iCs w:val="0"/>
          <w:noProof/>
          <w:color w:val="auto"/>
          <w:sz w:val="24"/>
          <w:szCs w:val="24"/>
          <w:lang w:val="en-US"/>
        </w:rPr>
        <w:t>.</w:t>
      </w:r>
    </w:p>
    <w:tbl>
      <w:tblPr>
        <w:tblW w:w="7694" w:type="dxa"/>
        <w:tblInd w:w="7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08"/>
        <w:gridCol w:w="1774"/>
        <w:gridCol w:w="1637"/>
        <w:gridCol w:w="1025"/>
        <w:gridCol w:w="1025"/>
        <w:gridCol w:w="1025"/>
      </w:tblGrid>
      <w:tr w:rsidR="009B25B9" w:rsidRPr="009B25B9" w:rsidTr="00663B83">
        <w:trPr>
          <w:cantSplit/>
        </w:trPr>
        <w:tc>
          <w:tcPr>
            <w:tcW w:w="4619" w:type="dxa"/>
            <w:gridSpan w:val="3"/>
            <w:vMerge w:val="restart"/>
            <w:tcBorders>
              <w:top w:val="single" w:sz="16" w:space="0" w:color="000000"/>
              <w:left w:val="single" w:sz="16" w:space="0" w:color="000000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:rsidR="009B25B9" w:rsidRPr="009B25B9" w:rsidRDefault="009B25B9" w:rsidP="009B25B9"/>
        </w:tc>
        <w:tc>
          <w:tcPr>
            <w:tcW w:w="2050" w:type="dxa"/>
            <w:gridSpan w:val="2"/>
            <w:tcBorders>
              <w:top w:val="single" w:sz="16" w:space="0" w:color="000000"/>
              <w:left w:val="single" w:sz="16" w:space="0" w:color="000000"/>
              <w:bottom w:val="single" w:sz="12" w:space="0" w:color="auto"/>
              <w:right w:val="single" w:sz="12" w:space="0" w:color="auto"/>
            </w:tcBorders>
            <w:shd w:val="clear" w:color="auto" w:fill="7F7F7F" w:themeFill="text1" w:themeFillTint="80"/>
            <w:vAlign w:val="bottom"/>
          </w:tcPr>
          <w:p w:rsidR="009B25B9" w:rsidRPr="009B25B9" w:rsidRDefault="009B25B9" w:rsidP="009B25B9">
            <w:r w:rsidRPr="009B25B9">
              <w:t>gender</w:t>
            </w:r>
          </w:p>
        </w:tc>
        <w:tc>
          <w:tcPr>
            <w:tcW w:w="1025" w:type="dxa"/>
            <w:vMerge w:val="restart"/>
            <w:tcBorders>
              <w:top w:val="single" w:sz="16" w:space="0" w:color="000000"/>
              <w:left w:val="single" w:sz="12" w:space="0" w:color="auto"/>
              <w:right w:val="single" w:sz="16" w:space="0" w:color="000000"/>
            </w:tcBorders>
            <w:shd w:val="clear" w:color="auto" w:fill="7F7F7F" w:themeFill="text1" w:themeFillTint="80"/>
            <w:vAlign w:val="bottom"/>
          </w:tcPr>
          <w:p w:rsidR="009B25B9" w:rsidRPr="009B25B9" w:rsidRDefault="009B25B9" w:rsidP="009B25B9">
            <w:r w:rsidRPr="009B25B9">
              <w:t>Total</w:t>
            </w:r>
          </w:p>
        </w:tc>
      </w:tr>
      <w:tr w:rsidR="009B25B9" w:rsidRPr="009B25B9" w:rsidTr="00663B83">
        <w:trPr>
          <w:cantSplit/>
        </w:trPr>
        <w:tc>
          <w:tcPr>
            <w:tcW w:w="4619" w:type="dxa"/>
            <w:gridSpan w:val="3"/>
            <w:vMerge/>
            <w:tcBorders>
              <w:top w:val="single" w:sz="16" w:space="0" w:color="000000"/>
              <w:left w:val="single" w:sz="16" w:space="0" w:color="000000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:rsidR="009B25B9" w:rsidRPr="009B25B9" w:rsidRDefault="009B25B9" w:rsidP="009B25B9"/>
        </w:tc>
        <w:tc>
          <w:tcPr>
            <w:tcW w:w="1025" w:type="dxa"/>
            <w:tcBorders>
              <w:top w:val="single" w:sz="12" w:space="0" w:color="auto"/>
              <w:left w:val="single" w:sz="16" w:space="0" w:color="000000"/>
              <w:bottom w:val="single" w:sz="16" w:space="0" w:color="000000"/>
            </w:tcBorders>
            <w:shd w:val="clear" w:color="auto" w:fill="BFBFBF" w:themeFill="background1" w:themeFillShade="BF"/>
            <w:vAlign w:val="bottom"/>
          </w:tcPr>
          <w:p w:rsidR="009B25B9" w:rsidRPr="009B25B9" w:rsidRDefault="009B25B9" w:rsidP="009B25B9">
            <w:r w:rsidRPr="009B25B9">
              <w:t>female</w:t>
            </w:r>
          </w:p>
        </w:tc>
        <w:tc>
          <w:tcPr>
            <w:tcW w:w="1025" w:type="dxa"/>
            <w:tcBorders>
              <w:top w:val="single" w:sz="12" w:space="0" w:color="auto"/>
              <w:bottom w:val="single" w:sz="16" w:space="0" w:color="000000"/>
              <w:right w:val="single" w:sz="12" w:space="0" w:color="auto"/>
            </w:tcBorders>
            <w:shd w:val="clear" w:color="auto" w:fill="BFBFBF" w:themeFill="background1" w:themeFillShade="BF"/>
            <w:vAlign w:val="bottom"/>
          </w:tcPr>
          <w:p w:rsidR="009B25B9" w:rsidRPr="009B25B9" w:rsidRDefault="009B25B9" w:rsidP="009B25B9">
            <w:r w:rsidRPr="009B25B9">
              <w:t>male</w:t>
            </w:r>
          </w:p>
        </w:tc>
        <w:tc>
          <w:tcPr>
            <w:tcW w:w="1025" w:type="dxa"/>
            <w:vMerge/>
            <w:tcBorders>
              <w:top w:val="single" w:sz="16" w:space="0" w:color="000000"/>
              <w:left w:val="single" w:sz="12" w:space="0" w:color="auto"/>
              <w:right w:val="single" w:sz="16" w:space="0" w:color="000000"/>
            </w:tcBorders>
            <w:shd w:val="clear" w:color="auto" w:fill="FFFFFF"/>
            <w:vAlign w:val="bottom"/>
          </w:tcPr>
          <w:p w:rsidR="009B25B9" w:rsidRPr="009B25B9" w:rsidRDefault="009B25B9" w:rsidP="009B25B9"/>
        </w:tc>
      </w:tr>
      <w:tr w:rsidR="009B25B9" w:rsidRPr="009B25B9" w:rsidTr="00663B83">
        <w:trPr>
          <w:cantSplit/>
        </w:trPr>
        <w:tc>
          <w:tcPr>
            <w:tcW w:w="1208" w:type="dxa"/>
            <w:vMerge w:val="restart"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>
            <w:proofErr w:type="spellStart"/>
            <w:r w:rsidRPr="009B25B9">
              <w:t>growth_cat</w:t>
            </w:r>
            <w:proofErr w:type="spellEnd"/>
          </w:p>
        </w:tc>
        <w:tc>
          <w:tcPr>
            <w:tcW w:w="1774" w:type="dxa"/>
            <w:vMerge w:val="restart"/>
            <w:tcBorders>
              <w:top w:val="single" w:sz="16" w:space="0" w:color="000000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>
            <w:r w:rsidRPr="009B25B9">
              <w:t>no growth</w:t>
            </w:r>
          </w:p>
        </w:tc>
        <w:tc>
          <w:tcPr>
            <w:tcW w:w="1637" w:type="dxa"/>
            <w:tcBorders>
              <w:top w:val="single" w:sz="16" w:space="0" w:color="000000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Count</w:t>
            </w:r>
          </w:p>
        </w:tc>
        <w:tc>
          <w:tcPr>
            <w:tcW w:w="1025" w:type="dxa"/>
            <w:tcBorders>
              <w:top w:val="single" w:sz="16" w:space="0" w:color="000000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2</w:t>
            </w:r>
          </w:p>
        </w:tc>
        <w:tc>
          <w:tcPr>
            <w:tcW w:w="1025" w:type="dxa"/>
            <w:tcBorders>
              <w:top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9</w:t>
            </w:r>
          </w:p>
        </w:tc>
        <w:tc>
          <w:tcPr>
            <w:tcW w:w="1025" w:type="dxa"/>
            <w:tcBorders>
              <w:top w:val="single" w:sz="16" w:space="0" w:color="000000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11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single" w:sz="16" w:space="0" w:color="000000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Expected 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5.5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5.5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11.0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single" w:sz="16" w:space="0" w:color="000000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% within gender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16.7%</w:t>
            </w:r>
          </w:p>
        </w:tc>
        <w:tc>
          <w:tcPr>
            <w:tcW w:w="1025" w:type="dxa"/>
            <w:tcBorders>
              <w:top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75.0%</w:t>
            </w:r>
          </w:p>
        </w:tc>
        <w:tc>
          <w:tcPr>
            <w:tcW w:w="1025" w:type="dxa"/>
            <w:tcBorders>
              <w:top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45.8%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 w:val="restart"/>
            <w:tcBorders>
              <w:top w:val="nil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>
            <w:r w:rsidRPr="009B25B9">
              <w:t>Growth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8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3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11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nil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Expected 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5.5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5.5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11.0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nil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% within gender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66.7%</w:t>
            </w:r>
          </w:p>
        </w:tc>
        <w:tc>
          <w:tcPr>
            <w:tcW w:w="1025" w:type="dxa"/>
            <w:tcBorders>
              <w:top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25.0%</w:t>
            </w:r>
          </w:p>
        </w:tc>
        <w:tc>
          <w:tcPr>
            <w:tcW w:w="1025" w:type="dxa"/>
            <w:tcBorders>
              <w:top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45.8%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 w:val="restart"/>
            <w:tcBorders>
              <w:top w:val="nil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>
            <w:r w:rsidRPr="009B25B9">
              <w:t>Significant growth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2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0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2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nil"/>
              <w:left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bottom w:val="nil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Expected 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1.0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1.0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2.0</w:t>
            </w:r>
          </w:p>
        </w:tc>
      </w:tr>
      <w:tr w:rsidR="009B25B9" w:rsidRPr="009B25B9" w:rsidTr="00663B83">
        <w:trPr>
          <w:cantSplit/>
        </w:trPr>
        <w:tc>
          <w:tcPr>
            <w:tcW w:w="1208" w:type="dxa"/>
            <w:vMerge/>
            <w:tcBorders>
              <w:top w:val="single" w:sz="16" w:space="0" w:color="000000"/>
              <w:left w:val="single" w:sz="16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77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FFFFFF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nil"/>
              <w:bottom w:val="single" w:sz="12" w:space="0" w:color="auto"/>
              <w:right w:val="single" w:sz="16" w:space="0" w:color="000000"/>
            </w:tcBorders>
            <w:shd w:val="clear" w:color="auto" w:fill="FFFFFF"/>
          </w:tcPr>
          <w:p w:rsidR="009B25B9" w:rsidRPr="009B25B9" w:rsidRDefault="009B25B9" w:rsidP="009B25B9">
            <w:r w:rsidRPr="009B25B9">
              <w:t>% within gender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single" w:sz="12" w:space="0" w:color="auto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16.7%</w:t>
            </w:r>
          </w:p>
        </w:tc>
        <w:tc>
          <w:tcPr>
            <w:tcW w:w="1025" w:type="dxa"/>
            <w:tcBorders>
              <w:top w:val="nil"/>
              <w:bottom w:val="single" w:sz="12" w:space="0" w:color="auto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0.0%</w:t>
            </w:r>
          </w:p>
        </w:tc>
        <w:tc>
          <w:tcPr>
            <w:tcW w:w="1025" w:type="dxa"/>
            <w:tcBorders>
              <w:top w:val="nil"/>
              <w:bottom w:val="single" w:sz="12" w:space="0" w:color="auto"/>
              <w:right w:val="single" w:sz="16" w:space="0" w:color="000000"/>
            </w:tcBorders>
            <w:shd w:val="clear" w:color="auto" w:fill="FFFFFF"/>
            <w:vAlign w:val="center"/>
          </w:tcPr>
          <w:p w:rsidR="009B25B9" w:rsidRPr="009B25B9" w:rsidRDefault="009B25B9" w:rsidP="009B25B9">
            <w:r w:rsidRPr="009B25B9">
              <w:t>8.3%</w:t>
            </w:r>
          </w:p>
        </w:tc>
      </w:tr>
      <w:tr w:rsidR="009B25B9" w:rsidRPr="009B25B9" w:rsidTr="00663B83">
        <w:trPr>
          <w:cantSplit/>
        </w:trPr>
        <w:tc>
          <w:tcPr>
            <w:tcW w:w="2982" w:type="dxa"/>
            <w:gridSpan w:val="2"/>
            <w:vMerge w:val="restart"/>
            <w:tcBorders>
              <w:top w:val="nil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D9D9D9" w:themeFill="background1" w:themeFillShade="D9"/>
          </w:tcPr>
          <w:p w:rsidR="009B25B9" w:rsidRPr="009B25B9" w:rsidRDefault="009B25B9" w:rsidP="009B25B9">
            <w:r w:rsidRPr="009B25B9">
              <w:t>Total</w:t>
            </w:r>
          </w:p>
        </w:tc>
        <w:tc>
          <w:tcPr>
            <w:tcW w:w="1637" w:type="dxa"/>
            <w:tcBorders>
              <w:top w:val="nil"/>
              <w:left w:val="single" w:sz="12" w:space="0" w:color="auto"/>
              <w:bottom w:val="nil"/>
              <w:right w:val="single" w:sz="16" w:space="0" w:color="000000"/>
            </w:tcBorders>
            <w:shd w:val="clear" w:color="auto" w:fill="D9D9D9" w:themeFill="background1" w:themeFillShade="D9"/>
          </w:tcPr>
          <w:p w:rsidR="009B25B9" w:rsidRPr="009B25B9" w:rsidRDefault="009B25B9" w:rsidP="009B25B9">
            <w:r w:rsidRPr="009B25B9">
              <w:t>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12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12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24</w:t>
            </w:r>
          </w:p>
        </w:tc>
      </w:tr>
      <w:tr w:rsidR="009B25B9" w:rsidRPr="009B25B9" w:rsidTr="00663B83">
        <w:trPr>
          <w:cantSplit/>
        </w:trPr>
        <w:tc>
          <w:tcPr>
            <w:tcW w:w="2982" w:type="dxa"/>
            <w:gridSpan w:val="2"/>
            <w:vMerge/>
            <w:tcBorders>
              <w:top w:val="nil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D9D9D9" w:themeFill="background1" w:themeFillShade="D9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single" w:sz="12" w:space="0" w:color="auto"/>
              <w:bottom w:val="nil"/>
              <w:right w:val="single" w:sz="16" w:space="0" w:color="000000"/>
            </w:tcBorders>
            <w:shd w:val="clear" w:color="auto" w:fill="D9D9D9" w:themeFill="background1" w:themeFillShade="D9"/>
          </w:tcPr>
          <w:p w:rsidR="009B25B9" w:rsidRPr="009B25B9" w:rsidRDefault="009B25B9" w:rsidP="009B25B9">
            <w:r w:rsidRPr="009B25B9">
              <w:t>Expected Count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nil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12.0</w:t>
            </w:r>
          </w:p>
        </w:tc>
        <w:tc>
          <w:tcPr>
            <w:tcW w:w="1025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12.0</w:t>
            </w:r>
          </w:p>
        </w:tc>
        <w:tc>
          <w:tcPr>
            <w:tcW w:w="1025" w:type="dxa"/>
            <w:tcBorders>
              <w:top w:val="nil"/>
              <w:bottom w:val="nil"/>
              <w:right w:val="single" w:sz="16" w:space="0" w:color="000000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24.0</w:t>
            </w:r>
          </w:p>
        </w:tc>
      </w:tr>
      <w:tr w:rsidR="009B25B9" w:rsidRPr="009B25B9" w:rsidTr="00663B83">
        <w:trPr>
          <w:cantSplit/>
        </w:trPr>
        <w:tc>
          <w:tcPr>
            <w:tcW w:w="2982" w:type="dxa"/>
            <w:gridSpan w:val="2"/>
            <w:vMerge/>
            <w:tcBorders>
              <w:top w:val="nil"/>
              <w:left w:val="single" w:sz="16" w:space="0" w:color="000000"/>
              <w:bottom w:val="single" w:sz="16" w:space="0" w:color="000000"/>
              <w:right w:val="single" w:sz="12" w:space="0" w:color="auto"/>
            </w:tcBorders>
            <w:shd w:val="clear" w:color="auto" w:fill="D9D9D9" w:themeFill="background1" w:themeFillShade="D9"/>
          </w:tcPr>
          <w:p w:rsidR="009B25B9" w:rsidRPr="009B25B9" w:rsidRDefault="009B25B9" w:rsidP="009B25B9"/>
        </w:tc>
        <w:tc>
          <w:tcPr>
            <w:tcW w:w="1637" w:type="dxa"/>
            <w:tcBorders>
              <w:top w:val="nil"/>
              <w:left w:val="single" w:sz="12" w:space="0" w:color="auto"/>
              <w:bottom w:val="single" w:sz="16" w:space="0" w:color="000000"/>
              <w:right w:val="single" w:sz="16" w:space="0" w:color="000000"/>
            </w:tcBorders>
            <w:shd w:val="clear" w:color="auto" w:fill="D9D9D9" w:themeFill="background1" w:themeFillShade="D9"/>
          </w:tcPr>
          <w:p w:rsidR="009B25B9" w:rsidRPr="009B25B9" w:rsidRDefault="009B25B9" w:rsidP="009B25B9">
            <w:r w:rsidRPr="009B25B9">
              <w:t>% within gender</w:t>
            </w:r>
          </w:p>
        </w:tc>
        <w:tc>
          <w:tcPr>
            <w:tcW w:w="1025" w:type="dxa"/>
            <w:tcBorders>
              <w:top w:val="nil"/>
              <w:left w:val="single" w:sz="16" w:space="0" w:color="000000"/>
              <w:bottom w:val="single" w:sz="16" w:space="0" w:color="000000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100.0%</w:t>
            </w:r>
          </w:p>
        </w:tc>
        <w:tc>
          <w:tcPr>
            <w:tcW w:w="1025" w:type="dxa"/>
            <w:tcBorders>
              <w:top w:val="nil"/>
              <w:bottom w:val="single" w:sz="16" w:space="0" w:color="000000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100.0%</w:t>
            </w:r>
          </w:p>
        </w:tc>
        <w:tc>
          <w:tcPr>
            <w:tcW w:w="1025" w:type="dxa"/>
            <w:tcBorders>
              <w:top w:val="nil"/>
              <w:bottom w:val="single" w:sz="16" w:space="0" w:color="000000"/>
              <w:right w:val="single" w:sz="16" w:space="0" w:color="000000"/>
            </w:tcBorders>
            <w:shd w:val="clear" w:color="auto" w:fill="D9D9D9" w:themeFill="background1" w:themeFillShade="D9"/>
            <w:vAlign w:val="center"/>
          </w:tcPr>
          <w:p w:rsidR="009B25B9" w:rsidRPr="009B25B9" w:rsidRDefault="009B25B9" w:rsidP="009B25B9">
            <w:r w:rsidRPr="009B25B9">
              <w:t>100.0%</w:t>
            </w:r>
          </w:p>
        </w:tc>
      </w:tr>
    </w:tbl>
    <w:p w:rsidR="009B25B9" w:rsidRPr="009B25B9" w:rsidRDefault="009B25B9" w:rsidP="009B25B9"/>
    <w:p w:rsidR="007F333C" w:rsidRPr="007F333C" w:rsidRDefault="00733D1A" w:rsidP="001343BB">
      <w:pPr>
        <w:rPr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3D6FB" wp14:editId="715B2609">
                <wp:simplePos x="0" y="0"/>
                <wp:positionH relativeFrom="column">
                  <wp:posOffset>0</wp:posOffset>
                </wp:positionH>
                <wp:positionV relativeFrom="paragraph">
                  <wp:posOffset>447040</wp:posOffset>
                </wp:positionV>
                <wp:extent cx="5756275" cy="457200"/>
                <wp:effectExtent l="0" t="0" r="0" b="0"/>
                <wp:wrapThrough wrapText="bothSides">
                  <wp:wrapPolygon edited="0">
                    <wp:start x="0" y="0"/>
                    <wp:lineTo x="0" y="20700"/>
                    <wp:lineTo x="21517" y="20700"/>
                    <wp:lineTo x="21517" y="0"/>
                    <wp:lineTo x="0" y="0"/>
                  </wp:wrapPolygon>
                </wp:wrapThrough>
                <wp:docPr id="3" name="مربع ن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6275" cy="4572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1B42A7" w:rsidRPr="00C04DCE" w:rsidRDefault="001B42A7" w:rsidP="00C04DCE">
                            <w:pPr>
                              <w:pStyle w:val="a9"/>
                              <w:rPr>
                                <w:b/>
                                <w:bCs/>
                                <w:i w:val="0"/>
                                <w:iCs w:val="0"/>
                                <w:noProof/>
                                <w:color w:val="auto"/>
                                <w:sz w:val="36"/>
                                <w:szCs w:val="24"/>
                                <w:u w:color="0D0D0D"/>
                              </w:rPr>
                            </w:pPr>
                            <w:bookmarkStart w:id="13" w:name="_Ref107143086"/>
                            <w:bookmarkStart w:id="14" w:name="_Ref107143144"/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Table </w:t>
                            </w:r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instrText xml:space="preserve"> SEQ Table \* ARABIC </w:instrText>
                            </w:r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Pr="00733D1A"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  <w:t>5</w:t>
                            </w:r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end"/>
                            </w:r>
                            <w:bookmarkEnd w:id="14"/>
                            <w:r w:rsidRPr="00733D1A">
                              <w:rPr>
                                <w:color w:val="auto"/>
                                <w:sz w:val="24"/>
                                <w:szCs w:val="24"/>
                              </w:rPr>
                              <w:t>: Fisher’s Exact test:</w:t>
                            </w:r>
                            <w:r>
                              <w:rPr>
                                <w:i w:val="0"/>
                                <w:iCs w:val="0"/>
                                <w:color w:val="auto"/>
                                <w:sz w:val="24"/>
                                <w:szCs w:val="24"/>
                              </w:rPr>
                              <w:t xml:space="preserve"> to find correlation between gender and ABU growth counted by CFU method.</w:t>
                            </w:r>
                            <w:bookmarkEnd w:id="13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F03D6FB" id="_x0000_t202" coordsize="21600,21600" o:spt="202" path="m,l,21600r21600,l21600,xe">
                <v:stroke joinstyle="miter"/>
                <v:path gradientshapeok="t" o:connecttype="rect"/>
              </v:shapetype>
              <v:shape id="مربع نص 3" o:spid="_x0000_s1026" type="#_x0000_t202" style="position:absolute;margin-left:0;margin-top:35.2pt;width:453.25pt;height:3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" stroked="f">
                <v:textbox inset="0,0,0,0">
                  <w:txbxContent>
                    <w:p w:rsidR="001B42A7" w:rsidRPr="00C04DCE" w:rsidRDefault="001B42A7" w:rsidP="00C04DCE">
                      <w:pPr>
                        <w:pStyle w:val="a9"/>
                        <w:rPr>
                          <w:b/>
                          <w:bCs/>
                          <w:i w:val="0"/>
                          <w:iCs w:val="0"/>
                          <w:noProof/>
                          <w:color w:val="auto"/>
                          <w:sz w:val="36"/>
                          <w:szCs w:val="24"/>
                          <w:u w:color="0D0D0D"/>
                        </w:rPr>
                      </w:pPr>
                      <w:bookmarkStart w:id="15" w:name="_Ref107143086"/>
                      <w:bookmarkStart w:id="16" w:name="_Ref107143144"/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t xml:space="preserve">Table </w:t>
                      </w:r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fldChar w:fldCharType="begin"/>
                      </w:r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instrText xml:space="preserve"> SEQ Table \* ARABIC </w:instrText>
                      </w:r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fldChar w:fldCharType="separate"/>
                      </w:r>
                      <w:r w:rsidRPr="00733D1A">
                        <w:rPr>
                          <w:noProof/>
                          <w:color w:val="auto"/>
                          <w:sz w:val="24"/>
                          <w:szCs w:val="24"/>
                        </w:rPr>
                        <w:t>5</w:t>
                      </w:r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fldChar w:fldCharType="end"/>
                      </w:r>
                      <w:bookmarkEnd w:id="16"/>
                      <w:r w:rsidRPr="00733D1A">
                        <w:rPr>
                          <w:color w:val="auto"/>
                          <w:sz w:val="24"/>
                          <w:szCs w:val="24"/>
                        </w:rPr>
                        <w:t>: Fisher’s Exact test:</w:t>
                      </w:r>
                      <w:r>
                        <w:rPr>
                          <w:i w:val="0"/>
                          <w:iCs w:val="0"/>
                          <w:color w:val="auto"/>
                          <w:sz w:val="24"/>
                          <w:szCs w:val="24"/>
                        </w:rPr>
                        <w:t xml:space="preserve"> to find correlation between gender and ABU growth counted by CFU method.</w:t>
                      </w:r>
                      <w:bookmarkEnd w:id="15"/>
                    </w:p>
                  </w:txbxContent>
                </v:textbox>
                <w10:wrap type="through"/>
              </v:shape>
            </w:pict>
          </mc:Fallback>
        </mc:AlternateContent>
      </w:r>
      <w:r w:rsidR="00C04DCE">
        <w:rPr>
          <w:b/>
          <w:bCs/>
          <w:noProof/>
          <w:color w:val="0D0D0D"/>
          <w:u w:color="0D0D0D"/>
          <w:lang w:eastAsia="en-GB"/>
        </w:rPr>
        <w:drawing>
          <wp:anchor distT="152400" distB="152400" distL="152400" distR="152400" simplePos="0" relativeHeight="251659264" behindDoc="0" locked="0" layoutInCell="1" allowOverlap="1" wp14:anchorId="50CF12B7" wp14:editId="330DE29A">
            <wp:simplePos x="0" y="0"/>
            <wp:positionH relativeFrom="margin">
              <wp:posOffset>0</wp:posOffset>
            </wp:positionH>
            <wp:positionV relativeFrom="line">
              <wp:posOffset>506095</wp:posOffset>
            </wp:positionV>
            <wp:extent cx="5756500" cy="1887996"/>
            <wp:effectExtent l="0" t="0" r="0" b="0"/>
            <wp:wrapThrough wrapText="bothSides" distL="152400" distR="152400">
              <wp:wrapPolygon edited="1">
                <wp:start x="0" y="0"/>
                <wp:lineTo x="21621" y="0"/>
                <wp:lineTo x="21621" y="21610"/>
                <wp:lineTo x="0" y="21610"/>
                <wp:lineTo x="0" y="0"/>
              </wp:wrapPolygon>
            </wp:wrapThrough>
            <wp:docPr id="1073741827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" descr="Image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500" cy="188799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3A09BA" w:rsidRPr="001343BB" w:rsidRDefault="003A09BA" w:rsidP="001343BB">
      <w:pPr>
        <w:rPr>
          <w:lang w:val="en-US"/>
        </w:rPr>
      </w:pPr>
    </w:p>
    <w:p w:rsidR="00C96856" w:rsidRDefault="00C96856" w:rsidP="00C96856">
      <w:pPr>
        <w:pStyle w:val="1"/>
        <w:rPr>
          <w:lang w:val="en-US"/>
        </w:rPr>
      </w:pPr>
      <w:bookmarkStart w:id="17" w:name="_Toc106695580"/>
      <w:r>
        <w:rPr>
          <w:lang w:val="en-US"/>
        </w:rPr>
        <w:t>Discussion:</w:t>
      </w:r>
      <w:bookmarkEnd w:id="17"/>
    </w:p>
    <w:p w:rsidR="001D33BB" w:rsidRDefault="001343BB" w:rsidP="006F6452">
      <w:r>
        <w:rPr>
          <w:lang w:val="en-US"/>
        </w:rPr>
        <w:tab/>
      </w:r>
      <w:r w:rsidR="004B1291" w:rsidRPr="004B1291">
        <w:t xml:space="preserve">Bacteriuria: </w:t>
      </w:r>
      <w:r w:rsidR="006F6452" w:rsidRPr="004B1291">
        <w:t>defined,</w:t>
      </w:r>
      <w:r w:rsidR="004B1291" w:rsidRPr="004B1291">
        <w:t xml:space="preserve"> as t</w:t>
      </w:r>
      <w:r w:rsidR="006F6452">
        <w:t>he presence of bacteria in uri</w:t>
      </w:r>
      <w:r w:rsidR="006F6452">
        <w:rPr>
          <w:lang w:val="en-US"/>
        </w:rPr>
        <w:t>ne,</w:t>
      </w:r>
      <w:r w:rsidR="004B1291" w:rsidRPr="004B1291">
        <w:t xml:space="preserve"> is associated with ABU and Symptomatic UTI.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_Ref106636094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  <w:lang w:val="en-US"/>
        </w:rPr>
        <w:t>‎</w:t>
      </w:r>
      <w:r w:rsidR="004B1291" w:rsidRPr="004B1291">
        <w:rPr>
          <w:vertAlign w:val="superscript"/>
        </w:rPr>
        <w:t>4</w:t>
      </w:r>
      <w:r w:rsidR="004B1291" w:rsidRPr="004B1291">
        <w:rPr>
          <w:lang w:val="en-US"/>
        </w:rPr>
        <w:fldChar w:fldCharType="end"/>
      </w:r>
      <w:r w:rsidR="004B1291">
        <w:rPr>
          <w:lang w:val="en-US"/>
        </w:rPr>
        <w:t xml:space="preserve"> </w:t>
      </w:r>
      <w:r w:rsidR="004B1291" w:rsidRPr="004B1291">
        <w:t>Colonization of urine in the absence of clinical symptoms is called asymptomatic bacteriuria (ABU).</w:t>
      </w:r>
      <w:r w:rsidR="004B1291">
        <w:t xml:space="preserve"> </w:t>
      </w:r>
      <w:r w:rsidR="004B1291" w:rsidRPr="004B1291">
        <w:t xml:space="preserve">However, </w:t>
      </w:r>
      <w:r w:rsidR="0058580C">
        <w:t xml:space="preserve">the </w:t>
      </w:r>
      <w:r w:rsidR="004B1291" w:rsidRPr="004B1291">
        <w:t xml:space="preserve">colonizing strains during bacteriuria </w:t>
      </w:r>
      <w:r w:rsidR="0058580C">
        <w:t xml:space="preserve">that </w:t>
      </w:r>
      <w:proofErr w:type="gramStart"/>
      <w:r w:rsidR="0058580C">
        <w:t>were studied</w:t>
      </w:r>
      <w:proofErr w:type="gramEnd"/>
      <w:r w:rsidR="0058580C">
        <w:t xml:space="preserve"> are</w:t>
      </w:r>
      <w:r w:rsidR="004B1291" w:rsidRPr="004B1291">
        <w:t xml:space="preserve"> </w:t>
      </w:r>
      <w:r w:rsidR="0058580C">
        <w:rPr>
          <w:i/>
          <w:iCs/>
        </w:rPr>
        <w:t>E.coli</w:t>
      </w:r>
      <w:r w:rsidR="004B1291" w:rsidRPr="004B1291">
        <w:t>, the most common cause of ABU.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_Ref106636094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</w:rPr>
        <w:t>‎</w:t>
      </w:r>
      <w:r w:rsidR="004B1291" w:rsidRPr="004B1291">
        <w:rPr>
          <w:vertAlign w:val="superscript"/>
        </w:rPr>
        <w:t>4</w:t>
      </w:r>
      <w:r w:rsidR="004B1291" w:rsidRPr="004B1291">
        <w:fldChar w:fldCharType="end"/>
      </w:r>
      <w:r w:rsidR="004B1291" w:rsidRPr="004B1291">
        <w:rPr>
          <w:vertAlign w:val="superscript"/>
        </w:rPr>
        <w:t>,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_Ref106660011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</w:rPr>
        <w:t>‎</w:t>
      </w:r>
      <w:r w:rsidR="004B1291" w:rsidRPr="004B1291">
        <w:rPr>
          <w:vertAlign w:val="superscript"/>
        </w:rPr>
        <w:t>5</w:t>
      </w:r>
      <w:r w:rsidR="004B1291" w:rsidRPr="004B1291">
        <w:fldChar w:fldCharType="end"/>
      </w:r>
      <w:r w:rsidR="004B1291" w:rsidRPr="004B1291">
        <w:rPr>
          <w:vertAlign w:val="superscript"/>
        </w:rPr>
        <w:t>,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_Ref106660023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</w:rPr>
        <w:t>‎</w:t>
      </w:r>
      <w:r w:rsidR="004B1291" w:rsidRPr="004B1291">
        <w:rPr>
          <w:vertAlign w:val="superscript"/>
        </w:rPr>
        <w:t>9</w:t>
      </w:r>
      <w:r w:rsidR="004B1291" w:rsidRPr="004B1291">
        <w:fldChar w:fldCharType="end"/>
      </w:r>
      <w:r w:rsidR="004B1291">
        <w:t xml:space="preserve"> </w:t>
      </w:r>
      <w:r w:rsidR="0058580C">
        <w:t>T</w:t>
      </w:r>
      <w:r w:rsidR="004B1291" w:rsidRPr="004B1291">
        <w:t>he criteria for identifying significant bacteriuria in ABU in a person are: 1) at least 100,000 colony-forming units (CFU) per mL of urine in a midstream clean-catch specimen, specifically used in this report; and 2) at least 100 CFUs per mL of urine from a catheterized specimen.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_Ref106660469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</w:rPr>
        <w:t>‎</w:t>
      </w:r>
      <w:r w:rsidR="004B1291" w:rsidRPr="004B1291">
        <w:rPr>
          <w:vertAlign w:val="superscript"/>
        </w:rPr>
        <w:t>1</w:t>
      </w:r>
      <w:r w:rsidR="004B1291" w:rsidRPr="004B1291">
        <w:fldChar w:fldCharType="end"/>
      </w:r>
      <w:r w:rsidR="004B1291" w:rsidRPr="004B1291">
        <w:rPr>
          <w:vertAlign w:val="superscript"/>
        </w:rPr>
        <w:t>,</w:t>
      </w:r>
      <w:r w:rsidR="004B1291" w:rsidRPr="004B1291">
        <w:rPr>
          <w:vertAlign w:val="superscript"/>
        </w:rPr>
        <w:fldChar w:fldCharType="begin"/>
      </w:r>
      <w:r w:rsidR="004B1291" w:rsidRPr="004B1291">
        <w:rPr>
          <w:vertAlign w:val="superscript"/>
        </w:rPr>
        <w:instrText xml:space="preserve"> REF _Ref106666934 \r \h  \* MERGEFORMAT </w:instrText>
      </w:r>
      <w:r w:rsidR="004B1291" w:rsidRPr="004B1291">
        <w:rPr>
          <w:vertAlign w:val="superscript"/>
        </w:rPr>
      </w:r>
      <w:r w:rsidR="004B1291" w:rsidRPr="004B1291">
        <w:rPr>
          <w:vertAlign w:val="superscript"/>
        </w:rPr>
        <w:fldChar w:fldCharType="separate"/>
      </w:r>
      <w:r w:rsidR="004B1291" w:rsidRPr="004B1291">
        <w:rPr>
          <w:vertAlign w:val="superscript"/>
          <w:cs/>
        </w:rPr>
        <w:t>‎</w:t>
      </w:r>
      <w:r w:rsidR="004B1291" w:rsidRPr="004B1291">
        <w:rPr>
          <w:vertAlign w:val="superscript"/>
        </w:rPr>
        <w:t>6</w:t>
      </w:r>
      <w:r w:rsidR="004B1291" w:rsidRPr="004B1291">
        <w:fldChar w:fldCharType="end"/>
      </w:r>
      <w:r w:rsidR="004B1291" w:rsidRPr="004B1291">
        <w:rPr>
          <w:vertAlign w:val="superscript"/>
        </w:rPr>
        <w:t xml:space="preserve"> </w:t>
      </w:r>
      <w:r w:rsidR="003626F3">
        <w:t xml:space="preserve">The diagnosis of ABU </w:t>
      </w:r>
      <w:r w:rsidR="003626F3" w:rsidRPr="003626F3">
        <w:t xml:space="preserve">based on a quantitative urine culture yielding greater than 100,000 </w:t>
      </w:r>
      <w:r w:rsidR="00DE51B5">
        <w:t>CFU</w:t>
      </w:r>
      <w:r w:rsidR="003626F3" w:rsidRPr="003626F3">
        <w:t xml:space="preserve"> of bacteria pe</w:t>
      </w:r>
      <w:r w:rsidR="00DE51B5">
        <w:t>r mL of urine, is</w:t>
      </w:r>
      <w:r w:rsidR="003626F3" w:rsidRPr="003626F3">
        <w:t xml:space="preserve"> termed “significant bacteriuria</w:t>
      </w:r>
      <w:r w:rsidR="00DE51B5">
        <w:rPr>
          <w:lang w:val="en-US"/>
        </w:rPr>
        <w:t>”</w:t>
      </w:r>
      <w:r w:rsidR="003626F3" w:rsidRPr="003626F3">
        <w:t>.</w:t>
      </w:r>
      <w:r w:rsidR="00DE51B5" w:rsidRPr="00DE51B5">
        <w:rPr>
          <w:vertAlign w:val="superscript"/>
        </w:rPr>
        <w:fldChar w:fldCharType="begin"/>
      </w:r>
      <w:r w:rsidR="00DE51B5" w:rsidRPr="00DE51B5">
        <w:rPr>
          <w:vertAlign w:val="superscript"/>
        </w:rPr>
        <w:instrText xml:space="preserve"> REF _Ref106552675 \r \h </w:instrText>
      </w:r>
      <w:r w:rsidR="00DE51B5" w:rsidRPr="00DE51B5">
        <w:rPr>
          <w:vertAlign w:val="superscript"/>
        </w:rPr>
      </w:r>
      <w:r w:rsidR="00DE51B5">
        <w:rPr>
          <w:vertAlign w:val="superscript"/>
        </w:rPr>
        <w:instrText xml:space="preserve"> \* MERGEFORMAT </w:instrText>
      </w:r>
      <w:r w:rsidR="00DE51B5" w:rsidRPr="00DE51B5">
        <w:rPr>
          <w:vertAlign w:val="superscript"/>
        </w:rPr>
        <w:fldChar w:fldCharType="separate"/>
      </w:r>
      <w:r w:rsidR="00DE51B5" w:rsidRPr="00DE51B5">
        <w:rPr>
          <w:vertAlign w:val="superscript"/>
          <w:cs/>
        </w:rPr>
        <w:t>‎</w:t>
      </w:r>
      <w:r w:rsidR="00DE51B5" w:rsidRPr="00DE51B5">
        <w:rPr>
          <w:vertAlign w:val="superscript"/>
        </w:rPr>
        <w:t>7</w:t>
      </w:r>
      <w:r w:rsidR="00DE51B5" w:rsidRPr="00DE51B5">
        <w:rPr>
          <w:vertAlign w:val="superscript"/>
        </w:rPr>
        <w:fldChar w:fldCharType="end"/>
      </w:r>
      <w:r w:rsidR="00DE51B5" w:rsidRPr="00DE51B5">
        <w:rPr>
          <w:vertAlign w:val="superscript"/>
        </w:rPr>
        <w:t>,</w:t>
      </w:r>
      <w:r w:rsidR="00DE51B5" w:rsidRPr="00DE51B5">
        <w:rPr>
          <w:vertAlign w:val="superscript"/>
        </w:rPr>
        <w:fldChar w:fldCharType="begin"/>
      </w:r>
      <w:r w:rsidR="00DE51B5" w:rsidRPr="00DE51B5">
        <w:rPr>
          <w:vertAlign w:val="superscript"/>
        </w:rPr>
        <w:instrText xml:space="preserve"> REF _Ref106557002 \r \h </w:instrText>
      </w:r>
      <w:r w:rsidR="00DE51B5" w:rsidRPr="00DE51B5">
        <w:rPr>
          <w:vertAlign w:val="superscript"/>
        </w:rPr>
      </w:r>
      <w:r w:rsidR="00DE51B5">
        <w:rPr>
          <w:vertAlign w:val="superscript"/>
        </w:rPr>
        <w:instrText xml:space="preserve"> \* MERGEFORMAT </w:instrText>
      </w:r>
      <w:r w:rsidR="00DE51B5" w:rsidRPr="00DE51B5">
        <w:rPr>
          <w:vertAlign w:val="superscript"/>
        </w:rPr>
        <w:fldChar w:fldCharType="separate"/>
      </w:r>
      <w:r w:rsidR="00DE51B5" w:rsidRPr="00DE51B5">
        <w:rPr>
          <w:vertAlign w:val="superscript"/>
          <w:cs/>
        </w:rPr>
        <w:t>‎</w:t>
      </w:r>
      <w:r w:rsidR="00DE51B5" w:rsidRPr="00DE51B5">
        <w:rPr>
          <w:vertAlign w:val="superscript"/>
        </w:rPr>
        <w:t>8</w:t>
      </w:r>
      <w:r w:rsidR="00DE51B5" w:rsidRPr="00DE51B5">
        <w:rPr>
          <w:vertAlign w:val="superscript"/>
        </w:rPr>
        <w:fldChar w:fldCharType="end"/>
      </w:r>
      <w:r w:rsidR="00DE51B5">
        <w:t xml:space="preserve"> </w:t>
      </w:r>
      <w:r w:rsidR="00DE51B5" w:rsidRPr="00DE51B5">
        <w:t xml:space="preserve">The largest patient population at risk for </w:t>
      </w:r>
      <w:r w:rsidR="00DE51B5">
        <w:t>ABU</w:t>
      </w:r>
      <w:r w:rsidR="00DE51B5" w:rsidRPr="00DE51B5">
        <w:t xml:space="preserve"> is the elderly. Up to 40 percent of elderly men and women may have bacteriuria without symptoms</w:t>
      </w:r>
      <w:r w:rsidR="001B42A7">
        <w:t xml:space="preserve"> </w:t>
      </w:r>
      <w:r w:rsidR="001B42A7" w:rsidRPr="001B42A7">
        <w:rPr>
          <w:i/>
          <w:iCs/>
        </w:rPr>
        <w:t>(</w:t>
      </w:r>
      <w:r w:rsidR="001B42A7" w:rsidRPr="001B42A7">
        <w:rPr>
          <w:i/>
          <w:iCs/>
        </w:rPr>
        <w:fldChar w:fldCharType="begin"/>
      </w:r>
      <w:r w:rsidR="001B42A7" w:rsidRPr="001B42A7">
        <w:rPr>
          <w:i/>
          <w:iCs/>
        </w:rPr>
        <w:instrText xml:space="preserve"> REF _Ref107139513 \h </w:instrText>
      </w:r>
      <w:r w:rsidR="001B42A7" w:rsidRPr="001B42A7">
        <w:rPr>
          <w:i/>
          <w:iCs/>
        </w:rPr>
      </w:r>
      <w:r w:rsidR="001B42A7">
        <w:rPr>
          <w:i/>
          <w:iCs/>
        </w:rPr>
        <w:instrText xml:space="preserve"> \* MERGEFORMAT </w:instrText>
      </w:r>
      <w:r w:rsidR="001B42A7" w:rsidRPr="001B42A7">
        <w:rPr>
          <w:i/>
          <w:iCs/>
        </w:rPr>
        <w:fldChar w:fldCharType="separate"/>
      </w:r>
      <w:r w:rsidR="001B42A7" w:rsidRPr="001B42A7">
        <w:rPr>
          <w:i/>
          <w:iCs/>
          <w:szCs w:val="24"/>
        </w:rPr>
        <w:t xml:space="preserve">Table </w:t>
      </w:r>
      <w:r w:rsidR="001B42A7" w:rsidRPr="001B42A7">
        <w:rPr>
          <w:i/>
          <w:iCs/>
          <w:noProof/>
          <w:szCs w:val="24"/>
        </w:rPr>
        <w:t>1</w:t>
      </w:r>
      <w:r w:rsidR="001B42A7" w:rsidRPr="001B42A7">
        <w:rPr>
          <w:i/>
          <w:iCs/>
        </w:rPr>
        <w:fldChar w:fldCharType="end"/>
      </w:r>
      <w:r w:rsidR="001B42A7">
        <w:rPr>
          <w:i/>
          <w:iCs/>
        </w:rPr>
        <w:t>)</w:t>
      </w:r>
      <w:r w:rsidR="001D33BB">
        <w:t>.</w:t>
      </w:r>
    </w:p>
    <w:p w:rsidR="00A2420E" w:rsidRDefault="00B54800" w:rsidP="00A2420E">
      <w:r>
        <w:tab/>
        <w:t>Collected samples from the 24 individuals with a ratio of 1:</w:t>
      </w:r>
      <w:r w:rsidR="00A2420E">
        <w:t>1 between females and males; samples</w:t>
      </w:r>
      <w:r>
        <w:t xml:space="preserve"> cultured, colonized and analysed </w:t>
      </w:r>
      <w:r w:rsidR="00A2420E">
        <w:t>showed that there was a 45.8% of ABU</w:t>
      </w:r>
      <w:r w:rsidR="0058580C">
        <w:t xml:space="preserve"> cases</w:t>
      </w:r>
      <w:r w:rsidR="00A2420E">
        <w:t xml:space="preserve">; </w:t>
      </w:r>
      <w:r w:rsidR="00A2420E" w:rsidRPr="00A2420E">
        <w:fldChar w:fldCharType="begin"/>
      </w:r>
      <w:r w:rsidR="00A2420E" w:rsidRPr="00A2420E">
        <w:instrText xml:space="preserve"> REF _Ref107141349 \h </w:instrText>
      </w:r>
      <w:r w:rsidR="00A2420E" w:rsidRPr="00A2420E">
        <w:instrText xml:space="preserve"> \* MERGEFORMAT </w:instrText>
      </w:r>
      <w:r w:rsidR="00A2420E" w:rsidRPr="00A2420E">
        <w:fldChar w:fldCharType="separate"/>
      </w:r>
      <w:r w:rsidR="00A2420E" w:rsidRPr="00A2420E">
        <w:rPr>
          <w:i/>
          <w:iCs/>
          <w:szCs w:val="24"/>
        </w:rPr>
        <w:t xml:space="preserve">Table </w:t>
      </w:r>
      <w:r w:rsidR="00A2420E" w:rsidRPr="00A2420E">
        <w:rPr>
          <w:i/>
          <w:iCs/>
          <w:noProof/>
          <w:szCs w:val="24"/>
        </w:rPr>
        <w:t>3</w:t>
      </w:r>
      <w:r w:rsidR="00A2420E" w:rsidRPr="00A2420E">
        <w:rPr>
          <w:szCs w:val="24"/>
          <w:lang w:val="en-US"/>
        </w:rPr>
        <w:t>: Showing the significance growth that was equal to 10</w:t>
      </w:r>
      <w:r w:rsidR="00A2420E" w:rsidRPr="00A2420E">
        <w:rPr>
          <w:szCs w:val="24"/>
          <w:vertAlign w:val="superscript"/>
          <w:lang w:val="en-US"/>
        </w:rPr>
        <w:t>5</w:t>
      </w:r>
      <w:r w:rsidR="00A2420E" w:rsidRPr="00A2420E">
        <w:rPr>
          <w:szCs w:val="24"/>
          <w:lang w:val="en-US"/>
        </w:rPr>
        <w:t xml:space="preserve"> CFUs</w:t>
      </w:r>
      <w:r w:rsidR="00A2420E" w:rsidRPr="00A2420E">
        <w:fldChar w:fldCharType="end"/>
      </w:r>
      <w:r w:rsidR="00A2420E">
        <w:t xml:space="preserve"> in total of sample size, in accordance to the criteria. </w:t>
      </w:r>
    </w:p>
    <w:p w:rsidR="00B54800" w:rsidRDefault="00A2420E" w:rsidP="0058580C">
      <w:pPr>
        <w:ind w:firstLine="720"/>
      </w:pPr>
      <w:r>
        <w:t xml:space="preserve">Looking within the sample </w:t>
      </w:r>
      <w:r w:rsidR="00B54800">
        <w:t xml:space="preserve">has proven that there is correlation between ABU </w:t>
      </w:r>
      <w:r>
        <w:t xml:space="preserve">and a </w:t>
      </w:r>
      <w:r w:rsidR="00B54800">
        <w:t>gender population</w:t>
      </w:r>
      <w:r>
        <w:t xml:space="preserve"> seen in </w:t>
      </w:r>
      <w:r w:rsidRPr="00A2420E">
        <w:fldChar w:fldCharType="begin"/>
      </w:r>
      <w:r w:rsidRPr="00A2420E">
        <w:instrText xml:space="preserve"> REF _Ref107141676 \h </w:instrText>
      </w:r>
      <w:r w:rsidRPr="00A2420E">
        <w:instrText xml:space="preserve"> \* MERGEFORMAT </w:instrText>
      </w:r>
      <w:r w:rsidRPr="00A2420E">
        <w:fldChar w:fldCharType="separate"/>
      </w:r>
      <w:r w:rsidRPr="00A2420E">
        <w:rPr>
          <w:i/>
          <w:iCs/>
          <w:szCs w:val="24"/>
        </w:rPr>
        <w:t xml:space="preserve">Figure </w:t>
      </w:r>
      <w:r w:rsidRPr="00A2420E">
        <w:rPr>
          <w:i/>
          <w:iCs/>
          <w:noProof/>
          <w:szCs w:val="24"/>
        </w:rPr>
        <w:t>1</w:t>
      </w:r>
      <w:r w:rsidRPr="00A2420E">
        <w:rPr>
          <w:i/>
          <w:iCs/>
          <w:noProof/>
          <w:szCs w:val="24"/>
          <w:lang w:val="en-US"/>
        </w:rPr>
        <w:t>:</w:t>
      </w:r>
      <w:r w:rsidRPr="00A2420E">
        <w:rPr>
          <w:noProof/>
          <w:szCs w:val="24"/>
          <w:lang w:val="en-US"/>
        </w:rPr>
        <w:t xml:space="preserve"> Comparison between female and male samples showcasing that females had a higher count of CFU while the male count has not exceeded 10</w:t>
      </w:r>
      <w:r w:rsidRPr="00A2420E">
        <w:rPr>
          <w:noProof/>
          <w:szCs w:val="24"/>
          <w:vertAlign w:val="superscript"/>
          <w:lang w:val="en-US"/>
        </w:rPr>
        <w:t>4</w:t>
      </w:r>
      <w:r w:rsidRPr="00A2420E">
        <w:rPr>
          <w:noProof/>
          <w:szCs w:val="24"/>
          <w:lang w:val="en-US"/>
        </w:rPr>
        <w:t xml:space="preserve"> CFU bacterial growth.</w:t>
      </w:r>
      <w:r w:rsidRPr="00A2420E">
        <w:fldChar w:fldCharType="end"/>
      </w:r>
      <w:r w:rsidR="003F60C8">
        <w:t xml:space="preserve"> Categorizing the CFU between no-growth = </w:t>
      </w:r>
      <w:proofErr w:type="gramStart"/>
      <w:r w:rsidR="003F60C8">
        <w:t>0</w:t>
      </w:r>
      <w:proofErr w:type="gramEnd"/>
      <w:r w:rsidR="003F60C8">
        <w:t>, growth/non-significant growth (0</w:t>
      </w:r>
      <w:r w:rsidR="003F60C8">
        <w:rPr>
          <w:rFonts w:cstheme="majorBidi"/>
        </w:rPr>
        <w:t>≤</w:t>
      </w:r>
      <w:r w:rsidR="003F60C8">
        <w:t>) and significant-growth (</w:t>
      </w:r>
      <w:r w:rsidR="003F60C8">
        <w:rPr>
          <w:rFonts w:cstheme="majorBidi"/>
        </w:rPr>
        <w:t>≥</w:t>
      </w:r>
      <w:r w:rsidR="003F60C8">
        <w:t>10</w:t>
      </w:r>
      <w:r w:rsidR="003F60C8">
        <w:rPr>
          <w:vertAlign w:val="superscript"/>
        </w:rPr>
        <w:t>5</w:t>
      </w:r>
      <w:r w:rsidR="003F60C8">
        <w:t xml:space="preserve">) in the two genders in </w:t>
      </w:r>
      <w:r w:rsidR="003F60C8" w:rsidRPr="003F60C8">
        <w:fldChar w:fldCharType="begin"/>
      </w:r>
      <w:r w:rsidR="003F60C8" w:rsidRPr="003F60C8">
        <w:instrText xml:space="preserve"> REF _Ref107142007 \h </w:instrText>
      </w:r>
      <w:r w:rsidR="003F60C8" w:rsidRPr="003F60C8">
        <w:instrText xml:space="preserve"> \* MERGEFORMAT </w:instrText>
      </w:r>
      <w:r w:rsidR="003F60C8" w:rsidRPr="003F60C8">
        <w:fldChar w:fldCharType="separate"/>
      </w:r>
      <w:r w:rsidR="003F60C8" w:rsidRPr="003F60C8">
        <w:rPr>
          <w:i/>
          <w:iCs/>
          <w:szCs w:val="24"/>
        </w:rPr>
        <w:t xml:space="preserve">Figure </w:t>
      </w:r>
      <w:r w:rsidR="003F60C8" w:rsidRPr="003F60C8">
        <w:rPr>
          <w:i/>
          <w:iCs/>
          <w:noProof/>
          <w:szCs w:val="24"/>
        </w:rPr>
        <w:t>2</w:t>
      </w:r>
      <w:r w:rsidR="003F60C8" w:rsidRPr="003F60C8">
        <w:rPr>
          <w:i/>
          <w:iCs/>
          <w:szCs w:val="24"/>
          <w:lang w:val="en-US"/>
        </w:rPr>
        <w:t>:</w:t>
      </w:r>
      <w:r w:rsidR="003F60C8" w:rsidRPr="003F60C8">
        <w:rPr>
          <w:szCs w:val="24"/>
          <w:lang w:val="en-US"/>
        </w:rPr>
        <w:t xml:space="preserve"> demonstrates that male samples collected had growth but not significant enough CFU to be associated with ABU. </w:t>
      </w:r>
      <w:proofErr w:type="gramStart"/>
      <w:r w:rsidR="003F60C8" w:rsidRPr="003F60C8">
        <w:rPr>
          <w:szCs w:val="24"/>
          <w:lang w:val="en-US"/>
        </w:rPr>
        <w:t>Males</w:t>
      </w:r>
      <w:proofErr w:type="gramEnd"/>
      <w:r w:rsidR="003F60C8" w:rsidRPr="003F60C8">
        <w:rPr>
          <w:szCs w:val="24"/>
          <w:lang w:val="en-US"/>
        </w:rPr>
        <w:t xml:space="preserve"> growth was </w:t>
      </w:r>
      <w:r w:rsidR="003F60C8" w:rsidRPr="003F60C8">
        <w:rPr>
          <w:rFonts w:cstheme="majorBidi"/>
          <w:szCs w:val="24"/>
          <w:lang w:val="en-US"/>
        </w:rPr>
        <w:t>≤</w:t>
      </w:r>
      <w:r w:rsidR="003F60C8" w:rsidRPr="003F60C8">
        <w:rPr>
          <w:szCs w:val="24"/>
          <w:lang w:val="en-US"/>
        </w:rPr>
        <w:t>10</w:t>
      </w:r>
      <w:r w:rsidR="003F60C8" w:rsidRPr="003F60C8">
        <w:rPr>
          <w:szCs w:val="24"/>
          <w:vertAlign w:val="superscript"/>
          <w:lang w:val="en-US"/>
        </w:rPr>
        <w:t>5</w:t>
      </w:r>
      <w:r w:rsidR="003F60C8" w:rsidRPr="003F60C8">
        <w:rPr>
          <w:szCs w:val="24"/>
          <w:lang w:val="en-US"/>
        </w:rPr>
        <w:t xml:space="preserve">. </w:t>
      </w:r>
      <w:proofErr w:type="gramStart"/>
      <w:r w:rsidR="003F60C8" w:rsidRPr="003F60C8">
        <w:rPr>
          <w:szCs w:val="24"/>
          <w:lang w:val="en-US"/>
        </w:rPr>
        <w:t>Females</w:t>
      </w:r>
      <w:proofErr w:type="gramEnd"/>
      <w:r w:rsidR="003F60C8" w:rsidRPr="003F60C8">
        <w:rPr>
          <w:szCs w:val="24"/>
          <w:lang w:val="en-US"/>
        </w:rPr>
        <w:t xml:space="preserve"> growth was </w:t>
      </w:r>
      <w:r w:rsidR="003F60C8" w:rsidRPr="003F60C8">
        <w:rPr>
          <w:rFonts w:cstheme="majorBidi"/>
          <w:szCs w:val="24"/>
          <w:lang w:val="en-US"/>
        </w:rPr>
        <w:t>≥10</w:t>
      </w:r>
      <w:r w:rsidR="003F60C8" w:rsidRPr="003F60C8">
        <w:rPr>
          <w:rFonts w:cstheme="majorBidi"/>
          <w:szCs w:val="24"/>
          <w:vertAlign w:val="superscript"/>
          <w:lang w:val="en-US"/>
        </w:rPr>
        <w:t>5</w:t>
      </w:r>
      <w:r w:rsidR="003F60C8" w:rsidRPr="003F60C8">
        <w:rPr>
          <w:rFonts w:cstheme="majorBidi"/>
          <w:szCs w:val="24"/>
          <w:lang w:val="en-US"/>
        </w:rPr>
        <w:t>.</w:t>
      </w:r>
      <w:r w:rsidR="003F60C8" w:rsidRPr="003F60C8">
        <w:fldChar w:fldCharType="end"/>
      </w:r>
    </w:p>
    <w:p w:rsidR="00AB78FC" w:rsidRDefault="003F60C8" w:rsidP="003F60C8">
      <w:pPr>
        <w:ind w:firstLine="720"/>
      </w:pPr>
      <w:r>
        <w:t xml:space="preserve">Another analysis of counting the significant-growth within the genders sample summarized in </w:t>
      </w:r>
      <w:r w:rsidRPr="003F60C8">
        <w:fldChar w:fldCharType="begin"/>
      </w:r>
      <w:r w:rsidRPr="003F60C8">
        <w:instrText xml:space="preserve"> REF _Ref107142239 \h </w:instrText>
      </w:r>
      <w:r w:rsidRPr="003F60C8">
        <w:instrText xml:space="preserve"> \* MERGEFORMAT </w:instrText>
      </w:r>
      <w:r w:rsidRPr="003F60C8">
        <w:fldChar w:fldCharType="separate"/>
      </w:r>
      <w:r w:rsidRPr="003F60C8">
        <w:rPr>
          <w:i/>
          <w:iCs/>
          <w:szCs w:val="24"/>
        </w:rPr>
        <w:t xml:space="preserve">Table </w:t>
      </w:r>
      <w:r w:rsidRPr="003F60C8">
        <w:rPr>
          <w:i/>
          <w:iCs/>
          <w:noProof/>
          <w:szCs w:val="24"/>
        </w:rPr>
        <w:t>4</w:t>
      </w:r>
      <w:r w:rsidRPr="003F60C8">
        <w:rPr>
          <w:i/>
          <w:iCs/>
          <w:noProof/>
          <w:szCs w:val="24"/>
          <w:lang w:val="en-US"/>
        </w:rPr>
        <w:t>:</w:t>
      </w:r>
      <w:r w:rsidRPr="003F60C8">
        <w:rPr>
          <w:noProof/>
          <w:szCs w:val="24"/>
          <w:lang w:val="en-US"/>
        </w:rPr>
        <w:t xml:space="preserve"> Seperating the both genders and counting seperatley the growth; 16.7% Significant growth in females and 0% in males.66% non-significant groth in females and 25% in males</w:t>
      </w:r>
      <w:r w:rsidRPr="003F60C8">
        <w:fldChar w:fldCharType="end"/>
      </w:r>
      <w:r>
        <w:t xml:space="preserve">. </w:t>
      </w:r>
    </w:p>
    <w:p w:rsidR="00AB78FC" w:rsidRDefault="00AB78FC" w:rsidP="0058580C">
      <w:pPr>
        <w:ind w:firstLine="720"/>
      </w:pPr>
      <w:r>
        <w:t>However, this analysis was not conclusive enough to show the correlation between gender and ABU. To have a conclusive and significant analysis</w:t>
      </w:r>
      <w:r w:rsidR="0058580C">
        <w:t>;</w:t>
      </w:r>
      <w:r>
        <w:t xml:space="preserve"> a p-value must be calculated. To find the p-value, Fischers’ analysis test </w:t>
      </w:r>
      <w:proofErr w:type="gramStart"/>
      <w:r>
        <w:t>was used</w:t>
      </w:r>
      <w:proofErr w:type="gramEnd"/>
      <w:r>
        <w:t>;</w:t>
      </w:r>
      <w:r w:rsidRPr="00AB78FC">
        <w:t xml:space="preserve"> </w:t>
      </w:r>
      <w:r>
        <w:t>l</w:t>
      </w:r>
      <w:r w:rsidRPr="00AB78FC">
        <w:t xml:space="preserve">ooking at </w:t>
      </w:r>
      <w:r w:rsidRPr="00AB78FC">
        <w:fldChar w:fldCharType="begin"/>
      </w:r>
      <w:r w:rsidRPr="00AB78FC">
        <w:instrText xml:space="preserve"> REF _Ref107142784 \h </w:instrText>
      </w:r>
      <w:r w:rsidRPr="00AB78FC">
        <w:instrText xml:space="preserve"> \* MERGEFORMAT </w:instrText>
      </w:r>
      <w:r w:rsidRPr="00AB78FC">
        <w:fldChar w:fldCharType="separate"/>
      </w:r>
      <w:r w:rsidRPr="00AB78FC">
        <w:rPr>
          <w:i/>
          <w:iCs/>
        </w:rPr>
        <w:t>Table 2</w:t>
      </w:r>
      <w:r w:rsidRPr="00AB78FC">
        <w:rPr>
          <w:i/>
          <w:iCs/>
          <w:lang w:val="en-US"/>
        </w:rPr>
        <w:t>:</w:t>
      </w:r>
      <w:r w:rsidR="0058580C">
        <w:rPr>
          <w:lang w:val="en-US"/>
        </w:rPr>
        <w:t xml:space="preserve"> calculation value</w:t>
      </w:r>
      <w:r w:rsidRPr="00AB78FC">
        <w:rPr>
          <w:lang w:val="en-US"/>
        </w:rPr>
        <w:t xml:space="preserve"> </w:t>
      </w:r>
      <w:r w:rsidRPr="00AB78FC">
        <w:rPr>
          <w:lang w:val="en-US"/>
        </w:rPr>
        <w:lastRenderedPageBreak/>
        <w:t>used to conclude if gender and ABU are correlated: To reject or support the hypothesis that females have a higher rate of ABU</w:t>
      </w:r>
      <w:r w:rsidRPr="00AB78FC">
        <w:fldChar w:fldCharType="end"/>
      </w:r>
      <w:r>
        <w:t xml:space="preserve">. </w:t>
      </w:r>
      <w:r>
        <w:t>If p-value&gt; 0.05, fail to reject the null hypothesis</w:t>
      </w:r>
      <w:r w:rsidR="0058580C">
        <w:t xml:space="preserve">; therefore ABU growth counted by CFUs, incidence rate correlated with a specific gender. </w:t>
      </w:r>
      <w:r>
        <w:t>Pearson Chi-square was inadequate since the frequencies developed from the sample were too small (</w:t>
      </w:r>
      <w:r w:rsidRPr="00AB78FC">
        <w:rPr>
          <w:i/>
          <w:iCs/>
        </w:rPr>
        <w:fldChar w:fldCharType="begin"/>
      </w:r>
      <w:r w:rsidRPr="00AB78FC">
        <w:rPr>
          <w:i/>
          <w:iCs/>
        </w:rPr>
        <w:instrText xml:space="preserve"> REF _Ref107142665 \h </w:instrText>
      </w:r>
      <w:r w:rsidRPr="00AB78FC">
        <w:rPr>
          <w:i/>
          <w:iCs/>
        </w:rPr>
      </w:r>
      <w:r>
        <w:rPr>
          <w:i/>
          <w:iCs/>
        </w:rPr>
        <w:instrText xml:space="preserve"> \* MERGEFORMAT </w:instrText>
      </w:r>
      <w:r w:rsidRPr="00AB78FC">
        <w:rPr>
          <w:i/>
          <w:iCs/>
        </w:rPr>
        <w:fldChar w:fldCharType="separate"/>
      </w:r>
      <w:r w:rsidRPr="00AB78FC">
        <w:rPr>
          <w:i/>
          <w:iCs/>
          <w:szCs w:val="24"/>
        </w:rPr>
        <w:t xml:space="preserve">Table </w:t>
      </w:r>
      <w:r w:rsidRPr="00AB78FC">
        <w:rPr>
          <w:i/>
          <w:iCs/>
          <w:noProof/>
          <w:szCs w:val="24"/>
        </w:rPr>
        <w:t>4</w:t>
      </w:r>
      <w:r w:rsidRPr="00AB78FC">
        <w:rPr>
          <w:i/>
          <w:iCs/>
        </w:rPr>
        <w:fldChar w:fldCharType="end"/>
      </w:r>
      <w:r>
        <w:t xml:space="preserve">). </w:t>
      </w:r>
    </w:p>
    <w:p w:rsidR="003F60C8" w:rsidRPr="0091683D" w:rsidRDefault="0058580C" w:rsidP="0091683D">
      <w:pPr>
        <w:ind w:firstLine="720"/>
        <w:rPr>
          <w:lang w:val="en-US"/>
        </w:rPr>
      </w:pPr>
      <w:r>
        <w:t xml:space="preserve">The resulted value from the Fischers’ test as seen in </w:t>
      </w:r>
      <w:r w:rsidRPr="0058580C">
        <w:rPr>
          <w:i/>
          <w:iCs/>
        </w:rPr>
        <w:fldChar w:fldCharType="begin"/>
      </w:r>
      <w:r w:rsidRPr="0058580C">
        <w:rPr>
          <w:i/>
          <w:iCs/>
        </w:rPr>
        <w:instrText xml:space="preserve"> REF _Ref107143144 \h </w:instrText>
      </w:r>
      <w:r w:rsidRPr="0058580C">
        <w:rPr>
          <w:i/>
          <w:iCs/>
        </w:rPr>
      </w:r>
      <w:r>
        <w:rPr>
          <w:i/>
          <w:iCs/>
        </w:rPr>
        <w:instrText xml:space="preserve"> \* MERGEFORMAT </w:instrText>
      </w:r>
      <w:r w:rsidRPr="0058580C">
        <w:rPr>
          <w:i/>
          <w:iCs/>
        </w:rPr>
        <w:fldChar w:fldCharType="separate"/>
      </w:r>
      <w:r w:rsidRPr="0058580C">
        <w:rPr>
          <w:i/>
          <w:iCs/>
          <w:szCs w:val="24"/>
        </w:rPr>
        <w:t xml:space="preserve">Table </w:t>
      </w:r>
      <w:r w:rsidRPr="0058580C">
        <w:rPr>
          <w:i/>
          <w:iCs/>
          <w:noProof/>
          <w:szCs w:val="24"/>
        </w:rPr>
        <w:t>5</w:t>
      </w:r>
      <w:r w:rsidRPr="0058580C">
        <w:rPr>
          <w:i/>
          <w:iCs/>
        </w:rPr>
        <w:fldChar w:fldCharType="end"/>
      </w:r>
      <w:r w:rsidR="0091683D">
        <w:rPr>
          <w:i/>
          <w:iCs/>
        </w:rPr>
        <w:t>.</w:t>
      </w:r>
      <w:r>
        <w:t xml:space="preserve"> </w:t>
      </w:r>
      <w:r w:rsidR="0091683D">
        <w:t>T</w:t>
      </w:r>
      <w:r w:rsidR="0091683D" w:rsidRPr="0091683D">
        <w:rPr>
          <w:lang w:val="en-US"/>
        </w:rPr>
        <w:t xml:space="preserve">he p-value is less than 0.05 </w:t>
      </w:r>
      <w:r w:rsidR="0091683D">
        <w:rPr>
          <w:lang w:val="en-US"/>
        </w:rPr>
        <w:t>(</w:t>
      </w:r>
      <w:r w:rsidR="0091683D">
        <w:t>p-value&gt; 0.05</w:t>
      </w:r>
      <w:r w:rsidR="0091683D">
        <w:t>).</w:t>
      </w:r>
      <w:r w:rsidR="0091683D">
        <w:rPr>
          <w:lang w:val="en-US"/>
        </w:rPr>
        <w:t xml:space="preserve"> Therefore,</w:t>
      </w:r>
      <w:r w:rsidR="0091683D" w:rsidRPr="0091683D">
        <w:rPr>
          <w:lang w:val="en-US"/>
        </w:rPr>
        <w:t xml:space="preserve"> null hypothesis is </w:t>
      </w:r>
      <w:r w:rsidR="0091683D">
        <w:rPr>
          <w:lang w:val="en-US"/>
        </w:rPr>
        <w:t>rejected; and the hypothesis that there is a correlation between gender and ABU is proven.</w:t>
      </w:r>
      <w:r w:rsidR="0091683D" w:rsidRPr="0091683D">
        <w:rPr>
          <w:lang w:val="en-US"/>
        </w:rPr>
        <w:t xml:space="preserve"> </w:t>
      </w:r>
      <w:r w:rsidR="0091683D">
        <w:rPr>
          <w:lang w:val="en-US"/>
        </w:rPr>
        <w:t>Female</w:t>
      </w:r>
      <w:r w:rsidR="006F6452">
        <w:rPr>
          <w:lang w:val="en-US"/>
        </w:rPr>
        <w:t>s have a high incidence rate o</w:t>
      </w:r>
      <w:r w:rsidR="0091683D">
        <w:rPr>
          <w:lang w:val="en-US"/>
        </w:rPr>
        <w:t>f ABU in a sample population.</w:t>
      </w:r>
    </w:p>
    <w:p w:rsidR="001D33BB" w:rsidRPr="009802D5" w:rsidRDefault="001D33BB" w:rsidP="009802D5">
      <w:pPr>
        <w:rPr>
          <w:lang w:val="en-US"/>
        </w:rPr>
      </w:pPr>
      <w:r>
        <w:tab/>
      </w:r>
      <w:r w:rsidR="0091683D">
        <w:t xml:space="preserve">The cultured colonies upon </w:t>
      </w:r>
      <w:r w:rsidR="0091683D">
        <w:rPr>
          <w:lang w:val="en-US"/>
        </w:rPr>
        <w:t>m</w:t>
      </w:r>
      <w:r w:rsidR="00B54800" w:rsidRPr="00B54800">
        <w:rPr>
          <w:lang w:val="en-US"/>
        </w:rPr>
        <w:t xml:space="preserve">icroscopic examination revealed </w:t>
      </w:r>
      <w:proofErr w:type="gramStart"/>
      <w:r w:rsidR="00B54800" w:rsidRPr="00B54800">
        <w:rPr>
          <w:lang w:val="en-US"/>
        </w:rPr>
        <w:t>gram negative</w:t>
      </w:r>
      <w:proofErr w:type="gramEnd"/>
      <w:r w:rsidR="00B54800" w:rsidRPr="00B54800">
        <w:rPr>
          <w:lang w:val="en-US"/>
        </w:rPr>
        <w:t xml:space="preserve"> rods, </w:t>
      </w:r>
      <w:r w:rsidR="0091683D">
        <w:rPr>
          <w:lang w:val="en-US"/>
        </w:rPr>
        <w:t xml:space="preserve">while, </w:t>
      </w:r>
      <w:r w:rsidR="00B54800" w:rsidRPr="00B54800">
        <w:rPr>
          <w:lang w:val="en-US"/>
        </w:rPr>
        <w:t>MAC agar revealed lactose-fermenting pink coloni</w:t>
      </w:r>
      <w:r w:rsidR="0091683D">
        <w:rPr>
          <w:lang w:val="en-US"/>
        </w:rPr>
        <w:t xml:space="preserve">es, and blood agar revealed </w:t>
      </w:r>
      <w:r w:rsidR="0091683D">
        <w:rPr>
          <w:rFonts w:cstheme="majorBidi"/>
          <w:lang w:val="en-US"/>
        </w:rPr>
        <w:t>β</w:t>
      </w:r>
      <w:r w:rsidR="0091683D">
        <w:rPr>
          <w:lang w:val="en-US"/>
        </w:rPr>
        <w:t xml:space="preserve">-hemolytic colonies all conclusive of </w:t>
      </w:r>
      <w:proofErr w:type="spellStart"/>
      <w:r w:rsidR="0091683D" w:rsidRPr="0091683D">
        <w:rPr>
          <w:i/>
          <w:iCs/>
          <w:lang w:val="en-US"/>
        </w:rPr>
        <w:t>E.coli</w:t>
      </w:r>
      <w:proofErr w:type="spellEnd"/>
      <w:r w:rsidR="0091683D">
        <w:rPr>
          <w:i/>
          <w:iCs/>
          <w:lang w:val="en-US"/>
        </w:rPr>
        <w:t xml:space="preserve">. </w:t>
      </w:r>
      <w:r w:rsidR="0091683D">
        <w:rPr>
          <w:lang w:val="en-US"/>
        </w:rPr>
        <w:t xml:space="preserve">This is in accordance with previous studies allocating that </w:t>
      </w:r>
      <w:proofErr w:type="spellStart"/>
      <w:r w:rsidR="0091683D" w:rsidRPr="0091683D">
        <w:rPr>
          <w:i/>
          <w:iCs/>
          <w:lang w:val="en-US"/>
        </w:rPr>
        <w:t>E.coli</w:t>
      </w:r>
      <w:proofErr w:type="spellEnd"/>
      <w:r w:rsidR="0091683D">
        <w:rPr>
          <w:i/>
          <w:iCs/>
          <w:lang w:val="en-US"/>
        </w:rPr>
        <w:t xml:space="preserve"> </w:t>
      </w:r>
      <w:r w:rsidR="0091683D" w:rsidRPr="0091683D">
        <w:rPr>
          <w:lang w:val="en-US"/>
        </w:rPr>
        <w:t>is the most</w:t>
      </w:r>
      <w:r w:rsidR="0091683D">
        <w:rPr>
          <w:lang w:val="en-US"/>
        </w:rPr>
        <w:t xml:space="preserve"> common microorganism in ABU cases.</w:t>
      </w:r>
      <w:r w:rsidR="0091683D" w:rsidRPr="0091683D">
        <w:rPr>
          <w:vertAlign w:val="superscript"/>
          <w:lang w:val="en-US"/>
        </w:rPr>
        <w:fldChar w:fldCharType="begin"/>
      </w:r>
      <w:r w:rsidR="0091683D" w:rsidRPr="0091683D">
        <w:rPr>
          <w:vertAlign w:val="superscript"/>
          <w:lang w:val="en-US"/>
        </w:rPr>
        <w:instrText xml:space="preserve"> REF _Ref106661366 \r \h </w:instrText>
      </w:r>
      <w:r w:rsidR="0091683D" w:rsidRPr="0091683D">
        <w:rPr>
          <w:vertAlign w:val="superscript"/>
          <w:lang w:val="en-US"/>
        </w:rPr>
      </w:r>
      <w:r w:rsidR="0091683D">
        <w:rPr>
          <w:vertAlign w:val="superscript"/>
          <w:lang w:val="en-US"/>
        </w:rPr>
        <w:instrText xml:space="preserve"> \* MERGEFORMAT </w:instrText>
      </w:r>
      <w:r w:rsidR="0091683D" w:rsidRPr="0091683D">
        <w:rPr>
          <w:vertAlign w:val="superscript"/>
          <w:lang w:val="en-US"/>
        </w:rPr>
        <w:fldChar w:fldCharType="separate"/>
      </w:r>
      <w:r w:rsidR="0091683D" w:rsidRPr="0091683D">
        <w:rPr>
          <w:vertAlign w:val="superscript"/>
          <w:cs/>
          <w:lang w:val="en-US"/>
        </w:rPr>
        <w:t>‎</w:t>
      </w:r>
      <w:r w:rsidR="0091683D" w:rsidRPr="0091683D">
        <w:rPr>
          <w:vertAlign w:val="superscript"/>
          <w:lang w:val="en-US"/>
        </w:rPr>
        <w:t>2</w:t>
      </w:r>
      <w:r w:rsidR="0091683D" w:rsidRPr="0091683D">
        <w:rPr>
          <w:vertAlign w:val="superscript"/>
          <w:lang w:val="en-US"/>
        </w:rPr>
        <w:fldChar w:fldCharType="end"/>
      </w:r>
      <w:r w:rsidR="0091683D" w:rsidRPr="0091683D">
        <w:rPr>
          <w:vertAlign w:val="superscript"/>
          <w:lang w:val="en-US"/>
        </w:rPr>
        <w:fldChar w:fldCharType="begin"/>
      </w:r>
      <w:r w:rsidR="0091683D" w:rsidRPr="0091683D">
        <w:rPr>
          <w:vertAlign w:val="superscript"/>
          <w:lang w:val="en-US"/>
        </w:rPr>
        <w:instrText xml:space="preserve"> REF _Ref106552618 \r \h </w:instrText>
      </w:r>
      <w:r w:rsidR="0091683D" w:rsidRPr="0091683D">
        <w:rPr>
          <w:vertAlign w:val="superscript"/>
          <w:lang w:val="en-US"/>
        </w:rPr>
      </w:r>
      <w:r w:rsidR="0091683D">
        <w:rPr>
          <w:vertAlign w:val="superscript"/>
          <w:lang w:val="en-US"/>
        </w:rPr>
        <w:instrText xml:space="preserve"> \* MERGEFORMAT </w:instrText>
      </w:r>
      <w:r w:rsidR="0091683D" w:rsidRPr="0091683D">
        <w:rPr>
          <w:vertAlign w:val="superscript"/>
          <w:lang w:val="en-US"/>
        </w:rPr>
        <w:fldChar w:fldCharType="separate"/>
      </w:r>
      <w:r w:rsidR="0091683D" w:rsidRPr="0091683D">
        <w:rPr>
          <w:vertAlign w:val="superscript"/>
          <w:cs/>
          <w:lang w:val="en-US"/>
        </w:rPr>
        <w:t>‎</w:t>
      </w:r>
      <w:r w:rsidR="0091683D" w:rsidRPr="0091683D">
        <w:rPr>
          <w:rFonts w:hint="cs"/>
          <w:vertAlign w:val="superscript"/>
          <w:cs/>
          <w:lang w:val="en-US"/>
        </w:rPr>
        <w:t>,</w:t>
      </w:r>
      <w:r w:rsidR="0091683D" w:rsidRPr="0091683D">
        <w:rPr>
          <w:vertAlign w:val="superscript"/>
          <w:lang w:val="en-US"/>
        </w:rPr>
        <w:t>3</w:t>
      </w:r>
      <w:r w:rsidR="0091683D" w:rsidRPr="0091683D">
        <w:rPr>
          <w:vertAlign w:val="superscript"/>
          <w:lang w:val="en-US"/>
        </w:rPr>
        <w:fldChar w:fldCharType="end"/>
      </w:r>
      <w:r w:rsidR="0091683D" w:rsidRPr="0091683D">
        <w:rPr>
          <w:vertAlign w:val="superscript"/>
          <w:lang w:val="en-US"/>
        </w:rPr>
        <w:t>,</w:t>
      </w:r>
      <w:r w:rsidR="0091683D" w:rsidRPr="0091683D">
        <w:rPr>
          <w:vertAlign w:val="superscript"/>
          <w:lang w:val="en-US"/>
        </w:rPr>
        <w:fldChar w:fldCharType="begin"/>
      </w:r>
      <w:r w:rsidR="0091683D" w:rsidRPr="0091683D">
        <w:rPr>
          <w:vertAlign w:val="superscript"/>
          <w:lang w:val="en-US"/>
        </w:rPr>
        <w:instrText xml:space="preserve"> REF _Ref106660011 \r \h </w:instrText>
      </w:r>
      <w:r w:rsidR="0091683D" w:rsidRPr="0091683D">
        <w:rPr>
          <w:vertAlign w:val="superscript"/>
          <w:lang w:val="en-US"/>
        </w:rPr>
      </w:r>
      <w:r w:rsidR="0091683D">
        <w:rPr>
          <w:vertAlign w:val="superscript"/>
          <w:lang w:val="en-US"/>
        </w:rPr>
        <w:instrText xml:space="preserve"> \* MERGEFORMAT </w:instrText>
      </w:r>
      <w:r w:rsidR="0091683D" w:rsidRPr="0091683D">
        <w:rPr>
          <w:vertAlign w:val="superscript"/>
          <w:lang w:val="en-US"/>
        </w:rPr>
        <w:fldChar w:fldCharType="separate"/>
      </w:r>
      <w:r w:rsidR="0091683D" w:rsidRPr="0091683D">
        <w:rPr>
          <w:vertAlign w:val="superscript"/>
          <w:cs/>
          <w:lang w:val="en-US"/>
        </w:rPr>
        <w:t>‎</w:t>
      </w:r>
      <w:r w:rsidR="0091683D" w:rsidRPr="0091683D">
        <w:rPr>
          <w:vertAlign w:val="superscript"/>
          <w:lang w:val="en-US"/>
        </w:rPr>
        <w:t>5</w:t>
      </w:r>
      <w:r w:rsidR="0091683D" w:rsidRPr="0091683D">
        <w:rPr>
          <w:vertAlign w:val="superscript"/>
          <w:lang w:val="en-US"/>
        </w:rPr>
        <w:fldChar w:fldCharType="end"/>
      </w:r>
      <w:r w:rsidR="0091683D" w:rsidRPr="0091683D">
        <w:rPr>
          <w:vertAlign w:val="superscript"/>
          <w:lang w:val="en-US"/>
        </w:rPr>
        <w:t>,</w:t>
      </w:r>
      <w:r w:rsidR="0091683D" w:rsidRPr="0091683D">
        <w:rPr>
          <w:vertAlign w:val="superscript"/>
          <w:lang w:val="en-US"/>
        </w:rPr>
        <w:fldChar w:fldCharType="begin"/>
      </w:r>
      <w:r w:rsidR="0091683D" w:rsidRPr="0091683D">
        <w:rPr>
          <w:vertAlign w:val="superscript"/>
          <w:lang w:val="en-US"/>
        </w:rPr>
        <w:instrText xml:space="preserve"> REF _Ref106557002 \r \h </w:instrText>
      </w:r>
      <w:r w:rsidR="0091683D" w:rsidRPr="0091683D">
        <w:rPr>
          <w:vertAlign w:val="superscript"/>
          <w:lang w:val="en-US"/>
        </w:rPr>
      </w:r>
      <w:r w:rsidR="0091683D">
        <w:rPr>
          <w:vertAlign w:val="superscript"/>
          <w:lang w:val="en-US"/>
        </w:rPr>
        <w:instrText xml:space="preserve"> \* MERGEFORMAT </w:instrText>
      </w:r>
      <w:r w:rsidR="0091683D" w:rsidRPr="0091683D">
        <w:rPr>
          <w:vertAlign w:val="superscript"/>
          <w:lang w:val="en-US"/>
        </w:rPr>
        <w:fldChar w:fldCharType="separate"/>
      </w:r>
      <w:r w:rsidR="0091683D" w:rsidRPr="0091683D">
        <w:rPr>
          <w:vertAlign w:val="superscript"/>
          <w:cs/>
          <w:lang w:val="en-US"/>
        </w:rPr>
        <w:t>‎</w:t>
      </w:r>
      <w:r w:rsidR="0091683D" w:rsidRPr="0091683D">
        <w:rPr>
          <w:vertAlign w:val="superscript"/>
          <w:lang w:val="en-US"/>
        </w:rPr>
        <w:t>8</w:t>
      </w:r>
      <w:r w:rsidR="0091683D" w:rsidRPr="0091683D">
        <w:rPr>
          <w:vertAlign w:val="superscript"/>
          <w:lang w:val="en-US"/>
        </w:rPr>
        <w:fldChar w:fldCharType="end"/>
      </w:r>
      <w:r w:rsidR="0091683D">
        <w:rPr>
          <w:lang w:val="en-US"/>
        </w:rPr>
        <w:t xml:space="preserve"> </w:t>
      </w:r>
    </w:p>
    <w:p w:rsidR="003626F3" w:rsidRDefault="00DE51B5" w:rsidP="001D33BB">
      <w:pPr>
        <w:ind w:firstLine="720"/>
      </w:pPr>
      <w:r w:rsidRPr="00DE51B5">
        <w:t>Although early studies noted an association between bacter</w:t>
      </w:r>
      <w:r>
        <w:t xml:space="preserve">iuria and excess mortality, however </w:t>
      </w:r>
      <w:r w:rsidR="001B42A7">
        <w:t>studies that are more recent</w:t>
      </w:r>
      <w:r w:rsidRPr="00DE51B5">
        <w:t xml:space="preserve"> have fai</w:t>
      </w:r>
      <w:r>
        <w:t>led to demonstrate this</w:t>
      </w:r>
      <w:r w:rsidR="001B42A7">
        <w:t xml:space="preserve">. Additionally, frequently screening patients for ABU and subsequent treatment of the infection </w:t>
      </w:r>
      <w:proofErr w:type="gramStart"/>
      <w:r w:rsidR="001B42A7">
        <w:t>has not been found</w:t>
      </w:r>
      <w:proofErr w:type="gramEnd"/>
      <w:r w:rsidR="001B42A7">
        <w:t xml:space="preserve"> to reduce either infectious complications or mortality</w:t>
      </w:r>
      <w:r>
        <w:t>.</w:t>
      </w:r>
      <w:r w:rsidR="001B42A7" w:rsidRPr="001B42A7">
        <w:rPr>
          <w:vertAlign w:val="superscript"/>
        </w:rPr>
        <w:fldChar w:fldCharType="begin"/>
      </w:r>
      <w:r w:rsidR="001B42A7" w:rsidRPr="001B42A7">
        <w:rPr>
          <w:vertAlign w:val="superscript"/>
        </w:rPr>
        <w:instrText xml:space="preserve"> REF  _Ref106552618 \d , \h \r  \* MERGEFORMAT </w:instrText>
      </w:r>
      <w:r w:rsidR="001B42A7" w:rsidRPr="001B42A7">
        <w:rPr>
          <w:vertAlign w:val="superscript"/>
        </w:rPr>
      </w:r>
      <w:r w:rsidR="001B42A7" w:rsidRPr="001B42A7">
        <w:rPr>
          <w:vertAlign w:val="superscript"/>
        </w:rPr>
        <w:fldChar w:fldCharType="separate"/>
      </w:r>
      <w:r w:rsidR="001B42A7" w:rsidRPr="001B42A7">
        <w:rPr>
          <w:vertAlign w:val="superscript"/>
          <w:cs/>
        </w:rPr>
        <w:t>‎</w:t>
      </w:r>
      <w:r w:rsidR="001B42A7" w:rsidRPr="001B42A7">
        <w:rPr>
          <w:vertAlign w:val="superscript"/>
        </w:rPr>
        <w:t>3</w:t>
      </w:r>
      <w:r w:rsidR="001B42A7" w:rsidRPr="001B42A7">
        <w:rPr>
          <w:vertAlign w:val="superscript"/>
        </w:rPr>
        <w:fldChar w:fldCharType="end"/>
      </w:r>
      <w:r w:rsidR="001B42A7" w:rsidRPr="001B42A7">
        <w:rPr>
          <w:vertAlign w:val="superscript"/>
        </w:rPr>
        <w:t>,</w:t>
      </w:r>
      <w:r w:rsidR="001B42A7" w:rsidRPr="001B42A7">
        <w:rPr>
          <w:vertAlign w:val="superscript"/>
        </w:rPr>
        <w:fldChar w:fldCharType="begin"/>
      </w:r>
      <w:r w:rsidR="001B42A7" w:rsidRPr="001B42A7">
        <w:rPr>
          <w:vertAlign w:val="superscript"/>
        </w:rPr>
        <w:instrText xml:space="preserve"> REF _Ref106636094 \r \h </w:instrText>
      </w:r>
      <w:r w:rsidR="001B42A7" w:rsidRPr="001B42A7">
        <w:rPr>
          <w:vertAlign w:val="superscript"/>
        </w:rPr>
      </w:r>
      <w:r w:rsidR="001B42A7">
        <w:rPr>
          <w:vertAlign w:val="superscript"/>
        </w:rPr>
        <w:instrText xml:space="preserve"> \* MERGEFORMAT </w:instrText>
      </w:r>
      <w:r w:rsidR="001B42A7" w:rsidRPr="001B42A7">
        <w:rPr>
          <w:vertAlign w:val="superscript"/>
        </w:rPr>
        <w:fldChar w:fldCharType="separate"/>
      </w:r>
      <w:r w:rsidR="001B42A7" w:rsidRPr="001B42A7">
        <w:rPr>
          <w:vertAlign w:val="superscript"/>
          <w:cs/>
        </w:rPr>
        <w:t>‎</w:t>
      </w:r>
      <w:r w:rsidR="001B42A7" w:rsidRPr="001B42A7">
        <w:rPr>
          <w:vertAlign w:val="superscript"/>
        </w:rPr>
        <w:t>4</w:t>
      </w:r>
      <w:r w:rsidR="001B42A7" w:rsidRPr="001B42A7">
        <w:rPr>
          <w:vertAlign w:val="superscript"/>
        </w:rPr>
        <w:fldChar w:fldCharType="end"/>
      </w:r>
      <w:r w:rsidR="001B42A7" w:rsidRPr="001B42A7">
        <w:rPr>
          <w:vertAlign w:val="superscript"/>
        </w:rPr>
        <w:t>,</w:t>
      </w:r>
      <w:r w:rsidR="001B42A7" w:rsidRPr="001B42A7">
        <w:rPr>
          <w:vertAlign w:val="superscript"/>
        </w:rPr>
        <w:fldChar w:fldCharType="begin"/>
      </w:r>
      <w:r w:rsidR="001B42A7" w:rsidRPr="001B42A7">
        <w:rPr>
          <w:vertAlign w:val="superscript"/>
        </w:rPr>
        <w:instrText xml:space="preserve"> REF _Ref106552675 \r \h </w:instrText>
      </w:r>
      <w:r w:rsidR="001B42A7" w:rsidRPr="001B42A7">
        <w:rPr>
          <w:vertAlign w:val="superscript"/>
        </w:rPr>
      </w:r>
      <w:r w:rsidR="001B42A7">
        <w:rPr>
          <w:vertAlign w:val="superscript"/>
        </w:rPr>
        <w:instrText xml:space="preserve"> \* MERGEFORMAT </w:instrText>
      </w:r>
      <w:r w:rsidR="001B42A7" w:rsidRPr="001B42A7">
        <w:rPr>
          <w:vertAlign w:val="superscript"/>
        </w:rPr>
        <w:fldChar w:fldCharType="separate"/>
      </w:r>
      <w:r w:rsidR="001B42A7" w:rsidRPr="001B42A7">
        <w:rPr>
          <w:vertAlign w:val="superscript"/>
          <w:cs/>
        </w:rPr>
        <w:t>‎</w:t>
      </w:r>
      <w:r w:rsidR="001B42A7" w:rsidRPr="001B42A7">
        <w:rPr>
          <w:vertAlign w:val="superscript"/>
        </w:rPr>
        <w:t>7</w:t>
      </w:r>
      <w:r w:rsidR="001B42A7" w:rsidRPr="001B42A7">
        <w:rPr>
          <w:vertAlign w:val="superscript"/>
        </w:rPr>
        <w:fldChar w:fldCharType="end"/>
      </w:r>
      <w:r w:rsidR="001B42A7" w:rsidRPr="001B42A7">
        <w:rPr>
          <w:vertAlign w:val="superscript"/>
        </w:rPr>
        <w:t>,</w:t>
      </w:r>
      <w:r w:rsidR="001B42A7" w:rsidRPr="001B42A7">
        <w:rPr>
          <w:vertAlign w:val="superscript"/>
        </w:rPr>
        <w:fldChar w:fldCharType="begin"/>
      </w:r>
      <w:r w:rsidR="001B42A7" w:rsidRPr="001B42A7">
        <w:rPr>
          <w:vertAlign w:val="superscript"/>
        </w:rPr>
        <w:instrText xml:space="preserve"> REF _Ref106557002 \r \h </w:instrText>
      </w:r>
      <w:r w:rsidR="001B42A7" w:rsidRPr="001B42A7">
        <w:rPr>
          <w:vertAlign w:val="superscript"/>
        </w:rPr>
      </w:r>
      <w:r w:rsidR="001B42A7">
        <w:rPr>
          <w:vertAlign w:val="superscript"/>
        </w:rPr>
        <w:instrText xml:space="preserve"> \* MERGEFORMAT </w:instrText>
      </w:r>
      <w:r w:rsidR="001B42A7" w:rsidRPr="001B42A7">
        <w:rPr>
          <w:vertAlign w:val="superscript"/>
        </w:rPr>
        <w:fldChar w:fldCharType="separate"/>
      </w:r>
      <w:r w:rsidR="001B42A7" w:rsidRPr="001B42A7">
        <w:rPr>
          <w:vertAlign w:val="superscript"/>
          <w:cs/>
        </w:rPr>
        <w:t>‎</w:t>
      </w:r>
      <w:r w:rsidR="001B42A7" w:rsidRPr="001B42A7">
        <w:rPr>
          <w:vertAlign w:val="superscript"/>
        </w:rPr>
        <w:t>8</w:t>
      </w:r>
      <w:r w:rsidR="001B42A7" w:rsidRPr="001B42A7">
        <w:rPr>
          <w:vertAlign w:val="superscript"/>
        </w:rPr>
        <w:fldChar w:fldCharType="end"/>
      </w:r>
      <w:r w:rsidR="001B42A7" w:rsidRPr="00DE51B5">
        <w:t xml:space="preserve"> </w:t>
      </w:r>
    </w:p>
    <w:p w:rsidR="001B42A7" w:rsidRPr="001D33BB" w:rsidRDefault="001B42A7" w:rsidP="001D33BB">
      <w:r>
        <w:tab/>
        <w:t xml:space="preserve">The </w:t>
      </w:r>
      <w:r w:rsidRPr="001B42A7">
        <w:t xml:space="preserve">groups of patients with </w:t>
      </w:r>
      <w:r>
        <w:t>ABU</w:t>
      </w:r>
      <w:r w:rsidRPr="001B42A7">
        <w:t xml:space="preserve"> to benefit from treatment</w:t>
      </w:r>
      <w:r w:rsidR="001D33BB">
        <w:t xml:space="preserve"> are,</w:t>
      </w:r>
      <w:r w:rsidRPr="001B42A7">
        <w:t xml:space="preserve"> (1) pregnant women, (2) patients with renal transplants and (3) patients who are about to undergo genitourinary tract procedures.</w:t>
      </w:r>
      <w:r w:rsidR="001D33BB">
        <w:fldChar w:fldCharType="begin"/>
      </w:r>
      <w:r w:rsidR="001D33BB">
        <w:instrText xml:space="preserve"> REF _Ref106660023 \r \h </w:instrText>
      </w:r>
      <w:r w:rsidR="001D33BB">
        <w:instrText xml:space="preserve"> \* MERGEFORMAT </w:instrText>
      </w:r>
      <w:r w:rsidR="001D33BB">
        <w:fldChar w:fldCharType="separate"/>
      </w:r>
      <w:r w:rsidR="001D33BB">
        <w:rPr>
          <w:cs/>
        </w:rPr>
        <w:t>‎</w:t>
      </w:r>
      <w:r w:rsidR="001D33BB" w:rsidRPr="001D33BB">
        <w:rPr>
          <w:vertAlign w:val="superscript"/>
        </w:rPr>
        <w:t>9</w:t>
      </w:r>
      <w:r w:rsidR="001D33BB">
        <w:fldChar w:fldCharType="end"/>
      </w:r>
      <w:r w:rsidR="001D33BB">
        <w:t xml:space="preserve"> </w:t>
      </w:r>
      <w:r w:rsidR="006F6452">
        <w:t>Therefore,</w:t>
      </w:r>
      <w:r w:rsidR="001D33BB">
        <w:t xml:space="preserve"> p</w:t>
      </w:r>
      <w:r w:rsidR="001D33BB" w:rsidRPr="001D33BB">
        <w:t xml:space="preserve">regnant women with </w:t>
      </w:r>
      <w:r w:rsidR="001D33BB">
        <w:t>ABU</w:t>
      </w:r>
      <w:r w:rsidR="001D33BB" w:rsidRPr="001D33BB">
        <w:t xml:space="preserve"> should be treated with a </w:t>
      </w:r>
      <w:proofErr w:type="gramStart"/>
      <w:r w:rsidR="001D33BB" w:rsidRPr="001D33BB">
        <w:t>three- to</w:t>
      </w:r>
      <w:proofErr w:type="gramEnd"/>
      <w:r w:rsidR="001D33BB" w:rsidRPr="001D33BB">
        <w:t xml:space="preserve"> seven-day course of antibiotics, </w:t>
      </w:r>
      <w:r w:rsidR="001D33BB">
        <w:t xml:space="preserve">hence </w:t>
      </w:r>
      <w:r w:rsidR="001D33BB" w:rsidRPr="001D33BB">
        <w:t xml:space="preserve">urine should consequently be cultured </w:t>
      </w:r>
      <w:r w:rsidR="001D33BB">
        <w:t>to ensure cure and avoid</w:t>
      </w:r>
      <w:r w:rsidR="001D33BB" w:rsidRPr="001D33BB">
        <w:t xml:space="preserve"> relapse. Although amoxicillin </w:t>
      </w:r>
      <w:proofErr w:type="gramStart"/>
      <w:r w:rsidR="001D33BB" w:rsidRPr="001D33BB">
        <w:t>is suggested</w:t>
      </w:r>
      <w:proofErr w:type="gramEnd"/>
      <w:r w:rsidR="001D33BB" w:rsidRPr="001D33BB">
        <w:t xml:space="preserve"> as the agent of choice, </w:t>
      </w:r>
      <w:r w:rsidR="001D33BB">
        <w:rPr>
          <w:i/>
          <w:iCs/>
        </w:rPr>
        <w:t>E.</w:t>
      </w:r>
      <w:r w:rsidR="001D33BB" w:rsidRPr="001D33BB">
        <w:rPr>
          <w:i/>
          <w:iCs/>
        </w:rPr>
        <w:t>coli</w:t>
      </w:r>
      <w:r w:rsidR="001D33BB" w:rsidRPr="001D33BB">
        <w:t xml:space="preserve"> is now commonly resistant to ampicillin, amoxicillin and cephalexin. Thus, treatment </w:t>
      </w:r>
      <w:proofErr w:type="gramStart"/>
      <w:r w:rsidR="001D33BB" w:rsidRPr="001D33BB">
        <w:t>should be based</w:t>
      </w:r>
      <w:proofErr w:type="gramEnd"/>
      <w:r w:rsidR="001D33BB" w:rsidRPr="001D33BB">
        <w:t xml:space="preserve"> on the results of susceptibility tests.</w:t>
      </w:r>
      <w:r w:rsidR="001D33BB" w:rsidRPr="001D33BB">
        <w:rPr>
          <w:vertAlign w:val="superscript"/>
        </w:rPr>
        <w:fldChar w:fldCharType="begin"/>
      </w:r>
      <w:r w:rsidR="001D33BB" w:rsidRPr="001D33BB">
        <w:rPr>
          <w:vertAlign w:val="superscript"/>
        </w:rPr>
        <w:instrText xml:space="preserve"> REF _Ref106661366 \r \h </w:instrText>
      </w:r>
      <w:r w:rsidR="001D33BB" w:rsidRPr="001D33BB">
        <w:rPr>
          <w:vertAlign w:val="superscript"/>
        </w:rPr>
      </w:r>
      <w:r w:rsidR="001D33BB">
        <w:rPr>
          <w:vertAlign w:val="superscript"/>
        </w:rPr>
        <w:instrText xml:space="preserve"> \* MERGEFORMAT </w:instrText>
      </w:r>
      <w:r w:rsidR="001D33BB" w:rsidRPr="001D33BB">
        <w:rPr>
          <w:vertAlign w:val="superscript"/>
        </w:rPr>
        <w:fldChar w:fldCharType="separate"/>
      </w:r>
      <w:r w:rsidR="001D33BB" w:rsidRPr="001D33BB">
        <w:rPr>
          <w:vertAlign w:val="superscript"/>
          <w:cs/>
        </w:rPr>
        <w:t>‎</w:t>
      </w:r>
      <w:r w:rsidR="001D33BB" w:rsidRPr="001D33BB">
        <w:rPr>
          <w:vertAlign w:val="superscript"/>
        </w:rPr>
        <w:t>2</w:t>
      </w:r>
      <w:r w:rsidR="001D33BB" w:rsidRPr="001D33BB">
        <w:rPr>
          <w:vertAlign w:val="superscript"/>
        </w:rPr>
        <w:fldChar w:fldCharType="end"/>
      </w:r>
      <w:r w:rsidR="001D33BB" w:rsidRPr="001D33BB">
        <w:rPr>
          <w:vertAlign w:val="superscript"/>
        </w:rPr>
        <w:fldChar w:fldCharType="begin"/>
      </w:r>
      <w:r w:rsidR="001D33BB" w:rsidRPr="001D33BB">
        <w:rPr>
          <w:vertAlign w:val="superscript"/>
        </w:rPr>
        <w:instrText xml:space="preserve"> REF _Ref106660023 \r \h </w:instrText>
      </w:r>
      <w:r w:rsidR="001D33BB" w:rsidRPr="001D33BB">
        <w:rPr>
          <w:vertAlign w:val="superscript"/>
        </w:rPr>
      </w:r>
      <w:r w:rsidR="001D33BB">
        <w:rPr>
          <w:vertAlign w:val="superscript"/>
        </w:rPr>
        <w:instrText xml:space="preserve"> \* MERGEFORMAT </w:instrText>
      </w:r>
      <w:r w:rsidR="001D33BB" w:rsidRPr="001D33BB">
        <w:rPr>
          <w:vertAlign w:val="superscript"/>
        </w:rPr>
        <w:fldChar w:fldCharType="separate"/>
      </w:r>
      <w:r w:rsidR="001D33BB" w:rsidRPr="001D33BB">
        <w:rPr>
          <w:vertAlign w:val="superscript"/>
          <w:cs/>
        </w:rPr>
        <w:t>‎</w:t>
      </w:r>
      <w:r w:rsidR="001D33BB" w:rsidRPr="001D33BB">
        <w:rPr>
          <w:rFonts w:hint="cs"/>
          <w:vertAlign w:val="superscript"/>
          <w:cs/>
        </w:rPr>
        <w:t>,</w:t>
      </w:r>
      <w:r w:rsidR="001D33BB" w:rsidRPr="001D33BB">
        <w:rPr>
          <w:vertAlign w:val="superscript"/>
        </w:rPr>
        <w:t>9</w:t>
      </w:r>
      <w:r w:rsidR="001D33BB" w:rsidRPr="001D33BB">
        <w:rPr>
          <w:vertAlign w:val="superscript"/>
        </w:rPr>
        <w:fldChar w:fldCharType="end"/>
      </w:r>
      <w:r w:rsidR="001D33BB">
        <w:t xml:space="preserve"> </w:t>
      </w:r>
    </w:p>
    <w:p w:rsidR="001343BB" w:rsidRPr="001343BB" w:rsidRDefault="001343BB" w:rsidP="004B1291">
      <w:pPr>
        <w:rPr>
          <w:lang w:val="en-US"/>
        </w:rPr>
      </w:pPr>
    </w:p>
    <w:p w:rsidR="009802D5" w:rsidRDefault="00C96856" w:rsidP="009802D5">
      <w:pPr>
        <w:pStyle w:val="1"/>
        <w:rPr>
          <w:lang w:val="en-US"/>
        </w:rPr>
      </w:pPr>
      <w:bookmarkStart w:id="18" w:name="_Toc106695581"/>
      <w:r>
        <w:rPr>
          <w:lang w:val="en-US"/>
        </w:rPr>
        <w:t>Conclusion:</w:t>
      </w:r>
      <w:bookmarkEnd w:id="18"/>
    </w:p>
    <w:p w:rsidR="001D33BB" w:rsidRPr="00B54800" w:rsidRDefault="009802D5" w:rsidP="009802D5">
      <w:pPr>
        <w:ind w:firstLine="720"/>
      </w:pPr>
      <w:r w:rsidRPr="009802D5">
        <w:t>Asymptomatic bacteriuria</w:t>
      </w:r>
      <w:r>
        <w:t xml:space="preserve"> (ABU)</w:t>
      </w:r>
      <w:r w:rsidRPr="009802D5">
        <w:t xml:space="preserve"> is a common manifestation mainly</w:t>
      </w:r>
      <w:r>
        <w:t xml:space="preserve"> caused</w:t>
      </w:r>
      <w:r w:rsidRPr="009802D5">
        <w:t xml:space="preserve"> by colonization of </w:t>
      </w:r>
      <w:r w:rsidRPr="009802D5">
        <w:rPr>
          <w:i/>
          <w:iCs/>
        </w:rPr>
        <w:t>E.coli</w:t>
      </w:r>
      <w:r>
        <w:t>. More prevalent in the elderly</w:t>
      </w:r>
      <w:r w:rsidRPr="009802D5">
        <w:rPr>
          <w:vertAlign w:val="superscript"/>
        </w:rPr>
        <w:fldChar w:fldCharType="begin"/>
      </w:r>
      <w:r w:rsidRPr="009802D5">
        <w:rPr>
          <w:vertAlign w:val="superscript"/>
        </w:rPr>
        <w:instrText xml:space="preserve"> REF _Ref106636094 \r \h </w:instrText>
      </w:r>
      <w:r w:rsidRPr="009802D5">
        <w:rPr>
          <w:vertAlign w:val="superscript"/>
        </w:rPr>
      </w:r>
      <w:r>
        <w:rPr>
          <w:vertAlign w:val="superscript"/>
        </w:rPr>
        <w:instrText xml:space="preserve"> \* MERGEFORMAT </w:instrText>
      </w:r>
      <w:r w:rsidRPr="009802D5">
        <w:rPr>
          <w:vertAlign w:val="superscript"/>
        </w:rPr>
        <w:fldChar w:fldCharType="separate"/>
      </w:r>
      <w:r w:rsidRPr="009802D5">
        <w:rPr>
          <w:vertAlign w:val="superscript"/>
          <w:cs/>
        </w:rPr>
        <w:t>‎</w:t>
      </w:r>
      <w:r w:rsidRPr="009802D5">
        <w:rPr>
          <w:vertAlign w:val="superscript"/>
        </w:rPr>
        <w:t>4</w:t>
      </w:r>
      <w:r w:rsidRPr="009802D5">
        <w:rPr>
          <w:vertAlign w:val="superscript"/>
        </w:rPr>
        <w:fldChar w:fldCharType="end"/>
      </w:r>
      <w:r w:rsidRPr="009802D5">
        <w:rPr>
          <w:vertAlign w:val="superscript"/>
        </w:rPr>
        <w:fldChar w:fldCharType="begin"/>
      </w:r>
      <w:r w:rsidRPr="009802D5">
        <w:rPr>
          <w:vertAlign w:val="superscript"/>
        </w:rPr>
        <w:instrText xml:space="preserve"> REF _Ref106552675 \r \h </w:instrText>
      </w:r>
      <w:r w:rsidRPr="009802D5">
        <w:rPr>
          <w:vertAlign w:val="superscript"/>
        </w:rPr>
      </w:r>
      <w:r>
        <w:rPr>
          <w:vertAlign w:val="superscript"/>
        </w:rPr>
        <w:instrText xml:space="preserve"> \* MERGEFORMAT </w:instrText>
      </w:r>
      <w:r w:rsidRPr="009802D5">
        <w:rPr>
          <w:vertAlign w:val="superscript"/>
        </w:rPr>
        <w:fldChar w:fldCharType="separate"/>
      </w:r>
      <w:r w:rsidRPr="009802D5">
        <w:rPr>
          <w:vertAlign w:val="superscript"/>
          <w:cs/>
        </w:rPr>
        <w:t>‎</w:t>
      </w:r>
      <w:proofErr w:type="gramStart"/>
      <w:r w:rsidRPr="009802D5">
        <w:rPr>
          <w:rFonts w:hint="cs"/>
          <w:vertAlign w:val="superscript"/>
          <w:cs/>
        </w:rPr>
        <w:t>,</w:t>
      </w:r>
      <w:r w:rsidRPr="009802D5">
        <w:rPr>
          <w:vertAlign w:val="superscript"/>
        </w:rPr>
        <w:t>7</w:t>
      </w:r>
      <w:proofErr w:type="gramEnd"/>
      <w:r w:rsidRPr="009802D5">
        <w:rPr>
          <w:vertAlign w:val="superscript"/>
        </w:rPr>
        <w:fldChar w:fldCharType="end"/>
      </w:r>
      <w:r w:rsidRPr="009802D5">
        <w:rPr>
          <w:vertAlign w:val="superscript"/>
        </w:rPr>
        <w:t>,</w:t>
      </w:r>
      <w:r w:rsidRPr="009802D5">
        <w:rPr>
          <w:vertAlign w:val="superscript"/>
        </w:rPr>
        <w:fldChar w:fldCharType="begin"/>
      </w:r>
      <w:r w:rsidRPr="009802D5">
        <w:rPr>
          <w:vertAlign w:val="superscript"/>
        </w:rPr>
        <w:instrText xml:space="preserve"> REF _Ref106557002 \r \h </w:instrText>
      </w:r>
      <w:r w:rsidRPr="009802D5">
        <w:rPr>
          <w:vertAlign w:val="superscript"/>
        </w:rPr>
      </w:r>
      <w:r>
        <w:rPr>
          <w:vertAlign w:val="superscript"/>
        </w:rPr>
        <w:instrText xml:space="preserve"> \* MERGEFORMAT </w:instrText>
      </w:r>
      <w:r w:rsidRPr="009802D5">
        <w:rPr>
          <w:vertAlign w:val="superscript"/>
        </w:rPr>
        <w:fldChar w:fldCharType="separate"/>
      </w:r>
      <w:r w:rsidRPr="009802D5">
        <w:rPr>
          <w:vertAlign w:val="superscript"/>
          <w:cs/>
        </w:rPr>
        <w:t>‎</w:t>
      </w:r>
      <w:r w:rsidRPr="009802D5">
        <w:rPr>
          <w:vertAlign w:val="superscript"/>
        </w:rPr>
        <w:t>8</w:t>
      </w:r>
      <w:r w:rsidRPr="009802D5">
        <w:rPr>
          <w:vertAlign w:val="superscript"/>
        </w:rPr>
        <w:fldChar w:fldCharType="end"/>
      </w:r>
      <w:r>
        <w:t xml:space="preserve"> and</w:t>
      </w:r>
      <w:r w:rsidRPr="009802D5">
        <w:t xml:space="preserve"> females</w:t>
      </w:r>
      <w:r>
        <w:t>(16.7%)</w:t>
      </w:r>
      <w:r w:rsidRPr="009802D5">
        <w:t xml:space="preserve"> </w:t>
      </w:r>
      <w:r>
        <w:t xml:space="preserve">compared to </w:t>
      </w:r>
      <w:r w:rsidRPr="009802D5">
        <w:t>males</w:t>
      </w:r>
      <w:r>
        <w:t>(0%)</w:t>
      </w:r>
      <w:r w:rsidRPr="009802D5">
        <w:t xml:space="preserve">. </w:t>
      </w:r>
      <w:r>
        <w:t xml:space="preserve">ABU diagnostics through the sample collection and colony-forming units (CFU) </w:t>
      </w:r>
      <w:proofErr w:type="gramStart"/>
      <w:r>
        <w:t>is used</w:t>
      </w:r>
      <w:proofErr w:type="gramEnd"/>
      <w:r>
        <w:t xml:space="preserve"> in many studies and it is a sufficient method to base results of urine samples. Howev</w:t>
      </w:r>
      <w:r w:rsidR="006F6452">
        <w:t>er, such collection and result</w:t>
      </w:r>
      <w:r>
        <w:t xml:space="preserve"> must follow the criteria.</w:t>
      </w:r>
      <w:r w:rsidRPr="009802D5">
        <w:t xml:space="preserve"> </w:t>
      </w:r>
      <w:r w:rsidR="00B54800" w:rsidRPr="00B54800">
        <w:t xml:space="preserve">Most patients with </w:t>
      </w:r>
      <w:r w:rsidR="00B54800" w:rsidRPr="00B54800">
        <w:lastRenderedPageBreak/>
        <w:t xml:space="preserve">asymptomatic bacteriuria will not develop symptomatic </w:t>
      </w:r>
      <w:r w:rsidR="00B54800">
        <w:t>UTIs and will have no</w:t>
      </w:r>
      <w:r w:rsidR="00B54800" w:rsidRPr="00B54800">
        <w:t xml:space="preserve"> concerns from </w:t>
      </w:r>
      <w:r w:rsidR="00B54800">
        <w:t>ABU</w:t>
      </w:r>
      <w:r w:rsidR="00B54800" w:rsidRPr="00B54800">
        <w:t>.</w:t>
      </w:r>
      <w:r w:rsidR="00B54800">
        <w:t xml:space="preserve"> </w:t>
      </w:r>
      <w:r w:rsidR="001D33BB" w:rsidRPr="001D33BB">
        <w:t>The management of asymptomatic bacteriuria is not simple and requires clinical expertise</w:t>
      </w:r>
      <w:r w:rsidR="00B54800">
        <w:t>. When encountering</w:t>
      </w:r>
      <w:r w:rsidR="001D33BB" w:rsidRPr="001D33BB">
        <w:t xml:space="preserve"> </w:t>
      </w:r>
      <w:r w:rsidR="006F6452">
        <w:t xml:space="preserve">effected </w:t>
      </w:r>
      <w:bookmarkStart w:id="19" w:name="_GoBack"/>
      <w:bookmarkEnd w:id="19"/>
      <w:r w:rsidR="001D33BB" w:rsidRPr="001D33BB">
        <w:t>patients, an inter</w:t>
      </w:r>
      <w:r w:rsidR="001D33BB">
        <w:t>-</w:t>
      </w:r>
      <w:r w:rsidR="001D33BB" w:rsidRPr="001D33BB">
        <w:t xml:space="preserve">professional approach with an infectious disease expert, emergency department physician, nurse practitioner, internist, pharmacist, and a nurse </w:t>
      </w:r>
      <w:proofErr w:type="gramStart"/>
      <w:r w:rsidR="001D33BB" w:rsidRPr="001D33BB">
        <w:t>is recommended</w:t>
      </w:r>
      <w:proofErr w:type="gramEnd"/>
      <w:r w:rsidR="001D33BB" w:rsidRPr="001D33BB">
        <w:t>.</w:t>
      </w:r>
      <w:r w:rsidR="00B54800" w:rsidRPr="00B54800">
        <w:rPr>
          <w:vertAlign w:val="superscript"/>
        </w:rPr>
        <w:fldChar w:fldCharType="begin"/>
      </w:r>
      <w:r w:rsidR="00B54800" w:rsidRPr="00B54800">
        <w:rPr>
          <w:vertAlign w:val="superscript"/>
        </w:rPr>
        <w:instrText xml:space="preserve"> REF _Ref106552618 \r \h </w:instrText>
      </w:r>
      <w:r w:rsidR="00B54800" w:rsidRPr="00B54800">
        <w:rPr>
          <w:vertAlign w:val="superscript"/>
        </w:rPr>
      </w:r>
      <w:r w:rsidR="00B54800">
        <w:rPr>
          <w:vertAlign w:val="superscript"/>
        </w:rPr>
        <w:instrText xml:space="preserve"> \* MERGEFORMAT </w:instrText>
      </w:r>
      <w:r w:rsidR="00B54800" w:rsidRPr="00B54800">
        <w:rPr>
          <w:vertAlign w:val="superscript"/>
        </w:rPr>
        <w:fldChar w:fldCharType="separate"/>
      </w:r>
      <w:r w:rsidR="00B54800" w:rsidRPr="00B54800">
        <w:rPr>
          <w:vertAlign w:val="superscript"/>
          <w:cs/>
        </w:rPr>
        <w:t>‎</w:t>
      </w:r>
      <w:r w:rsidR="00B54800" w:rsidRPr="00B54800">
        <w:rPr>
          <w:vertAlign w:val="superscript"/>
        </w:rPr>
        <w:t>3</w:t>
      </w:r>
      <w:r w:rsidR="00B54800" w:rsidRPr="00B54800">
        <w:rPr>
          <w:vertAlign w:val="superscript"/>
        </w:rPr>
        <w:fldChar w:fldCharType="end"/>
      </w:r>
      <w:r w:rsidR="00B54800">
        <w:t xml:space="preserve"> </w:t>
      </w:r>
    </w:p>
    <w:p w:rsidR="001343BB" w:rsidRPr="001D33BB" w:rsidRDefault="001343BB" w:rsidP="001343BB"/>
    <w:p w:rsidR="001343BB" w:rsidRPr="001343BB" w:rsidRDefault="001343BB" w:rsidP="001343BB">
      <w:pPr>
        <w:spacing w:line="259" w:lineRule="auto"/>
        <w:rPr>
          <w:lang w:val="en-US"/>
        </w:rPr>
      </w:pPr>
      <w:r>
        <w:rPr>
          <w:lang w:val="en-US"/>
        </w:rPr>
        <w:br w:type="page"/>
      </w:r>
    </w:p>
    <w:bookmarkStart w:id="20" w:name="_Toc106695582" w:displacedByCustomXml="next"/>
    <w:sdt>
      <w:sdtPr>
        <w:rPr>
          <w:rFonts w:eastAsiaTheme="minorHAnsi" w:cstheme="minorBidi"/>
          <w:b w:val="0"/>
          <w:sz w:val="24"/>
          <w:szCs w:val="22"/>
          <w:lang w:val="ar-SA"/>
        </w:rPr>
        <w:id w:val="-1735384639"/>
        <w:docPartObj>
          <w:docPartGallery w:val="Bibliographies"/>
          <w:docPartUnique/>
        </w:docPartObj>
      </w:sdtPr>
      <w:sdtEndPr>
        <w:rPr>
          <w:bCs/>
          <w:lang w:val="en-GB"/>
        </w:rPr>
      </w:sdtEndPr>
      <w:sdtContent>
        <w:p w:rsidR="001343BB" w:rsidRPr="001343BB" w:rsidRDefault="00077151" w:rsidP="001343BB">
          <w:pPr>
            <w:pStyle w:val="1"/>
            <w:rPr>
              <w:lang w:val="en-US"/>
            </w:rPr>
          </w:pPr>
          <w:r w:rsidRPr="001343BB">
            <w:rPr>
              <w:lang w:val="en-US"/>
            </w:rPr>
            <w:t>References</w:t>
          </w:r>
          <w:r w:rsidR="001343BB" w:rsidRPr="001343BB">
            <w:rPr>
              <w:rFonts w:hint="cs"/>
              <w:lang w:val="en-US"/>
            </w:rPr>
            <w:t>:</w:t>
          </w:r>
          <w:bookmarkEnd w:id="20"/>
        </w:p>
        <w:p w:rsidR="00380C67" w:rsidRDefault="001343BB" w:rsidP="00380C67">
          <w:pPr>
            <w:pStyle w:val="a6"/>
            <w:numPr>
              <w:ilvl w:val="0"/>
              <w:numId w:val="3"/>
            </w:numPr>
            <w:rPr>
              <w:noProof/>
              <w:szCs w:val="24"/>
              <w:lang w:val="en-US"/>
            </w:rPr>
          </w:pPr>
          <w:r>
            <w:fldChar w:fldCharType="begin"/>
          </w:r>
          <w:r>
            <w:instrText>BIBLIOGRAPHY</w:instrText>
          </w:r>
          <w:r>
            <w:fldChar w:fldCharType="separate"/>
          </w:r>
          <w:bookmarkStart w:id="21" w:name="_Ref106660469"/>
          <w:r w:rsidR="00380C67">
            <w:rPr>
              <w:noProof/>
              <w:lang w:val="en-US"/>
            </w:rPr>
            <w:t xml:space="preserve">Alnagi, Intisar. "Urine Analysis." </w:t>
          </w:r>
          <w:r w:rsidR="00380C67">
            <w:rPr>
              <w:i/>
              <w:iCs/>
              <w:noProof/>
              <w:lang w:val="en-US"/>
            </w:rPr>
            <w:t>LIMU Microbiology, Renal Block Med Year 2.</w:t>
          </w:r>
          <w:r w:rsidR="00380C67">
            <w:rPr>
              <w:noProof/>
              <w:lang w:val="en-US"/>
            </w:rPr>
            <w:t xml:space="preserve"> Benghazi: LIMU, March 2022.</w:t>
          </w:r>
          <w:bookmarkEnd w:id="21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2" w:name="_Ref106661366"/>
          <w:r>
            <w:rPr>
              <w:noProof/>
              <w:lang w:val="en-US"/>
            </w:rPr>
            <w:t xml:space="preserve">Christiano, Donna. </w:t>
          </w:r>
          <w:r>
            <w:rPr>
              <w:i/>
              <w:iCs/>
              <w:noProof/>
              <w:lang w:val="en-US"/>
            </w:rPr>
            <w:t>E.coli and UTIS (Urinary Tract Infections): The Common Connection.</w:t>
          </w:r>
          <w:r>
            <w:rPr>
              <w:noProof/>
              <w:lang w:val="en-US"/>
            </w:rPr>
            <w:t xml:space="preserve"> Dec 16, 2019. https://www.healthline.com/health/e-coli-uti#E.-coli-and-UTIs. (accessed June 10, 2022).</w:t>
          </w:r>
          <w:bookmarkEnd w:id="22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3" w:name="_Ref106552618"/>
          <w:r>
            <w:rPr>
              <w:noProof/>
              <w:lang w:val="en-US"/>
            </w:rPr>
            <w:t xml:space="preserve">Givler, Donald N., and Amy Givler. "Asymptomatic Bacteriuria." </w:t>
          </w:r>
          <w:r>
            <w:rPr>
              <w:i/>
              <w:iCs/>
              <w:noProof/>
              <w:lang w:val="en-US"/>
            </w:rPr>
            <w:t>StatPearls Treasure Island.</w:t>
          </w:r>
          <w:r>
            <w:rPr>
              <w:noProof/>
              <w:lang w:val="en-US"/>
            </w:rPr>
            <w:t xml:space="preserve"> Jan 2022. https://www.ncbi.nlm.nih.gov/books/NBK441848/ (accessed May 26, 2022).</w:t>
          </w:r>
          <w:bookmarkEnd w:id="23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4" w:name="_Ref106636094"/>
          <w:r>
            <w:rPr>
              <w:noProof/>
              <w:lang w:val="en-US"/>
            </w:rPr>
            <w:t xml:space="preserve">Ipe, Deepak S., Ella Horton, and Glen C. Ulett. "The Basics of Bacteriuria: Strategies of Microbes for Persistence in Urine." </w:t>
          </w:r>
          <w:r>
            <w:rPr>
              <w:i/>
              <w:iCs/>
              <w:noProof/>
              <w:lang w:val="en-US"/>
            </w:rPr>
            <w:t>Frontiers in Cellular and Infection Microbiology.</w:t>
          </w:r>
          <w:r>
            <w:rPr>
              <w:noProof/>
              <w:lang w:val="en-US"/>
            </w:rPr>
            <w:t xml:space="preserve"> Feb 8, 2016. https://www.frontiersin.org/articles/10.3389/fcimb.2016.00014/full (accessed May 24, 2022).</w:t>
          </w:r>
          <w:bookmarkEnd w:id="24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5" w:name="_Ref106660011"/>
          <w:r>
            <w:rPr>
              <w:noProof/>
              <w:lang w:val="en-US"/>
            </w:rPr>
            <w:t xml:space="preserve">Levinson, Warren E. </w:t>
          </w:r>
          <w:r>
            <w:rPr>
              <w:i/>
              <w:iCs/>
              <w:noProof/>
              <w:lang w:val="en-US"/>
            </w:rPr>
            <w:t>Medical Microbiology and Immunology.</w:t>
          </w:r>
          <w:r>
            <w:rPr>
              <w:noProof/>
              <w:lang w:val="en-US"/>
            </w:rPr>
            <w:t xml:space="preserve"> United States of America : McGraw-Hill Education, 2016.</w:t>
          </w:r>
          <w:bookmarkEnd w:id="25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6" w:name="_Ref106666934"/>
          <w:r>
            <w:rPr>
              <w:noProof/>
              <w:lang w:val="en-US"/>
            </w:rPr>
            <w:t xml:space="preserve">Orenstein, R., and E.S. Wong. "Urinary Tract Infections in Adults." </w:t>
          </w:r>
          <w:r>
            <w:rPr>
              <w:i/>
              <w:iCs/>
              <w:noProof/>
              <w:lang w:val="en-US"/>
            </w:rPr>
            <w:t>American Family Physician</w:t>
          </w:r>
          <w:r>
            <w:rPr>
              <w:noProof/>
              <w:lang w:val="en-US"/>
            </w:rPr>
            <w:t>, 1999: 59(5):1225-1237.</w:t>
          </w:r>
          <w:bookmarkEnd w:id="26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7" w:name="_Ref106552675"/>
          <w:r>
            <w:rPr>
              <w:noProof/>
              <w:lang w:val="en-US"/>
            </w:rPr>
            <w:t xml:space="preserve">Roos, Viktoria, Glen C. Ulett, Mark A. Schembri, and Per Klemm. "The Asymptomatic Bacteriuria Escherichia coli Strain 83972 Outcompetes Uropathogenic E. coli Strains in Human Urine." </w:t>
          </w:r>
          <w:r>
            <w:rPr>
              <w:i/>
              <w:iCs/>
              <w:noProof/>
              <w:lang w:val="en-US"/>
            </w:rPr>
            <w:t>Infect Immun</w:t>
          </w:r>
          <w:r>
            <w:rPr>
              <w:noProof/>
              <w:lang w:val="en-US"/>
            </w:rPr>
            <w:t>, Jan 2006: 615-625.</w:t>
          </w:r>
          <w:bookmarkEnd w:id="27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8" w:name="_Ref106557002"/>
          <w:r>
            <w:rPr>
              <w:noProof/>
              <w:lang w:val="en-US"/>
            </w:rPr>
            <w:t xml:space="preserve">Schnarr, J., and F Smaill. "Asymptomatic Bacteriuria and Symptomatic Urinary Tract Infections in Pregnancy." </w:t>
          </w:r>
          <w:r>
            <w:rPr>
              <w:i/>
              <w:iCs/>
              <w:noProof/>
              <w:lang w:val="en-US"/>
            </w:rPr>
            <w:t>European Journal of Clinical Investigation</w:t>
          </w:r>
          <w:r>
            <w:rPr>
              <w:noProof/>
              <w:lang w:val="en-US"/>
            </w:rPr>
            <w:t>, 2008: 38:50-57.</w:t>
          </w:r>
          <w:bookmarkEnd w:id="28"/>
        </w:p>
        <w:p w:rsidR="00380C67" w:rsidRDefault="00380C67" w:rsidP="00380C67">
          <w:pPr>
            <w:pStyle w:val="a6"/>
            <w:numPr>
              <w:ilvl w:val="0"/>
              <w:numId w:val="3"/>
            </w:numPr>
            <w:rPr>
              <w:noProof/>
              <w:lang w:val="en-US"/>
            </w:rPr>
          </w:pPr>
          <w:bookmarkStart w:id="29" w:name="_Ref106660023"/>
          <w:r>
            <w:rPr>
              <w:noProof/>
              <w:lang w:val="en-US"/>
            </w:rPr>
            <w:t xml:space="preserve">Wiley, Z., J.T. Jacob, and E.M. Burd. "Targeting Asymptomatic Bacteriuria in Antimicrobial Stwerdship: The Role of the Microbiology Labratory." </w:t>
          </w:r>
          <w:r>
            <w:rPr>
              <w:i/>
              <w:iCs/>
              <w:noProof/>
              <w:lang w:val="en-US"/>
            </w:rPr>
            <w:t>Journal of Clinical Microbiology.</w:t>
          </w:r>
          <w:r>
            <w:rPr>
              <w:noProof/>
              <w:lang w:val="en-US"/>
            </w:rPr>
            <w:t xml:space="preserve"> 2020. https://doi.org/10.1128/JCM.00518-18 (accessed June 5, 2022).</w:t>
          </w:r>
          <w:bookmarkEnd w:id="29"/>
        </w:p>
        <w:p w:rsidR="001343BB" w:rsidRPr="001343BB" w:rsidRDefault="001343BB" w:rsidP="00380C67">
          <w:r>
            <w:rPr>
              <w:b/>
              <w:bCs/>
            </w:rPr>
            <w:fldChar w:fldCharType="end"/>
          </w:r>
        </w:p>
      </w:sdtContent>
    </w:sdt>
    <w:sectPr w:rsidR="001343BB" w:rsidRPr="001343BB" w:rsidSect="00814C88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5D86" w:rsidRDefault="006D5D86" w:rsidP="00814C88">
      <w:pPr>
        <w:spacing w:after="0" w:line="240" w:lineRule="auto"/>
      </w:pPr>
      <w:r>
        <w:separator/>
      </w:r>
    </w:p>
  </w:endnote>
  <w:endnote w:type="continuationSeparator" w:id="0">
    <w:p w:rsidR="006D5D86" w:rsidRDefault="006D5D86" w:rsidP="00814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utch801BT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2A7" w:rsidRPr="003A43FA" w:rsidRDefault="001B42A7">
    <w:pPr>
      <w:pStyle w:val="a4"/>
      <w:jc w:val="center"/>
      <w:rPr>
        <w:caps/>
      </w:rPr>
    </w:pPr>
    <w:r w:rsidRPr="003A43FA">
      <w:rPr>
        <w:caps/>
      </w:rPr>
      <w:fldChar w:fldCharType="begin"/>
    </w:r>
    <w:r w:rsidRPr="003A43FA">
      <w:rPr>
        <w:caps/>
      </w:rPr>
      <w:instrText>PAGE   \* MERGEFORMAT</w:instrText>
    </w:r>
    <w:r w:rsidRPr="003A43FA">
      <w:rPr>
        <w:caps/>
      </w:rPr>
      <w:fldChar w:fldCharType="separate"/>
    </w:r>
    <w:r w:rsidR="006F6452" w:rsidRPr="006F6452">
      <w:rPr>
        <w:rFonts w:cs="Times New Roman"/>
        <w:caps/>
        <w:noProof/>
        <w:szCs w:val="24"/>
        <w:lang w:val="ar-SA"/>
      </w:rPr>
      <w:t>2</w:t>
    </w:r>
    <w:r w:rsidRPr="003A43FA">
      <w:rPr>
        <w:caps/>
      </w:rPr>
      <w:fldChar w:fldCharType="end"/>
    </w:r>
  </w:p>
  <w:p w:rsidR="001B42A7" w:rsidRDefault="001B42A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5D86" w:rsidRDefault="006D5D86" w:rsidP="00814C88">
      <w:pPr>
        <w:spacing w:after="0" w:line="240" w:lineRule="auto"/>
      </w:pPr>
      <w:r>
        <w:separator/>
      </w:r>
    </w:p>
  </w:footnote>
  <w:footnote w:type="continuationSeparator" w:id="0">
    <w:p w:rsidR="006D5D86" w:rsidRDefault="006D5D86" w:rsidP="00814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2A7" w:rsidRDefault="001B42A7" w:rsidP="003A43FA">
    <w:pPr>
      <w:pStyle w:val="a3"/>
    </w:pPr>
    <w:proofErr w:type="spellStart"/>
    <w:r>
      <w:t>Fatma</w:t>
    </w:r>
    <w:proofErr w:type="spellEnd"/>
    <w:r>
      <w:t xml:space="preserve"> El Gaoud</w:t>
    </w:r>
  </w:p>
  <w:p w:rsidR="001B42A7" w:rsidRDefault="001B42A7" w:rsidP="003A43FA">
    <w:pPr>
      <w:pStyle w:val="a3"/>
    </w:pPr>
    <w:r>
      <w:t>#3144</w:t>
    </w:r>
  </w:p>
  <w:p w:rsidR="001B42A7" w:rsidRDefault="001B42A7" w:rsidP="003A43F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101C1B"/>
    <w:multiLevelType w:val="hybridMultilevel"/>
    <w:tmpl w:val="FC5AD2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C303D4"/>
    <w:multiLevelType w:val="hybridMultilevel"/>
    <w:tmpl w:val="FAB0F4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A3545D"/>
    <w:multiLevelType w:val="hybridMultilevel"/>
    <w:tmpl w:val="6CCEB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C88"/>
    <w:rsid w:val="0007431C"/>
    <w:rsid w:val="00077151"/>
    <w:rsid w:val="00134322"/>
    <w:rsid w:val="001343BB"/>
    <w:rsid w:val="00140610"/>
    <w:rsid w:val="00165E54"/>
    <w:rsid w:val="001B42A7"/>
    <w:rsid w:val="001D33BB"/>
    <w:rsid w:val="001F1C28"/>
    <w:rsid w:val="002120D9"/>
    <w:rsid w:val="00222A97"/>
    <w:rsid w:val="00232709"/>
    <w:rsid w:val="00293DAE"/>
    <w:rsid w:val="00321D96"/>
    <w:rsid w:val="003453A1"/>
    <w:rsid w:val="003626F3"/>
    <w:rsid w:val="00380C67"/>
    <w:rsid w:val="003A09BA"/>
    <w:rsid w:val="003A43FA"/>
    <w:rsid w:val="003C1269"/>
    <w:rsid w:val="003F60C8"/>
    <w:rsid w:val="0048744F"/>
    <w:rsid w:val="004A69D4"/>
    <w:rsid w:val="004B1291"/>
    <w:rsid w:val="00543502"/>
    <w:rsid w:val="0058580C"/>
    <w:rsid w:val="00587908"/>
    <w:rsid w:val="00590C34"/>
    <w:rsid w:val="00623555"/>
    <w:rsid w:val="00640FD2"/>
    <w:rsid w:val="00663B83"/>
    <w:rsid w:val="006D5D86"/>
    <w:rsid w:val="006F6452"/>
    <w:rsid w:val="00733D1A"/>
    <w:rsid w:val="00737ABD"/>
    <w:rsid w:val="007C6874"/>
    <w:rsid w:val="007F333C"/>
    <w:rsid w:val="00814C88"/>
    <w:rsid w:val="008D100A"/>
    <w:rsid w:val="0090559E"/>
    <w:rsid w:val="0091683D"/>
    <w:rsid w:val="00972223"/>
    <w:rsid w:val="0097354A"/>
    <w:rsid w:val="00974558"/>
    <w:rsid w:val="009802D5"/>
    <w:rsid w:val="009B25B9"/>
    <w:rsid w:val="00A2420E"/>
    <w:rsid w:val="00A625AD"/>
    <w:rsid w:val="00A62792"/>
    <w:rsid w:val="00AB78FC"/>
    <w:rsid w:val="00B54800"/>
    <w:rsid w:val="00B66A05"/>
    <w:rsid w:val="00C04DCE"/>
    <w:rsid w:val="00C32448"/>
    <w:rsid w:val="00C75F00"/>
    <w:rsid w:val="00C96856"/>
    <w:rsid w:val="00CC30A4"/>
    <w:rsid w:val="00CD1E8E"/>
    <w:rsid w:val="00D23285"/>
    <w:rsid w:val="00D75252"/>
    <w:rsid w:val="00DE51B5"/>
    <w:rsid w:val="00E45097"/>
    <w:rsid w:val="00E50303"/>
    <w:rsid w:val="00EC45FA"/>
    <w:rsid w:val="00F64B65"/>
    <w:rsid w:val="00FC3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59D7927-34FC-4DB7-8AB8-29B736521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43FA"/>
    <w:pPr>
      <w:spacing w:line="360" w:lineRule="auto"/>
    </w:pPr>
    <w:rPr>
      <w:rFonts w:asciiTheme="majorBidi" w:hAnsiTheme="majorBidi"/>
      <w:sz w:val="24"/>
    </w:rPr>
  </w:style>
  <w:style w:type="paragraph" w:styleId="1">
    <w:name w:val="heading 1"/>
    <w:basedOn w:val="a"/>
    <w:next w:val="a"/>
    <w:link w:val="1Char"/>
    <w:uiPriority w:val="9"/>
    <w:qFormat/>
    <w:rsid w:val="00CC30A4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C9685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4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814C88"/>
  </w:style>
  <w:style w:type="paragraph" w:styleId="a4">
    <w:name w:val="footer"/>
    <w:basedOn w:val="a"/>
    <w:link w:val="Char0"/>
    <w:uiPriority w:val="99"/>
    <w:unhideWhenUsed/>
    <w:rsid w:val="00814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814C88"/>
  </w:style>
  <w:style w:type="paragraph" w:styleId="a5">
    <w:name w:val="Title"/>
    <w:basedOn w:val="a"/>
    <w:next w:val="a"/>
    <w:link w:val="Char1"/>
    <w:uiPriority w:val="10"/>
    <w:qFormat/>
    <w:rsid w:val="00814C8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1">
    <w:name w:val="العنوان Char"/>
    <w:basedOn w:val="a0"/>
    <w:link w:val="a5"/>
    <w:uiPriority w:val="10"/>
    <w:rsid w:val="00814C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Bibliography"/>
    <w:basedOn w:val="a"/>
    <w:next w:val="a"/>
    <w:uiPriority w:val="37"/>
    <w:unhideWhenUsed/>
    <w:rsid w:val="001F1C28"/>
  </w:style>
  <w:style w:type="character" w:customStyle="1" w:styleId="1Char">
    <w:name w:val="عنوان 1 Char"/>
    <w:basedOn w:val="a0"/>
    <w:link w:val="1"/>
    <w:uiPriority w:val="9"/>
    <w:rsid w:val="00CC30A4"/>
    <w:rPr>
      <w:rFonts w:asciiTheme="majorBidi" w:eastAsiaTheme="majorEastAsia" w:hAnsiTheme="majorBidi" w:cstheme="majorBidi"/>
      <w:b/>
      <w:sz w:val="28"/>
      <w:szCs w:val="32"/>
    </w:rPr>
  </w:style>
  <w:style w:type="paragraph" w:styleId="a7">
    <w:name w:val="No Spacing"/>
    <w:uiPriority w:val="1"/>
    <w:qFormat/>
    <w:rsid w:val="00CC30A4"/>
    <w:pPr>
      <w:spacing w:after="0" w:line="360" w:lineRule="auto"/>
    </w:pPr>
    <w:rPr>
      <w:rFonts w:asciiTheme="majorBidi" w:hAnsiTheme="majorBidi"/>
      <w:sz w:val="24"/>
    </w:rPr>
  </w:style>
  <w:style w:type="paragraph" w:styleId="10">
    <w:name w:val="toc 1"/>
    <w:basedOn w:val="a"/>
    <w:next w:val="a"/>
    <w:autoRedefine/>
    <w:uiPriority w:val="39"/>
    <w:unhideWhenUsed/>
    <w:rsid w:val="00C96856"/>
    <w:pPr>
      <w:spacing w:before="360" w:after="0"/>
    </w:pPr>
    <w:rPr>
      <w:rFonts w:asciiTheme="majorHAnsi" w:hAnsiTheme="majorHAnsi" w:cstheme="majorHAnsi"/>
      <w:b/>
      <w:bCs/>
      <w:caps/>
      <w:szCs w:val="28"/>
    </w:rPr>
  </w:style>
  <w:style w:type="paragraph" w:styleId="20">
    <w:name w:val="toc 2"/>
    <w:basedOn w:val="a"/>
    <w:next w:val="a"/>
    <w:autoRedefine/>
    <w:uiPriority w:val="39"/>
    <w:unhideWhenUsed/>
    <w:rsid w:val="00C96856"/>
    <w:pPr>
      <w:spacing w:before="240" w:after="0"/>
    </w:pPr>
    <w:rPr>
      <w:rFonts w:asciiTheme="minorHAnsi" w:hAnsiTheme="minorHAnsi" w:cstheme="minorHAnsi"/>
      <w:b/>
      <w:bCs/>
      <w:sz w:val="20"/>
      <w:szCs w:val="24"/>
    </w:rPr>
  </w:style>
  <w:style w:type="paragraph" w:styleId="3">
    <w:name w:val="toc 3"/>
    <w:basedOn w:val="a"/>
    <w:next w:val="a"/>
    <w:autoRedefine/>
    <w:uiPriority w:val="39"/>
    <w:unhideWhenUsed/>
    <w:rsid w:val="00C96856"/>
    <w:pPr>
      <w:spacing w:after="0"/>
      <w:ind w:left="240"/>
    </w:pPr>
    <w:rPr>
      <w:rFonts w:asciiTheme="minorHAnsi" w:hAnsiTheme="minorHAnsi" w:cstheme="minorHAnsi"/>
      <w:sz w:val="20"/>
      <w:szCs w:val="24"/>
    </w:rPr>
  </w:style>
  <w:style w:type="paragraph" w:styleId="4">
    <w:name w:val="toc 4"/>
    <w:basedOn w:val="a"/>
    <w:next w:val="a"/>
    <w:autoRedefine/>
    <w:uiPriority w:val="39"/>
    <w:unhideWhenUsed/>
    <w:rsid w:val="00C96856"/>
    <w:pPr>
      <w:spacing w:after="0"/>
      <w:ind w:left="480"/>
    </w:pPr>
    <w:rPr>
      <w:rFonts w:asciiTheme="minorHAnsi" w:hAnsiTheme="minorHAnsi" w:cstheme="minorHAnsi"/>
      <w:sz w:val="20"/>
      <w:szCs w:val="24"/>
    </w:rPr>
  </w:style>
  <w:style w:type="paragraph" w:styleId="5">
    <w:name w:val="toc 5"/>
    <w:basedOn w:val="a"/>
    <w:next w:val="a"/>
    <w:autoRedefine/>
    <w:uiPriority w:val="39"/>
    <w:unhideWhenUsed/>
    <w:rsid w:val="00C96856"/>
    <w:pPr>
      <w:spacing w:after="0"/>
      <w:ind w:left="720"/>
    </w:pPr>
    <w:rPr>
      <w:rFonts w:asciiTheme="minorHAnsi" w:hAnsiTheme="minorHAnsi" w:cstheme="minorHAnsi"/>
      <w:sz w:val="20"/>
      <w:szCs w:val="24"/>
    </w:rPr>
  </w:style>
  <w:style w:type="paragraph" w:styleId="6">
    <w:name w:val="toc 6"/>
    <w:basedOn w:val="a"/>
    <w:next w:val="a"/>
    <w:autoRedefine/>
    <w:uiPriority w:val="39"/>
    <w:unhideWhenUsed/>
    <w:rsid w:val="00C96856"/>
    <w:pPr>
      <w:spacing w:after="0"/>
      <w:ind w:left="960"/>
    </w:pPr>
    <w:rPr>
      <w:rFonts w:asciiTheme="minorHAnsi" w:hAnsiTheme="minorHAnsi" w:cstheme="minorHAnsi"/>
      <w:sz w:val="20"/>
      <w:szCs w:val="24"/>
    </w:rPr>
  </w:style>
  <w:style w:type="paragraph" w:styleId="7">
    <w:name w:val="toc 7"/>
    <w:basedOn w:val="a"/>
    <w:next w:val="a"/>
    <w:autoRedefine/>
    <w:uiPriority w:val="39"/>
    <w:unhideWhenUsed/>
    <w:rsid w:val="00C96856"/>
    <w:pPr>
      <w:spacing w:after="0"/>
      <w:ind w:left="1200"/>
    </w:pPr>
    <w:rPr>
      <w:rFonts w:asciiTheme="minorHAnsi" w:hAnsiTheme="minorHAnsi" w:cstheme="minorHAnsi"/>
      <w:sz w:val="20"/>
      <w:szCs w:val="24"/>
    </w:rPr>
  </w:style>
  <w:style w:type="paragraph" w:styleId="8">
    <w:name w:val="toc 8"/>
    <w:basedOn w:val="a"/>
    <w:next w:val="a"/>
    <w:autoRedefine/>
    <w:uiPriority w:val="39"/>
    <w:unhideWhenUsed/>
    <w:rsid w:val="00C96856"/>
    <w:pPr>
      <w:spacing w:after="0"/>
      <w:ind w:left="1440"/>
    </w:pPr>
    <w:rPr>
      <w:rFonts w:asciiTheme="minorHAnsi" w:hAnsiTheme="minorHAnsi" w:cstheme="minorHAnsi"/>
      <w:sz w:val="20"/>
      <w:szCs w:val="24"/>
    </w:rPr>
  </w:style>
  <w:style w:type="paragraph" w:styleId="9">
    <w:name w:val="toc 9"/>
    <w:basedOn w:val="a"/>
    <w:next w:val="a"/>
    <w:autoRedefine/>
    <w:uiPriority w:val="39"/>
    <w:unhideWhenUsed/>
    <w:rsid w:val="00C96856"/>
    <w:pPr>
      <w:spacing w:after="0"/>
      <w:ind w:left="1680"/>
    </w:pPr>
    <w:rPr>
      <w:rFonts w:asciiTheme="minorHAnsi" w:hAnsiTheme="minorHAnsi" w:cstheme="minorHAnsi"/>
      <w:sz w:val="20"/>
      <w:szCs w:val="24"/>
    </w:rPr>
  </w:style>
  <w:style w:type="character" w:styleId="Hyperlink">
    <w:name w:val="Hyperlink"/>
    <w:basedOn w:val="a0"/>
    <w:uiPriority w:val="99"/>
    <w:unhideWhenUsed/>
    <w:rsid w:val="00C96856"/>
    <w:rPr>
      <w:color w:val="0563C1" w:themeColor="hyperlink"/>
      <w:u w:val="single"/>
    </w:rPr>
  </w:style>
  <w:style w:type="character" w:customStyle="1" w:styleId="2Char">
    <w:name w:val="عنوان 2 Char"/>
    <w:basedOn w:val="a0"/>
    <w:link w:val="2"/>
    <w:uiPriority w:val="9"/>
    <w:rsid w:val="00C9685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customStyle="1" w:styleId="11">
    <w:name w:val="شبكة جدول1"/>
    <w:basedOn w:val="a1"/>
    <w:next w:val="a8"/>
    <w:uiPriority w:val="59"/>
    <w:rsid w:val="007C6874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59"/>
    <w:rsid w:val="007C68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caption"/>
    <w:basedOn w:val="a"/>
    <w:next w:val="a"/>
    <w:uiPriority w:val="35"/>
    <w:unhideWhenUsed/>
    <w:qFormat/>
    <w:rsid w:val="007C6874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5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4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5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9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>
  <b:Source>
    <b:Tag>Sch08</b:Tag>
    <b:SourceType>ArticleInAPeriodical</b:SourceType>
    <b:Guid>{1F82CADD-6C6B-4F52-82AD-159365452858}</b:Guid>
    <b:Author>
      <b:Author>
        <b:NameList>
          <b:Person>
            <b:Last>Schnarr</b:Last>
            <b:First>J.</b:First>
          </b:Person>
          <b:Person>
            <b:Last>Smaill</b:Last>
            <b:First>F</b:First>
          </b:Person>
        </b:NameList>
      </b:Author>
    </b:Author>
    <b:Title>Asymptomatic Bacteriuria and Symptomatic Urinary Tract Infections in Pregnancy</b:Title>
    <b:PeriodicalTitle>European Journal of Clinical Investigation</b:PeriodicalTitle>
    <b:Year>2008</b:Year>
    <b:Pages>38:50-57</b:Pages>
    <b:RefOrder>1</b:RefOrder>
  </b:Source>
  <b:Source>
    <b:Tag>Giv22</b:Tag>
    <b:SourceType>DocumentFromInternetSite</b:SourceType>
    <b:Guid>{76A7801C-26EE-48C9-9AAB-A79817E496DF}</b:Guid>
    <b:Title>Asymptomatic Bacteriuria</b:Title>
    <b:InternetSiteTitle>StatPearls Treasure Island</b:InternetSiteTitle>
    <b:Year>2022</b:Year>
    <b:Month>Jan</b:Month>
    <b:YearAccessed>2022</b:YearAccessed>
    <b:MonthAccessed>May</b:MonthAccessed>
    <b:DayAccessed>26</b:DayAccessed>
    <b:URL>https://www.ncbi.nlm.nih.gov/books/NBK441848/</b:URL>
    <b:Author>
      <b:Author>
        <b:NameList>
          <b:Person>
            <b:Last>Givler</b:Last>
            <b:First>Donald N.</b:First>
          </b:Person>
          <b:Person>
            <b:Last>Givler</b:Last>
            <b:First>Amy</b:First>
          </b:Person>
        </b:NameList>
      </b:Author>
    </b:Author>
    <b:RefOrder>2</b:RefOrder>
  </b:Source>
  <b:Source>
    <b:Tag>Ore99</b:Tag>
    <b:SourceType>ArticleInAPeriodical</b:SourceType>
    <b:Guid>{873FE3CD-7A6C-43D3-9716-F2D1A17FFBE7}</b:Guid>
    <b:Title>Urinary Tract Infections in Adults</b:Title>
    <b:PeriodicalTitle>American Family Physician</b:PeriodicalTitle>
    <b:Year>1999</b:Year>
    <b:Pages>59(5):1225-1237</b:Pages>
    <b:Author>
      <b:Author>
        <b:NameList>
          <b:Person>
            <b:Last>Orenstein</b:Last>
            <b:First>R.</b:First>
          </b:Person>
          <b:Person>
            <b:Last>Wong</b:Last>
            <b:First>E.S.</b:First>
          </b:Person>
        </b:NameList>
      </b:Author>
    </b:Author>
    <b:RefOrder>3</b:RefOrder>
  </b:Source>
  <b:Source>
    <b:Tag>Wil20</b:Tag>
    <b:SourceType>DocumentFromInternetSite</b:SourceType>
    <b:Guid>{6C8C7FCC-246C-4D6F-85F3-B9582F2323E0}</b:Guid>
    <b:Title>Targeting Asymptomatic Bacteriuria in Antimicrobial Stwerdship: The Role of the Microbiology Labratory</b:Title>
    <b:PeriodicalTitle>Journal of clinical Microbiology</b:PeriodicalTitle>
    <b:Year>2020</b:Year>
    <b:Pages>59(5):e00518-18</b:Pages>
    <b:Author>
      <b:Author>
        <b:NameList>
          <b:Person>
            <b:Last>Wiley</b:Last>
            <b:First>Z.</b:First>
          </b:Person>
          <b:Person>
            <b:Last>Jacob</b:Last>
            <b:First>J.T.</b:First>
          </b:Person>
          <b:Person>
            <b:Last>Burd</b:Last>
            <b:First>E.M.</b:First>
          </b:Person>
        </b:NameList>
      </b:Author>
    </b:Author>
    <b:InternetSiteTitle>Journal of Clinical Microbiology</b:InternetSiteTitle>
    <b:YearAccessed>2022</b:YearAccessed>
    <b:MonthAccessed>June</b:MonthAccessed>
    <b:DayAccessed>5</b:DayAccessed>
    <b:URL>https://doi.org/10.1128/JCM.00518-18</b:URL>
    <b:RefOrder>4</b:RefOrder>
  </b:Source>
  <b:Source>
    <b:Tag>Int22</b:Tag>
    <b:SourceType>Misc</b:SourceType>
    <b:Guid>{D18E7DC7-FD29-4331-89C0-03F3B3253A4F}</b:Guid>
    <b:Title>Urine Analysis</b:Title>
    <b:Year>2022</b:Year>
    <b:Month>March</b:Month>
    <b:Author>
      <b:Author>
        <b:NameList>
          <b:Person>
            <b:Last>Alnagi</b:Last>
            <b:First>Intisar</b:First>
          </b:Person>
        </b:NameList>
      </b:Author>
    </b:Author>
    <b:PublicationTitle>LIMU Microbiology, Renal Block Med Year 2</b:PublicationTitle>
    <b:City>Benghazi</b:City>
    <b:Publisher>LIMU</b:Publisher>
    <b:RefOrder>5</b:RefOrder>
  </b:Source>
  <b:Source>
    <b:Tag>War16</b:Tag>
    <b:SourceType>Book</b:SourceType>
    <b:Guid>{FDF47D27-9938-4798-AFAD-13D31FAF74EF}</b:Guid>
    <b:Title>Medical Microbiology and Immunology</b:Title>
    <b:Year>2016</b:Year>
    <b:City>United States of America </b:City>
    <b:Publisher>McGraw-Hill Education</b:Publisher>
    <b:Author>
      <b:Author>
        <b:NameList>
          <b:Person>
            <b:Last>Levinson</b:Last>
            <b:First>Warren</b:First>
            <b:Middle>E.</b:Middle>
          </b:Person>
        </b:NameList>
      </b:Author>
    </b:Author>
    <b:RefOrder>6</b:RefOrder>
  </b:Source>
  <b:Source>
    <b:Tag>Don19</b:Tag>
    <b:SourceType>InternetSite</b:SourceType>
    <b:Guid>{9233B575-FE2D-4BF4-A3DE-6B4826BFF7DD}</b:Guid>
    <b:Title>E.coli and UTIS (Urinary Tract Infections): The Common Connection</b:Title>
    <b:Year>2019</b:Year>
    <b:Author>
      <b:Author>
        <b:NameList>
          <b:Person>
            <b:Last>Christiano</b:Last>
            <b:First>Donna</b:First>
          </b:Person>
        </b:NameList>
      </b:Author>
    </b:Author>
    <b:Month>Dec</b:Month>
    <b:Day>16</b:Day>
    <b:YearAccessed>2022</b:YearAccessed>
    <b:MonthAccessed>June</b:MonthAccessed>
    <b:DayAccessed>10</b:DayAccessed>
    <b:URL>https://www.healthline.com/health/e-coli-uti#E.-coli-and-UTIs.</b:URL>
    <b:RefOrder>7</b:RefOrder>
  </b:Source>
  <b:Source>
    <b:Tag>Roo06</b:Tag>
    <b:SourceType>ArticleInAPeriodical</b:SourceType>
    <b:Guid>{881AF465-82EF-4406-B4D9-C129896A4E90}</b:Guid>
    <b:Title>The Asymptomatic Bacteriuria Escherichia coli Strain 83972 Outcompetes Uropathogenic E. coli Strains in Human Urine</b:Title>
    <b:Year>2006</b:Year>
    <b:Month>Jan</b:Month>
    <b:PeriodicalTitle>Infect Immun</b:PeriodicalTitle>
    <b:Pages>615-625</b:Pages>
    <b:Author>
      <b:Author>
        <b:NameList>
          <b:Person>
            <b:Last>Roos</b:Last>
            <b:First>Viktoria</b:First>
          </b:Person>
          <b:Person>
            <b:Last>Ulett</b:Last>
            <b:Middle>C.</b:Middle>
            <b:First>Glen</b:First>
          </b:Person>
          <b:Person>
            <b:Last>Schembri</b:Last>
            <b:Middle>A.</b:Middle>
            <b:First>Mark</b:First>
          </b:Person>
          <b:Person>
            <b:Last>Klemm</b:Last>
            <b:First>Per</b:First>
          </b:Person>
        </b:NameList>
      </b:Author>
    </b:Author>
    <b:DOI>10.1128/IAI.74.1.615-624.2006</b:DOI>
    <b:RefOrder>8</b:RefOrder>
  </b:Source>
  <b:Source>
    <b:Tag>Ipe16</b:Tag>
    <b:SourceType>DocumentFromInternetSite</b:SourceType>
    <b:Guid>{C2F5E191-5BD0-4095-857A-1D83C2C392A6}</b:Guid>
    <b:Title>The Basics of Bacteriuria: Strategies of Microbes for Persistence in Urine</b:Title>
    <b:PeriodicalTitle>Frontiers in Cellular and Infection Microbiology</b:PeriodicalTitle>
    <b:Year>2016</b:Year>
    <b:Month>Feb</b:Month>
    <b:Day>8</b:Day>
    <b:Author>
      <b:Author>
        <b:NameList>
          <b:Person>
            <b:Last>Ipe</b:Last>
            <b:Middle>S.</b:Middle>
            <b:First>Deepak</b:First>
          </b:Person>
          <b:Person>
            <b:Last>Horton</b:Last>
            <b:First>Ella</b:First>
          </b:Person>
          <b:Person>
            <b:Last>Ulett</b:Last>
            <b:Middle>C.</b:Middle>
            <b:First>Glen</b:First>
          </b:Person>
        </b:NameList>
      </b:Author>
    </b:Author>
    <b:InternetSiteTitle>Frontiers in Cellular and Infection Microbiology</b:InternetSiteTitle>
    <b:YearAccessed>2022</b:YearAccessed>
    <b:MonthAccessed>May</b:MonthAccessed>
    <b:DayAccessed>24</b:DayAccessed>
    <b:URL>https://www.frontiersin.org/articles/10.3389/fcimb.2016.00014/full</b:URL>
    <b:DOI>10.3389/fcimb.2016.00014</b:DOI>
    <b:RefOrder>9</b:RefOrder>
  </b:Source>
</b:Sources>
</file>

<file path=customXml/itemProps1.xml><?xml version="1.0" encoding="utf-8"?>
<ds:datastoreItem xmlns:ds="http://schemas.openxmlformats.org/officeDocument/2006/customXml" ds:itemID="{AE840824-9042-48BB-8CCA-6A6300FF0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5359</TotalTime>
  <Pages>15</Pages>
  <Words>3452</Words>
  <Characters>19681</Characters>
  <Application>Microsoft Office Word</Application>
  <DocSecurity>0</DocSecurity>
  <Lines>164</Lines>
  <Paragraphs>46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Technology</dc:creator>
  <cp:keywords/>
  <dc:description/>
  <cp:lastModifiedBy>Technology</cp:lastModifiedBy>
  <cp:revision>5</cp:revision>
  <dcterms:created xsi:type="dcterms:W3CDTF">2022-06-17T22:09:00Z</dcterms:created>
  <dcterms:modified xsi:type="dcterms:W3CDTF">2022-06-26T12:35:00Z</dcterms:modified>
</cp:coreProperties>
</file>