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062C" w:rsidRDefault="005F3815">
      <w:pPr>
        <w:pStyle w:val="Body"/>
        <w:spacing w:after="240"/>
        <w:jc w:val="center"/>
        <w:rPr>
          <w:rFonts w:ascii="Arial" w:eastAsia="Arial" w:hAnsi="Arial" w:cs="Arial"/>
          <w:sz w:val="32"/>
          <w:szCs w:val="32"/>
        </w:rPr>
      </w:pPr>
      <w:r>
        <w:rPr>
          <w:rFonts w:ascii="Times" w:hAnsi="Times"/>
          <w:sz w:val="36"/>
          <w:szCs w:val="36"/>
        </w:rPr>
        <w:t xml:space="preserve">   </w:t>
      </w:r>
      <w:r>
        <w:rPr>
          <w:rFonts w:ascii="Arial" w:hAnsi="Arial"/>
          <w:sz w:val="32"/>
          <w:szCs w:val="32"/>
        </w:rPr>
        <w:t xml:space="preserve"> The Libyan International Medical University</w:t>
      </w:r>
      <w:r>
        <w:rPr>
          <w:rFonts w:ascii="Arial" w:eastAsia="Arial" w:hAnsi="Arial" w:cs="Arial"/>
          <w:noProof/>
          <w:sz w:val="32"/>
          <w:szCs w:val="32"/>
        </w:rPr>
        <w:drawing>
          <wp:anchor distT="152400" distB="152400" distL="152400" distR="152400" simplePos="0" relativeHeight="251659264" behindDoc="0" locked="0" layoutInCell="1" allowOverlap="1">
            <wp:simplePos x="0" y="0"/>
            <wp:positionH relativeFrom="page">
              <wp:posOffset>6271497</wp:posOffset>
            </wp:positionH>
            <wp:positionV relativeFrom="page">
              <wp:posOffset>607915</wp:posOffset>
            </wp:positionV>
            <wp:extent cx="1361403" cy="1361403"/>
            <wp:effectExtent l="0" t="0" r="0" b="0"/>
            <wp:wrapSquare wrapText="bothSides" distT="152400" distB="152400" distL="152400" distR="152400"/>
            <wp:docPr id="1073741825" name="officeArt object" descr="image1.png"/>
            <wp:cNvGraphicFramePr/>
            <a:graphic xmlns:a="http://schemas.openxmlformats.org/drawingml/2006/main">
              <a:graphicData uri="http://schemas.openxmlformats.org/drawingml/2006/picture">
                <pic:pic xmlns:pic="http://schemas.openxmlformats.org/drawingml/2006/picture">
                  <pic:nvPicPr>
                    <pic:cNvPr id="1073741825" name="image1.png" descr="image1.png"/>
                    <pic:cNvPicPr>
                      <a:picLocks noChangeAspect="1"/>
                    </pic:cNvPicPr>
                  </pic:nvPicPr>
                  <pic:blipFill>
                    <a:blip r:embed="rId8">
                      <a:extLst/>
                    </a:blip>
                    <a:stretch>
                      <a:fillRect/>
                    </a:stretch>
                  </pic:blipFill>
                  <pic:spPr>
                    <a:xfrm>
                      <a:off x="0" y="0"/>
                      <a:ext cx="1361403" cy="1361403"/>
                    </a:xfrm>
                    <a:prstGeom prst="rect">
                      <a:avLst/>
                    </a:prstGeom>
                    <a:ln w="12700" cap="flat">
                      <a:noFill/>
                      <a:miter lim="400000"/>
                    </a:ln>
                    <a:effectLst/>
                  </pic:spPr>
                </pic:pic>
              </a:graphicData>
            </a:graphic>
          </wp:anchor>
        </w:drawing>
      </w:r>
      <w:r>
        <w:rPr>
          <w:rFonts w:ascii="Arial" w:eastAsia="Arial" w:hAnsi="Arial" w:cs="Arial"/>
          <w:noProof/>
          <w:sz w:val="32"/>
          <w:szCs w:val="32"/>
        </w:rPr>
        <w:drawing>
          <wp:anchor distT="152400" distB="152400" distL="152400" distR="152400" simplePos="0" relativeHeight="251660288" behindDoc="0" locked="0" layoutInCell="1" allowOverlap="1">
            <wp:simplePos x="0" y="0"/>
            <wp:positionH relativeFrom="page">
              <wp:posOffset>184008</wp:posOffset>
            </wp:positionH>
            <wp:positionV relativeFrom="page">
              <wp:posOffset>635558</wp:posOffset>
            </wp:positionV>
            <wp:extent cx="1325410" cy="1195469"/>
            <wp:effectExtent l="0" t="0" r="0" b="0"/>
            <wp:wrapSquare wrapText="bothSides" distT="152400" distB="152400" distL="152400" distR="152400"/>
            <wp:docPr id="1073741826" name="officeArt object" descr="image2.jpg"/>
            <wp:cNvGraphicFramePr/>
            <a:graphic xmlns:a="http://schemas.openxmlformats.org/drawingml/2006/main">
              <a:graphicData uri="http://schemas.openxmlformats.org/drawingml/2006/picture">
                <pic:pic xmlns:pic="http://schemas.openxmlformats.org/drawingml/2006/picture">
                  <pic:nvPicPr>
                    <pic:cNvPr id="1073741826" name="image2.jpg" descr="image2.jpg"/>
                    <pic:cNvPicPr>
                      <a:picLocks noChangeAspect="1"/>
                    </pic:cNvPicPr>
                  </pic:nvPicPr>
                  <pic:blipFill>
                    <a:blip r:embed="rId9">
                      <a:extLst/>
                    </a:blip>
                    <a:stretch>
                      <a:fillRect/>
                    </a:stretch>
                  </pic:blipFill>
                  <pic:spPr>
                    <a:xfrm>
                      <a:off x="0" y="0"/>
                      <a:ext cx="1325410" cy="1195469"/>
                    </a:xfrm>
                    <a:prstGeom prst="rect">
                      <a:avLst/>
                    </a:prstGeom>
                    <a:ln w="12700" cap="flat">
                      <a:noFill/>
                      <a:miter lim="400000"/>
                    </a:ln>
                    <a:effectLst/>
                  </pic:spPr>
                </pic:pic>
              </a:graphicData>
            </a:graphic>
          </wp:anchor>
        </w:drawing>
      </w:r>
      <w:r>
        <w:rPr>
          <w:rFonts w:ascii="Arial" w:hAnsi="Arial"/>
          <w:sz w:val="32"/>
          <w:szCs w:val="32"/>
        </w:rPr>
        <w:t xml:space="preserve"> </w:t>
      </w:r>
    </w:p>
    <w:p w:rsidR="0075062C" w:rsidRDefault="005F3815">
      <w:pPr>
        <w:pStyle w:val="Body"/>
        <w:spacing w:after="240"/>
        <w:jc w:val="center"/>
        <w:rPr>
          <w:rFonts w:ascii="Arial" w:eastAsia="Arial" w:hAnsi="Arial" w:cs="Arial"/>
          <w:sz w:val="32"/>
          <w:szCs w:val="32"/>
        </w:rPr>
      </w:pPr>
      <w:r>
        <w:rPr>
          <w:rFonts w:ascii="Arial" w:hAnsi="Arial"/>
          <w:sz w:val="32"/>
          <w:szCs w:val="32"/>
        </w:rPr>
        <w:t xml:space="preserve">    Faculty of Applied Medical Science </w:t>
      </w:r>
    </w:p>
    <w:p w:rsidR="0075062C" w:rsidRPr="004C6B19" w:rsidRDefault="004C6B19">
      <w:pPr>
        <w:pStyle w:val="Body"/>
        <w:spacing w:after="240"/>
        <w:rPr>
          <w:rFonts w:eastAsia="Times" w:cs="Times New Roman"/>
          <w:sz w:val="36"/>
          <w:szCs w:val="36"/>
        </w:rPr>
      </w:pPr>
      <w:r w:rsidRPr="004C6B19">
        <w:rPr>
          <w:rFonts w:eastAsia="Arial" w:cs="Times New Roman"/>
          <w:sz w:val="36"/>
          <w:szCs w:val="36"/>
          <w:lang w:bidi="ar-LY"/>
        </w:rPr>
        <w:t>2nd Medicine (2021-2022</w:t>
      </w:r>
      <w:r>
        <w:rPr>
          <w:rFonts w:eastAsia="Times" w:cs="Times New Roman"/>
          <w:sz w:val="36"/>
          <w:szCs w:val="36"/>
        </w:rPr>
        <w:t>)</w:t>
      </w:r>
    </w:p>
    <w:p w:rsidR="0075062C" w:rsidRDefault="005F3815">
      <w:pPr>
        <w:pStyle w:val="Body"/>
        <w:spacing w:after="240"/>
        <w:rPr>
          <w:rFonts w:ascii="Times" w:eastAsia="Times" w:hAnsi="Times" w:cs="Times"/>
          <w:sz w:val="36"/>
          <w:szCs w:val="36"/>
        </w:rPr>
      </w:pPr>
      <w:r>
        <w:rPr>
          <w:rFonts w:ascii="Times" w:hAnsi="Times"/>
          <w:sz w:val="36"/>
          <w:szCs w:val="36"/>
        </w:rPr>
        <w:t xml:space="preserve"> </w:t>
      </w:r>
    </w:p>
    <w:p w:rsidR="0075062C" w:rsidRDefault="0075062C">
      <w:pPr>
        <w:pStyle w:val="Body"/>
        <w:spacing w:after="240"/>
        <w:rPr>
          <w:rFonts w:ascii="Times" w:eastAsia="Times" w:hAnsi="Times" w:cs="Times"/>
          <w:sz w:val="36"/>
          <w:szCs w:val="36"/>
        </w:rPr>
      </w:pPr>
    </w:p>
    <w:p w:rsidR="0075062C" w:rsidRDefault="0075062C">
      <w:pPr>
        <w:pStyle w:val="Body"/>
        <w:spacing w:after="240"/>
        <w:rPr>
          <w:rFonts w:ascii="Times" w:eastAsia="Times" w:hAnsi="Times" w:cs="Times"/>
          <w:sz w:val="36"/>
          <w:szCs w:val="36"/>
        </w:rPr>
      </w:pPr>
    </w:p>
    <w:p w:rsidR="0075062C" w:rsidRPr="004C6B19" w:rsidRDefault="005F3815" w:rsidP="00E04E9C">
      <w:pPr>
        <w:pStyle w:val="Body"/>
        <w:spacing w:after="240"/>
        <w:jc w:val="center"/>
        <w:rPr>
          <w:rFonts w:eastAsia="Arial" w:cs="Times New Roman"/>
          <w:sz w:val="36"/>
          <w:szCs w:val="36"/>
        </w:rPr>
      </w:pPr>
      <w:r>
        <w:rPr>
          <w:rFonts w:ascii="Arial" w:hAnsi="Arial"/>
          <w:sz w:val="36"/>
          <w:szCs w:val="36"/>
        </w:rPr>
        <w:t xml:space="preserve">  </w:t>
      </w:r>
      <w:r w:rsidRPr="004C6B19">
        <w:rPr>
          <w:rFonts w:cs="Times New Roman"/>
          <w:sz w:val="36"/>
          <w:szCs w:val="36"/>
        </w:rPr>
        <w:t xml:space="preserve">Laboratory Examination for Urinary Tract Infection </w:t>
      </w:r>
    </w:p>
    <w:p w:rsidR="0075062C" w:rsidRDefault="0075062C">
      <w:pPr>
        <w:pStyle w:val="Body"/>
        <w:spacing w:after="240"/>
        <w:rPr>
          <w:rFonts w:ascii="Times" w:eastAsia="Times" w:hAnsi="Times" w:cs="Times"/>
          <w:sz w:val="36"/>
          <w:szCs w:val="36"/>
        </w:rPr>
      </w:pPr>
    </w:p>
    <w:p w:rsidR="0075062C" w:rsidRDefault="005F3815">
      <w:pPr>
        <w:pStyle w:val="Body"/>
        <w:spacing w:after="240"/>
        <w:rPr>
          <w:rFonts w:ascii="Times" w:eastAsia="Times" w:hAnsi="Times" w:cs="Times"/>
          <w:sz w:val="36"/>
          <w:szCs w:val="36"/>
        </w:rPr>
      </w:pPr>
      <w:r>
        <w:rPr>
          <w:rFonts w:ascii="Times" w:hAnsi="Times"/>
          <w:sz w:val="36"/>
          <w:szCs w:val="36"/>
        </w:rPr>
        <w:t xml:space="preserve">        </w:t>
      </w:r>
    </w:p>
    <w:p w:rsidR="0075062C" w:rsidRDefault="0075062C">
      <w:pPr>
        <w:pStyle w:val="Body"/>
        <w:spacing w:after="240"/>
        <w:rPr>
          <w:rFonts w:ascii="Arial" w:eastAsia="Arial" w:hAnsi="Arial" w:cs="Arial"/>
          <w:sz w:val="32"/>
          <w:szCs w:val="32"/>
        </w:rPr>
      </w:pPr>
    </w:p>
    <w:p w:rsidR="004C6B19" w:rsidRPr="004C6B19" w:rsidRDefault="004C6B19" w:rsidP="004C6B19">
      <w:pPr>
        <w:pStyle w:val="Body"/>
        <w:spacing w:after="240"/>
        <w:rPr>
          <w:rFonts w:ascii="Arial" w:eastAsia="Arial" w:hAnsi="Arial" w:cs="Arial"/>
          <w:sz w:val="36"/>
          <w:szCs w:val="36"/>
        </w:rPr>
      </w:pPr>
      <w:r w:rsidRPr="004C6B19">
        <w:rPr>
          <w:rFonts w:cs="Times New Roman"/>
          <w:sz w:val="36"/>
          <w:szCs w:val="36"/>
        </w:rPr>
        <w:t xml:space="preserve">                                  Student Name</w:t>
      </w:r>
      <w:r>
        <w:rPr>
          <w:rFonts w:ascii="Times" w:hAnsi="Times"/>
          <w:sz w:val="32"/>
          <w:szCs w:val="32"/>
        </w:rPr>
        <w:t>:</w:t>
      </w:r>
      <w:r>
        <w:rPr>
          <w:rFonts w:ascii="Arial" w:hAnsi="Arial"/>
          <w:sz w:val="32"/>
          <w:szCs w:val="32"/>
          <w:lang w:val="de-DE"/>
        </w:rPr>
        <w:t xml:space="preserve">  </w:t>
      </w:r>
      <w:r w:rsidRPr="004C6B19">
        <w:rPr>
          <w:rFonts w:cs="Times New Roman"/>
          <w:sz w:val="36"/>
          <w:szCs w:val="36"/>
          <w:lang w:val="de-DE"/>
        </w:rPr>
        <w:t>Aisha mohamed moussa</w:t>
      </w:r>
      <w:r>
        <w:rPr>
          <w:rFonts w:ascii="Arial" w:hAnsi="Arial"/>
          <w:sz w:val="36"/>
          <w:szCs w:val="36"/>
          <w:lang w:val="de-DE"/>
        </w:rPr>
        <w:t xml:space="preserve">  </w:t>
      </w:r>
      <w:r w:rsidRPr="004C6B19">
        <w:rPr>
          <w:rFonts w:ascii="Arial" w:hAnsi="Arial"/>
          <w:sz w:val="36"/>
          <w:szCs w:val="36"/>
          <w:lang w:val="de-DE"/>
        </w:rPr>
        <w:t xml:space="preserve"> </w:t>
      </w:r>
      <w:r>
        <w:rPr>
          <w:rFonts w:ascii="Arial" w:eastAsia="Arial" w:hAnsi="Arial" w:cs="Arial"/>
          <w:sz w:val="36"/>
          <w:szCs w:val="36"/>
        </w:rPr>
        <w:t xml:space="preserve">     </w:t>
      </w:r>
    </w:p>
    <w:p w:rsidR="004C6B19" w:rsidRPr="004C6B19" w:rsidRDefault="004C6B19" w:rsidP="004C6B19">
      <w:pPr>
        <w:pStyle w:val="Body"/>
        <w:spacing w:after="240"/>
        <w:rPr>
          <w:rFonts w:eastAsia="Arial" w:cs="Times New Roman"/>
          <w:sz w:val="36"/>
          <w:szCs w:val="36"/>
        </w:rPr>
      </w:pPr>
      <w:r w:rsidRPr="004C6B19">
        <w:rPr>
          <w:rFonts w:cs="Times New Roman"/>
          <w:sz w:val="36"/>
          <w:szCs w:val="36"/>
        </w:rPr>
        <w:t xml:space="preserve">                                          Student Number :3002 </w:t>
      </w:r>
    </w:p>
    <w:p w:rsidR="004C6B19" w:rsidRPr="004C6B19" w:rsidRDefault="004C6B19" w:rsidP="004C6B19">
      <w:pPr>
        <w:spacing w:line="480" w:lineRule="auto"/>
        <w:jc w:val="center"/>
        <w:rPr>
          <w:sz w:val="36"/>
          <w:szCs w:val="36"/>
        </w:rPr>
      </w:pPr>
      <w:r w:rsidRPr="004C6B19">
        <w:rPr>
          <w:sz w:val="36"/>
          <w:szCs w:val="36"/>
        </w:rPr>
        <w:t xml:space="preserve">Date of Submission: 20/6/ 2022  </w:t>
      </w:r>
    </w:p>
    <w:p w:rsidR="004C6B19" w:rsidRPr="004C6B19" w:rsidRDefault="004C6B19" w:rsidP="004C6B19">
      <w:pPr>
        <w:pStyle w:val="Body"/>
        <w:spacing w:after="240"/>
        <w:rPr>
          <w:rFonts w:ascii="Arial" w:eastAsia="Arial" w:hAnsi="Arial" w:cs="Arial"/>
          <w:sz w:val="36"/>
          <w:szCs w:val="36"/>
        </w:rPr>
      </w:pPr>
    </w:p>
    <w:p w:rsidR="00C0596C" w:rsidRPr="004C6B19" w:rsidRDefault="004924F4" w:rsidP="004924F4">
      <w:pPr>
        <w:pStyle w:val="Body"/>
        <w:spacing w:after="240"/>
        <w:jc w:val="center"/>
        <w:rPr>
          <w:rFonts w:eastAsia="Arial" w:cs="Times New Roman"/>
          <w:sz w:val="36"/>
          <w:szCs w:val="36"/>
        </w:rPr>
      </w:pPr>
      <w:r w:rsidRPr="004C6B19">
        <w:rPr>
          <w:rFonts w:cs="Times New Roman"/>
          <w:sz w:val="36"/>
          <w:szCs w:val="36"/>
        </w:rPr>
        <w:t xml:space="preserve">Supervised by: </w:t>
      </w:r>
      <w:proofErr w:type="spellStart"/>
      <w:r w:rsidRPr="004C6B19">
        <w:rPr>
          <w:rFonts w:cs="Times New Roman"/>
          <w:sz w:val="36"/>
          <w:szCs w:val="36"/>
        </w:rPr>
        <w:t>Dr</w:t>
      </w:r>
      <w:proofErr w:type="spellEnd"/>
      <w:r w:rsidRPr="004C6B19">
        <w:rPr>
          <w:rFonts w:cs="Times New Roman"/>
          <w:sz w:val="36"/>
          <w:szCs w:val="36"/>
        </w:rPr>
        <w:t xml:space="preserve"> </w:t>
      </w:r>
      <w:proofErr w:type="spellStart"/>
      <w:r w:rsidR="00A94313" w:rsidRPr="004C6B19">
        <w:rPr>
          <w:rFonts w:cs="Times New Roman"/>
          <w:sz w:val="36"/>
          <w:szCs w:val="36"/>
        </w:rPr>
        <w:t>I</w:t>
      </w:r>
      <w:r w:rsidRPr="004C6B19">
        <w:rPr>
          <w:rFonts w:cs="Times New Roman"/>
          <w:sz w:val="36"/>
          <w:szCs w:val="36"/>
        </w:rPr>
        <w:t>nti</w:t>
      </w:r>
      <w:r w:rsidR="00C0596C" w:rsidRPr="004C6B19">
        <w:rPr>
          <w:rFonts w:cs="Times New Roman"/>
          <w:sz w:val="36"/>
          <w:szCs w:val="36"/>
        </w:rPr>
        <w:t>s</w:t>
      </w:r>
      <w:r w:rsidRPr="004C6B19">
        <w:rPr>
          <w:rFonts w:cs="Times New Roman"/>
          <w:sz w:val="36"/>
          <w:szCs w:val="36"/>
        </w:rPr>
        <w:t>sar</w:t>
      </w:r>
      <w:proofErr w:type="spellEnd"/>
      <w:r w:rsidRPr="004C6B19">
        <w:rPr>
          <w:rFonts w:cs="Times New Roman"/>
          <w:sz w:val="36"/>
          <w:szCs w:val="36"/>
        </w:rPr>
        <w:t xml:space="preserve"> </w:t>
      </w:r>
      <w:proofErr w:type="spellStart"/>
      <w:r w:rsidRPr="004C6B19">
        <w:rPr>
          <w:rFonts w:cs="Times New Roman"/>
          <w:sz w:val="36"/>
          <w:szCs w:val="36"/>
        </w:rPr>
        <w:t>Naj</w:t>
      </w:r>
      <w:r w:rsidR="00C0596C" w:rsidRPr="004C6B19">
        <w:rPr>
          <w:rFonts w:cs="Times New Roman"/>
          <w:sz w:val="36"/>
          <w:szCs w:val="36"/>
        </w:rPr>
        <w:t>i</w:t>
      </w:r>
      <w:proofErr w:type="spellEnd"/>
      <w:r w:rsidR="00C0596C" w:rsidRPr="004C6B19">
        <w:rPr>
          <w:rFonts w:cs="Times New Roman"/>
          <w:sz w:val="36"/>
          <w:szCs w:val="36"/>
        </w:rPr>
        <w:t xml:space="preserve"> , </w:t>
      </w:r>
      <w:proofErr w:type="spellStart"/>
      <w:r w:rsidR="00C0596C" w:rsidRPr="004C6B19">
        <w:rPr>
          <w:rFonts w:cs="Times New Roman"/>
          <w:sz w:val="36"/>
          <w:szCs w:val="36"/>
        </w:rPr>
        <w:t>Dr</w:t>
      </w:r>
      <w:proofErr w:type="spellEnd"/>
      <w:r w:rsidR="00A94313" w:rsidRPr="004C6B19">
        <w:rPr>
          <w:rFonts w:cs="Times New Roman"/>
          <w:sz w:val="36"/>
          <w:szCs w:val="36"/>
        </w:rPr>
        <w:t xml:space="preserve"> Al-</w:t>
      </w:r>
      <w:proofErr w:type="spellStart"/>
      <w:r w:rsidR="00A94313" w:rsidRPr="004C6B19">
        <w:rPr>
          <w:rFonts w:cs="Times New Roman"/>
          <w:sz w:val="36"/>
          <w:szCs w:val="36"/>
        </w:rPr>
        <w:t>senussi</w:t>
      </w:r>
      <w:proofErr w:type="spellEnd"/>
      <w:r w:rsidR="00A94313" w:rsidRPr="004C6B19">
        <w:rPr>
          <w:rFonts w:cs="Times New Roman"/>
          <w:sz w:val="36"/>
          <w:szCs w:val="36"/>
        </w:rPr>
        <w:t xml:space="preserve"> </w:t>
      </w:r>
      <w:proofErr w:type="spellStart"/>
      <w:r w:rsidR="00A94313" w:rsidRPr="004C6B19">
        <w:rPr>
          <w:rFonts w:cs="Times New Roman"/>
          <w:sz w:val="36"/>
          <w:szCs w:val="36"/>
        </w:rPr>
        <w:t>sherif</w:t>
      </w:r>
      <w:proofErr w:type="spellEnd"/>
      <w:r w:rsidR="00A94313" w:rsidRPr="004C6B19">
        <w:rPr>
          <w:rFonts w:cs="Times New Roman"/>
          <w:sz w:val="36"/>
          <w:szCs w:val="36"/>
        </w:rPr>
        <w:t xml:space="preserve"> </w:t>
      </w:r>
      <w:r w:rsidRPr="004C6B19">
        <w:rPr>
          <w:rFonts w:cs="Times New Roman"/>
          <w:sz w:val="36"/>
          <w:szCs w:val="36"/>
        </w:rPr>
        <w:t>,</w:t>
      </w:r>
      <w:proofErr w:type="spellStart"/>
      <w:r w:rsidRPr="004C6B19">
        <w:rPr>
          <w:rFonts w:cs="Times New Roman"/>
          <w:sz w:val="36"/>
          <w:szCs w:val="36"/>
        </w:rPr>
        <w:t>Dr</w:t>
      </w:r>
      <w:proofErr w:type="spellEnd"/>
      <w:r w:rsidRPr="004C6B19">
        <w:rPr>
          <w:rFonts w:cs="Times New Roman"/>
          <w:sz w:val="36"/>
          <w:szCs w:val="36"/>
        </w:rPr>
        <w:t xml:space="preserve"> </w:t>
      </w:r>
      <w:proofErr w:type="spellStart"/>
      <w:r w:rsidRPr="004C6B19">
        <w:rPr>
          <w:rFonts w:cs="Times New Roman"/>
          <w:sz w:val="36"/>
          <w:szCs w:val="36"/>
        </w:rPr>
        <w:t>Naji</w:t>
      </w:r>
      <w:proofErr w:type="spellEnd"/>
      <w:r w:rsidRPr="004C6B19">
        <w:rPr>
          <w:rFonts w:cs="Times New Roman"/>
          <w:sz w:val="36"/>
          <w:szCs w:val="36"/>
        </w:rPr>
        <w:t xml:space="preserve"> </w:t>
      </w:r>
      <w:r w:rsidRPr="004C6B19">
        <w:rPr>
          <w:rFonts w:eastAsia="Arial" w:cs="Times New Roman"/>
          <w:sz w:val="36"/>
          <w:szCs w:val="36"/>
        </w:rPr>
        <w:t xml:space="preserve"> Al </w:t>
      </w:r>
      <w:proofErr w:type="spellStart"/>
      <w:r w:rsidRPr="004C6B19">
        <w:rPr>
          <w:rFonts w:eastAsia="Arial" w:cs="Times New Roman"/>
          <w:sz w:val="36"/>
          <w:szCs w:val="36"/>
        </w:rPr>
        <w:t>hamery</w:t>
      </w:r>
      <w:proofErr w:type="spellEnd"/>
      <w:r w:rsidRPr="004C6B19">
        <w:rPr>
          <w:rFonts w:eastAsia="Arial" w:cs="Times New Roman"/>
          <w:sz w:val="36"/>
          <w:szCs w:val="36"/>
        </w:rPr>
        <w:t xml:space="preserve"> </w:t>
      </w:r>
    </w:p>
    <w:p w:rsidR="0075062C" w:rsidRDefault="0075062C">
      <w:pPr>
        <w:pStyle w:val="Body"/>
        <w:spacing w:after="240"/>
        <w:rPr>
          <w:rFonts w:ascii="Arial" w:eastAsia="Arial" w:hAnsi="Arial" w:cs="Arial"/>
          <w:sz w:val="32"/>
          <w:szCs w:val="32"/>
        </w:rPr>
      </w:pPr>
    </w:p>
    <w:p w:rsidR="0075062C" w:rsidRDefault="005F3815">
      <w:pPr>
        <w:pStyle w:val="Body"/>
        <w:spacing w:after="240" w:line="360" w:lineRule="auto"/>
        <w:jc w:val="both"/>
        <w:rPr>
          <w:rFonts w:ascii="Times" w:eastAsia="Times" w:hAnsi="Times" w:cs="Times"/>
        </w:rPr>
      </w:pPr>
      <w:r>
        <w:rPr>
          <w:rFonts w:ascii="Arial" w:hAnsi="Arial"/>
        </w:rPr>
        <w:t>.</w:t>
      </w:r>
    </w:p>
    <w:p w:rsidR="0075062C" w:rsidRDefault="0075062C">
      <w:pPr>
        <w:pStyle w:val="Body"/>
        <w:spacing w:after="240"/>
        <w:rPr>
          <w:rFonts w:ascii="Times" w:eastAsia="Times" w:hAnsi="Times" w:cs="Times"/>
          <w:sz w:val="36"/>
          <w:szCs w:val="36"/>
        </w:rPr>
      </w:pPr>
    </w:p>
    <w:p w:rsidR="0075062C" w:rsidRDefault="0075062C">
      <w:pPr>
        <w:pStyle w:val="Body"/>
        <w:spacing w:after="240"/>
        <w:rPr>
          <w:rFonts w:ascii="Times" w:eastAsia="Times" w:hAnsi="Times" w:cs="Times"/>
          <w:b/>
          <w:bCs/>
          <w:sz w:val="28"/>
          <w:szCs w:val="28"/>
        </w:rPr>
      </w:pPr>
    </w:p>
    <w:p w:rsidR="0075062C" w:rsidRDefault="0075062C">
      <w:pPr>
        <w:pStyle w:val="Body"/>
        <w:spacing w:after="240"/>
        <w:rPr>
          <w:rFonts w:ascii="Times" w:eastAsia="Times" w:hAnsi="Times" w:cs="Times"/>
          <w:b/>
          <w:bCs/>
          <w:sz w:val="28"/>
          <w:szCs w:val="28"/>
        </w:rPr>
      </w:pPr>
    </w:p>
    <w:p w:rsidR="00EE7653" w:rsidRDefault="00EE7653" w:rsidP="00EE7653">
      <w:pPr>
        <w:pStyle w:val="Body"/>
        <w:spacing w:after="240" w:line="480" w:lineRule="auto"/>
        <w:rPr>
          <w:rFonts w:ascii="Times" w:eastAsia="Times" w:hAnsi="Times" w:cs="Times"/>
          <w:b/>
          <w:bCs/>
          <w:sz w:val="28"/>
          <w:szCs w:val="28"/>
        </w:rPr>
      </w:pPr>
    </w:p>
    <w:p w:rsidR="004C6B19" w:rsidRDefault="00EE7653" w:rsidP="004C6B19">
      <w:pPr>
        <w:pStyle w:val="Body"/>
        <w:spacing w:after="240" w:line="480" w:lineRule="auto"/>
        <w:rPr>
          <w:rFonts w:eastAsia="Arial" w:cs="Times New Roman"/>
          <w:b/>
          <w:bCs/>
          <w:sz w:val="28"/>
          <w:szCs w:val="28"/>
        </w:rPr>
      </w:pPr>
      <w:r w:rsidRPr="00835F7E">
        <w:rPr>
          <w:rFonts w:cs="Times New Roman"/>
          <w:b/>
          <w:bCs/>
          <w:sz w:val="28"/>
          <w:szCs w:val="28"/>
          <w:lang w:val="fr-FR"/>
        </w:rPr>
        <w:t xml:space="preserve">Abstract </w:t>
      </w:r>
      <w:r w:rsidRPr="00835F7E">
        <w:rPr>
          <w:rFonts w:eastAsia="Arial" w:cs="Times New Roman"/>
          <w:b/>
          <w:bCs/>
          <w:sz w:val="28"/>
          <w:szCs w:val="28"/>
        </w:rPr>
        <w:t>:</w:t>
      </w:r>
      <w:r w:rsidR="004C6B19">
        <w:rPr>
          <w:rFonts w:eastAsia="Arial" w:cs="Times New Roman"/>
          <w:b/>
          <w:bCs/>
          <w:sz w:val="28"/>
          <w:szCs w:val="28"/>
        </w:rPr>
        <w:t xml:space="preserve"> </w:t>
      </w:r>
    </w:p>
    <w:p w:rsidR="00835F7E" w:rsidRPr="00835F7E" w:rsidRDefault="004C6B19" w:rsidP="004C6B19">
      <w:pPr>
        <w:pStyle w:val="Body"/>
        <w:spacing w:after="240" w:line="480" w:lineRule="auto"/>
        <w:rPr>
          <w:rFonts w:eastAsia="Arial" w:cs="Times New Roman"/>
          <w:b/>
          <w:bCs/>
          <w:sz w:val="28"/>
          <w:szCs w:val="28"/>
        </w:rPr>
      </w:pPr>
      <w:r w:rsidRPr="00835F7E">
        <w:rPr>
          <w:rFonts w:eastAsia="Times New Roman"/>
          <w:bdr w:val="none" w:sz="0" w:space="0" w:color="auto"/>
        </w:rPr>
        <w:t>Review</w:t>
      </w:r>
      <w:r w:rsidR="00835F7E" w:rsidRPr="00835F7E">
        <w:rPr>
          <w:rFonts w:eastAsia="Times New Roman"/>
          <w:bdr w:val="none" w:sz="0" w:space="0" w:color="auto"/>
        </w:rPr>
        <w:t xml:space="preserve"> of the causes, pathophysiology, classification, and most important therapeutic recommendations for adult urinary tract infections,</w:t>
      </w:r>
      <w:r>
        <w:rPr>
          <w:rFonts w:eastAsia="Times New Roman"/>
          <w:bdr w:val="none" w:sz="0" w:space="0" w:color="auto"/>
        </w:rPr>
        <w:t xml:space="preserve"> </w:t>
      </w:r>
      <w:r w:rsidR="00835F7E" w:rsidRPr="00835F7E">
        <w:rPr>
          <w:rFonts w:eastAsia="Times New Roman"/>
          <w:bdr w:val="none" w:sz="0" w:space="0" w:color="auto"/>
        </w:rPr>
        <w:t>Urinary tract infections are still a widespread clinical condition that affects sexually active women, pregnant women, the elderly, those who have had their urinary bladder catheterized, and those who have had urological surgery, as well as those who have diabetes or nephrolithiasis. Women are more likely than men to suffer as a result of anatomical disparities. Escherichia coli is the most common etiological factor,</w:t>
      </w:r>
      <w:r w:rsidR="00835F7E" w:rsidRPr="00835F7E">
        <w:rPr>
          <w:rFonts w:eastAsia="Times New Roman"/>
          <w:bdr w:val="none" w:sz="0" w:space="0" w:color="auto"/>
        </w:rPr>
        <w:lastRenderedPageBreak/>
        <w:t> but it plays a less role in complicated infections than in non-complicated illnesses. Atypical bacteria, viruses, and fungi may also b</w:t>
      </w:r>
      <w:r>
        <w:rPr>
          <w:rFonts w:eastAsia="Times New Roman"/>
          <w:bdr w:val="none" w:sz="0" w:space="0" w:color="auto"/>
        </w:rPr>
        <w:t>e responsible for the diseases.,</w:t>
      </w:r>
      <w:r w:rsidR="00835F7E" w:rsidRPr="00835F7E">
        <w:rPr>
          <w:rFonts w:eastAsia="Times New Roman"/>
          <w:bdr w:val="none" w:sz="0" w:space="0" w:color="auto"/>
        </w:rPr>
        <w:t>Relapses and reinfections are common aspects of urinary tract infections, </w:t>
      </w:r>
      <w:r>
        <w:rPr>
          <w:rFonts w:eastAsia="Times New Roman"/>
          <w:bdr w:val="none" w:sz="0" w:space="0" w:color="auto"/>
        </w:rPr>
        <w:t xml:space="preserve">and in rare circumstances, long </w:t>
      </w:r>
      <w:r w:rsidR="00835F7E" w:rsidRPr="00835F7E">
        <w:rPr>
          <w:rFonts w:eastAsia="Times New Roman"/>
          <w:bdr w:val="none" w:sz="0" w:space="0" w:color="auto"/>
        </w:rPr>
        <w:t>term infections can migrate from the lower urinary tract to the upper </w:t>
      </w:r>
    </w:p>
    <w:p w:rsidR="00835F7E" w:rsidRPr="00835F7E" w:rsidRDefault="00835F7E" w:rsidP="00835F7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rPr>
          <w:rFonts w:eastAsia="Times New Roman"/>
          <w:bdr w:val="none" w:sz="0" w:space="0" w:color="auto"/>
        </w:rPr>
      </w:pPr>
      <w:r w:rsidRPr="00835F7E">
        <w:rPr>
          <w:rFonts w:eastAsia="Times New Roman"/>
          <w:bdr w:val="none" w:sz="0" w:space="0" w:color="auto"/>
        </w:rPr>
        <w:t> </w:t>
      </w:r>
    </w:p>
    <w:p w:rsidR="0075062C" w:rsidRDefault="0075062C">
      <w:pPr>
        <w:pStyle w:val="Body"/>
        <w:spacing w:after="240"/>
        <w:rPr>
          <w:rFonts w:ascii="Times" w:eastAsia="Times" w:hAnsi="Times" w:cs="Times"/>
          <w:b/>
          <w:bCs/>
          <w:sz w:val="28"/>
          <w:szCs w:val="28"/>
        </w:rPr>
      </w:pPr>
    </w:p>
    <w:p w:rsidR="0075062C" w:rsidRDefault="0075062C">
      <w:pPr>
        <w:pStyle w:val="Body"/>
        <w:spacing w:after="240"/>
        <w:rPr>
          <w:rFonts w:ascii="Times" w:eastAsia="Times" w:hAnsi="Times" w:cs="Times"/>
          <w:b/>
          <w:bCs/>
          <w:sz w:val="28"/>
          <w:szCs w:val="28"/>
        </w:rPr>
      </w:pPr>
    </w:p>
    <w:p w:rsidR="0075062C" w:rsidRDefault="0075062C">
      <w:pPr>
        <w:pStyle w:val="Body"/>
        <w:spacing w:after="240"/>
        <w:rPr>
          <w:rFonts w:ascii="Times" w:eastAsia="Times" w:hAnsi="Times" w:cs="Times"/>
          <w:b/>
          <w:bCs/>
          <w:sz w:val="28"/>
          <w:szCs w:val="28"/>
        </w:rPr>
      </w:pPr>
    </w:p>
    <w:p w:rsidR="0075062C" w:rsidRDefault="005F3815">
      <w:pPr>
        <w:pStyle w:val="Body"/>
        <w:spacing w:after="240"/>
        <w:rPr>
          <w:rFonts w:ascii="Times" w:eastAsia="Times" w:hAnsi="Times" w:cs="Times"/>
          <w:b/>
          <w:bCs/>
          <w:sz w:val="28"/>
          <w:szCs w:val="28"/>
        </w:rPr>
      </w:pPr>
      <w:r>
        <w:rPr>
          <w:rFonts w:ascii="Times" w:hAnsi="Times"/>
          <w:b/>
          <w:bCs/>
          <w:sz w:val="28"/>
          <w:szCs w:val="28"/>
        </w:rPr>
        <w:t xml:space="preserve">                                                </w:t>
      </w:r>
      <w:r>
        <w:rPr>
          <w:rFonts w:ascii="Times" w:hAnsi="Times"/>
        </w:rPr>
        <w:t xml:space="preserve">           </w:t>
      </w:r>
      <w:r>
        <w:rPr>
          <w:rFonts w:ascii="Times" w:hAnsi="Times"/>
          <w:b/>
          <w:bCs/>
          <w:sz w:val="28"/>
          <w:szCs w:val="28"/>
        </w:rPr>
        <w:t xml:space="preserve">                                                     </w:t>
      </w:r>
    </w:p>
    <w:p w:rsidR="000228E9" w:rsidRDefault="000228E9" w:rsidP="000228E9">
      <w:pPr>
        <w:pStyle w:val="Body"/>
        <w:spacing w:after="240" w:line="480" w:lineRule="auto"/>
        <w:rPr>
          <w:rFonts w:ascii="Arial" w:hAnsi="Arial"/>
          <w:b/>
          <w:bCs/>
          <w:sz w:val="28"/>
          <w:szCs w:val="28"/>
          <w:lang w:val="fr-FR"/>
        </w:rPr>
      </w:pPr>
    </w:p>
    <w:p w:rsidR="004C6B19" w:rsidRDefault="004C6B19" w:rsidP="000228E9">
      <w:pPr>
        <w:pStyle w:val="Body"/>
        <w:spacing w:after="240" w:line="480" w:lineRule="auto"/>
      </w:pPr>
    </w:p>
    <w:p w:rsidR="004C6B19" w:rsidRPr="004C6B19" w:rsidRDefault="004C6B19" w:rsidP="004C6B19">
      <w:pPr>
        <w:pStyle w:val="Body"/>
        <w:spacing w:after="240" w:line="480" w:lineRule="auto"/>
        <w:rPr>
          <w:rFonts w:cs="Times New Roman"/>
          <w:b/>
          <w:bCs/>
          <w:sz w:val="28"/>
          <w:szCs w:val="28"/>
          <w:lang w:val="fr-FR"/>
        </w:rPr>
      </w:pPr>
      <w:r w:rsidRPr="004924F4">
        <w:rPr>
          <w:rFonts w:cs="Times New Roman"/>
          <w:b/>
          <w:bCs/>
          <w:sz w:val="28"/>
          <w:szCs w:val="28"/>
          <w:lang w:val="fr-FR"/>
        </w:rPr>
        <w:t>Introduction</w:t>
      </w:r>
      <w:r>
        <w:rPr>
          <w:rFonts w:cs="Times New Roman"/>
          <w:b/>
          <w:bCs/>
          <w:sz w:val="28"/>
          <w:szCs w:val="28"/>
          <w:lang w:val="fr-FR"/>
        </w:rPr>
        <w:t xml:space="preserve">: </w:t>
      </w:r>
    </w:p>
    <w:p w:rsidR="00331038" w:rsidRPr="000228E9" w:rsidRDefault="00331038" w:rsidP="00237AD3">
      <w:pPr>
        <w:pStyle w:val="Body"/>
        <w:spacing w:after="240" w:line="480" w:lineRule="auto"/>
        <w:rPr>
          <w:rFonts w:cs="Times New Roman"/>
          <w:sz w:val="28"/>
          <w:szCs w:val="28"/>
          <w:lang w:val="fr-FR"/>
        </w:rPr>
      </w:pPr>
      <w:bookmarkStart w:id="0" w:name="_GoBack"/>
      <w:r>
        <w:t xml:space="preserve">A urinary tract infection is an extremely common condition that occurs in both males and females of all ages. The prevalence and incidence of urinary tract infection are higher in women than in men, which is likely the result of several clinical factors, including </w:t>
      </w:r>
      <w:r>
        <w:lastRenderedPageBreak/>
        <w:t>anatomic differences, hormonal effects, and behavior pattern</w:t>
      </w:r>
      <w:r w:rsidR="00F77FDB">
        <w:t xml:space="preserve"> , </w:t>
      </w:r>
      <w:r w:rsidR="00F77FDB" w:rsidRPr="00F77FDB">
        <w:t>. Although the whole urinary tract may be impacted, infections in the urinary system are frequently defined by the anatomic region or organ implicated. Pyelonephritis is a kidney illness caused by a urinary tract infection. This might be a short-term or long-term problem. Fever, chills, and flank discomfort are all symptoms of acute pyelonephritis. Depending on the severity of the infection and whether there is any restriction to the flow of urine out of the renal collecting system, patients may also feel nausea and vomiting.</w:t>
      </w:r>
      <w:r w:rsidR="00F77FDB">
        <w:t xml:space="preserve"> </w:t>
      </w:r>
      <w:r>
        <w:t xml:space="preserve"> The risk of renal damage in most patients with an uncomplicated UTI is low, even in those with uncomplicated acute pyelonephritis.</w:t>
      </w:r>
      <w:r w:rsidR="00F77FDB">
        <w:t xml:space="preserve"> </w:t>
      </w:r>
      <w:r w:rsidR="00F77FDB" w:rsidRPr="00F77FDB">
        <w:t>Chronic pyelonephritis is characterized by recurrent kidney infections and can lead to renal scarring and reduced function if blockage is present.</w:t>
      </w:r>
      <w:r>
        <w:t xml:space="preserve"> </w:t>
      </w:r>
      <w:r w:rsidR="00237AD3" w:rsidRPr="00237AD3">
        <w:t xml:space="preserve">In extreme instances of pyelonephritis, a </w:t>
      </w:r>
      <w:proofErr w:type="spellStart"/>
      <w:r w:rsidR="00237AD3" w:rsidRPr="00237AD3">
        <w:t>perinephric</w:t>
      </w:r>
      <w:proofErr w:type="spellEnd"/>
      <w:r w:rsidR="00237AD3" w:rsidRPr="00237AD3">
        <w:t xml:space="preserve"> abscess can form</w:t>
      </w:r>
      <w:r w:rsidR="00237AD3">
        <w:t xml:space="preserve"> </w:t>
      </w:r>
      <w:r>
        <w:t>The clinical Cystitis is an inflammatory process of the urinary bladder, typically caused by bacterial infection. It may be acute or chronic in nature. Urethritis refers to inflammation or infection of the urethra</w:t>
      </w:r>
      <w:r w:rsidR="00037FBC">
        <w:t xml:space="preserve"> </w:t>
      </w:r>
      <w:r w:rsidR="00037FBC" w:rsidRPr="00037FBC">
        <w:t>This is frequently seen in conjunction with cystitis and can be difficult to distinguish.</w:t>
      </w:r>
      <w:r w:rsidR="00037FBC">
        <w:t>,</w:t>
      </w:r>
      <w:r>
        <w:t xml:space="preserve"> Isolated bacterial urethritis is rare in women. Vaginitis and cervicitis, often related to sexually transmitted organisms, may also </w:t>
      </w:r>
      <w:r w:rsidR="000228E9">
        <w:t>because</w:t>
      </w:r>
      <w:r>
        <w:t xml:space="preserve"> symptoms attributed to cystitis or urethritis. </w:t>
      </w:r>
      <w:r w:rsidR="00037FBC" w:rsidRPr="00037FBC">
        <w:t xml:space="preserve">Recurrent urinary tract infections (UTIs) are caused by reinfection from a source outside the urinary system or by bacterial persistence inside it. Infections may be caused by the same or different organisms in each occurrence </w:t>
      </w:r>
      <w:r>
        <w:t>The vast majority of recurrent UTIs in women are due to reinfection distinction between upper and lower UTI may be di</w:t>
      </w:r>
      <w:r w:rsidR="000228E9">
        <w:t>fficult, particularly in women.</w:t>
      </w:r>
      <w:r>
        <w:t xml:space="preserve">                                                                                           </w:t>
      </w:r>
    </w:p>
    <w:p w:rsidR="00331038" w:rsidRDefault="00331038" w:rsidP="0059486D">
      <w:pPr>
        <w:pStyle w:val="Body"/>
        <w:spacing w:after="240" w:line="480" w:lineRule="auto"/>
        <w:rPr>
          <w:rFonts w:ascii="Arial" w:eastAsia="Arial" w:hAnsi="Arial" w:cs="Arial"/>
          <w:b/>
          <w:bCs/>
          <w:sz w:val="28"/>
          <w:szCs w:val="28"/>
        </w:rPr>
      </w:pPr>
    </w:p>
    <w:bookmarkEnd w:id="0"/>
    <w:p w:rsidR="0075062C" w:rsidRPr="000228E9" w:rsidRDefault="005F3815" w:rsidP="0059486D">
      <w:pPr>
        <w:pStyle w:val="Body"/>
        <w:spacing w:after="240" w:line="480" w:lineRule="auto"/>
        <w:jc w:val="both"/>
        <w:rPr>
          <w:rFonts w:eastAsia="Arial" w:cs="Times New Roman"/>
          <w:sz w:val="28"/>
          <w:szCs w:val="28"/>
        </w:rPr>
      </w:pPr>
      <w:r w:rsidRPr="004924F4">
        <w:rPr>
          <w:rFonts w:cs="Times New Roman"/>
          <w:b/>
          <w:bCs/>
          <w:sz w:val="28"/>
          <w:szCs w:val="28"/>
        </w:rPr>
        <w:lastRenderedPageBreak/>
        <w:t>Materials and methods</w:t>
      </w:r>
      <w:r w:rsidR="000228E9">
        <w:rPr>
          <w:rFonts w:eastAsia="Arial" w:cs="Times New Roman"/>
          <w:sz w:val="28"/>
          <w:szCs w:val="28"/>
        </w:rPr>
        <w:t xml:space="preserve"> :</w:t>
      </w:r>
    </w:p>
    <w:p w:rsidR="0058015E" w:rsidRPr="0087526F" w:rsidRDefault="0058015E" w:rsidP="0087526F">
      <w:pPr>
        <w:pStyle w:val="Body"/>
        <w:spacing w:after="240" w:line="360" w:lineRule="auto"/>
        <w:jc w:val="both"/>
        <w:rPr>
          <w:rFonts w:ascii="Arial" w:eastAsia="Arial" w:hAnsi="Arial" w:cs="Arial"/>
        </w:rPr>
      </w:pPr>
    </w:p>
    <w:p w:rsidR="007B574E" w:rsidRDefault="007B574E" w:rsidP="007B574E">
      <w:pPr>
        <w:pStyle w:val="root-block-node"/>
      </w:pPr>
      <w:r>
        <w:t>Material: Gloves, a urine sample, a squeezed urine strip, a slide cover, a microscope, a handle, a Bunsen burner, culture, an incubator, a probe for antibiotics</w:t>
      </w:r>
    </w:p>
    <w:p w:rsidR="007B574E" w:rsidRDefault="007B574E" w:rsidP="007B574E">
      <w:pPr>
        <w:pStyle w:val="root-block-node"/>
      </w:pPr>
      <w:r>
        <w:t>Methods: Patients are asked to collect their first urine in the morning (on awakening) in a clean container. Patients are asked to collect their first urine in the morning (on awakening) in a clean container which does not necessarily need to be sterile. If a patient does not bring his/her urine from home, the urine will be collected in the clinic and then At the time of sampling, the number of cigarettes smoked and the medicines that had been taken from The time the patient woke up will be filled in on a questionnaire, so We started with materials that were provided by Libyan International Medical University: urine sample, urine dipstick, calibrated loop (20 l) and clad agar. With the calibrated loop, we distributed the urine specimen to the center of a nutrient agar plate, and we did a streak across the drop in several planes so that the specimen was distributed evenly across the plate. The plate was incubated at 35°C for 24 hours. After that, we went back to the original urine sample and measured about 2.0 mL in a sterile, empty test tube. Then we put it in</w:t>
      </w:r>
      <w:r>
        <w:rPr>
          <w:rStyle w:val="a3"/>
        </w:rPr>
        <w:t xml:space="preserve"> </w:t>
      </w:r>
      <w:r>
        <w:t>(the multipoint inoculator). Finally, we read the plates, counted the cells in each, and reported the number of organisms per milliliter in the urine specimen.</w:t>
      </w:r>
    </w:p>
    <w:p w:rsidR="0058015E" w:rsidRDefault="0058015E" w:rsidP="0059486D">
      <w:pPr>
        <w:pStyle w:val="Body"/>
        <w:spacing w:after="240" w:line="360" w:lineRule="auto"/>
        <w:jc w:val="both"/>
        <w:rPr>
          <w:rFonts w:ascii="Arial" w:eastAsia="Arial" w:hAnsi="Arial" w:cs="Arial"/>
        </w:rPr>
      </w:pPr>
    </w:p>
    <w:p w:rsidR="0075062C" w:rsidRPr="00F75054" w:rsidRDefault="00F75054" w:rsidP="0059486D">
      <w:pPr>
        <w:pStyle w:val="Body"/>
        <w:spacing w:after="240" w:line="360" w:lineRule="auto"/>
        <w:jc w:val="both"/>
        <w:rPr>
          <w:rFonts w:eastAsia="Arial" w:cs="Times New Roman"/>
          <w:b/>
          <w:bCs/>
          <w:sz w:val="28"/>
          <w:szCs w:val="28"/>
        </w:rPr>
      </w:pPr>
      <w:r w:rsidRPr="00F75054">
        <w:rPr>
          <w:rFonts w:eastAsia="Arial" w:cs="Times New Roman"/>
          <w:b/>
          <w:bCs/>
          <w:sz w:val="28"/>
          <w:szCs w:val="28"/>
        </w:rPr>
        <w:t>Results and statistical analysis</w:t>
      </w:r>
      <w:r>
        <w:rPr>
          <w:rFonts w:eastAsia="Arial" w:cs="Times New Roman"/>
          <w:b/>
          <w:bCs/>
          <w:sz w:val="28"/>
          <w:szCs w:val="28"/>
        </w:rPr>
        <w:t>:</w:t>
      </w:r>
    </w:p>
    <w:p w:rsidR="0075062C" w:rsidRDefault="0075062C" w:rsidP="0059486D">
      <w:pPr>
        <w:pStyle w:val="Body"/>
        <w:spacing w:after="240" w:line="360" w:lineRule="auto"/>
        <w:jc w:val="both"/>
        <w:rPr>
          <w:rFonts w:ascii="Arial" w:eastAsia="Arial" w:hAnsi="Arial" w:cs="Arial"/>
        </w:rPr>
      </w:pPr>
    </w:p>
    <w:p w:rsidR="0075062C" w:rsidRDefault="005F3815" w:rsidP="0059486D">
      <w:pPr>
        <w:pStyle w:val="Body"/>
        <w:spacing w:after="240" w:line="360" w:lineRule="auto"/>
        <w:jc w:val="both"/>
        <w:rPr>
          <w:rFonts w:ascii="Arial" w:eastAsia="Arial" w:hAnsi="Arial" w:cs="Arial"/>
        </w:rPr>
      </w:pPr>
      <w:r>
        <w:rPr>
          <w:rFonts w:ascii="Arial" w:hAnsi="Arial"/>
        </w:rPr>
        <w:t xml:space="preserve">          </w:t>
      </w:r>
    </w:p>
    <w:p w:rsidR="007E5D08" w:rsidRDefault="007E5D08" w:rsidP="0059486D">
      <w:pPr>
        <w:pStyle w:val="Body"/>
        <w:spacing w:after="240" w:line="360" w:lineRule="auto"/>
        <w:jc w:val="both"/>
        <w:rPr>
          <w:rFonts w:ascii="Arial" w:hAnsi="Arial"/>
        </w:rPr>
      </w:pPr>
      <w:r>
        <w:rPr>
          <w:rFonts w:ascii="Arial" w:hAnsi="Arial"/>
          <w:noProof/>
        </w:rPr>
        <w:lastRenderedPageBreak/>
        <w:drawing>
          <wp:inline distT="0" distB="0" distL="0" distR="0" wp14:anchorId="17E0DE95">
            <wp:extent cx="5730875" cy="1828800"/>
            <wp:effectExtent l="0" t="0" r="3175" b="0"/>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30875" cy="1828800"/>
                    </a:xfrm>
                    <a:prstGeom prst="rect">
                      <a:avLst/>
                    </a:prstGeom>
                    <a:noFill/>
                  </pic:spPr>
                </pic:pic>
              </a:graphicData>
            </a:graphic>
          </wp:inline>
        </w:drawing>
      </w:r>
    </w:p>
    <w:p w:rsidR="00946979" w:rsidRDefault="00946979" w:rsidP="0059486D">
      <w:pPr>
        <w:pStyle w:val="Body"/>
        <w:spacing w:after="240" w:line="360" w:lineRule="auto"/>
        <w:jc w:val="both"/>
        <w:rPr>
          <w:rFonts w:ascii="Arial" w:hAnsi="Arial"/>
          <w:b/>
          <w:bCs/>
        </w:rPr>
      </w:pPr>
    </w:p>
    <w:tbl>
      <w:tblPr>
        <w:tblW w:w="774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4A0" w:firstRow="1" w:lastRow="0" w:firstColumn="1" w:lastColumn="0" w:noHBand="0" w:noVBand="1"/>
      </w:tblPr>
      <w:tblGrid>
        <w:gridCol w:w="1582"/>
        <w:gridCol w:w="738"/>
        <w:gridCol w:w="2336"/>
        <w:gridCol w:w="1029"/>
        <w:gridCol w:w="1029"/>
        <w:gridCol w:w="1029"/>
      </w:tblGrid>
      <w:tr w:rsidR="00946979" w:rsidTr="00EE7653">
        <w:trPr>
          <w:cantSplit/>
        </w:trPr>
        <w:tc>
          <w:tcPr>
            <w:tcW w:w="7740" w:type="dxa"/>
            <w:gridSpan w:val="6"/>
            <w:tcBorders>
              <w:top w:val="nil"/>
              <w:left w:val="nil"/>
              <w:bottom w:val="nil"/>
              <w:right w:val="nil"/>
            </w:tcBorders>
            <w:shd w:val="clear" w:color="auto" w:fill="FFFFFF"/>
            <w:vAlign w:val="center"/>
            <w:hideMark/>
          </w:tcPr>
          <w:p w:rsidR="00946979" w:rsidRDefault="00946979" w:rsidP="00EE7653">
            <w:pPr>
              <w:autoSpaceDE w:val="0"/>
              <w:autoSpaceDN w:val="0"/>
              <w:adjustRightInd w:val="0"/>
              <w:spacing w:line="320" w:lineRule="atLeast"/>
              <w:ind w:left="60" w:right="60"/>
              <w:jc w:val="center"/>
              <w:rPr>
                <w:rFonts w:ascii="Arial" w:hAnsi="Arial" w:cs="Arial"/>
                <w:color w:val="010205"/>
                <w:sz w:val="22"/>
                <w:szCs w:val="22"/>
              </w:rPr>
            </w:pPr>
            <w:r>
              <w:rPr>
                <w:rFonts w:ascii="Arial" w:hAnsi="Arial" w:cs="Arial"/>
                <w:b/>
                <w:bCs/>
                <w:color w:val="010205"/>
              </w:rPr>
              <w:t>bacterial growth * Gender Cross tabulation</w:t>
            </w:r>
          </w:p>
        </w:tc>
      </w:tr>
      <w:tr w:rsidR="00946979" w:rsidTr="00EE7653">
        <w:trPr>
          <w:cantSplit/>
        </w:trPr>
        <w:tc>
          <w:tcPr>
            <w:tcW w:w="4654" w:type="dxa"/>
            <w:gridSpan w:val="3"/>
            <w:vMerge w:val="restart"/>
            <w:tcBorders>
              <w:top w:val="nil"/>
              <w:left w:val="nil"/>
              <w:bottom w:val="nil"/>
              <w:right w:val="nil"/>
            </w:tcBorders>
            <w:shd w:val="clear" w:color="auto" w:fill="FFFFFF"/>
            <w:vAlign w:val="bottom"/>
          </w:tcPr>
          <w:p w:rsidR="00946979" w:rsidRDefault="00946979" w:rsidP="00EE7653">
            <w:pPr>
              <w:autoSpaceDE w:val="0"/>
              <w:autoSpaceDN w:val="0"/>
              <w:adjustRightInd w:val="0"/>
            </w:pPr>
          </w:p>
        </w:tc>
        <w:tc>
          <w:tcPr>
            <w:tcW w:w="2057" w:type="dxa"/>
            <w:gridSpan w:val="2"/>
            <w:tcBorders>
              <w:top w:val="nil"/>
              <w:left w:val="nil"/>
              <w:bottom w:val="nil"/>
              <w:right w:val="single" w:sz="6" w:space="0" w:color="E0E0E0"/>
            </w:tcBorders>
            <w:shd w:val="clear" w:color="auto" w:fill="FFFFFF"/>
            <w:vAlign w:val="bottom"/>
            <w:hideMark/>
          </w:tcPr>
          <w:p w:rsidR="00946979" w:rsidRDefault="00946979" w:rsidP="00EE7653">
            <w:pPr>
              <w:autoSpaceDE w:val="0"/>
              <w:autoSpaceDN w:val="0"/>
              <w:adjustRightInd w:val="0"/>
              <w:spacing w:line="320" w:lineRule="atLeast"/>
              <w:ind w:left="60" w:right="60"/>
              <w:jc w:val="center"/>
              <w:rPr>
                <w:rFonts w:ascii="Arial" w:hAnsi="Arial" w:cs="Arial"/>
                <w:color w:val="264A60"/>
                <w:sz w:val="18"/>
                <w:szCs w:val="18"/>
              </w:rPr>
            </w:pPr>
            <w:r>
              <w:rPr>
                <w:rFonts w:ascii="Arial" w:hAnsi="Arial" w:cs="Arial"/>
                <w:color w:val="264A60"/>
                <w:sz w:val="18"/>
                <w:szCs w:val="18"/>
              </w:rPr>
              <w:t>Gender</w:t>
            </w:r>
          </w:p>
        </w:tc>
        <w:tc>
          <w:tcPr>
            <w:tcW w:w="1029" w:type="dxa"/>
            <w:vMerge w:val="restart"/>
            <w:tcBorders>
              <w:top w:val="nil"/>
              <w:left w:val="single" w:sz="6" w:space="0" w:color="E0E0E0"/>
              <w:bottom w:val="nil"/>
              <w:right w:val="nil"/>
            </w:tcBorders>
            <w:shd w:val="clear" w:color="auto" w:fill="FFFFFF"/>
            <w:vAlign w:val="bottom"/>
            <w:hideMark/>
          </w:tcPr>
          <w:p w:rsidR="00946979" w:rsidRDefault="00946979" w:rsidP="00EE7653">
            <w:pPr>
              <w:autoSpaceDE w:val="0"/>
              <w:autoSpaceDN w:val="0"/>
              <w:adjustRightInd w:val="0"/>
              <w:spacing w:line="320" w:lineRule="atLeast"/>
              <w:ind w:left="60" w:right="60"/>
              <w:jc w:val="center"/>
              <w:rPr>
                <w:rFonts w:ascii="Arial" w:hAnsi="Arial" w:cs="Arial"/>
                <w:color w:val="264A60"/>
                <w:sz w:val="18"/>
                <w:szCs w:val="18"/>
              </w:rPr>
            </w:pPr>
            <w:r>
              <w:rPr>
                <w:rFonts w:ascii="Arial" w:hAnsi="Arial" w:cs="Arial"/>
                <w:color w:val="264A60"/>
                <w:sz w:val="18"/>
                <w:szCs w:val="18"/>
              </w:rPr>
              <w:t>Total</w:t>
            </w:r>
          </w:p>
        </w:tc>
      </w:tr>
      <w:tr w:rsidR="00946979" w:rsidTr="00EE7653">
        <w:trPr>
          <w:cantSplit/>
        </w:trPr>
        <w:tc>
          <w:tcPr>
            <w:tcW w:w="4654" w:type="dxa"/>
            <w:gridSpan w:val="3"/>
            <w:vMerge/>
            <w:tcBorders>
              <w:top w:val="nil"/>
              <w:left w:val="nil"/>
              <w:bottom w:val="nil"/>
              <w:right w:val="nil"/>
            </w:tcBorders>
            <w:vAlign w:val="center"/>
            <w:hideMark/>
          </w:tcPr>
          <w:p w:rsidR="00946979" w:rsidRDefault="00946979" w:rsidP="00EE7653">
            <w:pPr>
              <w:rPr>
                <w:lang w:val="en-MY"/>
              </w:rPr>
            </w:pPr>
          </w:p>
        </w:tc>
        <w:tc>
          <w:tcPr>
            <w:tcW w:w="1028" w:type="dxa"/>
            <w:tcBorders>
              <w:top w:val="nil"/>
              <w:left w:val="nil"/>
              <w:bottom w:val="single" w:sz="6" w:space="0" w:color="152935"/>
              <w:right w:val="single" w:sz="6" w:space="0" w:color="E0E0E0"/>
            </w:tcBorders>
            <w:shd w:val="clear" w:color="auto" w:fill="FFFFFF"/>
            <w:vAlign w:val="bottom"/>
            <w:hideMark/>
          </w:tcPr>
          <w:p w:rsidR="00946979" w:rsidRDefault="00946979" w:rsidP="00EE7653">
            <w:pPr>
              <w:autoSpaceDE w:val="0"/>
              <w:autoSpaceDN w:val="0"/>
              <w:adjustRightInd w:val="0"/>
              <w:spacing w:line="320" w:lineRule="atLeast"/>
              <w:ind w:left="60" w:right="60"/>
              <w:jc w:val="center"/>
              <w:rPr>
                <w:rFonts w:ascii="Arial" w:hAnsi="Arial" w:cs="Arial"/>
                <w:color w:val="264A60"/>
                <w:sz w:val="18"/>
                <w:szCs w:val="18"/>
              </w:rPr>
            </w:pPr>
            <w:r>
              <w:rPr>
                <w:rFonts w:ascii="Arial" w:hAnsi="Arial" w:cs="Arial"/>
                <w:color w:val="264A60"/>
                <w:sz w:val="18"/>
                <w:szCs w:val="18"/>
              </w:rPr>
              <w:t>Male</w:t>
            </w:r>
          </w:p>
        </w:tc>
        <w:tc>
          <w:tcPr>
            <w:tcW w:w="1029" w:type="dxa"/>
            <w:tcBorders>
              <w:top w:val="nil"/>
              <w:left w:val="single" w:sz="6" w:space="0" w:color="E0E0E0"/>
              <w:bottom w:val="single" w:sz="6" w:space="0" w:color="152935"/>
              <w:right w:val="single" w:sz="6" w:space="0" w:color="E0E0E0"/>
            </w:tcBorders>
            <w:shd w:val="clear" w:color="auto" w:fill="FFFFFF"/>
            <w:vAlign w:val="bottom"/>
            <w:hideMark/>
          </w:tcPr>
          <w:p w:rsidR="00946979" w:rsidRDefault="00946979" w:rsidP="00EE7653">
            <w:pPr>
              <w:autoSpaceDE w:val="0"/>
              <w:autoSpaceDN w:val="0"/>
              <w:adjustRightInd w:val="0"/>
              <w:spacing w:line="320" w:lineRule="atLeast"/>
              <w:ind w:left="60" w:right="60"/>
              <w:jc w:val="center"/>
              <w:rPr>
                <w:rFonts w:ascii="Arial" w:hAnsi="Arial" w:cs="Arial"/>
                <w:color w:val="264A60"/>
                <w:sz w:val="18"/>
                <w:szCs w:val="18"/>
              </w:rPr>
            </w:pPr>
            <w:r>
              <w:rPr>
                <w:rFonts w:ascii="Arial" w:hAnsi="Arial" w:cs="Arial"/>
                <w:color w:val="264A60"/>
                <w:sz w:val="18"/>
                <w:szCs w:val="18"/>
              </w:rPr>
              <w:t>Female</w:t>
            </w:r>
          </w:p>
        </w:tc>
        <w:tc>
          <w:tcPr>
            <w:tcW w:w="1029" w:type="dxa"/>
            <w:vMerge/>
            <w:tcBorders>
              <w:top w:val="nil"/>
              <w:left w:val="single" w:sz="6" w:space="0" w:color="E0E0E0"/>
              <w:bottom w:val="nil"/>
              <w:right w:val="nil"/>
            </w:tcBorders>
            <w:vAlign w:val="center"/>
            <w:hideMark/>
          </w:tcPr>
          <w:p w:rsidR="00946979" w:rsidRDefault="00946979" w:rsidP="00EE7653">
            <w:pPr>
              <w:rPr>
                <w:rFonts w:ascii="Arial" w:hAnsi="Arial" w:cs="Arial"/>
                <w:color w:val="264A60"/>
                <w:sz w:val="18"/>
                <w:szCs w:val="18"/>
                <w:lang w:val="en-MY"/>
              </w:rPr>
            </w:pPr>
          </w:p>
        </w:tc>
      </w:tr>
      <w:tr w:rsidR="00946979" w:rsidTr="00EE7653">
        <w:trPr>
          <w:cantSplit/>
        </w:trPr>
        <w:tc>
          <w:tcPr>
            <w:tcW w:w="1582" w:type="dxa"/>
            <w:vMerge w:val="restart"/>
            <w:tcBorders>
              <w:top w:val="single" w:sz="6" w:space="0" w:color="152935"/>
              <w:left w:val="nil"/>
              <w:bottom w:val="nil"/>
              <w:right w:val="nil"/>
            </w:tcBorders>
            <w:shd w:val="clear" w:color="auto" w:fill="E0E0E0"/>
            <w:hideMark/>
          </w:tcPr>
          <w:p w:rsidR="00946979" w:rsidRDefault="00946979" w:rsidP="00EE7653">
            <w:pPr>
              <w:autoSpaceDE w:val="0"/>
              <w:autoSpaceDN w:val="0"/>
              <w:adjustRightInd w:val="0"/>
              <w:spacing w:line="320" w:lineRule="atLeast"/>
              <w:ind w:left="60" w:right="60"/>
              <w:rPr>
                <w:rFonts w:ascii="Arial" w:hAnsi="Arial" w:cs="Arial"/>
                <w:color w:val="264A60"/>
                <w:sz w:val="18"/>
                <w:szCs w:val="18"/>
              </w:rPr>
            </w:pPr>
            <w:r>
              <w:rPr>
                <w:rFonts w:ascii="Arial" w:hAnsi="Arial" w:cs="Arial"/>
                <w:color w:val="264A60"/>
                <w:sz w:val="18"/>
                <w:szCs w:val="18"/>
              </w:rPr>
              <w:t>bacterial growth</w:t>
            </w:r>
          </w:p>
        </w:tc>
        <w:tc>
          <w:tcPr>
            <w:tcW w:w="736" w:type="dxa"/>
            <w:vMerge w:val="restart"/>
            <w:tcBorders>
              <w:top w:val="single" w:sz="6" w:space="0" w:color="152935"/>
              <w:left w:val="nil"/>
              <w:bottom w:val="nil"/>
              <w:right w:val="nil"/>
            </w:tcBorders>
            <w:shd w:val="clear" w:color="auto" w:fill="E0E0E0"/>
            <w:hideMark/>
          </w:tcPr>
          <w:p w:rsidR="00946979" w:rsidRDefault="00946979" w:rsidP="00EE7653">
            <w:pPr>
              <w:autoSpaceDE w:val="0"/>
              <w:autoSpaceDN w:val="0"/>
              <w:adjustRightInd w:val="0"/>
              <w:spacing w:line="320" w:lineRule="atLeast"/>
              <w:ind w:left="60" w:right="60"/>
              <w:rPr>
                <w:rFonts w:ascii="Arial" w:hAnsi="Arial" w:cs="Arial"/>
                <w:color w:val="264A60"/>
                <w:sz w:val="18"/>
                <w:szCs w:val="18"/>
              </w:rPr>
            </w:pPr>
            <w:r>
              <w:rPr>
                <w:rFonts w:ascii="Arial" w:hAnsi="Arial" w:cs="Arial"/>
                <w:color w:val="264A60"/>
                <w:sz w:val="18"/>
                <w:szCs w:val="18"/>
              </w:rPr>
              <w:t>1.00</w:t>
            </w:r>
          </w:p>
        </w:tc>
        <w:tc>
          <w:tcPr>
            <w:tcW w:w="2336" w:type="dxa"/>
            <w:tcBorders>
              <w:top w:val="single" w:sz="6" w:space="0" w:color="152935"/>
              <w:left w:val="nil"/>
              <w:bottom w:val="single" w:sz="6" w:space="0" w:color="AEAEAE"/>
              <w:right w:val="nil"/>
            </w:tcBorders>
            <w:shd w:val="clear" w:color="auto" w:fill="E0E0E0"/>
            <w:hideMark/>
          </w:tcPr>
          <w:p w:rsidR="00946979" w:rsidRDefault="00946979" w:rsidP="00EE7653">
            <w:pPr>
              <w:autoSpaceDE w:val="0"/>
              <w:autoSpaceDN w:val="0"/>
              <w:adjustRightInd w:val="0"/>
              <w:spacing w:line="320" w:lineRule="atLeast"/>
              <w:ind w:left="60" w:right="60"/>
              <w:rPr>
                <w:rFonts w:ascii="Arial" w:hAnsi="Arial" w:cs="Arial"/>
                <w:color w:val="264A60"/>
                <w:sz w:val="18"/>
                <w:szCs w:val="18"/>
              </w:rPr>
            </w:pPr>
            <w:r>
              <w:rPr>
                <w:rFonts w:ascii="Arial" w:hAnsi="Arial" w:cs="Arial"/>
                <w:color w:val="264A60"/>
                <w:sz w:val="18"/>
                <w:szCs w:val="18"/>
              </w:rPr>
              <w:t>Count</w:t>
            </w:r>
          </w:p>
        </w:tc>
        <w:tc>
          <w:tcPr>
            <w:tcW w:w="1028" w:type="dxa"/>
            <w:tcBorders>
              <w:top w:val="single" w:sz="6" w:space="0" w:color="152935"/>
              <w:left w:val="nil"/>
              <w:bottom w:val="single" w:sz="6" w:space="0" w:color="AEAEAE"/>
              <w:right w:val="single" w:sz="6" w:space="0" w:color="E0E0E0"/>
            </w:tcBorders>
            <w:shd w:val="clear" w:color="auto" w:fill="FFFFFF"/>
            <w:hideMark/>
          </w:tcPr>
          <w:p w:rsidR="00946979" w:rsidRDefault="00946979" w:rsidP="00EE7653">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9</w:t>
            </w:r>
          </w:p>
        </w:tc>
        <w:tc>
          <w:tcPr>
            <w:tcW w:w="1029" w:type="dxa"/>
            <w:tcBorders>
              <w:top w:val="single" w:sz="6" w:space="0" w:color="152935"/>
              <w:left w:val="single" w:sz="6" w:space="0" w:color="E0E0E0"/>
              <w:bottom w:val="single" w:sz="6" w:space="0" w:color="AEAEAE"/>
              <w:right w:val="single" w:sz="6" w:space="0" w:color="E0E0E0"/>
            </w:tcBorders>
            <w:shd w:val="clear" w:color="auto" w:fill="FFFFFF"/>
            <w:hideMark/>
          </w:tcPr>
          <w:p w:rsidR="00946979" w:rsidRDefault="00946979" w:rsidP="00EE7653">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2</w:t>
            </w:r>
          </w:p>
        </w:tc>
        <w:tc>
          <w:tcPr>
            <w:tcW w:w="1029" w:type="dxa"/>
            <w:tcBorders>
              <w:top w:val="single" w:sz="6" w:space="0" w:color="152935"/>
              <w:left w:val="single" w:sz="6" w:space="0" w:color="E0E0E0"/>
              <w:bottom w:val="single" w:sz="6" w:space="0" w:color="AEAEAE"/>
              <w:right w:val="nil"/>
            </w:tcBorders>
            <w:shd w:val="clear" w:color="auto" w:fill="FFFFFF"/>
            <w:hideMark/>
          </w:tcPr>
          <w:p w:rsidR="00946979" w:rsidRDefault="00946979" w:rsidP="00EE7653">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11</w:t>
            </w:r>
          </w:p>
        </w:tc>
      </w:tr>
      <w:tr w:rsidR="00946979" w:rsidTr="00EE7653">
        <w:trPr>
          <w:cantSplit/>
        </w:trPr>
        <w:tc>
          <w:tcPr>
            <w:tcW w:w="1582" w:type="dxa"/>
            <w:vMerge/>
            <w:tcBorders>
              <w:top w:val="single" w:sz="6" w:space="0" w:color="152935"/>
              <w:left w:val="nil"/>
              <w:bottom w:val="nil"/>
              <w:right w:val="nil"/>
            </w:tcBorders>
            <w:vAlign w:val="center"/>
            <w:hideMark/>
          </w:tcPr>
          <w:p w:rsidR="00946979" w:rsidRDefault="00946979" w:rsidP="00EE7653">
            <w:pPr>
              <w:rPr>
                <w:rFonts w:ascii="Arial" w:hAnsi="Arial" w:cs="Arial"/>
                <w:color w:val="264A60"/>
                <w:sz w:val="18"/>
                <w:szCs w:val="18"/>
                <w:lang w:val="en-MY"/>
              </w:rPr>
            </w:pPr>
          </w:p>
        </w:tc>
        <w:tc>
          <w:tcPr>
            <w:tcW w:w="736" w:type="dxa"/>
            <w:vMerge/>
            <w:tcBorders>
              <w:top w:val="single" w:sz="6" w:space="0" w:color="152935"/>
              <w:left w:val="nil"/>
              <w:bottom w:val="nil"/>
              <w:right w:val="nil"/>
            </w:tcBorders>
            <w:vAlign w:val="center"/>
            <w:hideMark/>
          </w:tcPr>
          <w:p w:rsidR="00946979" w:rsidRDefault="00946979" w:rsidP="00EE7653">
            <w:pPr>
              <w:rPr>
                <w:rFonts w:ascii="Arial" w:hAnsi="Arial" w:cs="Arial"/>
                <w:color w:val="264A60"/>
                <w:sz w:val="18"/>
                <w:szCs w:val="18"/>
                <w:lang w:val="en-MY"/>
              </w:rPr>
            </w:pPr>
          </w:p>
        </w:tc>
        <w:tc>
          <w:tcPr>
            <w:tcW w:w="2336" w:type="dxa"/>
            <w:tcBorders>
              <w:top w:val="single" w:sz="6" w:space="0" w:color="AEAEAE"/>
              <w:left w:val="nil"/>
              <w:bottom w:val="single" w:sz="6" w:space="0" w:color="AEAEAE"/>
              <w:right w:val="nil"/>
            </w:tcBorders>
            <w:shd w:val="clear" w:color="auto" w:fill="E0E0E0"/>
            <w:hideMark/>
          </w:tcPr>
          <w:p w:rsidR="00946979" w:rsidRDefault="00946979" w:rsidP="00EE7653">
            <w:pPr>
              <w:autoSpaceDE w:val="0"/>
              <w:autoSpaceDN w:val="0"/>
              <w:adjustRightInd w:val="0"/>
              <w:spacing w:line="320" w:lineRule="atLeast"/>
              <w:ind w:left="60" w:right="60"/>
              <w:rPr>
                <w:rFonts w:ascii="Arial" w:hAnsi="Arial" w:cs="Arial"/>
                <w:color w:val="264A60"/>
                <w:sz w:val="18"/>
                <w:szCs w:val="18"/>
              </w:rPr>
            </w:pPr>
            <w:r>
              <w:rPr>
                <w:rFonts w:ascii="Arial" w:hAnsi="Arial" w:cs="Arial"/>
                <w:color w:val="264A60"/>
                <w:sz w:val="18"/>
                <w:szCs w:val="18"/>
              </w:rPr>
              <w:t>% within bacterial growth</w:t>
            </w:r>
          </w:p>
        </w:tc>
        <w:tc>
          <w:tcPr>
            <w:tcW w:w="1028" w:type="dxa"/>
            <w:tcBorders>
              <w:top w:val="single" w:sz="6" w:space="0" w:color="AEAEAE"/>
              <w:left w:val="nil"/>
              <w:bottom w:val="single" w:sz="6" w:space="0" w:color="AEAEAE"/>
              <w:right w:val="single" w:sz="6" w:space="0" w:color="E0E0E0"/>
            </w:tcBorders>
            <w:shd w:val="clear" w:color="auto" w:fill="FFFFFF"/>
            <w:hideMark/>
          </w:tcPr>
          <w:p w:rsidR="00946979" w:rsidRDefault="00946979" w:rsidP="00EE7653">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81.8%</w:t>
            </w:r>
          </w:p>
        </w:tc>
        <w:tc>
          <w:tcPr>
            <w:tcW w:w="1029" w:type="dxa"/>
            <w:tcBorders>
              <w:top w:val="single" w:sz="6" w:space="0" w:color="AEAEAE"/>
              <w:left w:val="single" w:sz="6" w:space="0" w:color="E0E0E0"/>
              <w:bottom w:val="single" w:sz="6" w:space="0" w:color="AEAEAE"/>
              <w:right w:val="single" w:sz="6" w:space="0" w:color="E0E0E0"/>
            </w:tcBorders>
            <w:shd w:val="clear" w:color="auto" w:fill="FFFFFF"/>
            <w:hideMark/>
          </w:tcPr>
          <w:p w:rsidR="00946979" w:rsidRDefault="00946979" w:rsidP="00EE7653">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18.2%</w:t>
            </w:r>
          </w:p>
        </w:tc>
        <w:tc>
          <w:tcPr>
            <w:tcW w:w="1029" w:type="dxa"/>
            <w:tcBorders>
              <w:top w:val="single" w:sz="6" w:space="0" w:color="AEAEAE"/>
              <w:left w:val="single" w:sz="6" w:space="0" w:color="E0E0E0"/>
              <w:bottom w:val="single" w:sz="6" w:space="0" w:color="AEAEAE"/>
              <w:right w:val="nil"/>
            </w:tcBorders>
            <w:shd w:val="clear" w:color="auto" w:fill="FFFFFF"/>
            <w:hideMark/>
          </w:tcPr>
          <w:p w:rsidR="00946979" w:rsidRDefault="00946979" w:rsidP="00EE7653">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946979" w:rsidTr="00EE7653">
        <w:trPr>
          <w:cantSplit/>
        </w:trPr>
        <w:tc>
          <w:tcPr>
            <w:tcW w:w="1582" w:type="dxa"/>
            <w:vMerge/>
            <w:tcBorders>
              <w:top w:val="single" w:sz="6" w:space="0" w:color="152935"/>
              <w:left w:val="nil"/>
              <w:bottom w:val="nil"/>
              <w:right w:val="nil"/>
            </w:tcBorders>
            <w:vAlign w:val="center"/>
            <w:hideMark/>
          </w:tcPr>
          <w:p w:rsidR="00946979" w:rsidRDefault="00946979" w:rsidP="00EE7653">
            <w:pPr>
              <w:rPr>
                <w:rFonts w:ascii="Arial" w:hAnsi="Arial" w:cs="Arial"/>
                <w:color w:val="264A60"/>
                <w:sz w:val="18"/>
                <w:szCs w:val="18"/>
                <w:lang w:val="en-MY"/>
              </w:rPr>
            </w:pPr>
          </w:p>
        </w:tc>
        <w:tc>
          <w:tcPr>
            <w:tcW w:w="736" w:type="dxa"/>
            <w:vMerge/>
            <w:tcBorders>
              <w:top w:val="single" w:sz="6" w:space="0" w:color="152935"/>
              <w:left w:val="nil"/>
              <w:bottom w:val="nil"/>
              <w:right w:val="nil"/>
            </w:tcBorders>
            <w:vAlign w:val="center"/>
            <w:hideMark/>
          </w:tcPr>
          <w:p w:rsidR="00946979" w:rsidRDefault="00946979" w:rsidP="00EE7653">
            <w:pPr>
              <w:rPr>
                <w:rFonts w:ascii="Arial" w:hAnsi="Arial" w:cs="Arial"/>
                <w:color w:val="264A60"/>
                <w:sz w:val="18"/>
                <w:szCs w:val="18"/>
                <w:lang w:val="en-MY"/>
              </w:rPr>
            </w:pPr>
          </w:p>
        </w:tc>
        <w:tc>
          <w:tcPr>
            <w:tcW w:w="2336" w:type="dxa"/>
            <w:tcBorders>
              <w:top w:val="single" w:sz="6" w:space="0" w:color="AEAEAE"/>
              <w:left w:val="nil"/>
              <w:bottom w:val="nil"/>
              <w:right w:val="nil"/>
            </w:tcBorders>
            <w:shd w:val="clear" w:color="auto" w:fill="E0E0E0"/>
            <w:hideMark/>
          </w:tcPr>
          <w:p w:rsidR="00946979" w:rsidRDefault="00946979" w:rsidP="00EE7653">
            <w:pPr>
              <w:autoSpaceDE w:val="0"/>
              <w:autoSpaceDN w:val="0"/>
              <w:adjustRightInd w:val="0"/>
              <w:spacing w:line="320" w:lineRule="atLeast"/>
              <w:ind w:left="60" w:right="60"/>
              <w:rPr>
                <w:rFonts w:ascii="Arial" w:hAnsi="Arial" w:cs="Arial"/>
                <w:color w:val="264A60"/>
                <w:sz w:val="18"/>
                <w:szCs w:val="18"/>
              </w:rPr>
            </w:pPr>
            <w:r>
              <w:rPr>
                <w:rFonts w:ascii="Arial" w:hAnsi="Arial" w:cs="Arial"/>
                <w:color w:val="264A60"/>
                <w:sz w:val="18"/>
                <w:szCs w:val="18"/>
              </w:rPr>
              <w:t>% within Gender</w:t>
            </w:r>
          </w:p>
        </w:tc>
        <w:tc>
          <w:tcPr>
            <w:tcW w:w="1028" w:type="dxa"/>
            <w:tcBorders>
              <w:top w:val="single" w:sz="6" w:space="0" w:color="AEAEAE"/>
              <w:left w:val="nil"/>
              <w:bottom w:val="nil"/>
              <w:right w:val="single" w:sz="6" w:space="0" w:color="E0E0E0"/>
            </w:tcBorders>
            <w:shd w:val="clear" w:color="auto" w:fill="FFFFFF"/>
            <w:hideMark/>
          </w:tcPr>
          <w:p w:rsidR="00946979" w:rsidRDefault="00946979" w:rsidP="00EE7653">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75.0%</w:t>
            </w:r>
          </w:p>
        </w:tc>
        <w:tc>
          <w:tcPr>
            <w:tcW w:w="1029" w:type="dxa"/>
            <w:tcBorders>
              <w:top w:val="single" w:sz="6" w:space="0" w:color="AEAEAE"/>
              <w:left w:val="single" w:sz="6" w:space="0" w:color="E0E0E0"/>
              <w:bottom w:val="nil"/>
              <w:right w:val="single" w:sz="6" w:space="0" w:color="E0E0E0"/>
            </w:tcBorders>
            <w:shd w:val="clear" w:color="auto" w:fill="FFFFFF"/>
            <w:hideMark/>
          </w:tcPr>
          <w:p w:rsidR="00946979" w:rsidRDefault="00946979" w:rsidP="00EE7653">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16.7%</w:t>
            </w:r>
          </w:p>
        </w:tc>
        <w:tc>
          <w:tcPr>
            <w:tcW w:w="1029" w:type="dxa"/>
            <w:tcBorders>
              <w:top w:val="single" w:sz="6" w:space="0" w:color="AEAEAE"/>
              <w:left w:val="single" w:sz="6" w:space="0" w:color="E0E0E0"/>
              <w:bottom w:val="nil"/>
              <w:right w:val="nil"/>
            </w:tcBorders>
            <w:shd w:val="clear" w:color="auto" w:fill="FFFFFF"/>
            <w:hideMark/>
          </w:tcPr>
          <w:p w:rsidR="00946979" w:rsidRDefault="00946979" w:rsidP="00EE7653">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45.8%</w:t>
            </w:r>
          </w:p>
        </w:tc>
      </w:tr>
      <w:tr w:rsidR="00946979" w:rsidTr="00EE7653">
        <w:trPr>
          <w:cantSplit/>
        </w:trPr>
        <w:tc>
          <w:tcPr>
            <w:tcW w:w="1582" w:type="dxa"/>
            <w:vMerge/>
            <w:tcBorders>
              <w:top w:val="single" w:sz="6" w:space="0" w:color="152935"/>
              <w:left w:val="nil"/>
              <w:bottom w:val="nil"/>
              <w:right w:val="nil"/>
            </w:tcBorders>
            <w:vAlign w:val="center"/>
            <w:hideMark/>
          </w:tcPr>
          <w:p w:rsidR="00946979" w:rsidRDefault="00946979" w:rsidP="00EE7653">
            <w:pPr>
              <w:rPr>
                <w:rFonts w:ascii="Arial" w:hAnsi="Arial" w:cs="Arial"/>
                <w:color w:val="264A60"/>
                <w:sz w:val="18"/>
                <w:szCs w:val="18"/>
                <w:lang w:val="en-MY"/>
              </w:rPr>
            </w:pPr>
          </w:p>
        </w:tc>
        <w:tc>
          <w:tcPr>
            <w:tcW w:w="736" w:type="dxa"/>
            <w:vMerge w:val="restart"/>
            <w:tcBorders>
              <w:top w:val="single" w:sz="6" w:space="0" w:color="AEAEAE"/>
              <w:left w:val="nil"/>
              <w:bottom w:val="nil"/>
              <w:right w:val="nil"/>
            </w:tcBorders>
            <w:shd w:val="clear" w:color="auto" w:fill="E0E0E0"/>
            <w:hideMark/>
          </w:tcPr>
          <w:p w:rsidR="00946979" w:rsidRDefault="00946979" w:rsidP="00EE7653">
            <w:pPr>
              <w:autoSpaceDE w:val="0"/>
              <w:autoSpaceDN w:val="0"/>
              <w:adjustRightInd w:val="0"/>
              <w:spacing w:line="320" w:lineRule="atLeast"/>
              <w:ind w:left="60" w:right="60"/>
              <w:rPr>
                <w:rFonts w:ascii="Arial" w:hAnsi="Arial" w:cs="Arial"/>
                <w:color w:val="264A60"/>
                <w:sz w:val="18"/>
                <w:szCs w:val="18"/>
              </w:rPr>
            </w:pPr>
            <w:r>
              <w:rPr>
                <w:rFonts w:ascii="Arial" w:hAnsi="Arial" w:cs="Arial"/>
                <w:color w:val="264A60"/>
                <w:sz w:val="18"/>
                <w:szCs w:val="18"/>
              </w:rPr>
              <w:t>2.00</w:t>
            </w:r>
          </w:p>
        </w:tc>
        <w:tc>
          <w:tcPr>
            <w:tcW w:w="2336" w:type="dxa"/>
            <w:tcBorders>
              <w:top w:val="single" w:sz="6" w:space="0" w:color="AEAEAE"/>
              <w:left w:val="nil"/>
              <w:bottom w:val="single" w:sz="6" w:space="0" w:color="AEAEAE"/>
              <w:right w:val="nil"/>
            </w:tcBorders>
            <w:shd w:val="clear" w:color="auto" w:fill="E0E0E0"/>
            <w:hideMark/>
          </w:tcPr>
          <w:p w:rsidR="00946979" w:rsidRDefault="00946979" w:rsidP="00EE7653">
            <w:pPr>
              <w:autoSpaceDE w:val="0"/>
              <w:autoSpaceDN w:val="0"/>
              <w:adjustRightInd w:val="0"/>
              <w:spacing w:line="320" w:lineRule="atLeast"/>
              <w:ind w:left="60" w:right="60"/>
              <w:rPr>
                <w:rFonts w:ascii="Arial" w:hAnsi="Arial" w:cs="Arial"/>
                <w:color w:val="264A60"/>
                <w:sz w:val="18"/>
                <w:szCs w:val="18"/>
              </w:rPr>
            </w:pPr>
            <w:r>
              <w:rPr>
                <w:rFonts w:ascii="Arial" w:hAnsi="Arial" w:cs="Arial"/>
                <w:color w:val="264A60"/>
                <w:sz w:val="18"/>
                <w:szCs w:val="18"/>
              </w:rPr>
              <w:t>Count</w:t>
            </w:r>
          </w:p>
        </w:tc>
        <w:tc>
          <w:tcPr>
            <w:tcW w:w="1028" w:type="dxa"/>
            <w:tcBorders>
              <w:top w:val="single" w:sz="6" w:space="0" w:color="AEAEAE"/>
              <w:left w:val="nil"/>
              <w:bottom w:val="single" w:sz="6" w:space="0" w:color="AEAEAE"/>
              <w:right w:val="single" w:sz="6" w:space="0" w:color="E0E0E0"/>
            </w:tcBorders>
            <w:shd w:val="clear" w:color="auto" w:fill="FFFFFF"/>
            <w:hideMark/>
          </w:tcPr>
          <w:p w:rsidR="00946979" w:rsidRDefault="00946979" w:rsidP="00EE7653">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3</w:t>
            </w:r>
          </w:p>
        </w:tc>
        <w:tc>
          <w:tcPr>
            <w:tcW w:w="1029" w:type="dxa"/>
            <w:tcBorders>
              <w:top w:val="single" w:sz="6" w:space="0" w:color="AEAEAE"/>
              <w:left w:val="single" w:sz="6" w:space="0" w:color="E0E0E0"/>
              <w:bottom w:val="single" w:sz="6" w:space="0" w:color="AEAEAE"/>
              <w:right w:val="single" w:sz="6" w:space="0" w:color="E0E0E0"/>
            </w:tcBorders>
            <w:shd w:val="clear" w:color="auto" w:fill="FFFFFF"/>
            <w:hideMark/>
          </w:tcPr>
          <w:p w:rsidR="00946979" w:rsidRDefault="00946979" w:rsidP="00EE7653">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8</w:t>
            </w:r>
          </w:p>
        </w:tc>
        <w:tc>
          <w:tcPr>
            <w:tcW w:w="1029" w:type="dxa"/>
            <w:tcBorders>
              <w:top w:val="single" w:sz="6" w:space="0" w:color="AEAEAE"/>
              <w:left w:val="single" w:sz="6" w:space="0" w:color="E0E0E0"/>
              <w:bottom w:val="single" w:sz="6" w:space="0" w:color="AEAEAE"/>
              <w:right w:val="nil"/>
            </w:tcBorders>
            <w:shd w:val="clear" w:color="auto" w:fill="FFFFFF"/>
            <w:hideMark/>
          </w:tcPr>
          <w:p w:rsidR="00946979" w:rsidRDefault="00946979" w:rsidP="00EE7653">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11</w:t>
            </w:r>
          </w:p>
        </w:tc>
      </w:tr>
      <w:tr w:rsidR="00946979" w:rsidTr="00EE7653">
        <w:trPr>
          <w:cantSplit/>
        </w:trPr>
        <w:tc>
          <w:tcPr>
            <w:tcW w:w="1582" w:type="dxa"/>
            <w:vMerge/>
            <w:tcBorders>
              <w:top w:val="single" w:sz="6" w:space="0" w:color="152935"/>
              <w:left w:val="nil"/>
              <w:bottom w:val="nil"/>
              <w:right w:val="nil"/>
            </w:tcBorders>
            <w:vAlign w:val="center"/>
            <w:hideMark/>
          </w:tcPr>
          <w:p w:rsidR="00946979" w:rsidRDefault="00946979" w:rsidP="00EE7653">
            <w:pPr>
              <w:rPr>
                <w:rFonts w:ascii="Arial" w:hAnsi="Arial" w:cs="Arial"/>
                <w:color w:val="264A60"/>
                <w:sz w:val="18"/>
                <w:szCs w:val="18"/>
                <w:lang w:val="en-MY"/>
              </w:rPr>
            </w:pPr>
          </w:p>
        </w:tc>
        <w:tc>
          <w:tcPr>
            <w:tcW w:w="736" w:type="dxa"/>
            <w:vMerge/>
            <w:tcBorders>
              <w:top w:val="single" w:sz="6" w:space="0" w:color="AEAEAE"/>
              <w:left w:val="nil"/>
              <w:bottom w:val="nil"/>
              <w:right w:val="nil"/>
            </w:tcBorders>
            <w:vAlign w:val="center"/>
            <w:hideMark/>
          </w:tcPr>
          <w:p w:rsidR="00946979" w:rsidRDefault="00946979" w:rsidP="00EE7653">
            <w:pPr>
              <w:rPr>
                <w:rFonts w:ascii="Arial" w:hAnsi="Arial" w:cs="Arial"/>
                <w:color w:val="264A60"/>
                <w:sz w:val="18"/>
                <w:szCs w:val="18"/>
                <w:lang w:val="en-MY"/>
              </w:rPr>
            </w:pPr>
          </w:p>
        </w:tc>
        <w:tc>
          <w:tcPr>
            <w:tcW w:w="2336" w:type="dxa"/>
            <w:tcBorders>
              <w:top w:val="single" w:sz="6" w:space="0" w:color="AEAEAE"/>
              <w:left w:val="nil"/>
              <w:bottom w:val="single" w:sz="6" w:space="0" w:color="AEAEAE"/>
              <w:right w:val="nil"/>
            </w:tcBorders>
            <w:shd w:val="clear" w:color="auto" w:fill="E0E0E0"/>
            <w:hideMark/>
          </w:tcPr>
          <w:p w:rsidR="00946979" w:rsidRDefault="00946979" w:rsidP="00EE7653">
            <w:pPr>
              <w:autoSpaceDE w:val="0"/>
              <w:autoSpaceDN w:val="0"/>
              <w:adjustRightInd w:val="0"/>
              <w:spacing w:line="320" w:lineRule="atLeast"/>
              <w:ind w:left="60" w:right="60"/>
              <w:rPr>
                <w:rFonts w:ascii="Arial" w:hAnsi="Arial" w:cs="Arial"/>
                <w:color w:val="264A60"/>
                <w:sz w:val="18"/>
                <w:szCs w:val="18"/>
              </w:rPr>
            </w:pPr>
            <w:r>
              <w:rPr>
                <w:rFonts w:ascii="Arial" w:hAnsi="Arial" w:cs="Arial"/>
                <w:color w:val="264A60"/>
                <w:sz w:val="18"/>
                <w:szCs w:val="18"/>
              </w:rPr>
              <w:t>% within bacterial growth</w:t>
            </w:r>
          </w:p>
        </w:tc>
        <w:tc>
          <w:tcPr>
            <w:tcW w:w="1028" w:type="dxa"/>
            <w:tcBorders>
              <w:top w:val="single" w:sz="6" w:space="0" w:color="AEAEAE"/>
              <w:left w:val="nil"/>
              <w:bottom w:val="single" w:sz="6" w:space="0" w:color="AEAEAE"/>
              <w:right w:val="single" w:sz="6" w:space="0" w:color="E0E0E0"/>
            </w:tcBorders>
            <w:shd w:val="clear" w:color="auto" w:fill="FFFFFF"/>
            <w:hideMark/>
          </w:tcPr>
          <w:p w:rsidR="00946979" w:rsidRDefault="00946979" w:rsidP="00EE7653">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27.3%</w:t>
            </w:r>
          </w:p>
        </w:tc>
        <w:tc>
          <w:tcPr>
            <w:tcW w:w="1029" w:type="dxa"/>
            <w:tcBorders>
              <w:top w:val="single" w:sz="6" w:space="0" w:color="AEAEAE"/>
              <w:left w:val="single" w:sz="6" w:space="0" w:color="E0E0E0"/>
              <w:bottom w:val="single" w:sz="6" w:space="0" w:color="AEAEAE"/>
              <w:right w:val="single" w:sz="6" w:space="0" w:color="E0E0E0"/>
            </w:tcBorders>
            <w:shd w:val="clear" w:color="auto" w:fill="FFFFFF"/>
            <w:hideMark/>
          </w:tcPr>
          <w:p w:rsidR="00946979" w:rsidRDefault="00946979" w:rsidP="00EE7653">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72.7%</w:t>
            </w:r>
          </w:p>
        </w:tc>
        <w:tc>
          <w:tcPr>
            <w:tcW w:w="1029" w:type="dxa"/>
            <w:tcBorders>
              <w:top w:val="single" w:sz="6" w:space="0" w:color="AEAEAE"/>
              <w:left w:val="single" w:sz="6" w:space="0" w:color="E0E0E0"/>
              <w:bottom w:val="single" w:sz="6" w:space="0" w:color="AEAEAE"/>
              <w:right w:val="nil"/>
            </w:tcBorders>
            <w:shd w:val="clear" w:color="auto" w:fill="FFFFFF"/>
            <w:hideMark/>
          </w:tcPr>
          <w:p w:rsidR="00946979" w:rsidRDefault="00946979" w:rsidP="00EE7653">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946979" w:rsidTr="00EE7653">
        <w:trPr>
          <w:cantSplit/>
        </w:trPr>
        <w:tc>
          <w:tcPr>
            <w:tcW w:w="1582" w:type="dxa"/>
            <w:vMerge/>
            <w:tcBorders>
              <w:top w:val="single" w:sz="6" w:space="0" w:color="152935"/>
              <w:left w:val="nil"/>
              <w:bottom w:val="nil"/>
              <w:right w:val="nil"/>
            </w:tcBorders>
            <w:vAlign w:val="center"/>
            <w:hideMark/>
          </w:tcPr>
          <w:p w:rsidR="00946979" w:rsidRDefault="00946979" w:rsidP="00EE7653">
            <w:pPr>
              <w:rPr>
                <w:rFonts w:ascii="Arial" w:hAnsi="Arial" w:cs="Arial"/>
                <w:color w:val="264A60"/>
                <w:sz w:val="18"/>
                <w:szCs w:val="18"/>
                <w:lang w:val="en-MY"/>
              </w:rPr>
            </w:pPr>
          </w:p>
        </w:tc>
        <w:tc>
          <w:tcPr>
            <w:tcW w:w="736" w:type="dxa"/>
            <w:vMerge/>
            <w:tcBorders>
              <w:top w:val="single" w:sz="6" w:space="0" w:color="AEAEAE"/>
              <w:left w:val="nil"/>
              <w:bottom w:val="nil"/>
              <w:right w:val="nil"/>
            </w:tcBorders>
            <w:vAlign w:val="center"/>
            <w:hideMark/>
          </w:tcPr>
          <w:p w:rsidR="00946979" w:rsidRDefault="00946979" w:rsidP="00EE7653">
            <w:pPr>
              <w:rPr>
                <w:rFonts w:ascii="Arial" w:hAnsi="Arial" w:cs="Arial"/>
                <w:color w:val="264A60"/>
                <w:sz w:val="18"/>
                <w:szCs w:val="18"/>
                <w:lang w:val="en-MY"/>
              </w:rPr>
            </w:pPr>
          </w:p>
        </w:tc>
        <w:tc>
          <w:tcPr>
            <w:tcW w:w="2336" w:type="dxa"/>
            <w:tcBorders>
              <w:top w:val="single" w:sz="6" w:space="0" w:color="AEAEAE"/>
              <w:left w:val="nil"/>
              <w:bottom w:val="nil"/>
              <w:right w:val="nil"/>
            </w:tcBorders>
            <w:shd w:val="clear" w:color="auto" w:fill="E0E0E0"/>
            <w:hideMark/>
          </w:tcPr>
          <w:p w:rsidR="00946979" w:rsidRDefault="00946979" w:rsidP="00EE7653">
            <w:pPr>
              <w:autoSpaceDE w:val="0"/>
              <w:autoSpaceDN w:val="0"/>
              <w:adjustRightInd w:val="0"/>
              <w:spacing w:line="320" w:lineRule="atLeast"/>
              <w:ind w:left="60" w:right="60"/>
              <w:rPr>
                <w:rFonts w:ascii="Arial" w:hAnsi="Arial" w:cs="Arial"/>
                <w:color w:val="264A60"/>
                <w:sz w:val="18"/>
                <w:szCs w:val="18"/>
              </w:rPr>
            </w:pPr>
            <w:r>
              <w:rPr>
                <w:rFonts w:ascii="Arial" w:hAnsi="Arial" w:cs="Arial"/>
                <w:color w:val="264A60"/>
                <w:sz w:val="18"/>
                <w:szCs w:val="18"/>
              </w:rPr>
              <w:t>% within Gender</w:t>
            </w:r>
          </w:p>
        </w:tc>
        <w:tc>
          <w:tcPr>
            <w:tcW w:w="1028" w:type="dxa"/>
            <w:tcBorders>
              <w:top w:val="single" w:sz="6" w:space="0" w:color="AEAEAE"/>
              <w:left w:val="nil"/>
              <w:bottom w:val="nil"/>
              <w:right w:val="single" w:sz="6" w:space="0" w:color="E0E0E0"/>
            </w:tcBorders>
            <w:shd w:val="clear" w:color="auto" w:fill="FFFFFF"/>
            <w:hideMark/>
          </w:tcPr>
          <w:p w:rsidR="00946979" w:rsidRDefault="00946979" w:rsidP="00EE7653">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25.0%</w:t>
            </w:r>
          </w:p>
        </w:tc>
        <w:tc>
          <w:tcPr>
            <w:tcW w:w="1029" w:type="dxa"/>
            <w:tcBorders>
              <w:top w:val="single" w:sz="6" w:space="0" w:color="AEAEAE"/>
              <w:left w:val="single" w:sz="6" w:space="0" w:color="E0E0E0"/>
              <w:bottom w:val="nil"/>
              <w:right w:val="single" w:sz="6" w:space="0" w:color="E0E0E0"/>
            </w:tcBorders>
            <w:shd w:val="clear" w:color="auto" w:fill="FFFFFF"/>
            <w:hideMark/>
          </w:tcPr>
          <w:p w:rsidR="00946979" w:rsidRDefault="00946979" w:rsidP="00EE7653">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66.7%</w:t>
            </w:r>
          </w:p>
        </w:tc>
        <w:tc>
          <w:tcPr>
            <w:tcW w:w="1029" w:type="dxa"/>
            <w:tcBorders>
              <w:top w:val="single" w:sz="6" w:space="0" w:color="AEAEAE"/>
              <w:left w:val="single" w:sz="6" w:space="0" w:color="E0E0E0"/>
              <w:bottom w:val="nil"/>
              <w:right w:val="nil"/>
            </w:tcBorders>
            <w:shd w:val="clear" w:color="auto" w:fill="FFFFFF"/>
            <w:hideMark/>
          </w:tcPr>
          <w:p w:rsidR="00946979" w:rsidRDefault="00946979" w:rsidP="00EE7653">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45.8%</w:t>
            </w:r>
          </w:p>
        </w:tc>
      </w:tr>
      <w:tr w:rsidR="00946979" w:rsidTr="00EE7653">
        <w:trPr>
          <w:cantSplit/>
        </w:trPr>
        <w:tc>
          <w:tcPr>
            <w:tcW w:w="1582" w:type="dxa"/>
            <w:vMerge/>
            <w:tcBorders>
              <w:top w:val="single" w:sz="6" w:space="0" w:color="152935"/>
              <w:left w:val="nil"/>
              <w:bottom w:val="nil"/>
              <w:right w:val="nil"/>
            </w:tcBorders>
            <w:vAlign w:val="center"/>
            <w:hideMark/>
          </w:tcPr>
          <w:p w:rsidR="00946979" w:rsidRDefault="00946979" w:rsidP="00EE7653">
            <w:pPr>
              <w:rPr>
                <w:rFonts w:ascii="Arial" w:hAnsi="Arial" w:cs="Arial"/>
                <w:color w:val="264A60"/>
                <w:sz w:val="18"/>
                <w:szCs w:val="18"/>
                <w:lang w:val="en-MY"/>
              </w:rPr>
            </w:pPr>
          </w:p>
        </w:tc>
        <w:tc>
          <w:tcPr>
            <w:tcW w:w="736" w:type="dxa"/>
            <w:vMerge w:val="restart"/>
            <w:tcBorders>
              <w:top w:val="single" w:sz="6" w:space="0" w:color="AEAEAE"/>
              <w:left w:val="nil"/>
              <w:bottom w:val="nil"/>
              <w:right w:val="nil"/>
            </w:tcBorders>
            <w:shd w:val="clear" w:color="auto" w:fill="E0E0E0"/>
            <w:hideMark/>
          </w:tcPr>
          <w:p w:rsidR="00946979" w:rsidRDefault="00946979" w:rsidP="00EE7653">
            <w:pPr>
              <w:autoSpaceDE w:val="0"/>
              <w:autoSpaceDN w:val="0"/>
              <w:adjustRightInd w:val="0"/>
              <w:spacing w:line="320" w:lineRule="atLeast"/>
              <w:ind w:left="60" w:right="60"/>
              <w:rPr>
                <w:rFonts w:ascii="Arial" w:hAnsi="Arial" w:cs="Arial"/>
                <w:color w:val="264A60"/>
                <w:sz w:val="18"/>
                <w:szCs w:val="18"/>
              </w:rPr>
            </w:pPr>
            <w:r>
              <w:rPr>
                <w:rFonts w:ascii="Arial" w:hAnsi="Arial" w:cs="Arial"/>
                <w:color w:val="264A60"/>
                <w:sz w:val="18"/>
                <w:szCs w:val="18"/>
              </w:rPr>
              <w:t>3.00</w:t>
            </w:r>
          </w:p>
        </w:tc>
        <w:tc>
          <w:tcPr>
            <w:tcW w:w="2336" w:type="dxa"/>
            <w:tcBorders>
              <w:top w:val="single" w:sz="6" w:space="0" w:color="AEAEAE"/>
              <w:left w:val="nil"/>
              <w:bottom w:val="single" w:sz="6" w:space="0" w:color="AEAEAE"/>
              <w:right w:val="nil"/>
            </w:tcBorders>
            <w:shd w:val="clear" w:color="auto" w:fill="E0E0E0"/>
            <w:hideMark/>
          </w:tcPr>
          <w:p w:rsidR="00946979" w:rsidRDefault="00946979" w:rsidP="00EE7653">
            <w:pPr>
              <w:autoSpaceDE w:val="0"/>
              <w:autoSpaceDN w:val="0"/>
              <w:adjustRightInd w:val="0"/>
              <w:spacing w:line="320" w:lineRule="atLeast"/>
              <w:ind w:left="60" w:right="60"/>
              <w:rPr>
                <w:rFonts w:ascii="Arial" w:hAnsi="Arial" w:cs="Arial"/>
                <w:color w:val="264A60"/>
                <w:sz w:val="18"/>
                <w:szCs w:val="18"/>
              </w:rPr>
            </w:pPr>
            <w:r>
              <w:rPr>
                <w:rFonts w:ascii="Arial" w:hAnsi="Arial" w:cs="Arial"/>
                <w:color w:val="264A60"/>
                <w:sz w:val="18"/>
                <w:szCs w:val="18"/>
              </w:rPr>
              <w:t>Count</w:t>
            </w:r>
          </w:p>
        </w:tc>
        <w:tc>
          <w:tcPr>
            <w:tcW w:w="1028" w:type="dxa"/>
            <w:tcBorders>
              <w:top w:val="single" w:sz="6" w:space="0" w:color="AEAEAE"/>
              <w:left w:val="nil"/>
              <w:bottom w:val="single" w:sz="6" w:space="0" w:color="AEAEAE"/>
              <w:right w:val="single" w:sz="6" w:space="0" w:color="E0E0E0"/>
            </w:tcBorders>
            <w:shd w:val="clear" w:color="auto" w:fill="FFFFFF"/>
            <w:hideMark/>
          </w:tcPr>
          <w:p w:rsidR="00946979" w:rsidRDefault="00946979" w:rsidP="00EE7653">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0</w:t>
            </w:r>
          </w:p>
        </w:tc>
        <w:tc>
          <w:tcPr>
            <w:tcW w:w="1029" w:type="dxa"/>
            <w:tcBorders>
              <w:top w:val="single" w:sz="6" w:space="0" w:color="AEAEAE"/>
              <w:left w:val="single" w:sz="6" w:space="0" w:color="E0E0E0"/>
              <w:bottom w:val="single" w:sz="6" w:space="0" w:color="AEAEAE"/>
              <w:right w:val="single" w:sz="6" w:space="0" w:color="E0E0E0"/>
            </w:tcBorders>
            <w:shd w:val="clear" w:color="auto" w:fill="FFFFFF"/>
            <w:hideMark/>
          </w:tcPr>
          <w:p w:rsidR="00946979" w:rsidRDefault="00946979" w:rsidP="00EE7653">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2</w:t>
            </w:r>
          </w:p>
        </w:tc>
        <w:tc>
          <w:tcPr>
            <w:tcW w:w="1029" w:type="dxa"/>
            <w:tcBorders>
              <w:top w:val="single" w:sz="6" w:space="0" w:color="AEAEAE"/>
              <w:left w:val="single" w:sz="6" w:space="0" w:color="E0E0E0"/>
              <w:bottom w:val="single" w:sz="6" w:space="0" w:color="AEAEAE"/>
              <w:right w:val="nil"/>
            </w:tcBorders>
            <w:shd w:val="clear" w:color="auto" w:fill="FFFFFF"/>
            <w:hideMark/>
          </w:tcPr>
          <w:p w:rsidR="00946979" w:rsidRDefault="00946979" w:rsidP="00EE7653">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2</w:t>
            </w:r>
          </w:p>
        </w:tc>
      </w:tr>
      <w:tr w:rsidR="00946979" w:rsidTr="00EE7653">
        <w:trPr>
          <w:cantSplit/>
        </w:trPr>
        <w:tc>
          <w:tcPr>
            <w:tcW w:w="1582" w:type="dxa"/>
            <w:vMerge/>
            <w:tcBorders>
              <w:top w:val="single" w:sz="6" w:space="0" w:color="152935"/>
              <w:left w:val="nil"/>
              <w:bottom w:val="nil"/>
              <w:right w:val="nil"/>
            </w:tcBorders>
            <w:vAlign w:val="center"/>
            <w:hideMark/>
          </w:tcPr>
          <w:p w:rsidR="00946979" w:rsidRDefault="00946979" w:rsidP="00EE7653">
            <w:pPr>
              <w:rPr>
                <w:rFonts w:ascii="Arial" w:hAnsi="Arial" w:cs="Arial"/>
                <w:color w:val="264A60"/>
                <w:sz w:val="18"/>
                <w:szCs w:val="18"/>
                <w:lang w:val="en-MY"/>
              </w:rPr>
            </w:pPr>
          </w:p>
        </w:tc>
        <w:tc>
          <w:tcPr>
            <w:tcW w:w="736" w:type="dxa"/>
            <w:vMerge/>
            <w:tcBorders>
              <w:top w:val="single" w:sz="6" w:space="0" w:color="AEAEAE"/>
              <w:left w:val="nil"/>
              <w:bottom w:val="nil"/>
              <w:right w:val="nil"/>
            </w:tcBorders>
            <w:vAlign w:val="center"/>
            <w:hideMark/>
          </w:tcPr>
          <w:p w:rsidR="00946979" w:rsidRDefault="00946979" w:rsidP="00EE7653">
            <w:pPr>
              <w:rPr>
                <w:rFonts w:ascii="Arial" w:hAnsi="Arial" w:cs="Arial"/>
                <w:color w:val="264A60"/>
                <w:sz w:val="18"/>
                <w:szCs w:val="18"/>
                <w:lang w:val="en-MY"/>
              </w:rPr>
            </w:pPr>
          </w:p>
        </w:tc>
        <w:tc>
          <w:tcPr>
            <w:tcW w:w="2336" w:type="dxa"/>
            <w:tcBorders>
              <w:top w:val="single" w:sz="6" w:space="0" w:color="AEAEAE"/>
              <w:left w:val="nil"/>
              <w:bottom w:val="single" w:sz="6" w:space="0" w:color="AEAEAE"/>
              <w:right w:val="nil"/>
            </w:tcBorders>
            <w:shd w:val="clear" w:color="auto" w:fill="E0E0E0"/>
            <w:hideMark/>
          </w:tcPr>
          <w:p w:rsidR="00946979" w:rsidRDefault="00946979" w:rsidP="00EE7653">
            <w:pPr>
              <w:autoSpaceDE w:val="0"/>
              <w:autoSpaceDN w:val="0"/>
              <w:adjustRightInd w:val="0"/>
              <w:spacing w:line="320" w:lineRule="atLeast"/>
              <w:ind w:left="60" w:right="60"/>
              <w:rPr>
                <w:rFonts w:ascii="Arial" w:hAnsi="Arial" w:cs="Arial"/>
                <w:color w:val="264A60"/>
                <w:sz w:val="18"/>
                <w:szCs w:val="18"/>
              </w:rPr>
            </w:pPr>
            <w:r>
              <w:rPr>
                <w:rFonts w:ascii="Arial" w:hAnsi="Arial" w:cs="Arial"/>
                <w:color w:val="264A60"/>
                <w:sz w:val="18"/>
                <w:szCs w:val="18"/>
              </w:rPr>
              <w:t>% within bacterial growth</w:t>
            </w:r>
          </w:p>
        </w:tc>
        <w:tc>
          <w:tcPr>
            <w:tcW w:w="1028" w:type="dxa"/>
            <w:tcBorders>
              <w:top w:val="single" w:sz="6" w:space="0" w:color="AEAEAE"/>
              <w:left w:val="nil"/>
              <w:bottom w:val="single" w:sz="6" w:space="0" w:color="AEAEAE"/>
              <w:right w:val="single" w:sz="6" w:space="0" w:color="E0E0E0"/>
            </w:tcBorders>
            <w:shd w:val="clear" w:color="auto" w:fill="FFFFFF"/>
            <w:hideMark/>
          </w:tcPr>
          <w:p w:rsidR="00946979" w:rsidRDefault="00946979" w:rsidP="00EE7653">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0.0%</w:t>
            </w:r>
          </w:p>
        </w:tc>
        <w:tc>
          <w:tcPr>
            <w:tcW w:w="1029" w:type="dxa"/>
            <w:tcBorders>
              <w:top w:val="single" w:sz="6" w:space="0" w:color="AEAEAE"/>
              <w:left w:val="single" w:sz="6" w:space="0" w:color="E0E0E0"/>
              <w:bottom w:val="single" w:sz="6" w:space="0" w:color="AEAEAE"/>
              <w:right w:val="single" w:sz="6" w:space="0" w:color="E0E0E0"/>
            </w:tcBorders>
            <w:shd w:val="clear" w:color="auto" w:fill="FFFFFF"/>
            <w:hideMark/>
          </w:tcPr>
          <w:p w:rsidR="00946979" w:rsidRDefault="00946979" w:rsidP="00EE7653">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029" w:type="dxa"/>
            <w:tcBorders>
              <w:top w:val="single" w:sz="6" w:space="0" w:color="AEAEAE"/>
              <w:left w:val="single" w:sz="6" w:space="0" w:color="E0E0E0"/>
              <w:bottom w:val="single" w:sz="6" w:space="0" w:color="AEAEAE"/>
              <w:right w:val="nil"/>
            </w:tcBorders>
            <w:shd w:val="clear" w:color="auto" w:fill="FFFFFF"/>
            <w:hideMark/>
          </w:tcPr>
          <w:p w:rsidR="00946979" w:rsidRDefault="00946979" w:rsidP="00EE7653">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946979" w:rsidTr="00EE7653">
        <w:trPr>
          <w:cantSplit/>
        </w:trPr>
        <w:tc>
          <w:tcPr>
            <w:tcW w:w="1582" w:type="dxa"/>
            <w:vMerge/>
            <w:tcBorders>
              <w:top w:val="single" w:sz="6" w:space="0" w:color="152935"/>
              <w:left w:val="nil"/>
              <w:bottom w:val="nil"/>
              <w:right w:val="nil"/>
            </w:tcBorders>
            <w:vAlign w:val="center"/>
            <w:hideMark/>
          </w:tcPr>
          <w:p w:rsidR="00946979" w:rsidRDefault="00946979" w:rsidP="00EE7653">
            <w:pPr>
              <w:rPr>
                <w:rFonts w:ascii="Arial" w:hAnsi="Arial" w:cs="Arial"/>
                <w:color w:val="264A60"/>
                <w:sz w:val="18"/>
                <w:szCs w:val="18"/>
                <w:lang w:val="en-MY"/>
              </w:rPr>
            </w:pPr>
          </w:p>
        </w:tc>
        <w:tc>
          <w:tcPr>
            <w:tcW w:w="736" w:type="dxa"/>
            <w:vMerge/>
            <w:tcBorders>
              <w:top w:val="single" w:sz="6" w:space="0" w:color="AEAEAE"/>
              <w:left w:val="nil"/>
              <w:bottom w:val="nil"/>
              <w:right w:val="nil"/>
            </w:tcBorders>
            <w:vAlign w:val="center"/>
            <w:hideMark/>
          </w:tcPr>
          <w:p w:rsidR="00946979" w:rsidRDefault="00946979" w:rsidP="00EE7653">
            <w:pPr>
              <w:rPr>
                <w:rFonts w:ascii="Arial" w:hAnsi="Arial" w:cs="Arial"/>
                <w:color w:val="264A60"/>
                <w:sz w:val="18"/>
                <w:szCs w:val="18"/>
                <w:lang w:val="en-MY"/>
              </w:rPr>
            </w:pPr>
          </w:p>
        </w:tc>
        <w:tc>
          <w:tcPr>
            <w:tcW w:w="2336" w:type="dxa"/>
            <w:tcBorders>
              <w:top w:val="single" w:sz="6" w:space="0" w:color="AEAEAE"/>
              <w:left w:val="nil"/>
              <w:bottom w:val="nil"/>
              <w:right w:val="nil"/>
            </w:tcBorders>
            <w:shd w:val="clear" w:color="auto" w:fill="E0E0E0"/>
            <w:hideMark/>
          </w:tcPr>
          <w:p w:rsidR="00946979" w:rsidRDefault="00946979" w:rsidP="00EE7653">
            <w:pPr>
              <w:autoSpaceDE w:val="0"/>
              <w:autoSpaceDN w:val="0"/>
              <w:adjustRightInd w:val="0"/>
              <w:spacing w:line="320" w:lineRule="atLeast"/>
              <w:ind w:left="60" w:right="60"/>
              <w:rPr>
                <w:rFonts w:ascii="Arial" w:hAnsi="Arial" w:cs="Arial"/>
                <w:color w:val="264A60"/>
                <w:sz w:val="18"/>
                <w:szCs w:val="18"/>
              </w:rPr>
            </w:pPr>
            <w:r>
              <w:rPr>
                <w:rFonts w:ascii="Arial" w:hAnsi="Arial" w:cs="Arial"/>
                <w:color w:val="264A60"/>
                <w:sz w:val="18"/>
                <w:szCs w:val="18"/>
              </w:rPr>
              <w:t>% within Gender</w:t>
            </w:r>
          </w:p>
        </w:tc>
        <w:tc>
          <w:tcPr>
            <w:tcW w:w="1028" w:type="dxa"/>
            <w:tcBorders>
              <w:top w:val="single" w:sz="6" w:space="0" w:color="AEAEAE"/>
              <w:left w:val="nil"/>
              <w:bottom w:val="nil"/>
              <w:right w:val="single" w:sz="6" w:space="0" w:color="E0E0E0"/>
            </w:tcBorders>
            <w:shd w:val="clear" w:color="auto" w:fill="FFFFFF"/>
            <w:hideMark/>
          </w:tcPr>
          <w:p w:rsidR="00946979" w:rsidRDefault="00946979" w:rsidP="00EE7653">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0.0%</w:t>
            </w:r>
          </w:p>
        </w:tc>
        <w:tc>
          <w:tcPr>
            <w:tcW w:w="1029" w:type="dxa"/>
            <w:tcBorders>
              <w:top w:val="single" w:sz="6" w:space="0" w:color="AEAEAE"/>
              <w:left w:val="single" w:sz="6" w:space="0" w:color="E0E0E0"/>
              <w:bottom w:val="nil"/>
              <w:right w:val="single" w:sz="6" w:space="0" w:color="E0E0E0"/>
            </w:tcBorders>
            <w:shd w:val="clear" w:color="auto" w:fill="FFFFFF"/>
            <w:hideMark/>
          </w:tcPr>
          <w:p w:rsidR="00946979" w:rsidRDefault="00946979" w:rsidP="00EE7653">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16.7%</w:t>
            </w:r>
          </w:p>
        </w:tc>
        <w:tc>
          <w:tcPr>
            <w:tcW w:w="1029" w:type="dxa"/>
            <w:tcBorders>
              <w:top w:val="single" w:sz="6" w:space="0" w:color="AEAEAE"/>
              <w:left w:val="single" w:sz="6" w:space="0" w:color="E0E0E0"/>
              <w:bottom w:val="nil"/>
              <w:right w:val="nil"/>
            </w:tcBorders>
            <w:shd w:val="clear" w:color="auto" w:fill="FFFFFF"/>
            <w:hideMark/>
          </w:tcPr>
          <w:p w:rsidR="00946979" w:rsidRDefault="00946979" w:rsidP="00EE7653">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8.3%</w:t>
            </w:r>
          </w:p>
        </w:tc>
      </w:tr>
      <w:tr w:rsidR="00946979" w:rsidTr="00EE7653">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Ex>
        <w:trPr>
          <w:cantSplit/>
        </w:trPr>
        <w:tc>
          <w:tcPr>
            <w:tcW w:w="2320" w:type="dxa"/>
            <w:gridSpan w:val="2"/>
            <w:vMerge w:val="restart"/>
            <w:tcBorders>
              <w:top w:val="single" w:sz="8" w:space="0" w:color="AEAEAE"/>
              <w:left w:val="nil"/>
              <w:bottom w:val="single" w:sz="8" w:space="0" w:color="152935"/>
              <w:right w:val="nil"/>
            </w:tcBorders>
            <w:shd w:val="clear" w:color="auto" w:fill="E0E0E0"/>
            <w:hideMark/>
          </w:tcPr>
          <w:p w:rsidR="00946979" w:rsidRDefault="00946979" w:rsidP="00EE7653">
            <w:pPr>
              <w:autoSpaceDE w:val="0"/>
              <w:autoSpaceDN w:val="0"/>
              <w:adjustRightInd w:val="0"/>
              <w:spacing w:line="320" w:lineRule="atLeast"/>
              <w:ind w:left="60" w:right="60"/>
              <w:rPr>
                <w:rFonts w:ascii="Arial" w:hAnsi="Arial" w:cs="Arial"/>
                <w:color w:val="264A60"/>
                <w:sz w:val="18"/>
                <w:szCs w:val="18"/>
              </w:rPr>
            </w:pPr>
            <w:r>
              <w:rPr>
                <w:rFonts w:ascii="Arial" w:hAnsi="Arial" w:cs="Arial"/>
                <w:color w:val="264A60"/>
                <w:sz w:val="18"/>
                <w:szCs w:val="18"/>
              </w:rPr>
              <w:t>Total</w:t>
            </w:r>
          </w:p>
        </w:tc>
        <w:tc>
          <w:tcPr>
            <w:tcW w:w="2336" w:type="dxa"/>
            <w:tcBorders>
              <w:top w:val="single" w:sz="8" w:space="0" w:color="AEAEAE"/>
              <w:left w:val="nil"/>
              <w:bottom w:val="single" w:sz="8" w:space="0" w:color="AEAEAE"/>
              <w:right w:val="nil"/>
            </w:tcBorders>
            <w:shd w:val="clear" w:color="auto" w:fill="E0E0E0"/>
            <w:hideMark/>
          </w:tcPr>
          <w:p w:rsidR="00946979" w:rsidRDefault="00946979" w:rsidP="00EE7653">
            <w:pPr>
              <w:autoSpaceDE w:val="0"/>
              <w:autoSpaceDN w:val="0"/>
              <w:adjustRightInd w:val="0"/>
              <w:spacing w:line="320" w:lineRule="atLeast"/>
              <w:ind w:left="60" w:right="60"/>
              <w:rPr>
                <w:rFonts w:ascii="Arial" w:hAnsi="Arial" w:cs="Arial"/>
                <w:color w:val="264A60"/>
                <w:sz w:val="18"/>
                <w:szCs w:val="18"/>
              </w:rPr>
            </w:pPr>
            <w:r>
              <w:rPr>
                <w:rFonts w:ascii="Arial" w:hAnsi="Arial" w:cs="Arial"/>
                <w:color w:val="264A60"/>
                <w:sz w:val="18"/>
                <w:szCs w:val="18"/>
              </w:rPr>
              <w:t>Count</w:t>
            </w:r>
          </w:p>
        </w:tc>
        <w:tc>
          <w:tcPr>
            <w:tcW w:w="1029" w:type="dxa"/>
            <w:tcBorders>
              <w:top w:val="single" w:sz="8" w:space="0" w:color="AEAEAE"/>
              <w:left w:val="nil"/>
              <w:bottom w:val="single" w:sz="8" w:space="0" w:color="AEAEAE"/>
              <w:right w:val="single" w:sz="8" w:space="0" w:color="E0E0E0"/>
            </w:tcBorders>
            <w:shd w:val="clear" w:color="auto" w:fill="FFFFFF"/>
            <w:hideMark/>
          </w:tcPr>
          <w:p w:rsidR="00946979" w:rsidRDefault="00946979" w:rsidP="00EE7653">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12</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rsidR="00946979" w:rsidRDefault="00946979" w:rsidP="00EE7653">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12</w:t>
            </w:r>
          </w:p>
        </w:tc>
        <w:tc>
          <w:tcPr>
            <w:tcW w:w="1029" w:type="dxa"/>
            <w:tcBorders>
              <w:top w:val="single" w:sz="8" w:space="0" w:color="AEAEAE"/>
              <w:left w:val="single" w:sz="8" w:space="0" w:color="E0E0E0"/>
              <w:bottom w:val="single" w:sz="8" w:space="0" w:color="AEAEAE"/>
              <w:right w:val="nil"/>
            </w:tcBorders>
            <w:shd w:val="clear" w:color="auto" w:fill="FFFFFF"/>
            <w:hideMark/>
          </w:tcPr>
          <w:p w:rsidR="00946979" w:rsidRDefault="00946979" w:rsidP="00EE7653">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24</w:t>
            </w:r>
          </w:p>
        </w:tc>
      </w:tr>
      <w:tr w:rsidR="00946979" w:rsidTr="00EE7653">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Ex>
        <w:trPr>
          <w:cantSplit/>
        </w:trPr>
        <w:tc>
          <w:tcPr>
            <w:tcW w:w="2320" w:type="dxa"/>
            <w:gridSpan w:val="2"/>
            <w:vMerge/>
            <w:tcBorders>
              <w:top w:val="single" w:sz="8" w:space="0" w:color="AEAEAE"/>
              <w:left w:val="nil"/>
              <w:bottom w:val="single" w:sz="8" w:space="0" w:color="152935"/>
              <w:right w:val="nil"/>
            </w:tcBorders>
            <w:vAlign w:val="center"/>
            <w:hideMark/>
          </w:tcPr>
          <w:p w:rsidR="00946979" w:rsidRDefault="00946979" w:rsidP="00EE7653">
            <w:pPr>
              <w:rPr>
                <w:rFonts w:ascii="Arial" w:hAnsi="Arial" w:cs="Arial"/>
                <w:color w:val="264A60"/>
                <w:sz w:val="18"/>
                <w:szCs w:val="18"/>
                <w:lang w:val="en-MY"/>
              </w:rPr>
            </w:pPr>
          </w:p>
        </w:tc>
        <w:tc>
          <w:tcPr>
            <w:tcW w:w="2336" w:type="dxa"/>
            <w:tcBorders>
              <w:top w:val="single" w:sz="8" w:space="0" w:color="AEAEAE"/>
              <w:left w:val="nil"/>
              <w:bottom w:val="single" w:sz="8" w:space="0" w:color="AEAEAE"/>
              <w:right w:val="nil"/>
            </w:tcBorders>
            <w:shd w:val="clear" w:color="auto" w:fill="E0E0E0"/>
            <w:hideMark/>
          </w:tcPr>
          <w:p w:rsidR="00946979" w:rsidRDefault="00946979" w:rsidP="00EE7653">
            <w:pPr>
              <w:autoSpaceDE w:val="0"/>
              <w:autoSpaceDN w:val="0"/>
              <w:adjustRightInd w:val="0"/>
              <w:spacing w:line="320" w:lineRule="atLeast"/>
              <w:ind w:left="60" w:right="60"/>
              <w:rPr>
                <w:rFonts w:ascii="Arial" w:hAnsi="Arial" w:cs="Arial"/>
                <w:color w:val="264A60"/>
                <w:sz w:val="18"/>
                <w:szCs w:val="18"/>
              </w:rPr>
            </w:pPr>
            <w:r>
              <w:rPr>
                <w:rFonts w:ascii="Arial" w:hAnsi="Arial" w:cs="Arial"/>
                <w:color w:val="264A60"/>
                <w:sz w:val="18"/>
                <w:szCs w:val="18"/>
              </w:rPr>
              <w:t>% within bacterial growth</w:t>
            </w:r>
          </w:p>
        </w:tc>
        <w:tc>
          <w:tcPr>
            <w:tcW w:w="1029" w:type="dxa"/>
            <w:tcBorders>
              <w:top w:val="single" w:sz="8" w:space="0" w:color="AEAEAE"/>
              <w:left w:val="nil"/>
              <w:bottom w:val="single" w:sz="8" w:space="0" w:color="AEAEAE"/>
              <w:right w:val="single" w:sz="8" w:space="0" w:color="E0E0E0"/>
            </w:tcBorders>
            <w:shd w:val="clear" w:color="auto" w:fill="FFFFFF"/>
            <w:hideMark/>
          </w:tcPr>
          <w:p w:rsidR="00946979" w:rsidRDefault="00946979" w:rsidP="00EE7653">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50.0%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hideMark/>
          </w:tcPr>
          <w:p w:rsidR="00946979" w:rsidRDefault="00946979" w:rsidP="00EE7653">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50.0%</w:t>
            </w:r>
          </w:p>
        </w:tc>
        <w:tc>
          <w:tcPr>
            <w:tcW w:w="1029" w:type="dxa"/>
            <w:tcBorders>
              <w:top w:val="single" w:sz="8" w:space="0" w:color="AEAEAE"/>
              <w:left w:val="single" w:sz="8" w:space="0" w:color="E0E0E0"/>
              <w:bottom w:val="single" w:sz="8" w:space="0" w:color="AEAEAE"/>
              <w:right w:val="nil"/>
            </w:tcBorders>
            <w:shd w:val="clear" w:color="auto" w:fill="FFFFFF"/>
            <w:hideMark/>
          </w:tcPr>
          <w:p w:rsidR="00946979" w:rsidRDefault="00946979" w:rsidP="00EE7653">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r w:rsidR="00946979" w:rsidTr="00EE7653">
        <w:tblPrEx>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Ex>
        <w:trPr>
          <w:cantSplit/>
        </w:trPr>
        <w:tc>
          <w:tcPr>
            <w:tcW w:w="2320" w:type="dxa"/>
            <w:gridSpan w:val="2"/>
            <w:vMerge/>
            <w:tcBorders>
              <w:top w:val="single" w:sz="8" w:space="0" w:color="AEAEAE"/>
              <w:left w:val="nil"/>
              <w:bottom w:val="single" w:sz="8" w:space="0" w:color="152935"/>
              <w:right w:val="nil"/>
            </w:tcBorders>
            <w:vAlign w:val="center"/>
            <w:hideMark/>
          </w:tcPr>
          <w:p w:rsidR="00946979" w:rsidRDefault="00946979" w:rsidP="00EE7653">
            <w:pPr>
              <w:rPr>
                <w:rFonts w:ascii="Arial" w:hAnsi="Arial" w:cs="Arial"/>
                <w:color w:val="264A60"/>
                <w:sz w:val="18"/>
                <w:szCs w:val="18"/>
                <w:lang w:val="en-MY"/>
              </w:rPr>
            </w:pPr>
          </w:p>
        </w:tc>
        <w:tc>
          <w:tcPr>
            <w:tcW w:w="2336" w:type="dxa"/>
            <w:tcBorders>
              <w:top w:val="single" w:sz="8" w:space="0" w:color="AEAEAE"/>
              <w:left w:val="nil"/>
              <w:bottom w:val="single" w:sz="8" w:space="0" w:color="152935"/>
              <w:right w:val="nil"/>
            </w:tcBorders>
            <w:shd w:val="clear" w:color="auto" w:fill="E0E0E0"/>
            <w:hideMark/>
          </w:tcPr>
          <w:p w:rsidR="00946979" w:rsidRDefault="00946979" w:rsidP="00EE7653">
            <w:pPr>
              <w:autoSpaceDE w:val="0"/>
              <w:autoSpaceDN w:val="0"/>
              <w:adjustRightInd w:val="0"/>
              <w:spacing w:line="320" w:lineRule="atLeast"/>
              <w:ind w:left="60" w:right="60"/>
              <w:rPr>
                <w:rFonts w:ascii="Arial" w:hAnsi="Arial" w:cs="Arial"/>
                <w:color w:val="264A60"/>
                <w:sz w:val="18"/>
                <w:szCs w:val="18"/>
              </w:rPr>
            </w:pPr>
            <w:r>
              <w:rPr>
                <w:rFonts w:ascii="Arial" w:hAnsi="Arial" w:cs="Arial"/>
                <w:color w:val="264A60"/>
                <w:sz w:val="18"/>
                <w:szCs w:val="18"/>
              </w:rPr>
              <w:t>% within Gender</w:t>
            </w:r>
          </w:p>
        </w:tc>
        <w:tc>
          <w:tcPr>
            <w:tcW w:w="1029" w:type="dxa"/>
            <w:tcBorders>
              <w:top w:val="single" w:sz="8" w:space="0" w:color="AEAEAE"/>
              <w:left w:val="nil"/>
              <w:bottom w:val="single" w:sz="8" w:space="0" w:color="152935"/>
              <w:right w:val="single" w:sz="8" w:space="0" w:color="E0E0E0"/>
            </w:tcBorders>
            <w:shd w:val="clear" w:color="auto" w:fill="FFFFFF"/>
            <w:hideMark/>
          </w:tcPr>
          <w:p w:rsidR="00946979" w:rsidRDefault="00946979" w:rsidP="00EE7653">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029" w:type="dxa"/>
            <w:tcBorders>
              <w:top w:val="single" w:sz="8" w:space="0" w:color="AEAEAE"/>
              <w:left w:val="single" w:sz="8" w:space="0" w:color="E0E0E0"/>
              <w:bottom w:val="single" w:sz="8" w:space="0" w:color="152935"/>
              <w:right w:val="single" w:sz="8" w:space="0" w:color="E0E0E0"/>
            </w:tcBorders>
            <w:shd w:val="clear" w:color="auto" w:fill="FFFFFF"/>
            <w:hideMark/>
          </w:tcPr>
          <w:p w:rsidR="00946979" w:rsidRDefault="00946979" w:rsidP="00EE7653">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c>
          <w:tcPr>
            <w:tcW w:w="1029" w:type="dxa"/>
            <w:tcBorders>
              <w:top w:val="single" w:sz="8" w:space="0" w:color="AEAEAE"/>
              <w:left w:val="single" w:sz="8" w:space="0" w:color="E0E0E0"/>
              <w:bottom w:val="single" w:sz="8" w:space="0" w:color="152935"/>
              <w:right w:val="nil"/>
            </w:tcBorders>
            <w:shd w:val="clear" w:color="auto" w:fill="FFFFFF"/>
            <w:hideMark/>
          </w:tcPr>
          <w:p w:rsidR="00946979" w:rsidRDefault="00946979" w:rsidP="00EE7653">
            <w:pPr>
              <w:autoSpaceDE w:val="0"/>
              <w:autoSpaceDN w:val="0"/>
              <w:adjustRightInd w:val="0"/>
              <w:spacing w:line="320" w:lineRule="atLeast"/>
              <w:ind w:left="60" w:right="60"/>
              <w:jc w:val="right"/>
              <w:rPr>
                <w:rFonts w:ascii="Arial" w:hAnsi="Arial" w:cs="Arial"/>
                <w:color w:val="010205"/>
                <w:sz w:val="18"/>
                <w:szCs w:val="18"/>
              </w:rPr>
            </w:pPr>
            <w:r>
              <w:rPr>
                <w:rFonts w:ascii="Arial" w:hAnsi="Arial" w:cs="Arial"/>
                <w:color w:val="010205"/>
                <w:sz w:val="18"/>
                <w:szCs w:val="18"/>
              </w:rPr>
              <w:t>100.0%</w:t>
            </w:r>
          </w:p>
        </w:tc>
      </w:tr>
    </w:tbl>
    <w:p w:rsidR="00946979" w:rsidRDefault="00946979" w:rsidP="00946979">
      <w:pPr>
        <w:autoSpaceDE w:val="0"/>
        <w:autoSpaceDN w:val="0"/>
        <w:adjustRightInd w:val="0"/>
        <w:spacing w:line="400" w:lineRule="atLeast"/>
        <w:rPr>
          <w:lang w:val="en-MY"/>
        </w:rPr>
      </w:pPr>
    </w:p>
    <w:p w:rsidR="00946979" w:rsidRDefault="00946979" w:rsidP="00946979">
      <w:pPr>
        <w:pStyle w:val="Body"/>
        <w:spacing w:after="240" w:line="360" w:lineRule="auto"/>
        <w:jc w:val="both"/>
        <w:rPr>
          <w:rFonts w:ascii="Arial" w:eastAsia="Arial" w:hAnsi="Arial" w:cs="Arial"/>
        </w:rPr>
      </w:pPr>
    </w:p>
    <w:p w:rsidR="0075062C" w:rsidRDefault="0075062C">
      <w:pPr>
        <w:pStyle w:val="Body"/>
        <w:widowControl w:val="0"/>
        <w:spacing w:after="240"/>
        <w:ind w:left="108" w:hanging="108"/>
        <w:rPr>
          <w:rFonts w:ascii="Arial" w:eastAsia="Arial" w:hAnsi="Arial" w:cs="Arial"/>
          <w:b/>
          <w:bCs/>
        </w:rPr>
      </w:pPr>
    </w:p>
    <w:p w:rsidR="0075062C" w:rsidRDefault="0075062C">
      <w:pPr>
        <w:pStyle w:val="Body"/>
        <w:spacing w:after="240" w:line="360" w:lineRule="auto"/>
        <w:jc w:val="both"/>
        <w:rPr>
          <w:rFonts w:ascii="Arial" w:eastAsia="Arial" w:hAnsi="Arial" w:cs="Arial"/>
          <w:b/>
          <w:bCs/>
          <w:sz w:val="26"/>
          <w:szCs w:val="26"/>
        </w:rPr>
      </w:pPr>
    </w:p>
    <w:p w:rsidR="0075062C" w:rsidRDefault="007E2CA6">
      <w:pPr>
        <w:pStyle w:val="Body"/>
        <w:bidi/>
        <w:spacing w:after="240" w:line="360" w:lineRule="auto"/>
        <w:jc w:val="both"/>
        <w:rPr>
          <w:rFonts w:ascii="Arial" w:eastAsia="Arial" w:hAnsi="Arial" w:cs="Arial"/>
          <w:b/>
          <w:bCs/>
          <w:sz w:val="28"/>
          <w:szCs w:val="28"/>
          <w:rtl/>
        </w:rPr>
      </w:pPr>
      <w:r>
        <w:rPr>
          <w:noProof/>
        </w:rPr>
        <w:drawing>
          <wp:inline distT="0" distB="0" distL="0" distR="0" wp14:anchorId="672177D9" wp14:editId="09FFA7B0">
            <wp:extent cx="5943600" cy="3498215"/>
            <wp:effectExtent l="0" t="0" r="0" b="6985"/>
            <wp:docPr id="3" name="Picture 2"/>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3600" cy="3498215"/>
                    </a:xfrm>
                    <a:prstGeom prst="rect">
                      <a:avLst/>
                    </a:prstGeom>
                    <a:noFill/>
                    <a:ln>
                      <a:noFill/>
                    </a:ln>
                  </pic:spPr>
                </pic:pic>
              </a:graphicData>
            </a:graphic>
          </wp:inline>
        </w:drawing>
      </w:r>
    </w:p>
    <w:p w:rsidR="007E2CA6" w:rsidRPr="000228E9" w:rsidRDefault="007E2CA6" w:rsidP="007E2CA6">
      <w:pPr>
        <w:pStyle w:val="2"/>
        <w:bidi w:val="0"/>
        <w:rPr>
          <w:rFonts w:ascii="Times New Roman" w:hAnsi="Times New Roman" w:cs="Times New Roman"/>
          <w:color w:val="auto"/>
          <w:sz w:val="28"/>
          <w:szCs w:val="28"/>
        </w:rPr>
      </w:pPr>
      <w:r w:rsidRPr="00F75054">
        <w:rPr>
          <w:rFonts w:ascii="Times New Roman" w:hAnsi="Times New Roman" w:cs="Times New Roman"/>
          <w:b/>
          <w:bCs/>
          <w:color w:val="auto"/>
          <w:sz w:val="32"/>
          <w:szCs w:val="32"/>
        </w:rPr>
        <w:lastRenderedPageBreak/>
        <w:t>Summary table</w:t>
      </w:r>
      <w:r w:rsidR="000228E9">
        <w:rPr>
          <w:rFonts w:ascii="Times New Roman" w:hAnsi="Times New Roman" w:cs="Times New Roman"/>
          <w:color w:val="auto"/>
          <w:sz w:val="28"/>
          <w:szCs w:val="28"/>
        </w:rPr>
        <w:t>:</w:t>
      </w:r>
      <w:r w:rsidRPr="000228E9">
        <w:rPr>
          <w:rFonts w:ascii="Times New Roman" w:hAnsi="Times New Roman" w:cs="Times New Roman"/>
          <w:color w:val="auto"/>
          <w:sz w:val="28"/>
          <w:szCs w:val="28"/>
        </w:rPr>
        <w:t xml:space="preserve"> </w:t>
      </w:r>
    </w:p>
    <w:p w:rsidR="00A5280F" w:rsidRPr="000228E9" w:rsidRDefault="007E2CA6" w:rsidP="000228E9">
      <w:pPr>
        <w:pStyle w:val="Body"/>
        <w:spacing w:after="240" w:line="360" w:lineRule="auto"/>
        <w:jc w:val="both"/>
        <w:rPr>
          <w:rFonts w:eastAsia="Arial" w:cs="Times New Roman"/>
        </w:rPr>
      </w:pPr>
      <w:r w:rsidRPr="007E2CA6">
        <w:rPr>
          <w:rFonts w:cs="Times New Roman"/>
          <w:b/>
          <w:bCs/>
        </w:rPr>
        <w:t xml:space="preserve"> </w:t>
      </w:r>
      <w:r w:rsidRPr="000228E9">
        <w:rPr>
          <w:rFonts w:cs="Times New Roman"/>
        </w:rPr>
        <w:t>The P-value is set at 0.019. Acceptance to reject the null hypothesis (FTR) Since the null hypothesis P-value is less than alpha 0.05, we accept the null hypothesis. In conclusion, there is an association between gender status and bacterial growth.</w:t>
      </w:r>
      <w:r w:rsidR="005F3815" w:rsidRPr="000228E9">
        <w:rPr>
          <w:rFonts w:cs="Times New Roman"/>
        </w:rPr>
        <w:t xml:space="preserve">                                                                                                                  </w:t>
      </w:r>
      <w:r w:rsidR="005F3815">
        <w:rPr>
          <w:rFonts w:ascii="Arial" w:hAnsi="Arial"/>
        </w:rPr>
        <w:t xml:space="preserve">                                                                    </w:t>
      </w:r>
    </w:p>
    <w:p w:rsidR="007E2CA6" w:rsidRPr="00A5280F" w:rsidRDefault="00A5280F" w:rsidP="00A5280F">
      <w:pPr>
        <w:pStyle w:val="Body"/>
        <w:spacing w:after="240" w:line="360" w:lineRule="auto"/>
        <w:jc w:val="both"/>
        <w:rPr>
          <w:rFonts w:ascii="Arial" w:eastAsia="Arial" w:hAnsi="Arial" w:cs="Arial"/>
        </w:rPr>
      </w:pPr>
      <w:r w:rsidRPr="00A5280F">
        <w:rPr>
          <w:rFonts w:cs="Times New Roman"/>
        </w:rPr>
        <w:t xml:space="preserve">A urine transplant was given to 1,594 patients that were being treatment at the time of the study. A urine sample, urinary analysis, or gram spot were not available for 2.9 percent of patients, while 0.1 percent of patients were excluded due to regular catheterization. Of the remaining 1546 patients, 45 percent were girls, with an average age of 3 months. Pathogens were discovered in 12 percent of the patients among the positive culture were 34% of girls and the average age of 3 months was allergies specifically from pyuria 73.2% and 95.1%, respectively, where the gram spot was allergic and specifically 81.4% and 98.2% respectively of 183 positive urine farms, the isolated bacteria were E. coli, klebsiella </w:t>
      </w:r>
    </w:p>
    <w:p w:rsidR="0075062C" w:rsidRDefault="005F3815">
      <w:pPr>
        <w:pStyle w:val="Body"/>
        <w:spacing w:after="240" w:line="360" w:lineRule="auto"/>
        <w:jc w:val="both"/>
        <w:rPr>
          <w:rFonts w:ascii="Arial" w:eastAsia="Arial" w:hAnsi="Arial" w:cs="Arial"/>
        </w:rPr>
      </w:pPr>
      <w:r>
        <w:rPr>
          <w:rFonts w:ascii="Arial" w:hAnsi="Arial"/>
        </w:rPr>
        <w:t>.</w:t>
      </w:r>
    </w:p>
    <w:p w:rsidR="00A5280F" w:rsidRPr="00F75054" w:rsidRDefault="00A5280F" w:rsidP="00A5280F">
      <w:pPr>
        <w:autoSpaceDE w:val="0"/>
        <w:autoSpaceDN w:val="0"/>
        <w:adjustRightInd w:val="0"/>
        <w:rPr>
          <w:rFonts w:ascii="Baskerville Old Face" w:hAnsi="Baskerville Old Face" w:cstheme="majorBidi"/>
          <w:b/>
          <w:bCs/>
          <w:sz w:val="28"/>
          <w:szCs w:val="28"/>
        </w:rPr>
      </w:pPr>
      <w:r w:rsidRPr="00F75054">
        <w:rPr>
          <w:b/>
          <w:bCs/>
          <w:sz w:val="28"/>
          <w:szCs w:val="28"/>
        </w:rPr>
        <w:t>Discussion</w:t>
      </w:r>
      <w:r w:rsidRPr="00F75054">
        <w:rPr>
          <w:rFonts w:ascii="Baskerville Old Face" w:hAnsi="Baskerville Old Face" w:cstheme="majorBidi"/>
          <w:b/>
          <w:bCs/>
          <w:sz w:val="28"/>
          <w:szCs w:val="28"/>
        </w:rPr>
        <w:t>:</w:t>
      </w:r>
    </w:p>
    <w:p w:rsidR="00E563B9" w:rsidRDefault="00E563B9" w:rsidP="00E563B9">
      <w:pPr>
        <w:pStyle w:val="root-block-node"/>
      </w:pPr>
      <w:r>
        <w:t xml:space="preserve">We assumed that the p value for this was 0.019, so it is possible that the hypothesis could be rejected and conclude that the data is not like this. Contrary to what I expected, the results show that there is no very high incidence of the main bacterial bulb. Wan Wan However, the incidence rate of 16.66% is still lower than what women expect. However, 10 out of 12 women have been presented with bacterial bile, which shows that most women may be at risk of developing a UTI. The incidence rate is 0% in males, with only 8 males showing any development. One growth alone can be considered small, using this information that we have, we have concluded that men are not particularly present or more at risk of developing bacteria, and that women are more susceptible and infected with bacteria, so it is difficult to keep or colonize the male urethra more than the female urethra because it is longer and farther from the anus than the female vagina. Also, if they are more susceptible to bacteria, the risk is still not significant for anxiety, and on average, only 16 out of every 100 women will suffer from a large bacterial infection, and even fewer will suffer from UTI, the risk still exists and is more prevalent among women than among men.13 out of 23 people in both male and female groups have some form of germ cell growth, even if it is not particularly large. A total of 24 urine samples were collected from students for this investigation. Twelve </w:t>
      </w:r>
      <w:r>
        <w:lastRenderedPageBreak/>
        <w:t>male samples and 12 female samples were taken. There is a significant difference between women and men, and we can conclude that men suffer no harm from this infection when compared to women, and that only eight men have any development and only one growth, which is considered very weak when compared to women, or that there is no comparison at all, and that this rate of 16.66 percent is still considered low and insignificant, and that there is no basis for comparison between the racial groups. Germs have a far harder time colonizing the male urethra than the female one because it is longer and farther from the anus than the female vagina. The source of these urinary tract infections and pyelonephritis is the damaging everyday routine, which is a probable or almost certain reason.</w:t>
      </w:r>
      <w:r w:rsidRPr="00E563B9">
        <w:t xml:space="preserve"> </w:t>
      </w:r>
      <w:r>
        <w:t xml:space="preserve">And the ASB examination might be essential in identifying any alterations in this type of infection at an early stage. We can also conclude from this experience and statistics that this kind of infection affects both sexes, as well as children and infants of all ages, but that women are more susceptible and common among them, because women's urethras are shorter than men's. Bacteria need only to travel a small distance to infect a woman's </w:t>
      </w:r>
      <w:r w:rsidR="006F0A6F">
        <w:t>bladder. And</w:t>
      </w:r>
      <w:r>
        <w:t xml:space="preserve"> Lastly, as already mentioned, the most probable microbial organisms that cause these infections</w:t>
      </w:r>
    </w:p>
    <w:p w:rsidR="00E563B9" w:rsidRDefault="00E563B9" w:rsidP="00E563B9">
      <w:pPr>
        <w:pStyle w:val="root-block-node"/>
      </w:pPr>
      <w:r>
        <w:t> </w:t>
      </w:r>
    </w:p>
    <w:p w:rsidR="0075062C" w:rsidRDefault="0075062C" w:rsidP="00E563B9">
      <w:pPr>
        <w:pStyle w:val="Body"/>
        <w:widowControl w:val="0"/>
        <w:spacing w:after="240"/>
        <w:ind w:left="108" w:hanging="108"/>
        <w:rPr>
          <w:rFonts w:ascii="Arial" w:eastAsia="Arial" w:hAnsi="Arial" w:cs="Arial"/>
          <w:b/>
          <w:bCs/>
        </w:rPr>
      </w:pPr>
    </w:p>
    <w:p w:rsidR="00F45A15" w:rsidRPr="00F45A15" w:rsidRDefault="002A435D" w:rsidP="00E563B9">
      <w:pPr>
        <w:pStyle w:val="Body"/>
        <w:spacing w:after="240" w:line="360" w:lineRule="auto"/>
        <w:rPr>
          <w:rFonts w:eastAsia="Arial" w:cs="Times New Roman"/>
        </w:rPr>
      </w:pPr>
      <w:r w:rsidRPr="002A435D">
        <w:rPr>
          <w:rFonts w:eastAsia="Arial" w:cs="Times New Roman"/>
        </w:rPr>
        <w:t>.</w:t>
      </w:r>
    </w:p>
    <w:p w:rsidR="0075062C" w:rsidRPr="00F45A15" w:rsidRDefault="0075062C" w:rsidP="00F45A15">
      <w:pPr>
        <w:pStyle w:val="Body"/>
        <w:spacing w:after="240" w:line="360" w:lineRule="auto"/>
        <w:rPr>
          <w:rFonts w:eastAsia="Arial" w:cs="Times New Roman"/>
        </w:rPr>
      </w:pPr>
    </w:p>
    <w:p w:rsidR="0075062C" w:rsidRDefault="0075062C">
      <w:pPr>
        <w:pStyle w:val="Body"/>
        <w:spacing w:after="240" w:line="360" w:lineRule="auto"/>
        <w:jc w:val="both"/>
        <w:rPr>
          <w:rFonts w:ascii="Arial" w:eastAsia="Arial" w:hAnsi="Arial" w:cs="Arial"/>
        </w:rPr>
      </w:pPr>
    </w:p>
    <w:p w:rsidR="0075062C" w:rsidRDefault="0075062C">
      <w:pPr>
        <w:pStyle w:val="Body"/>
        <w:spacing w:after="240" w:line="360" w:lineRule="auto"/>
        <w:jc w:val="both"/>
        <w:rPr>
          <w:rFonts w:ascii="Times" w:eastAsia="Times" w:hAnsi="Times" w:cs="Times"/>
        </w:rPr>
      </w:pPr>
    </w:p>
    <w:p w:rsidR="0075062C" w:rsidRDefault="0075062C">
      <w:pPr>
        <w:pStyle w:val="Body"/>
        <w:spacing w:after="240" w:line="360" w:lineRule="auto"/>
        <w:jc w:val="both"/>
        <w:rPr>
          <w:rFonts w:ascii="Times" w:eastAsia="Times" w:hAnsi="Times" w:cs="Times"/>
        </w:rPr>
      </w:pPr>
    </w:p>
    <w:p w:rsidR="0075062C" w:rsidRDefault="005F3815">
      <w:pPr>
        <w:pStyle w:val="Body"/>
        <w:spacing w:after="240" w:line="360" w:lineRule="auto"/>
        <w:jc w:val="both"/>
        <w:rPr>
          <w:rFonts w:ascii="Times" w:eastAsia="Times" w:hAnsi="Times" w:cs="Times"/>
          <w:b/>
          <w:bCs/>
        </w:rPr>
      </w:pPr>
      <w:r>
        <w:rPr>
          <w:rFonts w:ascii="Times" w:hAnsi="Times"/>
          <w:b/>
          <w:bCs/>
        </w:rPr>
        <w:t xml:space="preserve"> </w:t>
      </w:r>
    </w:p>
    <w:p w:rsidR="0075062C" w:rsidRDefault="0075062C">
      <w:pPr>
        <w:pStyle w:val="Body"/>
        <w:widowControl w:val="0"/>
        <w:spacing w:after="240"/>
        <w:ind w:left="108" w:hanging="108"/>
        <w:rPr>
          <w:rFonts w:ascii="Arial" w:eastAsia="Arial" w:hAnsi="Arial" w:cs="Arial"/>
        </w:rPr>
      </w:pPr>
    </w:p>
    <w:p w:rsidR="00FC4629" w:rsidRPr="00F75054" w:rsidRDefault="005F3815" w:rsidP="00FC4629">
      <w:pPr>
        <w:pStyle w:val="Body"/>
        <w:spacing w:after="240" w:line="480" w:lineRule="auto"/>
        <w:jc w:val="both"/>
        <w:rPr>
          <w:rFonts w:eastAsia="Arial" w:cs="Times New Roman"/>
          <w:b/>
          <w:bCs/>
          <w:sz w:val="28"/>
          <w:szCs w:val="28"/>
        </w:rPr>
      </w:pPr>
      <w:r w:rsidRPr="00F75054">
        <w:rPr>
          <w:rFonts w:cs="Times New Roman"/>
          <w:b/>
          <w:bCs/>
          <w:sz w:val="28"/>
          <w:szCs w:val="28"/>
          <w:lang w:val="it-IT"/>
        </w:rPr>
        <w:lastRenderedPageBreak/>
        <w:t>Conclusi</w:t>
      </w:r>
      <w:r w:rsidR="006F0A6F" w:rsidRPr="00F75054">
        <w:rPr>
          <w:rFonts w:cs="Times New Roman"/>
          <w:b/>
          <w:bCs/>
          <w:sz w:val="28"/>
          <w:szCs w:val="28"/>
        </w:rPr>
        <w:t>on</w:t>
      </w:r>
      <w:r w:rsidR="00F75054">
        <w:rPr>
          <w:rFonts w:cs="Times New Roman" w:hint="cs"/>
          <w:b/>
          <w:bCs/>
          <w:sz w:val="28"/>
          <w:szCs w:val="28"/>
          <w:rtl/>
          <w:lang w:val="ar-SA"/>
        </w:rPr>
        <w:t>:</w:t>
      </w:r>
      <w:r w:rsidRPr="00F75054">
        <w:rPr>
          <w:rFonts w:cs="Times New Roman"/>
          <w:b/>
          <w:bCs/>
          <w:sz w:val="28"/>
          <w:szCs w:val="28"/>
          <w:rtl/>
          <w:lang w:val="ar-SA"/>
        </w:rPr>
        <w:t xml:space="preserve"> </w:t>
      </w:r>
      <w:r w:rsidR="00FC4629" w:rsidRPr="00F75054">
        <w:rPr>
          <w:rFonts w:eastAsia="Arial" w:cs="Times New Roman"/>
          <w:b/>
          <w:bCs/>
          <w:sz w:val="28"/>
          <w:szCs w:val="28"/>
        </w:rPr>
        <w:t xml:space="preserve"> </w:t>
      </w:r>
    </w:p>
    <w:p w:rsidR="0075062C" w:rsidRPr="00FC4629" w:rsidRDefault="00FC4629" w:rsidP="00FC4629">
      <w:pPr>
        <w:pStyle w:val="Body"/>
        <w:spacing w:after="240" w:line="480" w:lineRule="auto"/>
        <w:jc w:val="both"/>
        <w:rPr>
          <w:rFonts w:eastAsia="Arial" w:cs="Times New Roman"/>
          <w:sz w:val="28"/>
          <w:szCs w:val="28"/>
        </w:rPr>
      </w:pPr>
      <w:r>
        <w:t>Urinary tract infection (UTI) is a common infectious infection that affects various regions of the urinary tract and is found in both males and females, with E. coli being the most common cause. To treat a UTI, we should first culture the organism and undergo an antibiotic sensitivity test before administering treatment, since this will ensure the patient gets the appropriate antibiotic and avoid antibiotic resistance. So we're using A urinalysis consists of a series of physical, chemical, and microscopic tests performed on a urine sample. These tests look for germs or other signs of infection. This is a test that detects and identifies particular bacteria that may be causing a UTI in a patient's urine. Tests can also assist doctors in determining the optimum antibiotic to use in the treatment of a UTI. Susceptibility testing determines the bacteria's sensitivity to an antibiotic or antifungal medication. Because this helps doctors figure out which treatment is best, a UTI may be classified as "complex" if the patient is a kid, pregnant, or has symptoms that signal the infection has gone beyond the bladder. Patients with a stoppage in urine flow can also get complicated UTIs.</w:t>
      </w:r>
    </w:p>
    <w:p w:rsidR="0075062C" w:rsidRDefault="0075062C">
      <w:pPr>
        <w:pStyle w:val="Body"/>
        <w:spacing w:after="240" w:line="360" w:lineRule="auto"/>
        <w:jc w:val="both"/>
        <w:rPr>
          <w:rFonts w:ascii="Times" w:eastAsia="Times" w:hAnsi="Times" w:cs="Times"/>
        </w:rPr>
      </w:pPr>
    </w:p>
    <w:p w:rsidR="0075062C" w:rsidRDefault="0075062C">
      <w:pPr>
        <w:pStyle w:val="Body"/>
        <w:spacing w:after="240" w:line="480" w:lineRule="auto"/>
        <w:jc w:val="both"/>
        <w:rPr>
          <w:rFonts w:ascii="Times" w:eastAsia="Times" w:hAnsi="Times" w:cs="Times"/>
        </w:rPr>
      </w:pPr>
    </w:p>
    <w:p w:rsidR="0075062C" w:rsidRDefault="0075062C">
      <w:pPr>
        <w:pStyle w:val="Body"/>
        <w:spacing w:after="240" w:line="480" w:lineRule="auto"/>
        <w:jc w:val="both"/>
        <w:rPr>
          <w:rFonts w:ascii="Times" w:eastAsia="Times" w:hAnsi="Times" w:cs="Times"/>
        </w:rPr>
      </w:pPr>
    </w:p>
    <w:p w:rsidR="0075062C" w:rsidRDefault="0075062C">
      <w:pPr>
        <w:pStyle w:val="Body"/>
        <w:spacing w:after="240" w:line="480" w:lineRule="auto"/>
        <w:jc w:val="both"/>
        <w:rPr>
          <w:rFonts w:ascii="Times" w:eastAsia="Times" w:hAnsi="Times" w:cs="Times"/>
        </w:rPr>
      </w:pPr>
    </w:p>
    <w:p w:rsidR="0075062C" w:rsidRDefault="0075062C">
      <w:pPr>
        <w:pStyle w:val="Body"/>
        <w:spacing w:after="240" w:line="480" w:lineRule="auto"/>
        <w:jc w:val="both"/>
        <w:rPr>
          <w:rFonts w:ascii="Times" w:eastAsia="Times" w:hAnsi="Times" w:cs="Times"/>
        </w:rPr>
      </w:pPr>
    </w:p>
    <w:p w:rsidR="0075062C" w:rsidRDefault="0075062C">
      <w:pPr>
        <w:pStyle w:val="Body"/>
        <w:spacing w:after="240" w:line="480" w:lineRule="auto"/>
        <w:jc w:val="both"/>
        <w:rPr>
          <w:rFonts w:ascii="Times" w:eastAsia="Times" w:hAnsi="Times" w:cs="Times"/>
        </w:rPr>
      </w:pPr>
    </w:p>
    <w:p w:rsidR="0075062C" w:rsidRDefault="0075062C">
      <w:pPr>
        <w:pStyle w:val="Body"/>
        <w:spacing w:after="240" w:line="480" w:lineRule="auto"/>
        <w:jc w:val="both"/>
        <w:rPr>
          <w:rFonts w:ascii="Times" w:eastAsia="Times" w:hAnsi="Times" w:cs="Times"/>
        </w:rPr>
      </w:pPr>
    </w:p>
    <w:p w:rsidR="0075062C" w:rsidRPr="007D458E" w:rsidRDefault="0075062C">
      <w:pPr>
        <w:pStyle w:val="Body"/>
        <w:spacing w:after="240" w:line="480" w:lineRule="auto"/>
        <w:jc w:val="both"/>
        <w:rPr>
          <w:rFonts w:ascii="Times" w:eastAsia="Times" w:hAnsi="Times" w:cs="Times"/>
          <w:b/>
          <w:bCs/>
          <w:sz w:val="28"/>
          <w:szCs w:val="28"/>
        </w:rPr>
      </w:pPr>
    </w:p>
    <w:p w:rsidR="0013059F" w:rsidRPr="007D458E" w:rsidRDefault="00F75054" w:rsidP="0013059F">
      <w:pPr>
        <w:pStyle w:val="Body"/>
        <w:spacing w:after="240" w:line="480" w:lineRule="auto"/>
        <w:jc w:val="both"/>
        <w:rPr>
          <w:rFonts w:eastAsia="Arial" w:cs="Times New Roman"/>
          <w:b/>
          <w:bCs/>
        </w:rPr>
      </w:pPr>
      <w:r w:rsidRPr="007D458E">
        <w:rPr>
          <w:rFonts w:cs="Times New Roman"/>
          <w:b/>
          <w:bCs/>
          <w:sz w:val="28"/>
          <w:szCs w:val="28"/>
        </w:rPr>
        <w:t>Reference</w:t>
      </w:r>
      <w:r w:rsidRPr="007D458E">
        <w:rPr>
          <w:rFonts w:cs="Times New Roman"/>
          <w:b/>
          <w:bCs/>
        </w:rPr>
        <w:t>:</w:t>
      </w:r>
    </w:p>
    <w:p w:rsidR="0075062C" w:rsidRPr="007D458E" w:rsidRDefault="007D458E" w:rsidP="007D458E">
      <w:pPr>
        <w:pStyle w:val="Body"/>
        <w:numPr>
          <w:ilvl w:val="0"/>
          <w:numId w:val="4"/>
        </w:numPr>
        <w:spacing w:after="240"/>
        <w:rPr>
          <w:rStyle w:val="None"/>
          <w:rFonts w:eastAsia="Times" w:cs="Times New Roman"/>
        </w:rPr>
      </w:pPr>
      <w:proofErr w:type="spellStart"/>
      <w:r w:rsidRPr="007D458E">
        <w:rPr>
          <w:rStyle w:val="None"/>
          <w:rFonts w:eastAsia="Times" w:cs="Times New Roman"/>
        </w:rPr>
        <w:t>Kanungo</w:t>
      </w:r>
      <w:proofErr w:type="spellEnd"/>
      <w:r w:rsidRPr="007D458E">
        <w:rPr>
          <w:rStyle w:val="None"/>
          <w:rFonts w:eastAsia="Times" w:cs="Times New Roman"/>
        </w:rPr>
        <w:t xml:space="preserve"> R. Levinson W, </w:t>
      </w:r>
      <w:proofErr w:type="spellStart"/>
      <w:r w:rsidRPr="007D458E">
        <w:rPr>
          <w:rStyle w:val="None"/>
          <w:rFonts w:eastAsia="Times" w:cs="Times New Roman"/>
        </w:rPr>
        <w:t>Jawetz</w:t>
      </w:r>
      <w:proofErr w:type="spellEnd"/>
      <w:r w:rsidRPr="007D458E">
        <w:rPr>
          <w:rStyle w:val="None"/>
          <w:rFonts w:eastAsia="Times" w:cs="Times New Roman"/>
        </w:rPr>
        <w:t xml:space="preserve"> E. Medical Microbiology and Immunology- Examination and Board Review, International Edition (7th)2003, A LANGE Medical Book. The McGraw Hill Companies, Inc. Indian Journal of Medical Microbiology. 2003;21(2):148-149. doi:10.1016/s0255-0857(21)03151-0</w:t>
      </w:r>
    </w:p>
    <w:p w:rsidR="007D458E" w:rsidRPr="007D458E" w:rsidRDefault="007D458E" w:rsidP="007D458E">
      <w:pPr>
        <w:pStyle w:val="Body"/>
        <w:numPr>
          <w:ilvl w:val="0"/>
          <w:numId w:val="4"/>
        </w:numPr>
        <w:spacing w:after="240"/>
        <w:rPr>
          <w:rStyle w:val="None"/>
          <w:rFonts w:eastAsia="Times" w:cs="Times New Roman"/>
        </w:rPr>
      </w:pPr>
      <w:r w:rsidRPr="007D458E">
        <w:rPr>
          <w:rStyle w:val="None"/>
          <w:rFonts w:eastAsia="Times" w:cs="Times New Roman"/>
        </w:rPr>
        <w:t>Urinary Tract Infection (UTI) (Male). Pediatric Patient Education. Published online January 1, 2021. doi:10.1542/ppe_schmitt_263</w:t>
      </w:r>
    </w:p>
    <w:p w:rsidR="0075062C" w:rsidRDefault="007D458E">
      <w:pPr>
        <w:pStyle w:val="Body"/>
        <w:spacing w:after="240"/>
        <w:rPr>
          <w:rStyle w:val="None"/>
          <w:rFonts w:ascii="Times" w:eastAsia="Times" w:hAnsi="Times" w:cs="Times"/>
        </w:rPr>
      </w:pPr>
      <w:r>
        <w:rPr>
          <w:rStyle w:val="None"/>
          <w:rFonts w:ascii="Times" w:eastAsia="Times" w:hAnsi="Times" w:cs="Times"/>
        </w:rPr>
        <w:t xml:space="preserve">3 </w:t>
      </w:r>
      <w:r w:rsidRPr="007D458E">
        <w:rPr>
          <w:rStyle w:val="None"/>
          <w:rFonts w:ascii="Times" w:eastAsia="Times" w:hAnsi="Times" w:cs="Times"/>
        </w:rPr>
        <w:t>Urinary Tract Infection (UTI) (Female). Pediatric Patient Education. Published online January 1, 2021. doi:10.1542/ppe_schmitt_262</w:t>
      </w:r>
    </w:p>
    <w:p w:rsidR="0075062C" w:rsidRDefault="007D458E" w:rsidP="007D458E">
      <w:pPr>
        <w:pStyle w:val="Body"/>
        <w:spacing w:after="240"/>
        <w:rPr>
          <w:rStyle w:val="None"/>
          <w:rFonts w:eastAsia="Times" w:cs="Times New Roman"/>
        </w:rPr>
      </w:pPr>
      <w:r>
        <w:rPr>
          <w:rStyle w:val="None"/>
          <w:rFonts w:eastAsia="Times" w:cs="Times New Roman"/>
        </w:rPr>
        <w:t xml:space="preserve"> </w:t>
      </w:r>
      <w:r w:rsidRPr="007D458E">
        <w:rPr>
          <w:rStyle w:val="None"/>
          <w:rFonts w:eastAsia="Times" w:cs="Times New Roman"/>
        </w:rPr>
        <w:t xml:space="preserve">4 Urine culture: MedlinePlus Medical Encyclopedia. medlineplus.gov. Accessed May 30, 2020. </w:t>
      </w:r>
      <w:hyperlink r:id="rId12" w:history="1">
        <w:r w:rsidRPr="00382CC2">
          <w:rPr>
            <w:rStyle w:val="Hyperlink"/>
            <w:rFonts w:eastAsia="Times" w:cs="Times New Roman"/>
          </w:rPr>
          <w:t>https://medlineplus.gov/ency/article/003751.htm</w:t>
        </w:r>
      </w:hyperlink>
    </w:p>
    <w:p w:rsidR="0075062C" w:rsidRDefault="007D458E" w:rsidP="007D458E">
      <w:pPr>
        <w:pStyle w:val="Body"/>
        <w:spacing w:after="240"/>
        <w:rPr>
          <w:rFonts w:eastAsia="Times" w:cs="Times New Roman"/>
        </w:rPr>
      </w:pPr>
      <w:r>
        <w:rPr>
          <w:rStyle w:val="None"/>
          <w:rFonts w:eastAsia="Times" w:cs="Times New Roman"/>
        </w:rPr>
        <w:t xml:space="preserve">5 </w:t>
      </w:r>
      <w:r>
        <w:t xml:space="preserve">Urinalysis: MedlinePlus Medical Encyclopedia. Medlineplus.gov. Published 2013. </w:t>
      </w:r>
      <w:hyperlink r:id="rId13" w:history="1">
        <w:r w:rsidRPr="00382CC2">
          <w:rPr>
            <w:rStyle w:val="Hyperlink"/>
          </w:rPr>
          <w:t>https://medlineplus.gov/ency/article/003579.htm</w:t>
        </w:r>
      </w:hyperlink>
    </w:p>
    <w:p w:rsidR="007D458E" w:rsidRDefault="007D458E" w:rsidP="007D458E">
      <w:pPr>
        <w:pStyle w:val="Body"/>
        <w:spacing w:after="240"/>
        <w:rPr>
          <w:rFonts w:eastAsia="Times" w:cs="Times New Roman"/>
        </w:rPr>
      </w:pPr>
      <w:r>
        <w:rPr>
          <w:rFonts w:eastAsia="Times" w:cs="Times New Roman"/>
        </w:rPr>
        <w:lastRenderedPageBreak/>
        <w:t xml:space="preserve">6 </w:t>
      </w:r>
      <w:r w:rsidRPr="007D458E">
        <w:rPr>
          <w:rFonts w:eastAsia="Times" w:cs="Times New Roman"/>
        </w:rPr>
        <w:t xml:space="preserve">Urinary tract infection - adults: MedlinePlus Medical Encyclopedia. Medlineplus.gov. Published 2015. Accessed April 20, 2019. </w:t>
      </w:r>
      <w:hyperlink r:id="rId14" w:history="1">
        <w:r w:rsidRPr="00382CC2">
          <w:rPr>
            <w:rStyle w:val="Hyperlink"/>
            <w:rFonts w:eastAsia="Times" w:cs="Times New Roman"/>
          </w:rPr>
          <w:t>https://medlineplus.gov/ency/article/000521.htm</w:t>
        </w:r>
      </w:hyperlink>
    </w:p>
    <w:p w:rsidR="007D458E" w:rsidRPr="007D458E" w:rsidRDefault="007D458E" w:rsidP="007D458E">
      <w:pPr>
        <w:pStyle w:val="Body"/>
        <w:spacing w:after="240"/>
        <w:rPr>
          <w:rFonts w:eastAsia="Times" w:cs="Times New Roman"/>
        </w:rPr>
      </w:pPr>
      <w:r>
        <w:rPr>
          <w:rFonts w:eastAsia="Times" w:cs="Times New Roman"/>
        </w:rPr>
        <w:t xml:space="preserve">7 </w:t>
      </w:r>
      <w:r w:rsidRPr="007D458E">
        <w:rPr>
          <w:rFonts w:eastAsia="Times" w:cs="Times New Roman"/>
        </w:rPr>
        <w:t xml:space="preserve">Dias </w:t>
      </w:r>
      <w:proofErr w:type="spellStart"/>
      <w:r w:rsidRPr="007D458E">
        <w:rPr>
          <w:rFonts w:eastAsia="Times" w:cs="Times New Roman"/>
        </w:rPr>
        <w:t>Neto</w:t>
      </w:r>
      <w:proofErr w:type="spellEnd"/>
      <w:r w:rsidRPr="007D458E">
        <w:rPr>
          <w:rFonts w:eastAsia="Times" w:cs="Times New Roman"/>
        </w:rPr>
        <w:t xml:space="preserve"> JA, Martins ACP, Silva LDM da, et al. Community acquired urinary tract infection: etiology and bacterial susceptibility. </w:t>
      </w:r>
      <w:proofErr w:type="spellStart"/>
      <w:r w:rsidRPr="007D458E">
        <w:rPr>
          <w:rFonts w:eastAsia="Times" w:cs="Times New Roman"/>
        </w:rPr>
        <w:t>Acta</w:t>
      </w:r>
      <w:proofErr w:type="spellEnd"/>
      <w:r w:rsidRPr="007D458E">
        <w:rPr>
          <w:rFonts w:eastAsia="Times" w:cs="Times New Roman"/>
        </w:rPr>
        <w:t xml:space="preserve"> </w:t>
      </w:r>
      <w:proofErr w:type="spellStart"/>
      <w:r w:rsidRPr="007D458E">
        <w:rPr>
          <w:rFonts w:eastAsia="Times" w:cs="Times New Roman"/>
        </w:rPr>
        <w:t>Cirurgica</w:t>
      </w:r>
      <w:proofErr w:type="spellEnd"/>
      <w:r w:rsidRPr="007D458E">
        <w:rPr>
          <w:rFonts w:eastAsia="Times" w:cs="Times New Roman"/>
        </w:rPr>
        <w:t xml:space="preserve"> </w:t>
      </w:r>
      <w:proofErr w:type="spellStart"/>
      <w:r w:rsidRPr="007D458E">
        <w:rPr>
          <w:rFonts w:eastAsia="Times" w:cs="Times New Roman"/>
        </w:rPr>
        <w:t>Brasileira</w:t>
      </w:r>
      <w:proofErr w:type="spellEnd"/>
      <w:r w:rsidRPr="007D458E">
        <w:rPr>
          <w:rFonts w:eastAsia="Times" w:cs="Times New Roman"/>
        </w:rPr>
        <w:t>. 2003;18(</w:t>
      </w:r>
      <w:proofErr w:type="spellStart"/>
      <w:r w:rsidRPr="007D458E">
        <w:rPr>
          <w:rFonts w:eastAsia="Times" w:cs="Times New Roman"/>
        </w:rPr>
        <w:t>suppl</w:t>
      </w:r>
      <w:proofErr w:type="spellEnd"/>
      <w:r w:rsidRPr="007D458E">
        <w:rPr>
          <w:rFonts w:eastAsia="Times" w:cs="Times New Roman"/>
        </w:rPr>
        <w:t xml:space="preserve"> 5):33-36. doi:10.1590/s0102-86502003001200012</w:t>
      </w:r>
    </w:p>
    <w:sectPr w:rsidR="007D458E" w:rsidRPr="007D458E" w:rsidSect="00D7582B">
      <w:headerReference w:type="default" r:id="rId15"/>
      <w:footerReference w:type="default" r:id="rId16"/>
      <w:footerReference w:type="first" r:id="rId17"/>
      <w:pgSz w:w="15840" w:h="12240" w:orient="landscape"/>
      <w:pgMar w:top="1803" w:right="1440" w:bottom="1803" w:left="1440" w:header="720" w:footer="862" w:gutter="0"/>
      <w:pgNumType w:start="0"/>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D387A" w:rsidRDefault="00BD387A">
      <w:r>
        <w:separator/>
      </w:r>
    </w:p>
  </w:endnote>
  <w:endnote w:type="continuationSeparator" w:id="0">
    <w:p w:rsidR="00BD387A" w:rsidRDefault="00BD38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Neue">
    <w:altName w:val="Times New Roman"/>
    <w:charset w:val="00"/>
    <w:family w:val="roman"/>
    <w:pitch w:val="default"/>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Baskerville Old Face">
    <w:panose1 w:val="02020602080505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D6942" w:rsidRDefault="00DD6942">
    <w:pPr>
      <w:pStyle w:val="Body"/>
      <w:jc w:val="center"/>
    </w:pPr>
    <w:r>
      <w:fldChar w:fldCharType="begin"/>
    </w:r>
    <w:r>
      <w:instrText xml:space="preserve"> PAGE </w:instrText>
    </w:r>
    <w:r>
      <w:fldChar w:fldCharType="separate"/>
    </w:r>
    <w:r w:rsidR="00237AD3">
      <w:rPr>
        <w:noProof/>
      </w:rPr>
      <w:t>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D6942" w:rsidRDefault="00DD6942">
    <w:pPr>
      <w:pStyle w:val="Body"/>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D387A" w:rsidRDefault="00BD387A">
      <w:r>
        <w:separator/>
      </w:r>
    </w:p>
  </w:footnote>
  <w:footnote w:type="continuationSeparator" w:id="0">
    <w:p w:rsidR="00BD387A" w:rsidRDefault="00BD387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D6942" w:rsidRDefault="00DD6942">
    <w:pPr>
      <w:pStyle w:val="HeaderFooter"/>
      <w:rPr>
        <w:rFonts w:hint="eastAsia"/>
      </w:rPr>
    </w:pPr>
  </w:p>
  <w:p w:rsidR="00DD6942" w:rsidRDefault="00DD6942">
    <w:pPr>
      <w:pStyle w:val="HeaderFooter"/>
      <w:rPr>
        <w:rFonts w:hint="eastAsia"/>
      </w:rPr>
    </w:pPr>
  </w:p>
  <w:p w:rsidR="00DD6942" w:rsidRDefault="00DD6942">
    <w:pPr>
      <w:pStyle w:val="HeaderFooter"/>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C31B3A"/>
    <w:multiLevelType w:val="hybridMultilevel"/>
    <w:tmpl w:val="0974FD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8421DA7"/>
    <w:multiLevelType w:val="hybridMultilevel"/>
    <w:tmpl w:val="69401E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D390445"/>
    <w:multiLevelType w:val="hybridMultilevel"/>
    <w:tmpl w:val="8402E590"/>
    <w:lvl w:ilvl="0" w:tplc="D784892A">
      <w:start w:val="1"/>
      <w:numFmt w:val="decimal"/>
      <w:lvlText w:val="%1."/>
      <w:lvlJc w:val="left"/>
      <w:pPr>
        <w:ind w:left="720" w:hanging="360"/>
      </w:pPr>
      <w:rPr>
        <w:rFonts w:eastAsia="Arial Unicode MS" w:cs="Arial Unicode M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74291D6E"/>
    <w:multiLevelType w:val="hybridMultilevel"/>
    <w:tmpl w:val="F588F286"/>
    <w:lvl w:ilvl="0" w:tplc="A7226C82">
      <w:start w:val="1"/>
      <w:numFmt w:val="bullet"/>
      <w:lvlText w:val=""/>
      <w:lvlJc w:val="left"/>
      <w:pPr>
        <w:ind w:left="1069" w:hanging="360"/>
      </w:pPr>
      <w:rPr>
        <w:rFonts w:ascii="Symbol" w:hAnsi="Symbol" w:hint="default"/>
        <w:sz w:val="24"/>
        <w:szCs w:val="24"/>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7"/>
  <w:proofState w:spelling="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062C"/>
    <w:rsid w:val="000228E9"/>
    <w:rsid w:val="00037FBC"/>
    <w:rsid w:val="00057F64"/>
    <w:rsid w:val="0013059F"/>
    <w:rsid w:val="00237AD3"/>
    <w:rsid w:val="002A435D"/>
    <w:rsid w:val="00331038"/>
    <w:rsid w:val="003E3BE1"/>
    <w:rsid w:val="004924F4"/>
    <w:rsid w:val="004C6B19"/>
    <w:rsid w:val="0058015E"/>
    <w:rsid w:val="0059486D"/>
    <w:rsid w:val="005F3815"/>
    <w:rsid w:val="006F0A6F"/>
    <w:rsid w:val="0075062C"/>
    <w:rsid w:val="007B574E"/>
    <w:rsid w:val="007D458E"/>
    <w:rsid w:val="007E2CA6"/>
    <w:rsid w:val="007E5D08"/>
    <w:rsid w:val="00835F7E"/>
    <w:rsid w:val="0087526F"/>
    <w:rsid w:val="008A2C4A"/>
    <w:rsid w:val="00946979"/>
    <w:rsid w:val="00A5280F"/>
    <w:rsid w:val="00A94313"/>
    <w:rsid w:val="00B07E05"/>
    <w:rsid w:val="00BD387A"/>
    <w:rsid w:val="00C0596C"/>
    <w:rsid w:val="00D7582B"/>
    <w:rsid w:val="00D91DAE"/>
    <w:rsid w:val="00DD6942"/>
    <w:rsid w:val="00E04E9C"/>
    <w:rsid w:val="00E563B9"/>
    <w:rsid w:val="00E92329"/>
    <w:rsid w:val="00EE7653"/>
    <w:rsid w:val="00F45A15"/>
    <w:rsid w:val="00F75054"/>
    <w:rsid w:val="00F77FDB"/>
    <w:rsid w:val="00FC462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Pr>
      <w:sz w:val="24"/>
      <w:szCs w:val="24"/>
    </w:rPr>
  </w:style>
  <w:style w:type="paragraph" w:styleId="2">
    <w:name w:val="heading 2"/>
    <w:basedOn w:val="a"/>
    <w:next w:val="a"/>
    <w:link w:val="2Char"/>
    <w:uiPriority w:val="9"/>
    <w:semiHidden/>
    <w:unhideWhenUsed/>
    <w:qFormat/>
    <w:rsid w:val="007E2CA6"/>
    <w:pPr>
      <w:keepNext/>
      <w:keepLines/>
      <w:pBdr>
        <w:top w:val="none" w:sz="0" w:space="0" w:color="auto"/>
        <w:left w:val="none" w:sz="0" w:space="0" w:color="auto"/>
        <w:bottom w:val="none" w:sz="0" w:space="0" w:color="auto"/>
        <w:right w:val="none" w:sz="0" w:space="0" w:color="auto"/>
        <w:between w:val="none" w:sz="0" w:space="0" w:color="auto"/>
        <w:bar w:val="none" w:sz="0" w:color="auto"/>
      </w:pBdr>
      <w:bidi/>
      <w:spacing w:before="40" w:line="276" w:lineRule="auto"/>
      <w:outlineLvl w:val="1"/>
    </w:pPr>
    <w:rPr>
      <w:rFonts w:asciiTheme="majorHAnsi" w:eastAsiaTheme="majorEastAsia" w:hAnsiTheme="majorHAnsi" w:cstheme="majorBidi"/>
      <w:color w:val="0079BF" w:themeColor="accent1" w:themeShade="BF"/>
      <w:sz w:val="26"/>
      <w:szCs w:val="26"/>
      <w:bdr w:val="none" w:sz="0" w:space="0" w:color="auto"/>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customStyle="1" w:styleId="HeaderFooter">
    <w:name w:val="Header &amp; Footer"/>
    <w:pPr>
      <w:tabs>
        <w:tab w:val="right" w:pos="9020"/>
      </w:tabs>
    </w:pPr>
    <w:rPr>
      <w:rFonts w:ascii="Helvetica Neue" w:hAnsi="Helvetica Neue" w:cs="Arial Unicode MS"/>
      <w:color w:val="000000"/>
      <w:sz w:val="24"/>
      <w:szCs w:val="24"/>
    </w:rPr>
  </w:style>
  <w:style w:type="paragraph" w:customStyle="1" w:styleId="Body">
    <w:name w:val="Body"/>
    <w:rPr>
      <w:rFonts w:cs="Arial Unicode MS"/>
      <w:color w:val="000000"/>
      <w:sz w:val="24"/>
      <w:szCs w:val="24"/>
      <w:u w:color="000000"/>
    </w:rPr>
  </w:style>
  <w:style w:type="character" w:customStyle="1" w:styleId="None">
    <w:name w:val="None"/>
  </w:style>
  <w:style w:type="character" w:customStyle="1" w:styleId="Hyperlink0">
    <w:name w:val="Hyperlink.0"/>
    <w:basedOn w:val="None"/>
    <w:rPr>
      <w:rFonts w:ascii="Arial" w:eastAsia="Arial" w:hAnsi="Arial" w:cs="Arial"/>
      <w:caps w:val="0"/>
      <w:smallCaps w:val="0"/>
      <w:strike w:val="0"/>
      <w:dstrike w:val="0"/>
      <w:color w:val="2F4A8B"/>
      <w:u w:val="single" w:color="2F4A8B"/>
      <w:vertAlign w:val="baseline"/>
    </w:rPr>
  </w:style>
  <w:style w:type="character" w:styleId="a3">
    <w:name w:val="Strong"/>
    <w:basedOn w:val="a0"/>
    <w:uiPriority w:val="22"/>
    <w:qFormat/>
    <w:rsid w:val="00331038"/>
    <w:rPr>
      <w:b/>
      <w:bCs/>
    </w:rPr>
  </w:style>
  <w:style w:type="paragraph" w:customStyle="1" w:styleId="root-block-node">
    <w:name w:val="root-block-node"/>
    <w:basedOn w:val="a"/>
    <w:rsid w:val="007B574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rPr>
  </w:style>
  <w:style w:type="character" w:customStyle="1" w:styleId="2Char">
    <w:name w:val="عنوان 2 Char"/>
    <w:basedOn w:val="a0"/>
    <w:link w:val="2"/>
    <w:uiPriority w:val="9"/>
    <w:semiHidden/>
    <w:rsid w:val="007E2CA6"/>
    <w:rPr>
      <w:rFonts w:asciiTheme="majorHAnsi" w:eastAsiaTheme="majorEastAsia" w:hAnsiTheme="majorHAnsi" w:cstheme="majorBidi"/>
      <w:color w:val="0079BF" w:themeColor="accent1" w:themeShade="BF"/>
      <w:sz w:val="26"/>
      <w:szCs w:val="26"/>
      <w:bdr w:val="none" w:sz="0" w:space="0" w:color="auto"/>
    </w:rPr>
  </w:style>
  <w:style w:type="character" w:customStyle="1" w:styleId="muitypography-root">
    <w:name w:val="muitypography-root"/>
    <w:basedOn w:val="a0"/>
    <w:rsid w:val="00B07E05"/>
  </w:style>
  <w:style w:type="paragraph" w:styleId="a4">
    <w:name w:val="header"/>
    <w:basedOn w:val="a"/>
    <w:link w:val="Char"/>
    <w:uiPriority w:val="99"/>
    <w:unhideWhenUsed/>
    <w:rsid w:val="00A5280F"/>
    <w:pPr>
      <w:tabs>
        <w:tab w:val="center" w:pos="4153"/>
        <w:tab w:val="right" w:pos="8306"/>
      </w:tabs>
    </w:pPr>
  </w:style>
  <w:style w:type="character" w:customStyle="1" w:styleId="Char">
    <w:name w:val="رأس الصفحة Char"/>
    <w:basedOn w:val="a0"/>
    <w:link w:val="a4"/>
    <w:uiPriority w:val="99"/>
    <w:rsid w:val="00A5280F"/>
    <w:rPr>
      <w:sz w:val="24"/>
      <w:szCs w:val="24"/>
    </w:rPr>
  </w:style>
  <w:style w:type="paragraph" w:styleId="a5">
    <w:name w:val="footer"/>
    <w:basedOn w:val="a"/>
    <w:link w:val="Char0"/>
    <w:uiPriority w:val="99"/>
    <w:unhideWhenUsed/>
    <w:rsid w:val="00A5280F"/>
    <w:pPr>
      <w:tabs>
        <w:tab w:val="center" w:pos="4153"/>
        <w:tab w:val="right" w:pos="8306"/>
      </w:tabs>
    </w:pPr>
  </w:style>
  <w:style w:type="character" w:customStyle="1" w:styleId="Char0">
    <w:name w:val="تذييل الصفحة Char"/>
    <w:basedOn w:val="a0"/>
    <w:link w:val="a5"/>
    <w:uiPriority w:val="99"/>
    <w:rsid w:val="00A5280F"/>
    <w:rPr>
      <w:sz w:val="24"/>
      <w:szCs w:val="24"/>
    </w:rPr>
  </w:style>
  <w:style w:type="paragraph" w:styleId="a6">
    <w:name w:val="List Paragraph"/>
    <w:basedOn w:val="a"/>
    <w:uiPriority w:val="34"/>
    <w:qFormat/>
    <w:rsid w:val="0013059F"/>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Pr>
      <w:sz w:val="24"/>
      <w:szCs w:val="24"/>
    </w:rPr>
  </w:style>
  <w:style w:type="paragraph" w:styleId="2">
    <w:name w:val="heading 2"/>
    <w:basedOn w:val="a"/>
    <w:next w:val="a"/>
    <w:link w:val="2Char"/>
    <w:uiPriority w:val="9"/>
    <w:semiHidden/>
    <w:unhideWhenUsed/>
    <w:qFormat/>
    <w:rsid w:val="007E2CA6"/>
    <w:pPr>
      <w:keepNext/>
      <w:keepLines/>
      <w:pBdr>
        <w:top w:val="none" w:sz="0" w:space="0" w:color="auto"/>
        <w:left w:val="none" w:sz="0" w:space="0" w:color="auto"/>
        <w:bottom w:val="none" w:sz="0" w:space="0" w:color="auto"/>
        <w:right w:val="none" w:sz="0" w:space="0" w:color="auto"/>
        <w:between w:val="none" w:sz="0" w:space="0" w:color="auto"/>
        <w:bar w:val="none" w:sz="0" w:color="auto"/>
      </w:pBdr>
      <w:bidi/>
      <w:spacing w:before="40" w:line="276" w:lineRule="auto"/>
      <w:outlineLvl w:val="1"/>
    </w:pPr>
    <w:rPr>
      <w:rFonts w:asciiTheme="majorHAnsi" w:eastAsiaTheme="majorEastAsia" w:hAnsiTheme="majorHAnsi" w:cstheme="majorBidi"/>
      <w:color w:val="0079BF" w:themeColor="accent1" w:themeShade="BF"/>
      <w:sz w:val="26"/>
      <w:szCs w:val="26"/>
      <w:bdr w:val="none" w:sz="0" w:space="0" w:color="auto"/>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customStyle="1" w:styleId="HeaderFooter">
    <w:name w:val="Header &amp; Footer"/>
    <w:pPr>
      <w:tabs>
        <w:tab w:val="right" w:pos="9020"/>
      </w:tabs>
    </w:pPr>
    <w:rPr>
      <w:rFonts w:ascii="Helvetica Neue" w:hAnsi="Helvetica Neue" w:cs="Arial Unicode MS"/>
      <w:color w:val="000000"/>
      <w:sz w:val="24"/>
      <w:szCs w:val="24"/>
    </w:rPr>
  </w:style>
  <w:style w:type="paragraph" w:customStyle="1" w:styleId="Body">
    <w:name w:val="Body"/>
    <w:rPr>
      <w:rFonts w:cs="Arial Unicode MS"/>
      <w:color w:val="000000"/>
      <w:sz w:val="24"/>
      <w:szCs w:val="24"/>
      <w:u w:color="000000"/>
    </w:rPr>
  </w:style>
  <w:style w:type="character" w:customStyle="1" w:styleId="None">
    <w:name w:val="None"/>
  </w:style>
  <w:style w:type="character" w:customStyle="1" w:styleId="Hyperlink0">
    <w:name w:val="Hyperlink.0"/>
    <w:basedOn w:val="None"/>
    <w:rPr>
      <w:rFonts w:ascii="Arial" w:eastAsia="Arial" w:hAnsi="Arial" w:cs="Arial"/>
      <w:caps w:val="0"/>
      <w:smallCaps w:val="0"/>
      <w:strike w:val="0"/>
      <w:dstrike w:val="0"/>
      <w:color w:val="2F4A8B"/>
      <w:u w:val="single" w:color="2F4A8B"/>
      <w:vertAlign w:val="baseline"/>
    </w:rPr>
  </w:style>
  <w:style w:type="character" w:styleId="a3">
    <w:name w:val="Strong"/>
    <w:basedOn w:val="a0"/>
    <w:uiPriority w:val="22"/>
    <w:qFormat/>
    <w:rsid w:val="00331038"/>
    <w:rPr>
      <w:b/>
      <w:bCs/>
    </w:rPr>
  </w:style>
  <w:style w:type="paragraph" w:customStyle="1" w:styleId="root-block-node">
    <w:name w:val="root-block-node"/>
    <w:basedOn w:val="a"/>
    <w:rsid w:val="007B574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rPr>
  </w:style>
  <w:style w:type="character" w:customStyle="1" w:styleId="2Char">
    <w:name w:val="عنوان 2 Char"/>
    <w:basedOn w:val="a0"/>
    <w:link w:val="2"/>
    <w:uiPriority w:val="9"/>
    <w:semiHidden/>
    <w:rsid w:val="007E2CA6"/>
    <w:rPr>
      <w:rFonts w:asciiTheme="majorHAnsi" w:eastAsiaTheme="majorEastAsia" w:hAnsiTheme="majorHAnsi" w:cstheme="majorBidi"/>
      <w:color w:val="0079BF" w:themeColor="accent1" w:themeShade="BF"/>
      <w:sz w:val="26"/>
      <w:szCs w:val="26"/>
      <w:bdr w:val="none" w:sz="0" w:space="0" w:color="auto"/>
    </w:rPr>
  </w:style>
  <w:style w:type="character" w:customStyle="1" w:styleId="muitypography-root">
    <w:name w:val="muitypography-root"/>
    <w:basedOn w:val="a0"/>
    <w:rsid w:val="00B07E05"/>
  </w:style>
  <w:style w:type="paragraph" w:styleId="a4">
    <w:name w:val="header"/>
    <w:basedOn w:val="a"/>
    <w:link w:val="Char"/>
    <w:uiPriority w:val="99"/>
    <w:unhideWhenUsed/>
    <w:rsid w:val="00A5280F"/>
    <w:pPr>
      <w:tabs>
        <w:tab w:val="center" w:pos="4153"/>
        <w:tab w:val="right" w:pos="8306"/>
      </w:tabs>
    </w:pPr>
  </w:style>
  <w:style w:type="character" w:customStyle="1" w:styleId="Char">
    <w:name w:val="رأس الصفحة Char"/>
    <w:basedOn w:val="a0"/>
    <w:link w:val="a4"/>
    <w:uiPriority w:val="99"/>
    <w:rsid w:val="00A5280F"/>
    <w:rPr>
      <w:sz w:val="24"/>
      <w:szCs w:val="24"/>
    </w:rPr>
  </w:style>
  <w:style w:type="paragraph" w:styleId="a5">
    <w:name w:val="footer"/>
    <w:basedOn w:val="a"/>
    <w:link w:val="Char0"/>
    <w:uiPriority w:val="99"/>
    <w:unhideWhenUsed/>
    <w:rsid w:val="00A5280F"/>
    <w:pPr>
      <w:tabs>
        <w:tab w:val="center" w:pos="4153"/>
        <w:tab w:val="right" w:pos="8306"/>
      </w:tabs>
    </w:pPr>
  </w:style>
  <w:style w:type="character" w:customStyle="1" w:styleId="Char0">
    <w:name w:val="تذييل الصفحة Char"/>
    <w:basedOn w:val="a0"/>
    <w:link w:val="a5"/>
    <w:uiPriority w:val="99"/>
    <w:rsid w:val="00A5280F"/>
    <w:rPr>
      <w:sz w:val="24"/>
      <w:szCs w:val="24"/>
    </w:rPr>
  </w:style>
  <w:style w:type="paragraph" w:styleId="a6">
    <w:name w:val="List Paragraph"/>
    <w:basedOn w:val="a"/>
    <w:uiPriority w:val="34"/>
    <w:qFormat/>
    <w:rsid w:val="0013059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5470614">
      <w:bodyDiv w:val="1"/>
      <w:marLeft w:val="0"/>
      <w:marRight w:val="0"/>
      <w:marTop w:val="0"/>
      <w:marBottom w:val="0"/>
      <w:divBdr>
        <w:top w:val="none" w:sz="0" w:space="0" w:color="auto"/>
        <w:left w:val="none" w:sz="0" w:space="0" w:color="auto"/>
        <w:bottom w:val="none" w:sz="0" w:space="0" w:color="auto"/>
        <w:right w:val="none" w:sz="0" w:space="0" w:color="auto"/>
      </w:divBdr>
    </w:div>
    <w:div w:id="458188260">
      <w:bodyDiv w:val="1"/>
      <w:marLeft w:val="0"/>
      <w:marRight w:val="0"/>
      <w:marTop w:val="0"/>
      <w:marBottom w:val="0"/>
      <w:divBdr>
        <w:top w:val="none" w:sz="0" w:space="0" w:color="auto"/>
        <w:left w:val="none" w:sz="0" w:space="0" w:color="auto"/>
        <w:bottom w:val="none" w:sz="0" w:space="0" w:color="auto"/>
        <w:right w:val="none" w:sz="0" w:space="0" w:color="auto"/>
      </w:divBdr>
    </w:div>
    <w:div w:id="583607423">
      <w:bodyDiv w:val="1"/>
      <w:marLeft w:val="0"/>
      <w:marRight w:val="0"/>
      <w:marTop w:val="0"/>
      <w:marBottom w:val="0"/>
      <w:divBdr>
        <w:top w:val="none" w:sz="0" w:space="0" w:color="auto"/>
        <w:left w:val="none" w:sz="0" w:space="0" w:color="auto"/>
        <w:bottom w:val="none" w:sz="0" w:space="0" w:color="auto"/>
        <w:right w:val="none" w:sz="0" w:space="0" w:color="auto"/>
      </w:divBdr>
      <w:divsChild>
        <w:div w:id="1725250151">
          <w:marLeft w:val="0"/>
          <w:marRight w:val="0"/>
          <w:marTop w:val="0"/>
          <w:marBottom w:val="0"/>
          <w:divBdr>
            <w:top w:val="none" w:sz="0" w:space="0" w:color="auto"/>
            <w:left w:val="none" w:sz="0" w:space="0" w:color="auto"/>
            <w:bottom w:val="none" w:sz="0" w:space="0" w:color="auto"/>
            <w:right w:val="none" w:sz="0" w:space="0" w:color="auto"/>
          </w:divBdr>
        </w:div>
      </w:divsChild>
    </w:div>
    <w:div w:id="132928864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medlineplus.gov/ency/article/003579.htm" TargetMode="Externa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s://medlineplus.gov/ency/article/003751.htm" TargetMode="External"/><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medlineplus.gov/ency/article/000521.htm" TargetMode="External"/></Relationships>
</file>

<file path=word/theme/theme1.xml><?xml version="1.0" encoding="utf-8"?>
<a:theme xmlns:a="http://schemas.openxmlformats.org/drawingml/2006/main" name="Blank">
  <a:themeElements>
    <a:clrScheme name="Blank">
      <a:dk1>
        <a:srgbClr val="000000"/>
      </a:dk1>
      <a:lt1>
        <a:srgbClr val="FFFFFF"/>
      </a:lt1>
      <a:dk2>
        <a:srgbClr val="A7A7A7"/>
      </a:dk2>
      <a:lt2>
        <a:srgbClr val="535353"/>
      </a:lt2>
      <a:accent1>
        <a:srgbClr val="00A2FF"/>
      </a:accent1>
      <a:accent2>
        <a:srgbClr val="16E7CF"/>
      </a:accent2>
      <a:accent3>
        <a:srgbClr val="61D836"/>
      </a:accent3>
      <a:accent4>
        <a:srgbClr val="FAE232"/>
      </a:accent4>
      <a:accent5>
        <a:srgbClr val="FF644E"/>
      </a:accent5>
      <a:accent6>
        <a:srgbClr val="EF5FA7"/>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101600" tIns="101600" rIns="101600" bIns="101600"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1831</Words>
  <Characters>10443</Characters>
  <Application>Microsoft Office Word</Application>
  <DocSecurity>0</DocSecurity>
  <Lines>87</Lines>
  <Paragraphs>24</Paragraphs>
  <ScaleCrop>false</ScaleCrop>
  <HeadingPairs>
    <vt:vector size="2" baseType="variant">
      <vt:variant>
        <vt:lpstr>العنوان</vt:lpstr>
      </vt:variant>
      <vt:variant>
        <vt:i4>1</vt:i4>
      </vt:variant>
    </vt:vector>
  </HeadingPairs>
  <TitlesOfParts>
    <vt:vector size="1" baseType="lpstr">
      <vt:lpstr/>
    </vt:vector>
  </TitlesOfParts>
  <Company>Ahmed-Under</Company>
  <LinksUpToDate>false</LinksUpToDate>
  <CharactersWithSpaces>12250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delll</dc:creator>
  <cp:lastModifiedBy>User</cp:lastModifiedBy>
  <cp:revision>2</cp:revision>
  <dcterms:created xsi:type="dcterms:W3CDTF">2022-06-20T20:38:00Z</dcterms:created>
  <dcterms:modified xsi:type="dcterms:W3CDTF">2022-06-20T20:38:00Z</dcterms:modified>
</cp:coreProperties>
</file>