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B03BC" w:rsidRPr="0026332C" w:rsidRDefault="00CD3479" w:rsidP="00CD3479">
      <w:pPr>
        <w:rPr>
          <w:sz w:val="40"/>
          <w:szCs w:val="40"/>
        </w:rPr>
      </w:pPr>
      <w:r>
        <w:rPr>
          <w:sz w:val="40"/>
          <w:szCs w:val="40"/>
        </w:rPr>
        <w:t xml:space="preserve"> </w:t>
      </w:r>
      <w:r>
        <w:rPr>
          <w:noProof/>
          <w:sz w:val="40"/>
          <w:szCs w:val="40"/>
        </w:rPr>
        <w:drawing>
          <wp:inline distT="0" distB="0" distL="0" distR="0">
            <wp:extent cx="1203777" cy="882770"/>
            <wp:effectExtent l="114300" t="76200" r="91623" b="88780"/>
            <wp:docPr id="8" name="صورة 7" descr="لقطة الشاشة 2022-06-20 19405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لقطة الشاشة 2022-06-20 194058.png"/>
                    <pic:cNvPicPr/>
                  </pic:nvPicPr>
                  <pic:blipFill>
                    <a:blip r:embed="rId7"/>
                    <a:stretch>
                      <a:fillRect/>
                    </a:stretch>
                  </pic:blipFill>
                  <pic:spPr>
                    <a:xfrm>
                      <a:off x="0" y="0"/>
                      <a:ext cx="1205400" cy="88396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Pr>
          <w:sz w:val="40"/>
          <w:szCs w:val="40"/>
        </w:rPr>
        <w:t xml:space="preserve">                                                     </w:t>
      </w:r>
      <w:r>
        <w:rPr>
          <w:noProof/>
          <w:sz w:val="40"/>
          <w:szCs w:val="40"/>
        </w:rPr>
        <w:drawing>
          <wp:inline distT="0" distB="0" distL="0" distR="0">
            <wp:extent cx="1216061" cy="1440421"/>
            <wp:effectExtent l="19050" t="0" r="3139" b="0"/>
            <wp:docPr id="9" name="صورة 8" descr="لقطة الشاشة 2022-06-20 19413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لقطة الشاشة 2022-06-20 194135.png"/>
                    <pic:cNvPicPr/>
                  </pic:nvPicPr>
                  <pic:blipFill>
                    <a:blip r:embed="rId8"/>
                    <a:stretch>
                      <a:fillRect/>
                    </a:stretch>
                  </pic:blipFill>
                  <pic:spPr>
                    <a:xfrm>
                      <a:off x="0" y="0"/>
                      <a:ext cx="1217645" cy="1442297"/>
                    </a:xfrm>
                    <a:prstGeom prst="rect">
                      <a:avLst/>
                    </a:prstGeom>
                  </pic:spPr>
                </pic:pic>
              </a:graphicData>
            </a:graphic>
          </wp:inline>
        </w:drawing>
      </w:r>
    </w:p>
    <w:p w:rsidR="001B03BC" w:rsidRDefault="001B03BC" w:rsidP="001B03BC">
      <w:pPr>
        <w:jc w:val="center"/>
        <w:rPr>
          <w:rFonts w:asciiTheme="majorBidi" w:hAnsiTheme="majorBidi" w:cstheme="majorBidi"/>
          <w:sz w:val="36"/>
          <w:szCs w:val="36"/>
        </w:rPr>
      </w:pPr>
    </w:p>
    <w:p w:rsidR="001B03BC" w:rsidRPr="008E7B7C" w:rsidRDefault="001B03BC" w:rsidP="0026332C">
      <w:pPr>
        <w:jc w:val="center"/>
        <w:rPr>
          <w:rFonts w:asciiTheme="majorBidi" w:hAnsiTheme="majorBidi" w:cstheme="majorBidi"/>
          <w:b/>
          <w:bCs/>
          <w:sz w:val="36"/>
          <w:szCs w:val="36"/>
        </w:rPr>
      </w:pPr>
    </w:p>
    <w:p w:rsidR="0026332C" w:rsidRPr="008E7B7C" w:rsidRDefault="0026332C" w:rsidP="000F2265">
      <w:pPr>
        <w:spacing w:line="360" w:lineRule="auto"/>
        <w:jc w:val="center"/>
        <w:rPr>
          <w:rFonts w:asciiTheme="majorBidi" w:hAnsiTheme="majorBidi" w:cstheme="majorBidi"/>
          <w:b/>
          <w:bCs/>
          <w:sz w:val="36"/>
          <w:szCs w:val="36"/>
        </w:rPr>
      </w:pPr>
      <w:r w:rsidRPr="008E7B7C">
        <w:rPr>
          <w:rFonts w:asciiTheme="majorBidi" w:hAnsiTheme="majorBidi" w:cstheme="majorBidi"/>
          <w:b/>
          <w:bCs/>
          <w:sz w:val="36"/>
          <w:szCs w:val="36"/>
        </w:rPr>
        <w:t>The effect of gender on the action of furosemide</w:t>
      </w:r>
    </w:p>
    <w:p w:rsidR="009F03CF" w:rsidRDefault="00C32233" w:rsidP="000F2265">
      <w:pPr>
        <w:spacing w:line="360" w:lineRule="auto"/>
        <w:jc w:val="center"/>
        <w:rPr>
          <w:rFonts w:asciiTheme="majorBidi" w:hAnsiTheme="majorBidi" w:cstheme="majorBidi"/>
          <w:sz w:val="32"/>
          <w:szCs w:val="32"/>
        </w:rPr>
      </w:pPr>
      <w:r>
        <w:rPr>
          <w:rFonts w:asciiTheme="majorBidi" w:hAnsiTheme="majorBidi" w:cstheme="majorBidi"/>
          <w:sz w:val="32"/>
          <w:szCs w:val="32"/>
        </w:rPr>
        <w:t>Wijdan alawjali -2265-A4</w:t>
      </w:r>
    </w:p>
    <w:p w:rsidR="0026332C" w:rsidRPr="008E7B7C" w:rsidRDefault="00476F98" w:rsidP="000F2265">
      <w:pPr>
        <w:spacing w:line="360" w:lineRule="auto"/>
        <w:jc w:val="center"/>
        <w:rPr>
          <w:rFonts w:asciiTheme="majorBidi" w:hAnsiTheme="majorBidi" w:cstheme="majorBidi"/>
          <w:sz w:val="32"/>
          <w:szCs w:val="32"/>
        </w:rPr>
      </w:pPr>
      <w:r w:rsidRPr="008E7B7C">
        <w:rPr>
          <w:rFonts w:asciiTheme="majorBidi" w:hAnsiTheme="majorBidi" w:cstheme="majorBidi"/>
          <w:sz w:val="32"/>
          <w:szCs w:val="32"/>
        </w:rPr>
        <w:t xml:space="preserve">faculty of applied medical sciences </w:t>
      </w:r>
      <w:r w:rsidR="0026332C" w:rsidRPr="008E7B7C">
        <w:rPr>
          <w:rFonts w:asciiTheme="majorBidi" w:hAnsiTheme="majorBidi" w:cstheme="majorBidi"/>
          <w:sz w:val="32"/>
          <w:szCs w:val="32"/>
        </w:rPr>
        <w:t>–LIMU</w:t>
      </w:r>
    </w:p>
    <w:p w:rsidR="0026332C" w:rsidRPr="008E7B7C" w:rsidRDefault="0026332C" w:rsidP="000F2265">
      <w:pPr>
        <w:spacing w:line="360" w:lineRule="auto"/>
        <w:jc w:val="center"/>
        <w:rPr>
          <w:rFonts w:asciiTheme="majorBidi" w:hAnsiTheme="majorBidi" w:cstheme="majorBidi"/>
          <w:sz w:val="32"/>
          <w:szCs w:val="32"/>
        </w:rPr>
      </w:pPr>
      <w:r w:rsidRPr="008E7B7C">
        <w:rPr>
          <w:rFonts w:asciiTheme="majorBidi" w:hAnsiTheme="majorBidi" w:cstheme="majorBidi"/>
          <w:sz w:val="32"/>
          <w:szCs w:val="32"/>
        </w:rPr>
        <w:t>3</w:t>
      </w:r>
      <w:r w:rsidRPr="008E7B7C">
        <w:rPr>
          <w:rFonts w:asciiTheme="majorBidi" w:hAnsiTheme="majorBidi" w:cstheme="majorBidi"/>
          <w:sz w:val="32"/>
          <w:szCs w:val="32"/>
          <w:vertAlign w:val="superscript"/>
        </w:rPr>
        <w:t>rd</w:t>
      </w:r>
      <w:r w:rsidRPr="008E7B7C">
        <w:rPr>
          <w:rFonts w:asciiTheme="majorBidi" w:hAnsiTheme="majorBidi" w:cstheme="majorBidi"/>
          <w:sz w:val="32"/>
          <w:szCs w:val="32"/>
        </w:rPr>
        <w:t xml:space="preserve"> year </w:t>
      </w:r>
    </w:p>
    <w:p w:rsidR="0026723D" w:rsidRPr="008E7B7C" w:rsidRDefault="0026723D" w:rsidP="000F2265">
      <w:pPr>
        <w:spacing w:line="360" w:lineRule="auto"/>
        <w:jc w:val="center"/>
        <w:rPr>
          <w:rFonts w:asciiTheme="majorBidi" w:hAnsiTheme="majorBidi" w:cstheme="majorBidi"/>
          <w:sz w:val="32"/>
          <w:szCs w:val="32"/>
        </w:rPr>
      </w:pPr>
      <w:r w:rsidRPr="008E7B7C">
        <w:rPr>
          <w:rFonts w:asciiTheme="majorBidi" w:hAnsiTheme="majorBidi" w:cstheme="majorBidi"/>
          <w:sz w:val="32"/>
          <w:szCs w:val="32"/>
        </w:rPr>
        <w:t>Supervisor: Dr-Basma.F.Idris</w:t>
      </w:r>
    </w:p>
    <w:p w:rsidR="0026332C" w:rsidRPr="00AB22B5" w:rsidRDefault="0026332C">
      <w:pPr>
        <w:rPr>
          <w:sz w:val="32"/>
          <w:szCs w:val="32"/>
        </w:rPr>
      </w:pPr>
    </w:p>
    <w:p w:rsidR="0026332C" w:rsidRDefault="0026332C"/>
    <w:p w:rsidR="0026332C" w:rsidRDefault="0026332C"/>
    <w:p w:rsidR="0026332C" w:rsidRDefault="0026332C"/>
    <w:p w:rsidR="0026332C" w:rsidRDefault="0026332C"/>
    <w:p w:rsidR="0026332C" w:rsidRDefault="0026332C"/>
    <w:p w:rsidR="00D85241" w:rsidRDefault="00D85241"/>
    <w:p w:rsidR="00D85241" w:rsidRDefault="00D85241"/>
    <w:p w:rsidR="00D85241" w:rsidRDefault="00D85241"/>
    <w:p w:rsidR="00D85241" w:rsidRDefault="00750E82">
      <w:r>
        <w:t xml:space="preserve">                                                                                                                                                                      12/06/2022</w:t>
      </w:r>
    </w:p>
    <w:p w:rsidR="0026332C" w:rsidRDefault="00D85241" w:rsidP="00750E82">
      <w:r>
        <w:lastRenderedPageBreak/>
        <w:t xml:space="preserve">                                                                                                                                                                  </w:t>
      </w:r>
    </w:p>
    <w:p w:rsidR="00D85241" w:rsidRDefault="00D85241"/>
    <w:p w:rsidR="00D85241" w:rsidRDefault="00D85241"/>
    <w:p w:rsidR="0026332C" w:rsidRDefault="0026332C"/>
    <w:p w:rsidR="0026332C" w:rsidRDefault="0026332C"/>
    <w:p w:rsidR="0026332C" w:rsidRDefault="0026332C"/>
    <w:p w:rsidR="0026332C" w:rsidRDefault="0026332C" w:rsidP="00750E82">
      <w:pPr>
        <w:spacing w:after="120"/>
      </w:pPr>
    </w:p>
    <w:p w:rsidR="0026332C" w:rsidRDefault="0026332C" w:rsidP="00D85241">
      <w:r>
        <w:t xml:space="preserve">                                                                                                                                                                      </w:t>
      </w:r>
    </w:p>
    <w:p w:rsidR="0026332C" w:rsidRDefault="0026332C"/>
    <w:p w:rsidR="0026332C" w:rsidRDefault="0026332C"/>
    <w:p w:rsidR="0026332C" w:rsidRPr="00AB22B5" w:rsidRDefault="0026332C" w:rsidP="00750E82">
      <w:pPr>
        <w:rPr>
          <w:rFonts w:asciiTheme="majorBidi" w:hAnsiTheme="majorBidi" w:cstheme="majorBidi"/>
          <w:b/>
          <w:bCs/>
          <w:sz w:val="28"/>
          <w:szCs w:val="28"/>
        </w:rPr>
      </w:pPr>
      <w:r w:rsidRPr="00AB22B5">
        <w:rPr>
          <w:rFonts w:asciiTheme="majorBidi" w:hAnsiTheme="majorBidi" w:cstheme="majorBidi"/>
          <w:b/>
          <w:bCs/>
          <w:sz w:val="28"/>
          <w:szCs w:val="28"/>
        </w:rPr>
        <w:t xml:space="preserve">Abstract </w:t>
      </w:r>
    </w:p>
    <w:p w:rsidR="00B83633" w:rsidRPr="008E7B7C" w:rsidRDefault="00EA7761" w:rsidP="00750E82">
      <w:pPr>
        <w:spacing w:line="360" w:lineRule="auto"/>
        <w:jc w:val="both"/>
        <w:rPr>
          <w:rFonts w:asciiTheme="majorBidi" w:hAnsiTheme="majorBidi" w:cstheme="majorBidi"/>
          <w:sz w:val="24"/>
          <w:szCs w:val="24"/>
        </w:rPr>
      </w:pPr>
      <w:r w:rsidRPr="008E7B7C">
        <w:rPr>
          <w:rFonts w:asciiTheme="majorBidi" w:hAnsiTheme="majorBidi" w:cstheme="majorBidi"/>
          <w:sz w:val="24"/>
          <w:szCs w:val="24"/>
        </w:rPr>
        <w:t>Historically, gender variations in relationships were thought to be limited to dose and efficacy. The goal of this study is to look at the impact of gender on the pharmacodynamics of furosemide (FUR). There are no traditional renal clearance investigations, thus a dose of FUR is needed to achieve the same urine excretion rate in men and women. Males and females excreted sodium, potassium, and water in identical proportions.</w:t>
      </w:r>
    </w:p>
    <w:p w:rsidR="00476F98" w:rsidRDefault="00476F98" w:rsidP="00750E82">
      <w:pPr>
        <w:rPr>
          <w:rFonts w:asciiTheme="majorBidi" w:hAnsiTheme="majorBidi" w:cstheme="majorBidi"/>
          <w:b/>
          <w:bCs/>
          <w:sz w:val="28"/>
          <w:szCs w:val="28"/>
        </w:rPr>
      </w:pPr>
    </w:p>
    <w:p w:rsidR="00476F98" w:rsidRDefault="00476F98">
      <w:pPr>
        <w:rPr>
          <w:rFonts w:asciiTheme="majorBidi" w:hAnsiTheme="majorBidi" w:cstheme="majorBidi"/>
          <w:b/>
          <w:bCs/>
          <w:sz w:val="28"/>
          <w:szCs w:val="28"/>
        </w:rPr>
      </w:pPr>
    </w:p>
    <w:p w:rsidR="00476F98" w:rsidRDefault="00476F98">
      <w:pPr>
        <w:rPr>
          <w:rFonts w:asciiTheme="majorBidi" w:hAnsiTheme="majorBidi" w:cstheme="majorBidi"/>
          <w:b/>
          <w:bCs/>
          <w:sz w:val="28"/>
          <w:szCs w:val="28"/>
        </w:rPr>
      </w:pPr>
    </w:p>
    <w:p w:rsidR="00476F98" w:rsidRDefault="00476F98">
      <w:pPr>
        <w:rPr>
          <w:rFonts w:asciiTheme="majorBidi" w:hAnsiTheme="majorBidi" w:cstheme="majorBidi"/>
          <w:b/>
          <w:bCs/>
          <w:sz w:val="28"/>
          <w:szCs w:val="28"/>
        </w:rPr>
      </w:pPr>
    </w:p>
    <w:p w:rsidR="00476F98" w:rsidRDefault="00476F98">
      <w:pPr>
        <w:rPr>
          <w:rFonts w:asciiTheme="majorBidi" w:hAnsiTheme="majorBidi" w:cstheme="majorBidi"/>
          <w:b/>
          <w:bCs/>
          <w:sz w:val="28"/>
          <w:szCs w:val="28"/>
        </w:rPr>
      </w:pPr>
    </w:p>
    <w:p w:rsidR="00476F98" w:rsidRDefault="00476F98">
      <w:pPr>
        <w:rPr>
          <w:rFonts w:asciiTheme="majorBidi" w:hAnsiTheme="majorBidi" w:cstheme="majorBidi"/>
          <w:b/>
          <w:bCs/>
          <w:sz w:val="28"/>
          <w:szCs w:val="28"/>
        </w:rPr>
      </w:pPr>
    </w:p>
    <w:p w:rsidR="00476F98" w:rsidRDefault="00476F98">
      <w:pPr>
        <w:rPr>
          <w:rFonts w:asciiTheme="majorBidi" w:hAnsiTheme="majorBidi" w:cstheme="majorBidi"/>
          <w:b/>
          <w:bCs/>
          <w:sz w:val="28"/>
          <w:szCs w:val="28"/>
        </w:rPr>
      </w:pPr>
    </w:p>
    <w:p w:rsidR="00476F98" w:rsidRDefault="00476F98">
      <w:pPr>
        <w:rPr>
          <w:rFonts w:asciiTheme="majorBidi" w:hAnsiTheme="majorBidi" w:cstheme="majorBidi" w:hint="cs"/>
          <w:b/>
          <w:bCs/>
          <w:sz w:val="28"/>
          <w:szCs w:val="28"/>
          <w:rtl/>
          <w:lang w:bidi="ar-LY"/>
        </w:rPr>
      </w:pPr>
    </w:p>
    <w:p w:rsidR="00476F98" w:rsidRDefault="00476F98">
      <w:pPr>
        <w:rPr>
          <w:rFonts w:asciiTheme="majorBidi" w:hAnsiTheme="majorBidi" w:cstheme="majorBidi"/>
          <w:b/>
          <w:bCs/>
          <w:sz w:val="28"/>
          <w:szCs w:val="28"/>
        </w:rPr>
      </w:pPr>
    </w:p>
    <w:p w:rsidR="00476F98" w:rsidRDefault="00476F98">
      <w:pPr>
        <w:rPr>
          <w:rFonts w:asciiTheme="majorBidi" w:hAnsiTheme="majorBidi" w:cstheme="majorBidi"/>
          <w:b/>
          <w:bCs/>
          <w:sz w:val="28"/>
          <w:szCs w:val="28"/>
        </w:rPr>
      </w:pPr>
    </w:p>
    <w:p w:rsidR="00476F98" w:rsidRDefault="00476F98">
      <w:pPr>
        <w:rPr>
          <w:rFonts w:asciiTheme="majorBidi" w:hAnsiTheme="majorBidi" w:cstheme="majorBidi"/>
          <w:b/>
          <w:bCs/>
          <w:sz w:val="28"/>
          <w:szCs w:val="28"/>
        </w:rPr>
      </w:pPr>
    </w:p>
    <w:p w:rsidR="00476F98" w:rsidRDefault="00476F98">
      <w:pPr>
        <w:rPr>
          <w:rFonts w:asciiTheme="majorBidi" w:hAnsiTheme="majorBidi" w:cstheme="majorBidi"/>
          <w:b/>
          <w:bCs/>
          <w:sz w:val="28"/>
          <w:szCs w:val="28"/>
        </w:rPr>
      </w:pPr>
    </w:p>
    <w:p w:rsidR="00476F98" w:rsidRDefault="00476F98">
      <w:pPr>
        <w:rPr>
          <w:rFonts w:asciiTheme="majorBidi" w:hAnsiTheme="majorBidi" w:cstheme="majorBidi"/>
          <w:b/>
          <w:bCs/>
          <w:sz w:val="28"/>
          <w:szCs w:val="28"/>
        </w:rPr>
      </w:pPr>
    </w:p>
    <w:p w:rsidR="00476F98" w:rsidRDefault="00476F98">
      <w:pPr>
        <w:rPr>
          <w:rFonts w:asciiTheme="majorBidi" w:hAnsiTheme="majorBidi" w:cstheme="majorBidi"/>
          <w:b/>
          <w:bCs/>
          <w:sz w:val="28"/>
          <w:szCs w:val="28"/>
        </w:rPr>
      </w:pPr>
    </w:p>
    <w:p w:rsidR="00476F98" w:rsidRDefault="00476F98">
      <w:pPr>
        <w:rPr>
          <w:rFonts w:asciiTheme="majorBidi" w:hAnsiTheme="majorBidi" w:cstheme="majorBidi"/>
          <w:b/>
          <w:bCs/>
          <w:sz w:val="28"/>
          <w:szCs w:val="28"/>
        </w:rPr>
      </w:pPr>
    </w:p>
    <w:p w:rsidR="00476F98" w:rsidRDefault="00476F98">
      <w:pPr>
        <w:rPr>
          <w:rFonts w:asciiTheme="majorBidi" w:hAnsiTheme="majorBidi" w:cstheme="majorBidi"/>
          <w:b/>
          <w:bCs/>
          <w:sz w:val="28"/>
          <w:szCs w:val="28"/>
        </w:rPr>
      </w:pPr>
    </w:p>
    <w:p w:rsidR="00EA7761" w:rsidRPr="00AB22B5" w:rsidRDefault="00EA7761">
      <w:pPr>
        <w:rPr>
          <w:rFonts w:asciiTheme="majorBidi" w:hAnsiTheme="majorBidi" w:cstheme="majorBidi"/>
          <w:b/>
          <w:bCs/>
          <w:sz w:val="28"/>
          <w:szCs w:val="28"/>
        </w:rPr>
      </w:pPr>
      <w:r w:rsidRPr="00AB22B5">
        <w:rPr>
          <w:rFonts w:asciiTheme="majorBidi" w:hAnsiTheme="majorBidi" w:cstheme="majorBidi"/>
          <w:b/>
          <w:bCs/>
          <w:sz w:val="28"/>
          <w:szCs w:val="28"/>
        </w:rPr>
        <w:t>Introduction</w:t>
      </w:r>
    </w:p>
    <w:p w:rsidR="00EA7761" w:rsidRPr="008E7B7C" w:rsidRDefault="00EA7761" w:rsidP="00FF6DE1">
      <w:pPr>
        <w:spacing w:line="360" w:lineRule="auto"/>
        <w:jc w:val="both"/>
        <w:rPr>
          <w:rFonts w:asciiTheme="majorBidi" w:hAnsiTheme="majorBidi" w:cstheme="majorBidi"/>
          <w:sz w:val="24"/>
          <w:szCs w:val="24"/>
          <w:rtl/>
          <w:lang w:bidi="ar-LY"/>
        </w:rPr>
      </w:pPr>
      <w:r w:rsidRPr="008E7B7C">
        <w:rPr>
          <w:rFonts w:asciiTheme="majorBidi" w:hAnsiTheme="majorBidi" w:cstheme="majorBidi"/>
          <w:sz w:val="24"/>
          <w:szCs w:val="24"/>
        </w:rPr>
        <w:t>Urine is the body's natural technique of getting rid of waste liquids. The kidneys, ureter, bladder, and urethra make up the urinary system, which is made up of the kidneys, ureter, bladder, and urethra. There are variances between the male and female urinary systems, despite the fact that they have identical elements:</w:t>
      </w:r>
      <w:r w:rsidR="002F7C56" w:rsidRPr="008E7B7C">
        <w:rPr>
          <w:rFonts w:asciiTheme="majorBidi" w:hAnsiTheme="majorBidi" w:cstheme="majorBidi"/>
          <w:color w:val="202122"/>
          <w:sz w:val="24"/>
          <w:szCs w:val="24"/>
          <w:shd w:val="clear" w:color="auto" w:fill="FFFFFF"/>
          <w:rtl/>
        </w:rPr>
        <w:t xml:space="preserve"> </w:t>
      </w:r>
      <w:r w:rsidR="002F7C56" w:rsidRPr="008E7B7C">
        <w:rPr>
          <w:rFonts w:asciiTheme="majorBidi" w:hAnsiTheme="majorBidi" w:cstheme="majorBidi"/>
          <w:color w:val="202122"/>
          <w:sz w:val="24"/>
          <w:szCs w:val="24"/>
          <w:shd w:val="clear" w:color="auto" w:fill="FFFFFF"/>
          <w:vertAlign w:val="superscript"/>
          <w:rtl/>
        </w:rPr>
        <w:t>1</w:t>
      </w:r>
    </w:p>
    <w:tbl>
      <w:tblPr>
        <w:tblStyle w:val="a3"/>
        <w:tblW w:w="0" w:type="auto"/>
        <w:tblLook w:val="04A0"/>
      </w:tblPr>
      <w:tblGrid>
        <w:gridCol w:w="4788"/>
        <w:gridCol w:w="4788"/>
      </w:tblGrid>
      <w:tr w:rsidR="00EA7761" w:rsidRPr="008E7B7C" w:rsidTr="00EA7761">
        <w:tc>
          <w:tcPr>
            <w:tcW w:w="4788" w:type="dxa"/>
          </w:tcPr>
          <w:p w:rsidR="00EA7761" w:rsidRPr="008E7B7C" w:rsidRDefault="00EA7761" w:rsidP="00EA7761">
            <w:pPr>
              <w:rPr>
                <w:rFonts w:asciiTheme="majorBidi" w:hAnsiTheme="majorBidi" w:cstheme="majorBidi"/>
                <w:b/>
                <w:bCs/>
                <w:sz w:val="24"/>
                <w:szCs w:val="24"/>
              </w:rPr>
            </w:pPr>
            <w:r w:rsidRPr="008E7B7C">
              <w:rPr>
                <w:rFonts w:asciiTheme="majorBidi" w:hAnsiTheme="majorBidi" w:cstheme="majorBidi"/>
                <w:b/>
                <w:bCs/>
                <w:sz w:val="24"/>
                <w:szCs w:val="24"/>
              </w:rPr>
              <w:t>Male urinary system</w:t>
            </w:r>
          </w:p>
        </w:tc>
        <w:tc>
          <w:tcPr>
            <w:tcW w:w="4788" w:type="dxa"/>
          </w:tcPr>
          <w:p w:rsidR="00EA7761" w:rsidRPr="008E7B7C" w:rsidRDefault="00EA7761" w:rsidP="00EA7761">
            <w:pPr>
              <w:rPr>
                <w:rFonts w:asciiTheme="majorBidi" w:hAnsiTheme="majorBidi" w:cstheme="majorBidi"/>
                <w:b/>
                <w:bCs/>
                <w:sz w:val="24"/>
                <w:szCs w:val="24"/>
              </w:rPr>
            </w:pPr>
            <w:r w:rsidRPr="008E7B7C">
              <w:rPr>
                <w:rFonts w:asciiTheme="majorBidi" w:hAnsiTheme="majorBidi" w:cstheme="majorBidi"/>
                <w:b/>
                <w:bCs/>
                <w:sz w:val="24"/>
                <w:szCs w:val="24"/>
              </w:rPr>
              <w:t>Female Urinary System</w:t>
            </w:r>
          </w:p>
        </w:tc>
      </w:tr>
      <w:tr w:rsidR="00EA7761" w:rsidRPr="008E7B7C" w:rsidTr="00EA7761">
        <w:tc>
          <w:tcPr>
            <w:tcW w:w="4788" w:type="dxa"/>
          </w:tcPr>
          <w:p w:rsidR="00EA7761" w:rsidRPr="008E7B7C" w:rsidRDefault="00EA7761" w:rsidP="00EA7761">
            <w:pPr>
              <w:rPr>
                <w:rFonts w:asciiTheme="majorBidi" w:hAnsiTheme="majorBidi" w:cstheme="majorBidi"/>
                <w:sz w:val="24"/>
                <w:szCs w:val="24"/>
              </w:rPr>
            </w:pPr>
            <w:r w:rsidRPr="008E7B7C">
              <w:rPr>
                <w:rFonts w:asciiTheme="majorBidi" w:hAnsiTheme="majorBidi" w:cstheme="majorBidi"/>
                <w:sz w:val="24"/>
                <w:szCs w:val="24"/>
              </w:rPr>
              <w:t>Connected to the reproductive system</w:t>
            </w:r>
          </w:p>
        </w:tc>
        <w:tc>
          <w:tcPr>
            <w:tcW w:w="4788" w:type="dxa"/>
          </w:tcPr>
          <w:p w:rsidR="00EA7761" w:rsidRPr="008E7B7C" w:rsidRDefault="00EA7761" w:rsidP="00EA7761">
            <w:pPr>
              <w:rPr>
                <w:rFonts w:asciiTheme="majorBidi" w:hAnsiTheme="majorBidi" w:cstheme="majorBidi"/>
                <w:sz w:val="24"/>
                <w:szCs w:val="24"/>
              </w:rPr>
            </w:pPr>
            <w:r w:rsidRPr="008E7B7C">
              <w:rPr>
                <w:rFonts w:asciiTheme="majorBidi" w:hAnsiTheme="majorBidi" w:cstheme="majorBidi"/>
                <w:sz w:val="24"/>
                <w:szCs w:val="24"/>
              </w:rPr>
              <w:t>Not connected to the reproductive system</w:t>
            </w:r>
          </w:p>
        </w:tc>
      </w:tr>
      <w:tr w:rsidR="00EA7761" w:rsidRPr="008E7B7C" w:rsidTr="00EA7761">
        <w:tc>
          <w:tcPr>
            <w:tcW w:w="4788" w:type="dxa"/>
          </w:tcPr>
          <w:p w:rsidR="00EA7761" w:rsidRPr="008E7B7C" w:rsidRDefault="00564346" w:rsidP="00EA7761">
            <w:pPr>
              <w:rPr>
                <w:rFonts w:asciiTheme="majorBidi" w:hAnsiTheme="majorBidi" w:cstheme="majorBidi"/>
                <w:sz w:val="24"/>
                <w:szCs w:val="24"/>
              </w:rPr>
            </w:pPr>
            <w:r w:rsidRPr="008E7B7C">
              <w:rPr>
                <w:rFonts w:asciiTheme="majorBidi" w:hAnsiTheme="majorBidi" w:cstheme="majorBidi"/>
                <w:sz w:val="24"/>
                <w:szCs w:val="24"/>
              </w:rPr>
              <w:t>Urethra is 10 to 15 centimeters</w:t>
            </w:r>
          </w:p>
        </w:tc>
        <w:tc>
          <w:tcPr>
            <w:tcW w:w="4788" w:type="dxa"/>
          </w:tcPr>
          <w:p w:rsidR="00EA7761" w:rsidRPr="008E7B7C" w:rsidRDefault="00564346" w:rsidP="00EA7761">
            <w:pPr>
              <w:rPr>
                <w:rFonts w:asciiTheme="majorBidi" w:hAnsiTheme="majorBidi" w:cstheme="majorBidi"/>
                <w:sz w:val="24"/>
                <w:szCs w:val="24"/>
              </w:rPr>
            </w:pPr>
            <w:r w:rsidRPr="008E7B7C">
              <w:rPr>
                <w:rFonts w:asciiTheme="majorBidi" w:hAnsiTheme="majorBidi" w:cstheme="majorBidi"/>
                <w:sz w:val="24"/>
                <w:szCs w:val="24"/>
              </w:rPr>
              <w:t>Urethra is 3 to 4 centimeters</w:t>
            </w:r>
          </w:p>
        </w:tc>
      </w:tr>
      <w:tr w:rsidR="00EA7761" w:rsidRPr="008E7B7C" w:rsidTr="00EA7761">
        <w:tc>
          <w:tcPr>
            <w:tcW w:w="4788" w:type="dxa"/>
          </w:tcPr>
          <w:p w:rsidR="00EA7761" w:rsidRPr="008E7B7C" w:rsidRDefault="00564346" w:rsidP="00EA7761">
            <w:pPr>
              <w:rPr>
                <w:rFonts w:asciiTheme="majorBidi" w:hAnsiTheme="majorBidi" w:cstheme="majorBidi"/>
                <w:sz w:val="24"/>
                <w:szCs w:val="24"/>
              </w:rPr>
            </w:pPr>
            <w:r w:rsidRPr="008E7B7C">
              <w:rPr>
                <w:rFonts w:asciiTheme="majorBidi" w:hAnsiTheme="majorBidi" w:cstheme="majorBidi"/>
                <w:sz w:val="24"/>
                <w:szCs w:val="24"/>
              </w:rPr>
              <w:t>Transports semen and urine</w:t>
            </w:r>
          </w:p>
        </w:tc>
        <w:tc>
          <w:tcPr>
            <w:tcW w:w="4788" w:type="dxa"/>
          </w:tcPr>
          <w:p w:rsidR="00EA7761" w:rsidRPr="008E7B7C" w:rsidRDefault="00564346" w:rsidP="00EA7761">
            <w:pPr>
              <w:rPr>
                <w:rFonts w:asciiTheme="majorBidi" w:hAnsiTheme="majorBidi" w:cstheme="majorBidi"/>
                <w:sz w:val="24"/>
                <w:szCs w:val="24"/>
              </w:rPr>
            </w:pPr>
            <w:r w:rsidRPr="008E7B7C">
              <w:rPr>
                <w:rFonts w:asciiTheme="majorBidi" w:hAnsiTheme="majorBidi" w:cstheme="majorBidi"/>
                <w:sz w:val="24"/>
                <w:szCs w:val="24"/>
              </w:rPr>
              <w:t>Transports urine</w:t>
            </w:r>
          </w:p>
        </w:tc>
      </w:tr>
      <w:tr w:rsidR="00EA7761" w:rsidRPr="008E7B7C" w:rsidTr="00EA7761">
        <w:tc>
          <w:tcPr>
            <w:tcW w:w="4788" w:type="dxa"/>
          </w:tcPr>
          <w:p w:rsidR="00EA7761" w:rsidRPr="008E7B7C" w:rsidRDefault="00EA7761" w:rsidP="00EA7761">
            <w:pPr>
              <w:rPr>
                <w:rFonts w:asciiTheme="majorBidi" w:hAnsiTheme="majorBidi" w:cstheme="majorBidi"/>
                <w:sz w:val="24"/>
                <w:szCs w:val="24"/>
              </w:rPr>
            </w:pPr>
            <w:r w:rsidRPr="008E7B7C">
              <w:rPr>
                <w:rFonts w:asciiTheme="majorBidi" w:hAnsiTheme="majorBidi" w:cstheme="majorBidi"/>
                <w:sz w:val="24"/>
                <w:szCs w:val="24"/>
              </w:rPr>
              <w:t>Passes the prostrate, internal and external sphincters, urogenital diaphragm, Cowper’s gland, and the entire length of the penis</w:t>
            </w:r>
          </w:p>
        </w:tc>
        <w:tc>
          <w:tcPr>
            <w:tcW w:w="4788" w:type="dxa"/>
          </w:tcPr>
          <w:p w:rsidR="00EA7761" w:rsidRPr="008E7B7C" w:rsidRDefault="00EA7761" w:rsidP="00EA7761">
            <w:pPr>
              <w:rPr>
                <w:rFonts w:asciiTheme="majorBidi" w:hAnsiTheme="majorBidi" w:cstheme="majorBidi"/>
                <w:sz w:val="24"/>
                <w:szCs w:val="24"/>
              </w:rPr>
            </w:pPr>
            <w:r w:rsidRPr="008E7B7C">
              <w:rPr>
                <w:rFonts w:asciiTheme="majorBidi" w:hAnsiTheme="majorBidi" w:cstheme="majorBidi"/>
                <w:sz w:val="24"/>
                <w:szCs w:val="24"/>
              </w:rPr>
              <w:t>Passes the neck of the bladder, internal and external sphincters, and urogenital diaphragm</w:t>
            </w:r>
          </w:p>
        </w:tc>
      </w:tr>
      <w:tr w:rsidR="00EA7761" w:rsidRPr="008E7B7C" w:rsidTr="00EA7761">
        <w:tc>
          <w:tcPr>
            <w:tcW w:w="4788" w:type="dxa"/>
          </w:tcPr>
          <w:p w:rsidR="00EA7761" w:rsidRPr="008E7B7C" w:rsidRDefault="00EA7761" w:rsidP="00EA7761">
            <w:pPr>
              <w:rPr>
                <w:rFonts w:asciiTheme="majorBidi" w:hAnsiTheme="majorBidi" w:cstheme="majorBidi"/>
                <w:sz w:val="24"/>
                <w:szCs w:val="24"/>
              </w:rPr>
            </w:pPr>
            <w:r w:rsidRPr="008E7B7C">
              <w:rPr>
                <w:rFonts w:asciiTheme="majorBidi" w:hAnsiTheme="majorBidi" w:cstheme="majorBidi"/>
                <w:sz w:val="24"/>
                <w:szCs w:val="24"/>
              </w:rPr>
              <w:t>Rarely has urinal infections</w:t>
            </w:r>
          </w:p>
        </w:tc>
        <w:tc>
          <w:tcPr>
            <w:tcW w:w="4788" w:type="dxa"/>
          </w:tcPr>
          <w:p w:rsidR="00EA7761" w:rsidRPr="008E7B7C" w:rsidRDefault="00EA7761" w:rsidP="00EA7761">
            <w:pPr>
              <w:rPr>
                <w:rFonts w:asciiTheme="majorBidi" w:hAnsiTheme="majorBidi" w:cstheme="majorBidi"/>
                <w:sz w:val="24"/>
                <w:szCs w:val="24"/>
              </w:rPr>
            </w:pPr>
            <w:r w:rsidRPr="008E7B7C">
              <w:rPr>
                <w:rFonts w:asciiTheme="majorBidi" w:hAnsiTheme="majorBidi" w:cstheme="majorBidi"/>
                <w:sz w:val="24"/>
                <w:szCs w:val="24"/>
              </w:rPr>
              <w:t>Urinal infections are common</w:t>
            </w:r>
          </w:p>
        </w:tc>
      </w:tr>
    </w:tbl>
    <w:p w:rsidR="00EA7761" w:rsidRPr="008E7B7C" w:rsidRDefault="00EA7761" w:rsidP="00EA7761">
      <w:pPr>
        <w:rPr>
          <w:rFonts w:asciiTheme="majorBidi" w:hAnsiTheme="majorBidi" w:cstheme="majorBidi"/>
          <w:sz w:val="24"/>
          <w:szCs w:val="24"/>
          <w:rtl/>
        </w:rPr>
      </w:pPr>
    </w:p>
    <w:p w:rsidR="002F7C56" w:rsidRPr="008E7B7C" w:rsidRDefault="002F7C56" w:rsidP="00FF6DE1">
      <w:pPr>
        <w:spacing w:line="360" w:lineRule="auto"/>
        <w:jc w:val="both"/>
        <w:rPr>
          <w:rFonts w:asciiTheme="majorBidi" w:hAnsiTheme="majorBidi" w:cstheme="majorBidi"/>
          <w:sz w:val="24"/>
          <w:szCs w:val="24"/>
          <w:rtl/>
        </w:rPr>
      </w:pPr>
      <w:r w:rsidRPr="008E7B7C">
        <w:rPr>
          <w:rFonts w:asciiTheme="majorBidi" w:hAnsiTheme="majorBidi" w:cstheme="majorBidi"/>
          <w:sz w:val="24"/>
          <w:szCs w:val="24"/>
        </w:rPr>
        <w:t>Information on female pharmacokinetics is available, as is information on putative gender differences in dose-effectiveness connections. In the past, there has been a link between dosages and side effects. It's limited in scope. Few studies have been able to clearly identify clinically relevant ones from a pharmacodynamic standpoint. Loop diuretics prevent salt and chloride from being reabsorbed in Henle's ascending loop. The Na-K-2Cl transporter in Henle's thick ascending loop is blocked to accomplish this. The sigmoid dose-response curve of the loop diuretic has a maximum dose threshold.</w:t>
      </w:r>
    </w:p>
    <w:p w:rsidR="00FF6DE1" w:rsidRDefault="00FF6DE1" w:rsidP="00FF6DE1">
      <w:pPr>
        <w:spacing w:line="360" w:lineRule="auto"/>
        <w:jc w:val="both"/>
        <w:rPr>
          <w:rFonts w:asciiTheme="majorBidi" w:hAnsiTheme="majorBidi" w:cstheme="majorBidi"/>
          <w:b/>
          <w:bCs/>
          <w:sz w:val="28"/>
          <w:szCs w:val="28"/>
        </w:rPr>
      </w:pPr>
    </w:p>
    <w:p w:rsidR="00FF6DE1" w:rsidRDefault="00FF6DE1" w:rsidP="00FF6DE1">
      <w:pPr>
        <w:spacing w:line="360" w:lineRule="auto"/>
        <w:jc w:val="both"/>
        <w:rPr>
          <w:rFonts w:asciiTheme="majorBidi" w:hAnsiTheme="majorBidi" w:cstheme="majorBidi"/>
          <w:b/>
          <w:bCs/>
          <w:sz w:val="28"/>
          <w:szCs w:val="28"/>
        </w:rPr>
      </w:pPr>
    </w:p>
    <w:p w:rsidR="002F7C56" w:rsidRPr="008E7B7C" w:rsidRDefault="00AB22B5" w:rsidP="00FF6DE1">
      <w:pPr>
        <w:spacing w:line="360" w:lineRule="auto"/>
        <w:jc w:val="both"/>
        <w:rPr>
          <w:rFonts w:asciiTheme="majorBidi" w:hAnsiTheme="majorBidi" w:cstheme="majorBidi"/>
          <w:b/>
          <w:bCs/>
          <w:sz w:val="28"/>
          <w:szCs w:val="28"/>
          <w:rtl/>
        </w:rPr>
      </w:pPr>
      <w:r w:rsidRPr="008E7B7C">
        <w:rPr>
          <w:rFonts w:asciiTheme="majorBidi" w:hAnsiTheme="majorBidi" w:cstheme="majorBidi"/>
          <w:b/>
          <w:bCs/>
          <w:sz w:val="28"/>
          <w:szCs w:val="28"/>
        </w:rPr>
        <w:t xml:space="preserve">Material  </w:t>
      </w:r>
    </w:p>
    <w:p w:rsidR="002F7C56" w:rsidRPr="008E7B7C" w:rsidRDefault="002F7C56" w:rsidP="00FF6DE1">
      <w:pPr>
        <w:spacing w:line="360" w:lineRule="auto"/>
        <w:jc w:val="both"/>
        <w:rPr>
          <w:rFonts w:asciiTheme="majorBidi" w:hAnsiTheme="majorBidi" w:cstheme="majorBidi"/>
          <w:sz w:val="24"/>
          <w:szCs w:val="24"/>
          <w:rtl/>
        </w:rPr>
      </w:pPr>
      <w:r w:rsidRPr="008E7B7C">
        <w:rPr>
          <w:rFonts w:asciiTheme="majorBidi" w:hAnsiTheme="majorBidi" w:cstheme="majorBidi"/>
          <w:sz w:val="24"/>
          <w:szCs w:val="24"/>
        </w:rPr>
        <w:t>A total of 12 patients were given a double dose of furosemide, six of whom were males and six of whom were females. Each of them had their pee production rate measured for 6 hours straight, and the results were as follows:</w:t>
      </w:r>
    </w:p>
    <w:p w:rsidR="002F7C56" w:rsidRPr="008E7B7C" w:rsidRDefault="00D0489B" w:rsidP="002F7C56">
      <w:pPr>
        <w:rPr>
          <w:rFonts w:asciiTheme="majorBidi" w:hAnsiTheme="majorBidi" w:cstheme="majorBidi"/>
          <w:sz w:val="24"/>
          <w:szCs w:val="24"/>
        </w:rPr>
      </w:pPr>
      <w:r w:rsidRPr="008E7B7C">
        <w:rPr>
          <w:rFonts w:asciiTheme="majorBidi" w:hAnsiTheme="majorBidi" w:cstheme="majorBidi"/>
          <w:sz w:val="24"/>
          <w:szCs w:val="24"/>
        </w:rPr>
        <w:t>S</w:t>
      </w:r>
      <w:r w:rsidR="002F7C56" w:rsidRPr="008E7B7C">
        <w:rPr>
          <w:rFonts w:asciiTheme="majorBidi" w:hAnsiTheme="majorBidi" w:cstheme="majorBidi"/>
          <w:sz w:val="24"/>
          <w:szCs w:val="24"/>
        </w:rPr>
        <w:t>ubjec</w:t>
      </w:r>
      <w:r w:rsidRPr="008E7B7C">
        <w:rPr>
          <w:rFonts w:asciiTheme="majorBidi" w:hAnsiTheme="majorBidi" w:cstheme="majorBidi"/>
          <w:sz w:val="24"/>
          <w:szCs w:val="24"/>
        </w:rPr>
        <w:t>ts                                                 urine output (ml)</w:t>
      </w:r>
    </w:p>
    <w:p w:rsidR="00D0489B" w:rsidRDefault="002F7C56" w:rsidP="00D0489B">
      <w:r>
        <w:rPr>
          <w:noProof/>
        </w:rPr>
        <w:lastRenderedPageBreak/>
        <w:drawing>
          <wp:inline distT="0" distB="0" distL="0" distR="0">
            <wp:extent cx="5937358" cy="8057072"/>
            <wp:effectExtent l="19050" t="0" r="6242" b="0"/>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5943600" cy="8065542"/>
                    </a:xfrm>
                    <a:prstGeom prst="rect">
                      <a:avLst/>
                    </a:prstGeom>
                    <a:noFill/>
                    <a:ln w="9525">
                      <a:noFill/>
                      <a:miter lim="800000"/>
                      <a:headEnd/>
                      <a:tailEnd/>
                    </a:ln>
                  </pic:spPr>
                </pic:pic>
              </a:graphicData>
            </a:graphic>
          </wp:inline>
        </w:drawing>
      </w:r>
      <w:r w:rsidR="00D0489B">
        <w:br w:type="page"/>
      </w:r>
    </w:p>
    <w:p w:rsidR="002F7C56" w:rsidRPr="00AB22B5" w:rsidRDefault="00AB22B5" w:rsidP="002F7C56">
      <w:pPr>
        <w:rPr>
          <w:rFonts w:asciiTheme="majorBidi" w:hAnsiTheme="majorBidi" w:cstheme="majorBidi"/>
          <w:b/>
          <w:bCs/>
          <w:sz w:val="28"/>
          <w:szCs w:val="28"/>
        </w:rPr>
      </w:pPr>
      <w:r>
        <w:rPr>
          <w:rFonts w:asciiTheme="majorBidi" w:hAnsiTheme="majorBidi" w:cstheme="majorBidi"/>
          <w:b/>
          <w:bCs/>
          <w:sz w:val="28"/>
          <w:szCs w:val="28"/>
        </w:rPr>
        <w:lastRenderedPageBreak/>
        <w:t xml:space="preserve">Result </w:t>
      </w:r>
    </w:p>
    <w:p w:rsidR="00D0489B" w:rsidRPr="008E7B7C" w:rsidRDefault="00D0489B" w:rsidP="00FF6DE1">
      <w:pPr>
        <w:spacing w:line="360" w:lineRule="auto"/>
        <w:jc w:val="both"/>
        <w:rPr>
          <w:rFonts w:asciiTheme="majorBidi" w:hAnsiTheme="majorBidi" w:cstheme="majorBidi"/>
          <w:sz w:val="24"/>
          <w:szCs w:val="24"/>
        </w:rPr>
      </w:pPr>
      <w:r w:rsidRPr="008E7B7C">
        <w:rPr>
          <w:rFonts w:asciiTheme="majorBidi" w:hAnsiTheme="majorBidi" w:cstheme="majorBidi"/>
          <w:sz w:val="24"/>
          <w:szCs w:val="24"/>
        </w:rPr>
        <w:t>Creating tables and statistics with the spss software. The following has been taken from the source.</w:t>
      </w:r>
    </w:p>
    <w:p w:rsidR="00D0489B" w:rsidRDefault="00D0489B" w:rsidP="002F7C56">
      <w:r>
        <w:rPr>
          <w:noProof/>
        </w:rPr>
        <w:drawing>
          <wp:inline distT="0" distB="0" distL="0" distR="0">
            <wp:extent cx="2484120" cy="3519805"/>
            <wp:effectExtent l="19050" t="0" r="0" b="0"/>
            <wp:docPr id="4"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srcRect/>
                    <a:stretch>
                      <a:fillRect/>
                    </a:stretch>
                  </pic:blipFill>
                  <pic:spPr bwMode="auto">
                    <a:xfrm>
                      <a:off x="0" y="0"/>
                      <a:ext cx="2484120" cy="3519805"/>
                    </a:xfrm>
                    <a:prstGeom prst="rect">
                      <a:avLst/>
                    </a:prstGeom>
                    <a:noFill/>
                    <a:ln w="9525">
                      <a:noFill/>
                      <a:miter lim="800000"/>
                      <a:headEnd/>
                      <a:tailEnd/>
                    </a:ln>
                  </pic:spPr>
                </pic:pic>
              </a:graphicData>
            </a:graphic>
          </wp:inline>
        </w:drawing>
      </w:r>
      <w:r>
        <w:rPr>
          <w:noProof/>
        </w:rPr>
        <w:drawing>
          <wp:inline distT="0" distB="0" distL="0" distR="0">
            <wp:extent cx="3312544" cy="3656281"/>
            <wp:effectExtent l="19050" t="0" r="2156" b="0"/>
            <wp:docPr id="7"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a:srcRect/>
                    <a:stretch>
                      <a:fillRect/>
                    </a:stretch>
                  </pic:blipFill>
                  <pic:spPr bwMode="auto">
                    <a:xfrm>
                      <a:off x="0" y="0"/>
                      <a:ext cx="3313739" cy="3657600"/>
                    </a:xfrm>
                    <a:prstGeom prst="rect">
                      <a:avLst/>
                    </a:prstGeom>
                    <a:noFill/>
                    <a:ln w="9525">
                      <a:noFill/>
                      <a:miter lim="800000"/>
                      <a:headEnd/>
                      <a:tailEnd/>
                    </a:ln>
                  </pic:spPr>
                </pic:pic>
              </a:graphicData>
            </a:graphic>
          </wp:inline>
        </w:drawing>
      </w:r>
    </w:p>
    <w:p w:rsidR="00D0489B" w:rsidRPr="00AB22B5" w:rsidRDefault="00AB22B5" w:rsidP="00FF6DE1">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Discussion</w:t>
      </w:r>
    </w:p>
    <w:p w:rsidR="00D0489B" w:rsidRPr="00AB22B5" w:rsidRDefault="00D0489B" w:rsidP="00FF6DE1">
      <w:pPr>
        <w:spacing w:line="360" w:lineRule="auto"/>
        <w:jc w:val="both"/>
        <w:rPr>
          <w:rFonts w:asciiTheme="majorBidi" w:hAnsiTheme="majorBidi" w:cstheme="majorBidi"/>
        </w:rPr>
      </w:pPr>
      <w:r w:rsidRPr="008E7B7C">
        <w:rPr>
          <w:rFonts w:asciiTheme="majorBidi" w:hAnsiTheme="majorBidi" w:cstheme="majorBidi"/>
          <w:sz w:val="24"/>
          <w:szCs w:val="24"/>
        </w:rPr>
        <w:t>According to the first table, there is no statistically significant link between the effect of furosemide and gender differences. As a result, there are no criteria related to how the medicine affects the Na-K-Cl co-transporter in the nephron's thick ascending loop of Henle</w:t>
      </w:r>
      <w:r w:rsidRPr="00AB22B5">
        <w:rPr>
          <w:rFonts w:asciiTheme="majorBidi" w:hAnsiTheme="majorBidi" w:cstheme="majorBidi"/>
        </w:rPr>
        <w:t>.</w:t>
      </w:r>
    </w:p>
    <w:p w:rsidR="00EA6B39" w:rsidRPr="00AB22B5" w:rsidRDefault="00AB22B5" w:rsidP="00FF6DE1">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Conclusion</w:t>
      </w:r>
    </w:p>
    <w:p w:rsidR="00EA6B39" w:rsidRPr="008E7B7C" w:rsidRDefault="00EA6B39" w:rsidP="00FF6DE1">
      <w:pPr>
        <w:spacing w:line="360" w:lineRule="auto"/>
        <w:jc w:val="both"/>
        <w:rPr>
          <w:rFonts w:asciiTheme="majorBidi" w:hAnsiTheme="majorBidi" w:cstheme="majorBidi"/>
          <w:sz w:val="24"/>
          <w:szCs w:val="24"/>
        </w:rPr>
      </w:pPr>
      <w:r w:rsidRPr="008E7B7C">
        <w:rPr>
          <w:rFonts w:asciiTheme="majorBidi" w:hAnsiTheme="majorBidi" w:cstheme="majorBidi"/>
          <w:sz w:val="24"/>
          <w:szCs w:val="24"/>
        </w:rPr>
        <w:t>We concluded that males had a greater mean UO (urine output) than females. Males received $468.00, while females received $367.00. Males and females have the same range, which is normal. As a result, these tests do not reveal the rates of diuresis in both sexes, and the medicine has the same mechanism of action in both.</w:t>
      </w:r>
    </w:p>
    <w:p w:rsidR="00FF6DE1" w:rsidRDefault="00FF6DE1" w:rsidP="00EA6B39">
      <w:pPr>
        <w:rPr>
          <w:rFonts w:asciiTheme="majorBidi" w:hAnsiTheme="majorBidi" w:cstheme="majorBidi"/>
          <w:b/>
          <w:bCs/>
          <w:sz w:val="28"/>
          <w:szCs w:val="28"/>
        </w:rPr>
      </w:pPr>
    </w:p>
    <w:p w:rsidR="00EA6B39" w:rsidRPr="00AB22B5" w:rsidRDefault="00EA6B39" w:rsidP="00EA6B39">
      <w:pPr>
        <w:rPr>
          <w:rFonts w:asciiTheme="majorBidi" w:hAnsiTheme="majorBidi" w:cstheme="majorBidi"/>
          <w:b/>
          <w:bCs/>
          <w:sz w:val="28"/>
          <w:szCs w:val="28"/>
        </w:rPr>
      </w:pPr>
      <w:r w:rsidRPr="00AB22B5">
        <w:rPr>
          <w:rFonts w:asciiTheme="majorBidi" w:hAnsiTheme="majorBidi" w:cstheme="majorBidi"/>
          <w:b/>
          <w:bCs/>
          <w:sz w:val="28"/>
          <w:szCs w:val="28"/>
        </w:rPr>
        <w:lastRenderedPageBreak/>
        <w:t>References</w:t>
      </w:r>
    </w:p>
    <w:p w:rsidR="00EA6B39" w:rsidRPr="00AB22B5" w:rsidRDefault="00EA6B39" w:rsidP="00EA6B39">
      <w:pPr>
        <w:rPr>
          <w:rFonts w:asciiTheme="majorBidi" w:hAnsiTheme="majorBidi" w:cstheme="majorBidi"/>
        </w:rPr>
      </w:pPr>
      <w:r w:rsidRPr="00AB22B5">
        <w:rPr>
          <w:rFonts w:asciiTheme="majorBidi" w:hAnsiTheme="majorBidi" w:cstheme="majorBidi"/>
        </w:rPr>
        <w:t>1.DIFFERENCE BETWEEN MALE AND FEMALE URINARY SYSTEM. (2015, May 25). Theydiffer. Retrieved May 25, 2015, from https://theydiffer.com/difference-between-male-and-female-urinary-system/</w:t>
      </w:r>
    </w:p>
    <w:p w:rsidR="00EA6B39" w:rsidRPr="00AB22B5" w:rsidRDefault="00EA6B39" w:rsidP="00EA6B39">
      <w:pPr>
        <w:rPr>
          <w:rFonts w:asciiTheme="majorBidi" w:hAnsiTheme="majorBidi" w:cstheme="majorBidi"/>
        </w:rPr>
      </w:pPr>
      <w:r w:rsidRPr="00AB22B5">
        <w:rPr>
          <w:rFonts w:asciiTheme="majorBidi" w:hAnsiTheme="majorBidi" w:cstheme="majorBidi"/>
        </w:rPr>
        <w:t>2.Zhang B, Li Q, Shi C, Zhang X. Drug-Induced Pseudoallergy: A Review of the Causes and Mechanisms. Pharmacology. 2018;101(1-2):104-110. doi:10.1159/000479878</w:t>
      </w:r>
    </w:p>
    <w:sectPr w:rsidR="00EA6B39" w:rsidRPr="00AB22B5" w:rsidSect="00D85D25">
      <w:footerReference w:type="default" r:id="rId12"/>
      <w:pgSz w:w="12240" w:h="15840"/>
      <w:pgMar w:top="1440" w:right="1440" w:bottom="1440" w:left="1440" w:header="708" w:footer="708" w:gutter="0"/>
      <w:pgNumType w:start="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D7E7C" w:rsidRDefault="000D7E7C" w:rsidP="002F7C56">
      <w:pPr>
        <w:spacing w:after="0" w:line="240" w:lineRule="auto"/>
      </w:pPr>
      <w:r>
        <w:separator/>
      </w:r>
    </w:p>
  </w:endnote>
  <w:endnote w:type="continuationSeparator" w:id="1">
    <w:p w:rsidR="000D7E7C" w:rsidRDefault="000D7E7C" w:rsidP="002F7C5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779518"/>
      <w:docPartObj>
        <w:docPartGallery w:val="Page Numbers (Bottom of Page)"/>
        <w:docPartUnique/>
      </w:docPartObj>
    </w:sdtPr>
    <w:sdtContent>
      <w:p w:rsidR="009F03CF" w:rsidRDefault="009F03CF">
        <w:pPr>
          <w:pStyle w:val="a6"/>
          <w:jc w:val="center"/>
        </w:pPr>
        <w:fldSimple w:instr=" PAGE   \* MERGEFORMAT ">
          <w:r w:rsidR="00D85D25" w:rsidRPr="00D85D25">
            <w:rPr>
              <w:rFonts w:cs="Calibri"/>
              <w:noProof/>
              <w:lang w:val="ar-SA"/>
            </w:rPr>
            <w:t>1</w:t>
          </w:r>
        </w:fldSimple>
      </w:p>
    </w:sdtContent>
  </w:sdt>
  <w:p w:rsidR="0026332C" w:rsidRDefault="0026332C">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D7E7C" w:rsidRDefault="000D7E7C" w:rsidP="002F7C56">
      <w:pPr>
        <w:spacing w:after="0" w:line="240" w:lineRule="auto"/>
      </w:pPr>
      <w:r>
        <w:separator/>
      </w:r>
    </w:p>
  </w:footnote>
  <w:footnote w:type="continuationSeparator" w:id="1">
    <w:p w:rsidR="000D7E7C" w:rsidRDefault="000D7E7C" w:rsidP="002F7C56">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EA7761"/>
    <w:rsid w:val="000D7E7C"/>
    <w:rsid w:val="000F2265"/>
    <w:rsid w:val="001B03BC"/>
    <w:rsid w:val="001E2317"/>
    <w:rsid w:val="0026332C"/>
    <w:rsid w:val="0026723D"/>
    <w:rsid w:val="002F7C56"/>
    <w:rsid w:val="00360BC9"/>
    <w:rsid w:val="003B33FF"/>
    <w:rsid w:val="00476F98"/>
    <w:rsid w:val="005113C0"/>
    <w:rsid w:val="00564346"/>
    <w:rsid w:val="00594F77"/>
    <w:rsid w:val="00750E82"/>
    <w:rsid w:val="00831715"/>
    <w:rsid w:val="008E7B7C"/>
    <w:rsid w:val="009E1638"/>
    <w:rsid w:val="009F03CF"/>
    <w:rsid w:val="00A34CF6"/>
    <w:rsid w:val="00AB22B5"/>
    <w:rsid w:val="00B30F2A"/>
    <w:rsid w:val="00BB204A"/>
    <w:rsid w:val="00C32233"/>
    <w:rsid w:val="00CD3479"/>
    <w:rsid w:val="00D0489B"/>
    <w:rsid w:val="00D77795"/>
    <w:rsid w:val="00D85241"/>
    <w:rsid w:val="00D85D25"/>
    <w:rsid w:val="00E2026D"/>
    <w:rsid w:val="00EA6B39"/>
    <w:rsid w:val="00EA7761"/>
    <w:rsid w:val="00FF6DE1"/>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30F2A"/>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EA776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4">
    <w:name w:val="Balloon Text"/>
    <w:basedOn w:val="a"/>
    <w:link w:val="Char"/>
    <w:uiPriority w:val="99"/>
    <w:semiHidden/>
    <w:unhideWhenUsed/>
    <w:rsid w:val="002F7C56"/>
    <w:pPr>
      <w:spacing w:after="0" w:line="240" w:lineRule="auto"/>
    </w:pPr>
    <w:rPr>
      <w:rFonts w:ascii="Tahoma" w:hAnsi="Tahoma" w:cs="Tahoma"/>
      <w:sz w:val="16"/>
      <w:szCs w:val="16"/>
    </w:rPr>
  </w:style>
  <w:style w:type="character" w:customStyle="1" w:styleId="Char">
    <w:name w:val="نص في بالون Char"/>
    <w:basedOn w:val="a0"/>
    <w:link w:val="a4"/>
    <w:uiPriority w:val="99"/>
    <w:semiHidden/>
    <w:rsid w:val="002F7C56"/>
    <w:rPr>
      <w:rFonts w:ascii="Tahoma" w:hAnsi="Tahoma" w:cs="Tahoma"/>
      <w:sz w:val="16"/>
      <w:szCs w:val="16"/>
    </w:rPr>
  </w:style>
  <w:style w:type="paragraph" w:styleId="a5">
    <w:name w:val="header"/>
    <w:basedOn w:val="a"/>
    <w:link w:val="Char0"/>
    <w:uiPriority w:val="99"/>
    <w:semiHidden/>
    <w:unhideWhenUsed/>
    <w:rsid w:val="002F7C56"/>
    <w:pPr>
      <w:tabs>
        <w:tab w:val="center" w:pos="4680"/>
        <w:tab w:val="right" w:pos="9360"/>
      </w:tabs>
      <w:spacing w:after="0" w:line="240" w:lineRule="auto"/>
    </w:pPr>
  </w:style>
  <w:style w:type="character" w:customStyle="1" w:styleId="Char0">
    <w:name w:val="رأس صفحة Char"/>
    <w:basedOn w:val="a0"/>
    <w:link w:val="a5"/>
    <w:uiPriority w:val="99"/>
    <w:semiHidden/>
    <w:rsid w:val="002F7C56"/>
  </w:style>
  <w:style w:type="paragraph" w:styleId="a6">
    <w:name w:val="footer"/>
    <w:basedOn w:val="a"/>
    <w:link w:val="Char1"/>
    <w:uiPriority w:val="99"/>
    <w:unhideWhenUsed/>
    <w:rsid w:val="002F7C56"/>
    <w:pPr>
      <w:tabs>
        <w:tab w:val="center" w:pos="4680"/>
        <w:tab w:val="right" w:pos="9360"/>
      </w:tabs>
      <w:spacing w:after="0" w:line="240" w:lineRule="auto"/>
    </w:pPr>
  </w:style>
  <w:style w:type="character" w:customStyle="1" w:styleId="Char1">
    <w:name w:val="تذييل صفحة Char"/>
    <w:basedOn w:val="a0"/>
    <w:link w:val="a6"/>
    <w:uiPriority w:val="99"/>
    <w:rsid w:val="002F7C56"/>
  </w:style>
</w:styles>
</file>

<file path=word/webSettings.xml><?xml version="1.0" encoding="utf-8"?>
<w:webSettings xmlns:r="http://schemas.openxmlformats.org/officeDocument/2006/relationships" xmlns:w="http://schemas.openxmlformats.org/wordprocessingml/2006/main">
  <w:divs>
    <w:div w:id="16473164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theme" Target="theme/theme1.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F1CF5E-4505-4358-9FA4-A82EB5F877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227</TotalTime>
  <Pages>7</Pages>
  <Words>602</Words>
  <Characters>3435</Characters>
  <Application>Microsoft Office Word</Application>
  <DocSecurity>0</DocSecurity>
  <Lines>28</Lines>
  <Paragraphs>8</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4029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PIXEL-PC</dc:creator>
  <cp:lastModifiedBy>PIXEL-PC</cp:lastModifiedBy>
  <cp:revision>24</cp:revision>
  <dcterms:created xsi:type="dcterms:W3CDTF">2022-06-20T16:29:00Z</dcterms:created>
  <dcterms:modified xsi:type="dcterms:W3CDTF">2022-06-20T20:16:00Z</dcterms:modified>
</cp:coreProperties>
</file>