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B149C7" w14:textId="77777777" w:rsidR="00B6428E" w:rsidRDefault="00B6428E" w:rsidP="00F45D90">
      <w:pPr>
        <w:jc w:val="center"/>
        <w:rPr>
          <w:rFonts w:asciiTheme="majorBidi" w:hAnsiTheme="majorBidi" w:cstheme="majorBidi"/>
          <w:b/>
          <w:bCs/>
          <w:sz w:val="32"/>
          <w:szCs w:val="32"/>
        </w:rPr>
      </w:pPr>
      <w:r w:rsidRPr="00A46C5B">
        <w:rPr>
          <w:rFonts w:asciiTheme="majorBidi" w:hAnsiTheme="majorBidi" w:cstheme="majorBidi"/>
          <w:noProof/>
          <w:sz w:val="24"/>
          <w:szCs w:val="24"/>
        </w:rPr>
        <w:drawing>
          <wp:anchor distT="0" distB="0" distL="114300" distR="114300" simplePos="0" relativeHeight="251657216" behindDoc="1" locked="0" layoutInCell="1" allowOverlap="1" wp14:anchorId="559ECA19" wp14:editId="47BBFAB2">
            <wp:simplePos x="0" y="0"/>
            <wp:positionH relativeFrom="column">
              <wp:posOffset>5178425</wp:posOffset>
            </wp:positionH>
            <wp:positionV relativeFrom="paragraph">
              <wp:posOffset>-146050</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noProof/>
          <w:sz w:val="24"/>
          <w:szCs w:val="24"/>
        </w:rPr>
        <w:drawing>
          <wp:anchor distT="0" distB="0" distL="114300" distR="114300" simplePos="0" relativeHeight="251659264" behindDoc="0" locked="0" layoutInCell="1" allowOverlap="1" wp14:anchorId="118D61CC" wp14:editId="77ED8E7F">
            <wp:simplePos x="0" y="0"/>
            <wp:positionH relativeFrom="margin">
              <wp:posOffset>-444500</wp:posOffset>
            </wp:positionH>
            <wp:positionV relativeFrom="margin">
              <wp:posOffset>-13970</wp:posOffset>
            </wp:positionV>
            <wp:extent cx="1739900" cy="657225"/>
            <wp:effectExtent l="0" t="0" r="0"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oto_2022-05-24_12-47-28.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39900" cy="657225"/>
                    </a:xfrm>
                    <a:prstGeom prst="rect">
                      <a:avLst/>
                    </a:prstGeom>
                  </pic:spPr>
                </pic:pic>
              </a:graphicData>
            </a:graphic>
            <wp14:sizeRelH relativeFrom="margin">
              <wp14:pctWidth>0</wp14:pctWidth>
            </wp14:sizeRelH>
          </wp:anchor>
        </w:drawing>
      </w:r>
    </w:p>
    <w:p w14:paraId="6A682CDC" w14:textId="77777777" w:rsidR="00B6428E" w:rsidRDefault="00B6428E" w:rsidP="00F45D90">
      <w:pPr>
        <w:jc w:val="center"/>
        <w:rPr>
          <w:rFonts w:asciiTheme="majorBidi" w:hAnsiTheme="majorBidi" w:cstheme="majorBidi"/>
          <w:b/>
          <w:bCs/>
          <w:sz w:val="32"/>
          <w:szCs w:val="32"/>
        </w:rPr>
      </w:pPr>
    </w:p>
    <w:p w14:paraId="398DDE65" w14:textId="77777777" w:rsidR="00B6428E" w:rsidRDefault="00B6428E" w:rsidP="00F45D90">
      <w:pPr>
        <w:jc w:val="center"/>
        <w:rPr>
          <w:rFonts w:asciiTheme="majorBidi" w:hAnsiTheme="majorBidi" w:cstheme="majorBidi"/>
          <w:b/>
          <w:bCs/>
          <w:sz w:val="32"/>
          <w:szCs w:val="32"/>
        </w:rPr>
      </w:pPr>
    </w:p>
    <w:p w14:paraId="1299A6CE" w14:textId="77777777" w:rsidR="00F45D90" w:rsidRPr="00A46C5B" w:rsidRDefault="00F45D90" w:rsidP="00F45D90">
      <w:pPr>
        <w:jc w:val="center"/>
        <w:rPr>
          <w:rFonts w:asciiTheme="majorBidi" w:hAnsiTheme="majorBidi" w:cstheme="majorBidi"/>
          <w:sz w:val="32"/>
          <w:szCs w:val="32"/>
        </w:rPr>
      </w:pPr>
      <w:r w:rsidRPr="00A46C5B">
        <w:rPr>
          <w:rFonts w:asciiTheme="majorBidi" w:hAnsiTheme="majorBidi" w:cstheme="majorBidi"/>
          <w:b/>
          <w:bCs/>
          <w:sz w:val="32"/>
          <w:szCs w:val="32"/>
        </w:rPr>
        <w:t>Libyan International Medical University</w:t>
      </w:r>
    </w:p>
    <w:p w14:paraId="2BA0E5B5" w14:textId="77777777" w:rsidR="00F45D90" w:rsidRDefault="00F45D90" w:rsidP="00F45D90">
      <w:pPr>
        <w:jc w:val="center"/>
        <w:rPr>
          <w:rFonts w:asciiTheme="majorBidi" w:hAnsiTheme="majorBidi" w:cstheme="majorBidi"/>
          <w:b/>
          <w:bCs/>
          <w:sz w:val="28"/>
          <w:szCs w:val="28"/>
        </w:rPr>
      </w:pPr>
      <w:r>
        <w:rPr>
          <w:rFonts w:asciiTheme="majorBidi" w:hAnsiTheme="majorBidi" w:cstheme="majorBidi"/>
          <w:b/>
          <w:bCs/>
          <w:sz w:val="28"/>
          <w:szCs w:val="28"/>
        </w:rPr>
        <w:t xml:space="preserve"> </w:t>
      </w:r>
      <w:r w:rsidR="00B6428E">
        <w:rPr>
          <w:rFonts w:asciiTheme="majorBidi" w:hAnsiTheme="majorBidi" w:cstheme="majorBidi"/>
          <w:b/>
          <w:bCs/>
          <w:sz w:val="28"/>
          <w:szCs w:val="28"/>
        </w:rPr>
        <w:t>Faculty of Applied</w:t>
      </w:r>
      <w:r w:rsidRPr="007F1C19">
        <w:rPr>
          <w:rFonts w:asciiTheme="majorBidi" w:hAnsiTheme="majorBidi" w:cstheme="majorBidi"/>
          <w:b/>
          <w:bCs/>
          <w:sz w:val="28"/>
          <w:szCs w:val="28"/>
        </w:rPr>
        <w:t xml:space="preserve"> Medical Science</w:t>
      </w:r>
    </w:p>
    <w:p w14:paraId="5699256C" w14:textId="77777777" w:rsidR="00B6428E" w:rsidRPr="00A46C5B" w:rsidRDefault="00B6428E" w:rsidP="00B6428E">
      <w:pPr>
        <w:rPr>
          <w:rFonts w:asciiTheme="majorBidi" w:hAnsiTheme="majorBidi" w:cstheme="majorBidi"/>
          <w:b/>
          <w:bCs/>
          <w:sz w:val="32"/>
          <w:szCs w:val="32"/>
        </w:rPr>
      </w:pPr>
      <w:r>
        <w:rPr>
          <w:rFonts w:asciiTheme="majorBidi" w:hAnsiTheme="majorBidi" w:cstheme="majorBidi"/>
          <w:b/>
          <w:bCs/>
          <w:sz w:val="28"/>
          <w:szCs w:val="28"/>
        </w:rPr>
        <w:t xml:space="preserve">                                                         </w:t>
      </w:r>
    </w:p>
    <w:p w14:paraId="4C3D83D0" w14:textId="77777777" w:rsidR="00F45D90" w:rsidRPr="00A46C5B" w:rsidRDefault="00F45D90" w:rsidP="00F45D90">
      <w:pPr>
        <w:jc w:val="both"/>
        <w:rPr>
          <w:rFonts w:asciiTheme="majorBidi" w:hAnsiTheme="majorBidi" w:cstheme="majorBidi"/>
          <w:sz w:val="32"/>
          <w:szCs w:val="32"/>
          <w:shd w:val="clear" w:color="auto" w:fill="FFFFFF"/>
        </w:rPr>
      </w:pPr>
    </w:p>
    <w:p w14:paraId="6EF6ABC2" w14:textId="77777777" w:rsidR="00F45D90" w:rsidRPr="00A46C5B" w:rsidRDefault="00F45D90" w:rsidP="00F45D90">
      <w:pPr>
        <w:jc w:val="center"/>
        <w:rPr>
          <w:rFonts w:asciiTheme="majorBidi" w:hAnsiTheme="majorBidi" w:cstheme="majorBidi"/>
          <w:b/>
          <w:bCs/>
          <w:sz w:val="32"/>
          <w:szCs w:val="32"/>
        </w:rPr>
      </w:pPr>
    </w:p>
    <w:p w14:paraId="08283295" w14:textId="77777777" w:rsidR="00F45D90" w:rsidRPr="00A46C5B" w:rsidRDefault="00F45D90" w:rsidP="00F45D90">
      <w:pPr>
        <w:jc w:val="center"/>
        <w:rPr>
          <w:rFonts w:asciiTheme="majorBidi" w:hAnsiTheme="majorBidi" w:cstheme="majorBidi"/>
          <w:b/>
          <w:bCs/>
          <w:sz w:val="32"/>
          <w:szCs w:val="32"/>
        </w:rPr>
      </w:pPr>
    </w:p>
    <w:p w14:paraId="09293069" w14:textId="77777777" w:rsidR="00A87AE0" w:rsidRPr="00A87AE0" w:rsidRDefault="00A87AE0" w:rsidP="00226168">
      <w:pPr>
        <w:shd w:val="clear" w:color="auto" w:fill="FFFFFF"/>
        <w:spacing w:after="0"/>
        <w:jc w:val="center"/>
        <w:rPr>
          <w:rFonts w:asciiTheme="majorBidi" w:eastAsia="Times New Roman" w:hAnsiTheme="majorBidi" w:cstheme="majorBidi"/>
          <w:b/>
          <w:bCs/>
          <w:color w:val="333333"/>
          <w:sz w:val="36"/>
          <w:szCs w:val="32"/>
        </w:rPr>
      </w:pPr>
      <w:r>
        <w:rPr>
          <w:rFonts w:asciiTheme="majorBidi" w:eastAsia="Times New Roman" w:hAnsiTheme="majorBidi" w:cstheme="majorBidi"/>
          <w:b/>
          <w:bCs/>
          <w:color w:val="333333"/>
          <w:sz w:val="36"/>
          <w:szCs w:val="32"/>
        </w:rPr>
        <w:t xml:space="preserve"> </w:t>
      </w:r>
      <w:r w:rsidR="00226168">
        <w:rPr>
          <w:rFonts w:asciiTheme="majorBidi" w:eastAsia="Times New Roman" w:hAnsiTheme="majorBidi" w:cstheme="majorBidi"/>
          <w:b/>
          <w:bCs/>
          <w:color w:val="333333"/>
          <w:sz w:val="36"/>
          <w:szCs w:val="32"/>
        </w:rPr>
        <w:t>The incidence</w:t>
      </w:r>
      <w:r w:rsidRPr="00A87AE0">
        <w:rPr>
          <w:rFonts w:asciiTheme="majorBidi" w:eastAsia="Times New Roman" w:hAnsiTheme="majorBidi" w:cstheme="majorBidi"/>
          <w:b/>
          <w:bCs/>
          <w:color w:val="333333"/>
          <w:sz w:val="36"/>
          <w:szCs w:val="32"/>
        </w:rPr>
        <w:t xml:space="preserve"> rate of Asymptomatic Bacteriuria among LIMU students</w:t>
      </w:r>
    </w:p>
    <w:p w14:paraId="0C32DB0E" w14:textId="77777777" w:rsidR="00A87AE0" w:rsidRPr="00A87AE0" w:rsidRDefault="00A87AE0" w:rsidP="00A87AE0">
      <w:pPr>
        <w:shd w:val="clear" w:color="auto" w:fill="FFFFFF"/>
        <w:spacing w:after="0"/>
        <w:jc w:val="center"/>
        <w:rPr>
          <w:rFonts w:asciiTheme="majorBidi" w:eastAsia="Times New Roman" w:hAnsiTheme="majorBidi" w:cstheme="majorBidi"/>
          <w:b/>
          <w:bCs/>
          <w:color w:val="333333"/>
          <w:sz w:val="36"/>
          <w:szCs w:val="32"/>
        </w:rPr>
      </w:pPr>
      <w:r w:rsidRPr="00A87AE0">
        <w:rPr>
          <w:rFonts w:asciiTheme="majorBidi" w:eastAsia="Times New Roman" w:hAnsiTheme="majorBidi" w:cstheme="majorBidi"/>
          <w:b/>
          <w:bCs/>
          <w:color w:val="333333"/>
          <w:sz w:val="36"/>
          <w:szCs w:val="32"/>
        </w:rPr>
        <w:t xml:space="preserve"> </w:t>
      </w:r>
    </w:p>
    <w:p w14:paraId="160A5053" w14:textId="77777777" w:rsidR="00F45D90" w:rsidRPr="00A46C5B" w:rsidRDefault="00F45D90" w:rsidP="00F45D90">
      <w:pPr>
        <w:jc w:val="center"/>
        <w:rPr>
          <w:rFonts w:asciiTheme="majorBidi" w:hAnsiTheme="majorBidi" w:cstheme="majorBidi"/>
          <w:b/>
          <w:bCs/>
          <w:sz w:val="36"/>
          <w:szCs w:val="36"/>
        </w:rPr>
      </w:pPr>
    </w:p>
    <w:p w14:paraId="24B84863" w14:textId="77777777" w:rsidR="00F45D90" w:rsidRPr="00A46C5B" w:rsidRDefault="00F45D90" w:rsidP="00F45D90">
      <w:pPr>
        <w:jc w:val="center"/>
        <w:rPr>
          <w:rFonts w:asciiTheme="majorBidi" w:hAnsiTheme="majorBidi" w:cstheme="majorBidi"/>
          <w:b/>
          <w:bCs/>
          <w:sz w:val="36"/>
          <w:szCs w:val="36"/>
        </w:rPr>
      </w:pPr>
    </w:p>
    <w:p w14:paraId="4CBDB556" w14:textId="77777777" w:rsidR="00F45D90" w:rsidRPr="00A46C5B" w:rsidRDefault="00F45D90" w:rsidP="00F45D90">
      <w:pPr>
        <w:pStyle w:val="NormalWeb"/>
        <w:bidi/>
        <w:spacing w:before="0" w:beforeAutospacing="0" w:after="0" w:afterAutospacing="0" w:line="276" w:lineRule="auto"/>
        <w:jc w:val="center"/>
        <w:rPr>
          <w:rFonts w:asciiTheme="majorBidi" w:hAnsiTheme="majorBidi" w:cstheme="majorBidi"/>
          <w:sz w:val="32"/>
          <w:szCs w:val="32"/>
        </w:rPr>
      </w:pPr>
    </w:p>
    <w:p w14:paraId="24E28700" w14:textId="77777777" w:rsidR="00F45D90" w:rsidRPr="0021361C" w:rsidRDefault="00F45D90" w:rsidP="0021361C">
      <w:pPr>
        <w:pStyle w:val="NormalWeb"/>
        <w:bidi/>
        <w:spacing w:before="0" w:beforeAutospacing="0" w:after="0" w:afterAutospacing="0" w:line="276" w:lineRule="auto"/>
        <w:jc w:val="center"/>
        <w:rPr>
          <w:rFonts w:asciiTheme="majorBidi" w:eastAsia="+mn-ea" w:hAnsiTheme="majorBidi" w:cstheme="majorBidi"/>
          <w:kern w:val="24"/>
          <w:sz w:val="32"/>
          <w:szCs w:val="32"/>
        </w:rPr>
      </w:pPr>
      <w:r w:rsidRPr="00A46C5B">
        <w:rPr>
          <w:rFonts w:asciiTheme="majorBidi" w:hAnsiTheme="majorBidi" w:cstheme="majorBidi"/>
          <w:sz w:val="32"/>
          <w:szCs w:val="32"/>
        </w:rPr>
        <w:t xml:space="preserve">Student </w:t>
      </w:r>
      <w:r w:rsidR="00B400E4" w:rsidRPr="00A46C5B">
        <w:rPr>
          <w:rFonts w:asciiTheme="majorBidi" w:hAnsiTheme="majorBidi" w:cstheme="majorBidi"/>
          <w:sz w:val="32"/>
          <w:szCs w:val="32"/>
        </w:rPr>
        <w:t>Name:</w:t>
      </w:r>
      <w:r>
        <w:rPr>
          <w:rFonts w:asciiTheme="majorBidi" w:hAnsiTheme="majorBidi" w:cstheme="majorBidi"/>
          <w:sz w:val="32"/>
          <w:szCs w:val="32"/>
        </w:rPr>
        <w:t xml:space="preserve"> </w:t>
      </w:r>
      <w:r w:rsidR="00B400E4">
        <w:rPr>
          <w:rFonts w:asciiTheme="majorBidi" w:hAnsiTheme="majorBidi" w:cstheme="majorBidi"/>
          <w:sz w:val="32"/>
          <w:szCs w:val="32"/>
        </w:rPr>
        <w:t xml:space="preserve">Rawan Wael </w:t>
      </w:r>
      <w:proofErr w:type="spellStart"/>
      <w:r w:rsidR="00B400E4">
        <w:rPr>
          <w:rFonts w:asciiTheme="majorBidi" w:hAnsiTheme="majorBidi" w:cstheme="majorBidi"/>
          <w:sz w:val="32"/>
          <w:szCs w:val="32"/>
        </w:rPr>
        <w:t>Alsadawi</w:t>
      </w:r>
      <w:proofErr w:type="spellEnd"/>
      <w:r>
        <w:rPr>
          <w:rFonts w:asciiTheme="majorBidi" w:hAnsiTheme="majorBidi" w:cstheme="majorBidi" w:hint="cs"/>
          <w:sz w:val="32"/>
          <w:szCs w:val="32"/>
          <w:rtl/>
        </w:rPr>
        <w:t xml:space="preserve"> </w:t>
      </w:r>
    </w:p>
    <w:p w14:paraId="21124A4C" w14:textId="77777777" w:rsidR="002D06CD" w:rsidRDefault="00F45D90" w:rsidP="002D06CD">
      <w:pPr>
        <w:jc w:val="center"/>
        <w:rPr>
          <w:rFonts w:asciiTheme="majorBidi" w:hAnsiTheme="majorBidi" w:cstheme="majorBidi"/>
          <w:sz w:val="32"/>
          <w:szCs w:val="32"/>
        </w:rPr>
      </w:pPr>
      <w:r w:rsidRPr="00A46C5B">
        <w:rPr>
          <w:rFonts w:asciiTheme="majorBidi" w:hAnsiTheme="majorBidi" w:cstheme="majorBidi"/>
          <w:sz w:val="32"/>
          <w:szCs w:val="32"/>
        </w:rPr>
        <w:t xml:space="preserve">Student </w:t>
      </w:r>
      <w:r w:rsidR="00FA46B3" w:rsidRPr="00A46C5B">
        <w:rPr>
          <w:rFonts w:asciiTheme="majorBidi" w:hAnsiTheme="majorBidi" w:cstheme="majorBidi"/>
          <w:sz w:val="32"/>
          <w:szCs w:val="32"/>
        </w:rPr>
        <w:t>Number:</w:t>
      </w:r>
      <w:r w:rsidRPr="00A46C5B">
        <w:rPr>
          <w:rFonts w:asciiTheme="majorBidi" w:hAnsiTheme="majorBidi" w:cstheme="majorBidi"/>
          <w:sz w:val="32"/>
          <w:szCs w:val="32"/>
        </w:rPr>
        <w:t xml:space="preserve"> </w:t>
      </w:r>
      <w:r w:rsidR="002D06CD">
        <w:rPr>
          <w:rFonts w:asciiTheme="majorBidi" w:hAnsiTheme="majorBidi" w:cstheme="majorBidi"/>
          <w:sz w:val="32"/>
          <w:szCs w:val="32"/>
        </w:rPr>
        <w:t>2326</w:t>
      </w:r>
    </w:p>
    <w:p w14:paraId="2BFC4190" w14:textId="66668FA8" w:rsidR="00C47884" w:rsidRDefault="002D06CD" w:rsidP="002D06CD">
      <w:pPr>
        <w:jc w:val="center"/>
        <w:rPr>
          <w:rFonts w:asciiTheme="majorBidi" w:hAnsiTheme="majorBidi" w:cstheme="majorBidi"/>
          <w:sz w:val="32"/>
          <w:szCs w:val="32"/>
        </w:rPr>
      </w:pPr>
      <w:r>
        <w:rPr>
          <w:rFonts w:asciiTheme="majorBidi" w:hAnsiTheme="majorBidi" w:cstheme="majorBidi"/>
          <w:sz w:val="32"/>
          <w:szCs w:val="32"/>
        </w:rPr>
        <w:t xml:space="preserve"> </w:t>
      </w:r>
      <w:r w:rsidRPr="002D06CD">
        <w:rPr>
          <w:rFonts w:asciiTheme="majorBidi" w:hAnsiTheme="majorBidi" w:cstheme="majorBidi"/>
          <w:sz w:val="32"/>
          <w:szCs w:val="32"/>
        </w:rPr>
        <w:t>Supervisor</w:t>
      </w:r>
      <w:r>
        <w:rPr>
          <w:rFonts w:asciiTheme="majorBidi" w:hAnsiTheme="majorBidi" w:cstheme="majorBidi"/>
          <w:sz w:val="32"/>
          <w:szCs w:val="32"/>
        </w:rPr>
        <w:t>:</w:t>
      </w:r>
      <w:r w:rsidRPr="002D06CD">
        <w:rPr>
          <w:rFonts w:asciiTheme="majorBidi" w:hAnsiTheme="majorBidi" w:cstheme="majorBidi"/>
          <w:sz w:val="32"/>
          <w:szCs w:val="32"/>
        </w:rPr>
        <w:t xml:space="preserve"> </w:t>
      </w:r>
      <w:proofErr w:type="spellStart"/>
      <w:r w:rsidRPr="002D06CD">
        <w:rPr>
          <w:rFonts w:asciiTheme="majorBidi" w:hAnsiTheme="majorBidi" w:cstheme="majorBidi"/>
          <w:sz w:val="32"/>
          <w:szCs w:val="32"/>
        </w:rPr>
        <w:t>Dr</w:t>
      </w:r>
      <w:bookmarkStart w:id="0" w:name="_GoBack"/>
      <w:bookmarkEnd w:id="0"/>
      <w:r>
        <w:rPr>
          <w:rFonts w:asciiTheme="majorBidi" w:hAnsiTheme="majorBidi" w:cstheme="majorBidi"/>
          <w:sz w:val="32"/>
          <w:szCs w:val="32"/>
        </w:rPr>
        <w:t>.</w:t>
      </w:r>
      <w:r w:rsidRPr="002D06CD">
        <w:rPr>
          <w:rFonts w:asciiTheme="majorBidi" w:hAnsiTheme="majorBidi" w:cstheme="majorBidi"/>
          <w:sz w:val="32"/>
          <w:szCs w:val="32"/>
        </w:rPr>
        <w:t>Khadija</w:t>
      </w:r>
      <w:proofErr w:type="spellEnd"/>
      <w:r w:rsidRPr="002D06CD">
        <w:rPr>
          <w:rFonts w:asciiTheme="majorBidi" w:hAnsiTheme="majorBidi" w:cstheme="majorBidi"/>
          <w:sz w:val="32"/>
          <w:szCs w:val="32"/>
        </w:rPr>
        <w:t xml:space="preserve"> </w:t>
      </w:r>
      <w:proofErr w:type="spellStart"/>
      <w:r w:rsidRPr="002D06CD">
        <w:rPr>
          <w:rFonts w:asciiTheme="majorBidi" w:hAnsiTheme="majorBidi" w:cstheme="majorBidi"/>
          <w:sz w:val="32"/>
          <w:szCs w:val="32"/>
        </w:rPr>
        <w:t>Muftah</w:t>
      </w:r>
      <w:proofErr w:type="spellEnd"/>
      <w:r w:rsidRPr="002D06CD">
        <w:rPr>
          <w:rFonts w:asciiTheme="majorBidi" w:hAnsiTheme="majorBidi" w:cstheme="majorBidi"/>
          <w:sz w:val="32"/>
          <w:szCs w:val="32"/>
        </w:rPr>
        <w:t xml:space="preserve"> Mansour</w:t>
      </w:r>
    </w:p>
    <w:p w14:paraId="3FD39718" w14:textId="4B1BF51C" w:rsidR="002D06CD" w:rsidRDefault="002D06CD" w:rsidP="002D06CD">
      <w:pPr>
        <w:jc w:val="center"/>
        <w:rPr>
          <w:rFonts w:asciiTheme="majorBidi" w:hAnsiTheme="majorBidi" w:cstheme="majorBidi"/>
          <w:sz w:val="32"/>
          <w:szCs w:val="32"/>
        </w:rPr>
      </w:pPr>
      <w:r>
        <w:rPr>
          <w:rFonts w:asciiTheme="majorBidi" w:hAnsiTheme="majorBidi" w:cstheme="majorBidi"/>
          <w:sz w:val="32"/>
          <w:szCs w:val="32"/>
        </w:rPr>
        <w:t xml:space="preserve">Assistant: </w:t>
      </w:r>
      <w:proofErr w:type="spellStart"/>
      <w:r>
        <w:rPr>
          <w:rFonts w:asciiTheme="majorBidi" w:hAnsiTheme="majorBidi" w:cstheme="majorBidi"/>
          <w:sz w:val="32"/>
          <w:szCs w:val="32"/>
        </w:rPr>
        <w:t>Dr.Ahmed</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aljaybany</w:t>
      </w:r>
      <w:proofErr w:type="spellEnd"/>
    </w:p>
    <w:p w14:paraId="4EA32C80" w14:textId="475FC349" w:rsidR="002D06CD" w:rsidRPr="002D06CD" w:rsidRDefault="002D06CD" w:rsidP="002D06CD">
      <w:pPr>
        <w:jc w:val="center"/>
        <w:rPr>
          <w:rFonts w:asciiTheme="majorBidi" w:hAnsiTheme="majorBidi" w:cstheme="majorBidi"/>
          <w:sz w:val="32"/>
          <w:szCs w:val="32"/>
        </w:rPr>
      </w:pPr>
    </w:p>
    <w:p w14:paraId="69693528" w14:textId="439D5C3D" w:rsidR="002D06CD" w:rsidRDefault="002D06CD" w:rsidP="00C47884">
      <w:pPr>
        <w:rPr>
          <w:rFonts w:asciiTheme="majorBidi" w:hAnsiTheme="majorBidi" w:cstheme="majorBidi"/>
          <w:sz w:val="32"/>
          <w:szCs w:val="32"/>
        </w:rPr>
        <w:sectPr w:rsidR="002D06CD" w:rsidSect="002C34E0">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pgNumType w:start="0" w:chapStyle="1"/>
          <w:cols w:space="720"/>
          <w:titlePg/>
          <w:docGrid w:linePitch="360"/>
        </w:sectPr>
      </w:pPr>
      <w:r>
        <w:rPr>
          <w:rFonts w:asciiTheme="majorBidi" w:hAnsiTheme="majorBidi" w:cstheme="majorBidi"/>
          <w:sz w:val="32"/>
          <w:szCs w:val="32"/>
        </w:rPr>
        <w:t xml:space="preserve">    </w:t>
      </w:r>
    </w:p>
    <w:p w14:paraId="6DC335C2" w14:textId="77777777" w:rsidR="00B400E4" w:rsidRDefault="00B400E4" w:rsidP="00F45D90">
      <w:pPr>
        <w:jc w:val="both"/>
        <w:rPr>
          <w:rFonts w:asciiTheme="majorBidi" w:hAnsiTheme="majorBidi" w:cstheme="majorBidi"/>
          <w:sz w:val="32"/>
          <w:szCs w:val="32"/>
        </w:rPr>
      </w:pPr>
    </w:p>
    <w:p w14:paraId="74F239FA" w14:textId="77777777" w:rsidR="00F45D90" w:rsidRDefault="00D2111B" w:rsidP="00D2111B">
      <w:pPr>
        <w:tabs>
          <w:tab w:val="left" w:pos="1360"/>
        </w:tabs>
        <w:spacing w:after="0"/>
        <w:jc w:val="both"/>
        <w:rPr>
          <w:rFonts w:asciiTheme="majorBidi" w:hAnsiTheme="majorBidi" w:cstheme="majorBidi"/>
          <w:b/>
          <w:bCs/>
          <w:sz w:val="28"/>
          <w:szCs w:val="28"/>
        </w:rPr>
      </w:pPr>
      <w:r>
        <w:rPr>
          <w:rFonts w:asciiTheme="majorBidi" w:hAnsiTheme="majorBidi" w:cstheme="majorBidi"/>
          <w:b/>
          <w:bCs/>
          <w:sz w:val="28"/>
          <w:szCs w:val="28"/>
        </w:rPr>
        <w:t>Abstract</w:t>
      </w:r>
    </w:p>
    <w:p w14:paraId="0BA7183F" w14:textId="77777777" w:rsidR="00D2111B" w:rsidRPr="00D2111B" w:rsidRDefault="00D2111B" w:rsidP="00D2111B">
      <w:pPr>
        <w:tabs>
          <w:tab w:val="left" w:pos="1360"/>
        </w:tabs>
        <w:spacing w:after="0"/>
        <w:jc w:val="both"/>
        <w:rPr>
          <w:rFonts w:asciiTheme="majorBidi" w:hAnsiTheme="majorBidi" w:cstheme="majorBidi"/>
          <w:b/>
          <w:bCs/>
          <w:sz w:val="28"/>
          <w:szCs w:val="28"/>
        </w:rPr>
      </w:pPr>
    </w:p>
    <w:p w14:paraId="2459D612" w14:textId="77777777" w:rsidR="00F45D90" w:rsidRDefault="00D2111B" w:rsidP="00041BCB">
      <w:pPr>
        <w:pStyle w:val="NormalWeb"/>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r w:rsidRPr="00D2111B">
        <w:rPr>
          <w:rFonts w:asciiTheme="majorBidi" w:eastAsiaTheme="minorHAnsi" w:hAnsiTheme="majorBidi" w:cstheme="majorBidi"/>
          <w:color w:val="000000"/>
          <w:shd w:val="clear" w:color="auto" w:fill="FFFFFF"/>
        </w:rPr>
        <w:t xml:space="preserve">Urinalysis measurements were collected from 30 men and 33 women. The presence of microorganisms was determined in urine samples grown on CLED. The most common bacteria associated with asymptomatic bacteriuria is Escherichia coli (ABU). In contrast to </w:t>
      </w:r>
      <w:proofErr w:type="spellStart"/>
      <w:r w:rsidRPr="00D2111B">
        <w:rPr>
          <w:rFonts w:asciiTheme="majorBidi" w:eastAsiaTheme="minorHAnsi" w:hAnsiTheme="majorBidi" w:cstheme="majorBidi"/>
          <w:color w:val="000000"/>
          <w:shd w:val="clear" w:color="auto" w:fill="FFFFFF"/>
        </w:rPr>
        <w:t>uropathogenic</w:t>
      </w:r>
      <w:proofErr w:type="spellEnd"/>
      <w:r w:rsidRPr="00D2111B">
        <w:rPr>
          <w:rFonts w:asciiTheme="majorBidi" w:eastAsiaTheme="minorHAnsi" w:hAnsiTheme="majorBidi" w:cstheme="majorBidi"/>
          <w:color w:val="000000"/>
          <w:shd w:val="clear" w:color="auto" w:fill="FFFFFF"/>
        </w:rPr>
        <w:t xml:space="preserve"> E. coli, which causes symptomatic urinary tract infections (UTI), asymptomatic bacteriuria is defined as a high bacterial count in the urine but no symptoms of a UTI (UTI). Mid-stream urine samples were tested for significant asymptomatic bacteriuria using standard bacteriological methods. Females are more susceptible to bacteria than males. There was a statistically significant difference in asymptomatic bacteriuria with gender (X2, P=0.004).</w:t>
      </w:r>
    </w:p>
    <w:p w14:paraId="25763853" w14:textId="77777777"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35B7C14" w14:textId="77777777"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27B3E063" w14:textId="77777777"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AB3F6A1" w14:textId="77777777"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25094EF7" w14:textId="77777777" w:rsidR="00F45D90" w:rsidRDefault="00F45D90" w:rsidP="00F45D90">
      <w:pPr>
        <w:jc w:val="both"/>
        <w:rPr>
          <w:rFonts w:asciiTheme="majorBidi" w:hAnsiTheme="majorBidi" w:cstheme="majorBidi"/>
          <w:color w:val="000000"/>
          <w:sz w:val="24"/>
          <w:szCs w:val="24"/>
          <w:shd w:val="clear" w:color="auto" w:fill="FFFFFF"/>
        </w:rPr>
      </w:pPr>
    </w:p>
    <w:p w14:paraId="7127105A" w14:textId="77777777" w:rsidR="00B6428E" w:rsidRDefault="00B6428E" w:rsidP="00F45D90">
      <w:pPr>
        <w:jc w:val="both"/>
        <w:rPr>
          <w:rFonts w:asciiTheme="majorBidi" w:hAnsiTheme="majorBidi" w:cstheme="majorBidi"/>
          <w:color w:val="000000"/>
          <w:sz w:val="24"/>
          <w:szCs w:val="24"/>
          <w:shd w:val="clear" w:color="auto" w:fill="FFFFFF"/>
        </w:rPr>
      </w:pPr>
    </w:p>
    <w:p w14:paraId="02AB3680" w14:textId="77777777" w:rsidR="00F45D90" w:rsidRDefault="00F45D90" w:rsidP="00F45D90">
      <w:pPr>
        <w:jc w:val="both"/>
        <w:rPr>
          <w:rFonts w:asciiTheme="majorBidi" w:hAnsiTheme="majorBidi" w:cstheme="majorBidi"/>
          <w:color w:val="000000"/>
          <w:sz w:val="24"/>
          <w:szCs w:val="24"/>
          <w:shd w:val="clear" w:color="auto" w:fill="FFFFFF"/>
        </w:rPr>
      </w:pPr>
    </w:p>
    <w:p w14:paraId="7D566BE4" w14:textId="77777777" w:rsidR="00F45D90" w:rsidRDefault="00F45D90" w:rsidP="00F45D90">
      <w:pPr>
        <w:jc w:val="both"/>
        <w:rPr>
          <w:rFonts w:asciiTheme="majorBidi" w:hAnsiTheme="majorBidi" w:cstheme="majorBidi"/>
          <w:b/>
          <w:bCs/>
          <w:sz w:val="36"/>
          <w:szCs w:val="36"/>
        </w:rPr>
      </w:pPr>
    </w:p>
    <w:p w14:paraId="77760E27" w14:textId="77777777" w:rsidR="00B6428E" w:rsidRDefault="00B6428E" w:rsidP="00F45D90">
      <w:pPr>
        <w:jc w:val="both"/>
        <w:rPr>
          <w:rFonts w:asciiTheme="majorBidi" w:hAnsiTheme="majorBidi" w:cstheme="majorBidi"/>
          <w:b/>
          <w:bCs/>
          <w:sz w:val="36"/>
          <w:szCs w:val="36"/>
        </w:rPr>
      </w:pPr>
    </w:p>
    <w:p w14:paraId="0709D68C" w14:textId="77777777" w:rsidR="00D2111B" w:rsidRDefault="00D2111B" w:rsidP="00F45D90">
      <w:pPr>
        <w:jc w:val="both"/>
        <w:rPr>
          <w:rFonts w:asciiTheme="majorBidi" w:hAnsiTheme="majorBidi" w:cstheme="majorBidi"/>
          <w:b/>
          <w:bCs/>
          <w:sz w:val="36"/>
          <w:szCs w:val="36"/>
        </w:rPr>
      </w:pPr>
    </w:p>
    <w:p w14:paraId="1F786D63" w14:textId="77777777" w:rsidR="00041BCB" w:rsidRDefault="00041BCB" w:rsidP="00F45D90">
      <w:pPr>
        <w:jc w:val="both"/>
        <w:rPr>
          <w:rFonts w:asciiTheme="majorBidi" w:hAnsiTheme="majorBidi" w:cstheme="majorBidi"/>
          <w:b/>
          <w:bCs/>
          <w:sz w:val="36"/>
          <w:szCs w:val="36"/>
        </w:rPr>
      </w:pPr>
    </w:p>
    <w:p w14:paraId="6A092F1A" w14:textId="77777777" w:rsidR="00D2111B" w:rsidRPr="000F599A" w:rsidRDefault="00D2111B" w:rsidP="00F45D90">
      <w:pPr>
        <w:jc w:val="both"/>
        <w:rPr>
          <w:rFonts w:asciiTheme="majorBidi" w:hAnsiTheme="majorBidi" w:cstheme="majorBidi"/>
          <w:b/>
          <w:bCs/>
          <w:sz w:val="36"/>
          <w:szCs w:val="36"/>
        </w:rPr>
      </w:pPr>
    </w:p>
    <w:p w14:paraId="7D60E4DD" w14:textId="77777777" w:rsidR="00F45D90" w:rsidRPr="00B6428E" w:rsidRDefault="00F45D90" w:rsidP="00F45D90">
      <w:pPr>
        <w:pStyle w:val="ListParagraph"/>
        <w:numPr>
          <w:ilvl w:val="0"/>
          <w:numId w:val="2"/>
        </w:numPr>
        <w:jc w:val="both"/>
        <w:rPr>
          <w:rFonts w:asciiTheme="majorBidi" w:hAnsiTheme="majorBidi" w:cstheme="majorBidi"/>
          <w:b/>
          <w:bCs/>
          <w:sz w:val="28"/>
          <w:szCs w:val="28"/>
        </w:rPr>
      </w:pPr>
      <w:r w:rsidRPr="00B6428E">
        <w:rPr>
          <w:rFonts w:asciiTheme="majorBidi" w:hAnsiTheme="majorBidi" w:cstheme="majorBidi"/>
          <w:b/>
          <w:bCs/>
          <w:sz w:val="28"/>
          <w:szCs w:val="28"/>
        </w:rPr>
        <w:lastRenderedPageBreak/>
        <w:t>Introduction</w:t>
      </w:r>
    </w:p>
    <w:p w14:paraId="0938EC1F" w14:textId="77777777" w:rsidR="00F85B36" w:rsidRPr="00F85B36" w:rsidRDefault="00F85B36" w:rsidP="00F85B36">
      <w:pPr>
        <w:pStyle w:val="NoSpacing"/>
        <w:spacing w:line="360" w:lineRule="auto"/>
        <w:rPr>
          <w:rFonts w:asciiTheme="majorBidi" w:hAnsiTheme="majorBidi" w:cstheme="majorBidi"/>
          <w:sz w:val="24"/>
          <w:szCs w:val="24"/>
          <w:vertAlign w:val="superscript"/>
        </w:rPr>
      </w:pPr>
      <w:r w:rsidRPr="00F85B36">
        <w:rPr>
          <w:rFonts w:asciiTheme="majorBidi" w:hAnsiTheme="majorBidi" w:cstheme="majorBidi"/>
          <w:sz w:val="24"/>
          <w:szCs w:val="24"/>
        </w:rPr>
        <w:t>Symptomatic UTI is characterized by bacteriuria that causes symptoms in the urinary tract. It can be upper (pyelonephritis) or lower (cystitis), with the former</w:t>
      </w:r>
      <w:r>
        <w:rPr>
          <w:rFonts w:asciiTheme="majorBidi" w:hAnsiTheme="majorBidi" w:cstheme="majorBidi"/>
          <w:sz w:val="24"/>
          <w:szCs w:val="24"/>
        </w:rPr>
        <w:t>,</w:t>
      </w:r>
      <w:r w:rsidRPr="00F85B36">
        <w:rPr>
          <w:rFonts w:asciiTheme="majorBidi" w:hAnsiTheme="majorBidi" w:cstheme="majorBidi"/>
          <w:sz w:val="24"/>
          <w:szCs w:val="24"/>
        </w:rPr>
        <w:t xml:space="preserve"> causing flank discomfort and renal angle tenderness, and the latter causing dysuria, frequency, and urgency of micturition. Furthermore, UTIs can be classified into two types: complex and uncomplicated. A complex UTI arises when a person's urinary system is aberrant or their susceptibility to infection is enhanced. This includes men and people with catheters or diabetes (due to the frequent association with prostatic enlargement). A bacteremia UTI occurs when the same organism is found in both the blood </w:t>
      </w:r>
      <w:r>
        <w:rPr>
          <w:rFonts w:asciiTheme="majorBidi" w:hAnsiTheme="majorBidi" w:cstheme="majorBidi"/>
          <w:sz w:val="24"/>
          <w:szCs w:val="24"/>
        </w:rPr>
        <w:t>and the urine at the same time.</w:t>
      </w:r>
      <w:r>
        <w:rPr>
          <w:rFonts w:asciiTheme="majorBidi" w:hAnsiTheme="majorBidi" w:cstheme="majorBidi"/>
          <w:sz w:val="24"/>
          <w:szCs w:val="24"/>
          <w:vertAlign w:val="superscript"/>
        </w:rPr>
        <w:t>1</w:t>
      </w:r>
    </w:p>
    <w:p w14:paraId="67C72239" w14:textId="77777777" w:rsidR="00F85B36" w:rsidRPr="00F85B36" w:rsidRDefault="00F85B36" w:rsidP="00F85B36">
      <w:pPr>
        <w:pStyle w:val="NoSpacing"/>
        <w:spacing w:line="360" w:lineRule="auto"/>
        <w:rPr>
          <w:rFonts w:asciiTheme="majorBidi" w:hAnsiTheme="majorBidi" w:cstheme="majorBidi"/>
          <w:sz w:val="24"/>
          <w:szCs w:val="24"/>
        </w:rPr>
      </w:pPr>
    </w:p>
    <w:p w14:paraId="5D78D10D" w14:textId="77777777" w:rsidR="00F85B36" w:rsidRPr="00F85B36" w:rsidRDefault="00F85B36" w:rsidP="00D420E4">
      <w:pPr>
        <w:pStyle w:val="NoSpacing"/>
        <w:spacing w:line="360" w:lineRule="auto"/>
        <w:rPr>
          <w:rFonts w:asciiTheme="majorBidi" w:hAnsiTheme="majorBidi" w:cstheme="majorBidi"/>
          <w:sz w:val="24"/>
          <w:szCs w:val="24"/>
        </w:rPr>
      </w:pPr>
      <w:r w:rsidRPr="00F85B36">
        <w:rPr>
          <w:rFonts w:asciiTheme="majorBidi" w:hAnsiTheme="majorBidi" w:cstheme="majorBidi"/>
          <w:sz w:val="24"/>
          <w:szCs w:val="24"/>
        </w:rPr>
        <w:t xml:space="preserve">The high prevalence of asymptomatic bacteriuria (ASB), or the presence of bacteria in the urine of people who have no symptoms, is one of the biggest challenges in diagnosing </w:t>
      </w:r>
      <w:r w:rsidR="00D420E4">
        <w:rPr>
          <w:rFonts w:asciiTheme="majorBidi" w:hAnsiTheme="majorBidi" w:cstheme="majorBidi"/>
          <w:sz w:val="24"/>
          <w:szCs w:val="24"/>
        </w:rPr>
        <w:t>UTIs</w:t>
      </w:r>
      <w:r w:rsidRPr="00F85B36">
        <w:rPr>
          <w:rFonts w:asciiTheme="majorBidi" w:hAnsiTheme="majorBidi" w:cstheme="majorBidi"/>
          <w:sz w:val="24"/>
          <w:szCs w:val="24"/>
        </w:rPr>
        <w:t>. ASB is uncommon in younger people, although it is prevalent in 7–10% of men and 17–20% of women over the age of 75, as well as 40–50% of non-catheterized adults in care facilities.</w:t>
      </w:r>
    </w:p>
    <w:p w14:paraId="7EF8D296" w14:textId="77777777" w:rsidR="00F85B36" w:rsidRDefault="00F85B36" w:rsidP="00F85B36">
      <w:pPr>
        <w:pStyle w:val="NoSpacing"/>
        <w:spacing w:line="360" w:lineRule="auto"/>
        <w:rPr>
          <w:rFonts w:asciiTheme="majorBidi" w:hAnsiTheme="majorBidi" w:cstheme="majorBidi"/>
          <w:sz w:val="24"/>
          <w:szCs w:val="24"/>
          <w:vertAlign w:val="superscript"/>
        </w:rPr>
      </w:pPr>
      <w:r w:rsidRPr="00F85B36">
        <w:rPr>
          <w:rFonts w:asciiTheme="majorBidi" w:hAnsiTheme="majorBidi" w:cstheme="majorBidi"/>
          <w:sz w:val="24"/>
          <w:szCs w:val="24"/>
        </w:rPr>
        <w:t>Bacteriuria affects all long-term catheter users. ASB is linked to the presence of white blood cells (WBC) in the urine (pyuria). A patient with ASB who presents with symptoms unrelated to the urinary tract may be wrongly labeled as having a "confirmed UTI," perpetuating the misconception of UTIs a</w:t>
      </w:r>
      <w:r>
        <w:rPr>
          <w:rFonts w:asciiTheme="majorBidi" w:hAnsiTheme="majorBidi" w:cstheme="majorBidi"/>
          <w:sz w:val="24"/>
          <w:szCs w:val="24"/>
        </w:rPr>
        <w:t>s a common cause of infection.</w:t>
      </w:r>
      <w:r>
        <w:rPr>
          <w:rFonts w:asciiTheme="majorBidi" w:hAnsiTheme="majorBidi" w:cstheme="majorBidi"/>
          <w:sz w:val="24"/>
          <w:szCs w:val="24"/>
          <w:vertAlign w:val="superscript"/>
        </w:rPr>
        <w:t>2</w:t>
      </w:r>
    </w:p>
    <w:p w14:paraId="2AB3AFCB" w14:textId="77777777" w:rsidR="00087921" w:rsidRPr="00FF7572" w:rsidRDefault="00087921" w:rsidP="00087921">
      <w:pPr>
        <w:pStyle w:val="NoSpacing"/>
        <w:spacing w:line="360" w:lineRule="auto"/>
        <w:jc w:val="both"/>
        <w:rPr>
          <w:rFonts w:asciiTheme="majorBidi" w:hAnsiTheme="majorBidi" w:cstheme="majorBidi"/>
          <w:sz w:val="24"/>
          <w:szCs w:val="24"/>
        </w:rPr>
      </w:pPr>
    </w:p>
    <w:p w14:paraId="4A6BB66B" w14:textId="77777777" w:rsidR="00087921" w:rsidRPr="0040788A" w:rsidRDefault="00087921" w:rsidP="00087921">
      <w:pPr>
        <w:pStyle w:val="NoSpacing"/>
        <w:spacing w:line="360" w:lineRule="auto"/>
        <w:jc w:val="both"/>
        <w:rPr>
          <w:rFonts w:asciiTheme="majorBidi" w:hAnsiTheme="majorBidi" w:cstheme="majorBidi"/>
          <w:sz w:val="24"/>
          <w:szCs w:val="24"/>
          <w:vertAlign w:val="superscript"/>
        </w:rPr>
      </w:pPr>
      <w:r w:rsidRPr="0040788A">
        <w:rPr>
          <w:rFonts w:asciiTheme="majorBidi" w:hAnsiTheme="majorBidi" w:cstheme="majorBidi"/>
          <w:sz w:val="24"/>
          <w:szCs w:val="24"/>
        </w:rPr>
        <w:t>Escherichia coli is the most frequent organism remoted from sufferers with asymptomatic bacteriuria. Infecting organisms are numerous and encompass Enterobacteriaceae, Pseudomonas aeruginosa</w:t>
      </w:r>
      <w:r>
        <w:rPr>
          <w:rFonts w:asciiTheme="majorBidi" w:hAnsiTheme="majorBidi" w:cstheme="majorBidi"/>
          <w:sz w:val="24"/>
          <w:szCs w:val="24"/>
        </w:rPr>
        <w:t>, Enterococcus species, and group</w:t>
      </w:r>
      <w:r w:rsidRPr="0040788A">
        <w:rPr>
          <w:rFonts w:asciiTheme="majorBidi" w:hAnsiTheme="majorBidi" w:cstheme="majorBidi"/>
          <w:sz w:val="24"/>
          <w:szCs w:val="24"/>
        </w:rPr>
        <w:t xml:space="preserve"> B s</w:t>
      </w:r>
      <w:r>
        <w:rPr>
          <w:rFonts w:asciiTheme="majorBidi" w:hAnsiTheme="majorBidi" w:cstheme="majorBidi"/>
          <w:sz w:val="24"/>
          <w:szCs w:val="24"/>
        </w:rPr>
        <w:t xml:space="preserve">treptococcus. Organisms isolated </w:t>
      </w:r>
      <w:r w:rsidRPr="0040788A">
        <w:rPr>
          <w:rFonts w:asciiTheme="majorBidi" w:hAnsiTheme="majorBidi" w:cstheme="majorBidi"/>
          <w:sz w:val="24"/>
          <w:szCs w:val="24"/>
        </w:rPr>
        <w:t xml:space="preserve">in patients with asymptomatic bacteriuria will be influenced by </w:t>
      </w:r>
      <w:r w:rsidRPr="005E14BB">
        <w:rPr>
          <w:rFonts w:asciiTheme="majorBidi" w:hAnsiTheme="majorBidi" w:cstheme="majorBidi"/>
          <w:sz w:val="24"/>
          <w:szCs w:val="24"/>
        </w:rPr>
        <w:t>affected person variables: healthful persons will possibly have E.coli, whereas a nursing domestic resident with a catheter is more</w:t>
      </w:r>
      <w:r w:rsidRPr="0040788A">
        <w:rPr>
          <w:rFonts w:asciiTheme="majorBidi" w:hAnsiTheme="majorBidi" w:cstheme="majorBidi"/>
          <w:sz w:val="24"/>
          <w:szCs w:val="24"/>
        </w:rPr>
        <w:t xml:space="preserve"> likely to have multi-drug–resistant </w:t>
      </w:r>
      <w:proofErr w:type="spellStart"/>
      <w:r w:rsidRPr="0040788A">
        <w:rPr>
          <w:rFonts w:asciiTheme="majorBidi" w:hAnsiTheme="majorBidi" w:cstheme="majorBidi"/>
          <w:sz w:val="24"/>
          <w:szCs w:val="24"/>
        </w:rPr>
        <w:t>polymicrobia</w:t>
      </w:r>
      <w:r>
        <w:rPr>
          <w:rFonts w:asciiTheme="majorBidi" w:hAnsiTheme="majorBidi" w:cstheme="majorBidi"/>
          <w:sz w:val="24"/>
          <w:szCs w:val="24"/>
        </w:rPr>
        <w:t>l</w:t>
      </w:r>
      <w:proofErr w:type="spellEnd"/>
      <w:r>
        <w:rPr>
          <w:rFonts w:asciiTheme="majorBidi" w:hAnsiTheme="majorBidi" w:cstheme="majorBidi"/>
          <w:sz w:val="24"/>
          <w:szCs w:val="24"/>
        </w:rPr>
        <w:t xml:space="preserve"> </w:t>
      </w:r>
      <w:r w:rsidRPr="0040788A">
        <w:rPr>
          <w:rFonts w:asciiTheme="majorBidi" w:hAnsiTheme="majorBidi" w:cstheme="majorBidi"/>
          <w:sz w:val="24"/>
          <w:szCs w:val="24"/>
        </w:rPr>
        <w:t>flora (e.g. aeruginosa). Enterococcus species and gram-negative bacilli are common in men</w:t>
      </w:r>
      <w:r>
        <w:rPr>
          <w:rFonts w:asciiTheme="majorBidi" w:hAnsiTheme="majorBidi" w:cstheme="majorBidi"/>
          <w:sz w:val="24"/>
          <w:szCs w:val="24"/>
        </w:rPr>
        <w:t>.</w:t>
      </w:r>
      <w:r>
        <w:rPr>
          <w:rFonts w:asciiTheme="majorBidi" w:hAnsiTheme="majorBidi" w:cstheme="majorBidi"/>
          <w:sz w:val="24"/>
          <w:szCs w:val="24"/>
          <w:vertAlign w:val="superscript"/>
        </w:rPr>
        <w:t>3</w:t>
      </w:r>
    </w:p>
    <w:p w14:paraId="2141FF24" w14:textId="77777777" w:rsidR="00087921" w:rsidRPr="00F85B36" w:rsidRDefault="00087921" w:rsidP="00F85B36">
      <w:pPr>
        <w:pStyle w:val="NoSpacing"/>
        <w:spacing w:line="360" w:lineRule="auto"/>
        <w:rPr>
          <w:rFonts w:asciiTheme="majorBidi" w:hAnsiTheme="majorBidi" w:cstheme="majorBidi"/>
          <w:sz w:val="24"/>
          <w:szCs w:val="24"/>
          <w:vertAlign w:val="superscript"/>
        </w:rPr>
      </w:pPr>
    </w:p>
    <w:p w14:paraId="7BE5BA80" w14:textId="77777777" w:rsidR="00FF7572" w:rsidRPr="00B6428E" w:rsidRDefault="00F85B36" w:rsidP="00087921">
      <w:pPr>
        <w:pStyle w:val="NoSpacing"/>
        <w:spacing w:line="360" w:lineRule="auto"/>
        <w:jc w:val="both"/>
        <w:rPr>
          <w:rFonts w:asciiTheme="majorBidi" w:hAnsiTheme="majorBidi" w:cstheme="majorBidi"/>
          <w:sz w:val="24"/>
          <w:szCs w:val="24"/>
          <w:highlight w:val="yellow"/>
        </w:rPr>
      </w:pPr>
      <w:r w:rsidRPr="00F85B36">
        <w:rPr>
          <w:rFonts w:asciiTheme="majorBidi" w:hAnsiTheme="majorBidi" w:cstheme="majorBidi"/>
          <w:sz w:val="24"/>
          <w:szCs w:val="24"/>
        </w:rPr>
        <w:t xml:space="preserve">The use of antibiotics is associated with the resistance to commonly used antibiotics, especially amoxicillin and trimethoprim are rising, and Complicated </w:t>
      </w:r>
      <w:r w:rsidR="00087921">
        <w:rPr>
          <w:rFonts w:asciiTheme="majorBidi" w:hAnsiTheme="majorBidi" w:cstheme="majorBidi"/>
          <w:sz w:val="24"/>
          <w:szCs w:val="24"/>
        </w:rPr>
        <w:t>UTIs</w:t>
      </w:r>
      <w:r w:rsidRPr="00F85B36">
        <w:rPr>
          <w:rFonts w:asciiTheme="majorBidi" w:hAnsiTheme="majorBidi" w:cstheme="majorBidi"/>
          <w:sz w:val="24"/>
          <w:szCs w:val="24"/>
        </w:rPr>
        <w:t xml:space="preserve"> </w:t>
      </w:r>
      <w:r w:rsidR="00087921">
        <w:rPr>
          <w:rFonts w:asciiTheme="majorBidi" w:hAnsiTheme="majorBidi" w:cstheme="majorBidi"/>
          <w:sz w:val="24"/>
          <w:szCs w:val="24"/>
        </w:rPr>
        <w:t>are</w:t>
      </w:r>
      <w:r w:rsidRPr="00F85B36">
        <w:rPr>
          <w:rFonts w:asciiTheme="majorBidi" w:hAnsiTheme="majorBidi" w:cstheme="majorBidi"/>
          <w:sz w:val="24"/>
          <w:szCs w:val="24"/>
        </w:rPr>
        <w:t xml:space="preserve"> usually best initially treated with a broad-spectrum antibiotic. If antibiotic sensitivities subsequently show a narrow-spectrum agent is appropriate, consideration should be given to changing medication to limit the risk of </w:t>
      </w:r>
      <w:r w:rsidRPr="00F85B36">
        <w:rPr>
          <w:rFonts w:asciiTheme="majorBidi" w:hAnsiTheme="majorBidi" w:cstheme="majorBidi"/>
          <w:sz w:val="24"/>
          <w:szCs w:val="24"/>
        </w:rPr>
        <w:lastRenderedPageBreak/>
        <w:t>hospital-</w:t>
      </w:r>
      <w:r>
        <w:rPr>
          <w:rFonts w:asciiTheme="majorBidi" w:hAnsiTheme="majorBidi" w:cstheme="majorBidi"/>
          <w:sz w:val="24"/>
          <w:szCs w:val="24"/>
        </w:rPr>
        <w:t>acquired infection.</w:t>
      </w:r>
      <w:r>
        <w:rPr>
          <w:rFonts w:asciiTheme="majorBidi" w:hAnsiTheme="majorBidi" w:cstheme="majorBidi"/>
          <w:sz w:val="24"/>
          <w:szCs w:val="24"/>
          <w:vertAlign w:val="superscript"/>
        </w:rPr>
        <w:t>4</w:t>
      </w:r>
      <w:r>
        <w:rPr>
          <w:rFonts w:asciiTheme="majorBidi" w:hAnsiTheme="majorBidi" w:cstheme="majorBidi"/>
          <w:sz w:val="24"/>
          <w:szCs w:val="24"/>
        </w:rPr>
        <w:t>.</w:t>
      </w:r>
      <w:r>
        <w:rPr>
          <w:rFonts w:asciiTheme="majorBidi" w:hAnsiTheme="majorBidi" w:cstheme="majorBidi"/>
          <w:sz w:val="24"/>
          <w:szCs w:val="24"/>
          <w:vertAlign w:val="superscript"/>
        </w:rPr>
        <w:t xml:space="preserve">5 </w:t>
      </w:r>
      <w:r w:rsidRPr="00F85B36">
        <w:rPr>
          <w:rFonts w:asciiTheme="majorBidi" w:hAnsiTheme="majorBidi" w:cstheme="majorBidi"/>
          <w:b/>
          <w:bCs/>
          <w:sz w:val="24"/>
          <w:szCs w:val="24"/>
        </w:rPr>
        <w:t>the</w:t>
      </w:r>
      <w:r w:rsidRPr="00F85B36">
        <w:rPr>
          <w:rFonts w:asciiTheme="majorBidi" w:hAnsiTheme="majorBidi" w:cstheme="majorBidi"/>
          <w:sz w:val="24"/>
          <w:szCs w:val="24"/>
        </w:rPr>
        <w:t xml:space="preserve"> purpose of this present research is to evaluate the prevalence of asymptomatic Bacteriuria among LIMU students.</w:t>
      </w:r>
    </w:p>
    <w:p w14:paraId="3730CA12" w14:textId="77777777" w:rsidR="00B6428E" w:rsidRDefault="00B6428E" w:rsidP="00D441B8">
      <w:pPr>
        <w:pStyle w:val="NoSpacing"/>
        <w:spacing w:line="360" w:lineRule="auto"/>
        <w:jc w:val="both"/>
        <w:rPr>
          <w:rFonts w:asciiTheme="majorBidi" w:hAnsiTheme="majorBidi" w:cstheme="majorBidi"/>
          <w:b/>
          <w:bCs/>
          <w:sz w:val="28"/>
          <w:szCs w:val="28"/>
        </w:rPr>
      </w:pPr>
    </w:p>
    <w:p w14:paraId="65C4DAE5" w14:textId="77777777" w:rsidR="00F45D90" w:rsidRDefault="00F45D90" w:rsidP="00D441B8">
      <w:pPr>
        <w:pStyle w:val="NoSpacing"/>
        <w:spacing w:line="360" w:lineRule="auto"/>
        <w:jc w:val="both"/>
        <w:rPr>
          <w:rFonts w:asciiTheme="majorBidi" w:hAnsiTheme="majorBidi" w:cstheme="majorBidi"/>
          <w:b/>
          <w:bCs/>
          <w:sz w:val="28"/>
          <w:szCs w:val="28"/>
        </w:rPr>
      </w:pPr>
      <w:r w:rsidRPr="00B6428E">
        <w:rPr>
          <w:rFonts w:asciiTheme="majorBidi" w:hAnsiTheme="majorBidi" w:cstheme="majorBidi"/>
          <w:b/>
          <w:bCs/>
          <w:sz w:val="28"/>
          <w:szCs w:val="28"/>
        </w:rPr>
        <w:t>Literature Review</w:t>
      </w:r>
    </w:p>
    <w:p w14:paraId="4C0E7289" w14:textId="77777777" w:rsidR="00041BCB" w:rsidRPr="00B6428E" w:rsidRDefault="00041BCB" w:rsidP="00D441B8">
      <w:pPr>
        <w:pStyle w:val="NoSpacing"/>
        <w:spacing w:line="360" w:lineRule="auto"/>
        <w:jc w:val="both"/>
        <w:rPr>
          <w:rFonts w:asciiTheme="majorBidi" w:hAnsiTheme="majorBidi" w:cstheme="majorBidi"/>
          <w:b/>
          <w:bCs/>
          <w:sz w:val="28"/>
          <w:szCs w:val="28"/>
        </w:rPr>
      </w:pPr>
    </w:p>
    <w:p w14:paraId="614CC876" w14:textId="77777777" w:rsidR="00F45D90" w:rsidRDefault="00BF28F2" w:rsidP="00041BCB">
      <w:pPr>
        <w:pStyle w:val="NoSpacing"/>
        <w:spacing w:line="360" w:lineRule="auto"/>
        <w:jc w:val="both"/>
        <w:rPr>
          <w:rFonts w:asciiTheme="majorBidi" w:hAnsiTheme="majorBidi" w:cstheme="majorBidi"/>
          <w:sz w:val="24"/>
          <w:szCs w:val="24"/>
          <w:vertAlign w:val="superscript"/>
        </w:rPr>
      </w:pPr>
      <w:r w:rsidRPr="00076130">
        <w:rPr>
          <w:rFonts w:asciiTheme="majorBidi" w:hAnsiTheme="majorBidi" w:cstheme="majorBidi"/>
          <w:sz w:val="24"/>
          <w:szCs w:val="24"/>
        </w:rPr>
        <w:t>Research referred to</w:t>
      </w:r>
      <w:r w:rsidRPr="00076130">
        <w:t xml:space="preserve"> </w:t>
      </w:r>
      <w:r w:rsidRPr="00076130">
        <w:rPr>
          <w:rFonts w:asciiTheme="majorBidi" w:hAnsiTheme="majorBidi" w:cstheme="majorBidi"/>
          <w:sz w:val="24"/>
          <w:szCs w:val="24"/>
        </w:rPr>
        <w:t xml:space="preserve">argue that Tran’s abdominal bladder aspirate </w:t>
      </w:r>
      <w:r w:rsidR="00226168">
        <w:rPr>
          <w:rFonts w:asciiTheme="majorBidi" w:hAnsiTheme="majorBidi" w:cstheme="majorBidi"/>
          <w:sz w:val="24"/>
          <w:szCs w:val="24"/>
        </w:rPr>
        <w:t>gives</w:t>
      </w:r>
      <w:r w:rsidRPr="00076130">
        <w:rPr>
          <w:rFonts w:asciiTheme="majorBidi" w:hAnsiTheme="majorBidi" w:cstheme="majorBidi"/>
          <w:sz w:val="24"/>
          <w:szCs w:val="24"/>
        </w:rPr>
        <w:t xml:space="preserve"> more reliable results .</w:t>
      </w:r>
      <w:r w:rsidRPr="00076130">
        <w:rPr>
          <w:rFonts w:asciiTheme="majorBidi" w:hAnsiTheme="majorBidi" w:cstheme="majorBidi"/>
          <w:sz w:val="24"/>
          <w:szCs w:val="24"/>
          <w:vertAlign w:val="superscript"/>
        </w:rPr>
        <w:t>6</w:t>
      </w:r>
      <w:r w:rsidRPr="00076130">
        <w:rPr>
          <w:rFonts w:asciiTheme="majorBidi" w:hAnsiTheme="majorBidi" w:cstheme="majorBidi"/>
          <w:sz w:val="24"/>
          <w:szCs w:val="24"/>
        </w:rPr>
        <w:t xml:space="preserve"> another study reported</w:t>
      </w:r>
      <w:r w:rsidRPr="00076130">
        <w:t xml:space="preserve"> </w:t>
      </w:r>
      <w:r w:rsidRPr="00076130">
        <w:rPr>
          <w:rFonts w:asciiTheme="majorBidi" w:hAnsiTheme="majorBidi" w:cstheme="majorBidi"/>
          <w:sz w:val="24"/>
          <w:szCs w:val="24"/>
        </w:rPr>
        <w:t xml:space="preserve">that there is another reason for this high incidence </w:t>
      </w:r>
      <w:r w:rsidR="00226168">
        <w:rPr>
          <w:rFonts w:asciiTheme="majorBidi" w:hAnsiTheme="majorBidi" w:cstheme="majorBidi"/>
          <w:sz w:val="24"/>
          <w:szCs w:val="24"/>
        </w:rPr>
        <w:t>maybe</w:t>
      </w:r>
      <w:r w:rsidRPr="00076130">
        <w:rPr>
          <w:rFonts w:asciiTheme="majorBidi" w:hAnsiTheme="majorBidi" w:cstheme="majorBidi"/>
          <w:sz w:val="24"/>
          <w:szCs w:val="24"/>
        </w:rPr>
        <w:t xml:space="preserve"> </w:t>
      </w:r>
      <w:r w:rsidR="00226168">
        <w:rPr>
          <w:rFonts w:asciiTheme="majorBidi" w:hAnsiTheme="majorBidi" w:cstheme="majorBidi"/>
          <w:sz w:val="24"/>
          <w:szCs w:val="24"/>
        </w:rPr>
        <w:t>since</w:t>
      </w:r>
      <w:r w:rsidRPr="00076130">
        <w:rPr>
          <w:rFonts w:asciiTheme="majorBidi" w:hAnsiTheme="majorBidi" w:cstheme="majorBidi"/>
          <w:sz w:val="24"/>
          <w:szCs w:val="24"/>
        </w:rPr>
        <w:t xml:space="preserve"> those studied belonged to the low/middle socioeconomic group. </w:t>
      </w:r>
      <w:r w:rsidR="00226168">
        <w:rPr>
          <w:rFonts w:asciiTheme="majorBidi" w:hAnsiTheme="majorBidi" w:cstheme="majorBidi"/>
          <w:sz w:val="24"/>
          <w:szCs w:val="24"/>
        </w:rPr>
        <w:t>The socio-economic</w:t>
      </w:r>
      <w:r w:rsidRPr="00076130">
        <w:rPr>
          <w:rFonts w:asciiTheme="majorBidi" w:hAnsiTheme="majorBidi" w:cstheme="majorBidi"/>
          <w:sz w:val="24"/>
          <w:szCs w:val="24"/>
        </w:rPr>
        <w:t xml:space="preserve"> level has been reported to have an effect on </w:t>
      </w:r>
      <w:r w:rsidR="00226168">
        <w:rPr>
          <w:rFonts w:asciiTheme="majorBidi" w:hAnsiTheme="majorBidi" w:cstheme="majorBidi"/>
          <w:sz w:val="24"/>
          <w:szCs w:val="24"/>
        </w:rPr>
        <w:t xml:space="preserve">the </w:t>
      </w:r>
      <w:r w:rsidRPr="00076130">
        <w:rPr>
          <w:rFonts w:asciiTheme="majorBidi" w:hAnsiTheme="majorBidi" w:cstheme="majorBidi"/>
          <w:sz w:val="24"/>
          <w:szCs w:val="24"/>
        </w:rPr>
        <w:t>prevalence of bacteria in a pregnant population.</w:t>
      </w:r>
      <w:r w:rsidRPr="00076130">
        <w:rPr>
          <w:rFonts w:asciiTheme="majorBidi" w:hAnsiTheme="majorBidi" w:cstheme="majorBidi"/>
          <w:sz w:val="24"/>
          <w:szCs w:val="24"/>
          <w:vertAlign w:val="superscript"/>
        </w:rPr>
        <w:t>7</w:t>
      </w:r>
      <w:r w:rsidRPr="00076130">
        <w:rPr>
          <w:rFonts w:asciiTheme="majorBidi" w:hAnsiTheme="majorBidi" w:cstheme="majorBidi"/>
          <w:sz w:val="24"/>
          <w:szCs w:val="24"/>
        </w:rPr>
        <w:t xml:space="preserve"> additionally, research reported that bacteriuria is more common in females and is often asymptomatic with frequent reoccurrence.</w:t>
      </w:r>
      <w:r w:rsidRPr="00076130">
        <w:rPr>
          <w:rFonts w:asciiTheme="majorBidi" w:hAnsiTheme="majorBidi" w:cstheme="majorBidi"/>
          <w:sz w:val="24"/>
          <w:szCs w:val="24"/>
          <w:vertAlign w:val="superscript"/>
        </w:rPr>
        <w:t>8</w:t>
      </w:r>
    </w:p>
    <w:p w14:paraId="59B336C6" w14:textId="77777777" w:rsidR="004B6E00" w:rsidRPr="00B6428E" w:rsidRDefault="004B6E00" w:rsidP="00041BCB">
      <w:pPr>
        <w:pStyle w:val="NoSpacing"/>
        <w:spacing w:line="360" w:lineRule="auto"/>
        <w:jc w:val="both"/>
        <w:rPr>
          <w:rFonts w:asciiTheme="majorBidi" w:hAnsiTheme="majorBidi" w:cstheme="majorBidi"/>
          <w:b/>
          <w:bCs/>
          <w:sz w:val="28"/>
          <w:szCs w:val="28"/>
        </w:rPr>
      </w:pPr>
    </w:p>
    <w:p w14:paraId="4B4936F3" w14:textId="77777777" w:rsidR="00E5363A" w:rsidRDefault="00F45D90" w:rsidP="00041BCB">
      <w:pPr>
        <w:pStyle w:val="NoSpacing"/>
        <w:numPr>
          <w:ilvl w:val="0"/>
          <w:numId w:val="2"/>
        </w:numPr>
        <w:spacing w:line="276" w:lineRule="auto"/>
        <w:jc w:val="both"/>
        <w:rPr>
          <w:rFonts w:asciiTheme="majorBidi" w:hAnsiTheme="majorBidi" w:cstheme="majorBidi"/>
          <w:b/>
          <w:bCs/>
          <w:sz w:val="28"/>
          <w:szCs w:val="28"/>
        </w:rPr>
      </w:pPr>
      <w:r w:rsidRPr="00B6428E">
        <w:rPr>
          <w:rFonts w:asciiTheme="majorBidi" w:hAnsiTheme="majorBidi" w:cstheme="majorBidi"/>
          <w:b/>
          <w:bCs/>
          <w:sz w:val="28"/>
          <w:szCs w:val="28"/>
        </w:rPr>
        <w:t xml:space="preserve">Materials </w:t>
      </w:r>
    </w:p>
    <w:p w14:paraId="52CDED21" w14:textId="77777777" w:rsidR="00041BCB" w:rsidRPr="00041BCB" w:rsidRDefault="00041BCB" w:rsidP="00041BCB">
      <w:pPr>
        <w:pStyle w:val="NoSpacing"/>
        <w:spacing w:line="276" w:lineRule="auto"/>
        <w:ind w:left="360"/>
        <w:jc w:val="both"/>
        <w:rPr>
          <w:rFonts w:asciiTheme="majorBidi" w:hAnsiTheme="majorBidi" w:cstheme="majorBidi"/>
          <w:b/>
          <w:bCs/>
          <w:sz w:val="28"/>
          <w:szCs w:val="28"/>
        </w:rPr>
      </w:pPr>
    </w:p>
    <w:p w14:paraId="410EF78F" w14:textId="77777777" w:rsidR="00BF28F2" w:rsidRPr="0080603D" w:rsidRDefault="00226168" w:rsidP="00041BCB">
      <w:pPr>
        <w:pStyle w:val="NoSpacing"/>
        <w:spacing w:line="360" w:lineRule="auto"/>
        <w:jc w:val="both"/>
        <w:rPr>
          <w:rFonts w:asciiTheme="majorBidi" w:hAnsiTheme="majorBidi" w:cstheme="majorBidi"/>
          <w:sz w:val="24"/>
          <w:szCs w:val="24"/>
        </w:rPr>
      </w:pPr>
      <w:r>
        <w:rPr>
          <w:rFonts w:asciiTheme="majorBidi" w:hAnsiTheme="majorBidi" w:cstheme="majorBidi"/>
          <w:sz w:val="24"/>
          <w:szCs w:val="24"/>
        </w:rPr>
        <w:t>An average</w:t>
      </w:r>
      <w:r w:rsidR="00BF28F2" w:rsidRPr="00076130">
        <w:rPr>
          <w:rFonts w:asciiTheme="majorBidi" w:hAnsiTheme="majorBidi" w:cstheme="majorBidi"/>
          <w:sz w:val="24"/>
          <w:szCs w:val="24"/>
        </w:rPr>
        <w:t xml:space="preserve"> of 63 participants </w:t>
      </w:r>
      <w:r>
        <w:rPr>
          <w:rFonts w:asciiTheme="majorBidi" w:hAnsiTheme="majorBidi" w:cstheme="majorBidi"/>
          <w:sz w:val="24"/>
          <w:szCs w:val="24"/>
        </w:rPr>
        <w:t xml:space="preserve">were </w:t>
      </w:r>
      <w:r w:rsidR="00BF28F2" w:rsidRPr="00076130">
        <w:rPr>
          <w:rFonts w:asciiTheme="majorBidi" w:hAnsiTheme="majorBidi" w:cstheme="majorBidi"/>
          <w:sz w:val="24"/>
          <w:szCs w:val="24"/>
        </w:rPr>
        <w:t>involved in this study, both men and women were examined for asymptomatic bacteriuria. The majority of the participants are female (33</w:t>
      </w:r>
      <w:r w:rsidR="006C353A">
        <w:rPr>
          <w:rFonts w:asciiTheme="majorBidi" w:hAnsiTheme="majorBidi" w:cstheme="majorBidi"/>
          <w:sz w:val="24"/>
          <w:szCs w:val="24"/>
        </w:rPr>
        <w:t xml:space="preserve"> </w:t>
      </w:r>
      <w:r w:rsidR="00BF28F2" w:rsidRPr="00076130">
        <w:rPr>
          <w:rFonts w:asciiTheme="majorBidi" w:hAnsiTheme="majorBidi" w:cstheme="majorBidi"/>
          <w:sz w:val="24"/>
          <w:szCs w:val="24"/>
        </w:rPr>
        <w:t>f</w:t>
      </w:r>
      <w:r>
        <w:rPr>
          <w:rFonts w:asciiTheme="majorBidi" w:hAnsiTheme="majorBidi" w:cstheme="majorBidi"/>
          <w:sz w:val="24"/>
          <w:szCs w:val="24"/>
        </w:rPr>
        <w:t xml:space="preserve">emale) whereas </w:t>
      </w:r>
      <w:r w:rsidR="006C353A">
        <w:rPr>
          <w:rFonts w:asciiTheme="majorBidi" w:hAnsiTheme="majorBidi" w:cstheme="majorBidi"/>
          <w:sz w:val="24"/>
          <w:szCs w:val="24"/>
        </w:rPr>
        <w:t>(</w:t>
      </w:r>
      <w:r>
        <w:rPr>
          <w:rFonts w:asciiTheme="majorBidi" w:hAnsiTheme="majorBidi" w:cstheme="majorBidi"/>
          <w:sz w:val="24"/>
          <w:szCs w:val="24"/>
        </w:rPr>
        <w:t>30 men</w:t>
      </w:r>
      <w:r w:rsidR="006C353A">
        <w:rPr>
          <w:rFonts w:asciiTheme="majorBidi" w:hAnsiTheme="majorBidi" w:cstheme="majorBidi"/>
          <w:sz w:val="24"/>
          <w:szCs w:val="24"/>
        </w:rPr>
        <w:t xml:space="preserve">) </w:t>
      </w:r>
      <w:r>
        <w:rPr>
          <w:rFonts w:asciiTheme="majorBidi" w:hAnsiTheme="majorBidi" w:cstheme="majorBidi"/>
          <w:sz w:val="24"/>
          <w:szCs w:val="24"/>
        </w:rPr>
        <w:t>are participating</w:t>
      </w:r>
      <w:r w:rsidR="00BF28F2" w:rsidRPr="00076130">
        <w:rPr>
          <w:rFonts w:asciiTheme="majorBidi" w:hAnsiTheme="majorBidi" w:cstheme="majorBidi"/>
          <w:sz w:val="24"/>
          <w:szCs w:val="24"/>
        </w:rPr>
        <w:t xml:space="preserve"> in this study. Both genders </w:t>
      </w:r>
      <w:r>
        <w:rPr>
          <w:rFonts w:asciiTheme="majorBidi" w:hAnsiTheme="majorBidi" w:cstheme="majorBidi"/>
          <w:sz w:val="24"/>
          <w:szCs w:val="24"/>
        </w:rPr>
        <w:t>were pr</w:t>
      </w:r>
      <w:r w:rsidR="00BF28F2" w:rsidRPr="00076130">
        <w:rPr>
          <w:rFonts w:asciiTheme="majorBidi" w:hAnsiTheme="majorBidi" w:cstheme="majorBidi"/>
          <w:sz w:val="24"/>
          <w:szCs w:val="24"/>
        </w:rPr>
        <w:t xml:space="preserve">ovided with the opportunity prior to sample </w:t>
      </w:r>
      <w:r w:rsidR="00E96BB8" w:rsidRPr="00076130">
        <w:rPr>
          <w:rFonts w:asciiTheme="majorBidi" w:hAnsiTheme="majorBidi" w:cstheme="majorBidi"/>
          <w:sz w:val="24"/>
          <w:szCs w:val="24"/>
        </w:rPr>
        <w:t>collection.</w:t>
      </w:r>
      <w:r w:rsidR="00E96BB8">
        <w:rPr>
          <w:rFonts w:asciiTheme="majorBidi" w:hAnsiTheme="majorBidi" w:cstheme="majorBidi"/>
          <w:sz w:val="24"/>
          <w:szCs w:val="24"/>
        </w:rPr>
        <w:t xml:space="preserve"> </w:t>
      </w:r>
      <w:r w:rsidR="00E96BB8" w:rsidRPr="003E1565">
        <w:rPr>
          <w:rFonts w:asciiTheme="majorBidi" w:hAnsiTheme="majorBidi" w:cstheme="majorBidi"/>
          <w:sz w:val="24"/>
          <w:szCs w:val="24"/>
        </w:rPr>
        <w:t xml:space="preserve">Data management and statistical analyses were conducted in </w:t>
      </w:r>
      <w:r>
        <w:rPr>
          <w:rFonts w:asciiTheme="majorBidi" w:hAnsiTheme="majorBidi" w:cstheme="majorBidi"/>
          <w:sz w:val="24"/>
          <w:szCs w:val="24"/>
        </w:rPr>
        <w:t xml:space="preserve">the </w:t>
      </w:r>
      <w:r w:rsidR="00E96BB8" w:rsidRPr="003E1565">
        <w:rPr>
          <w:rFonts w:asciiTheme="majorBidi" w:hAnsiTheme="majorBidi" w:cstheme="majorBidi"/>
          <w:sz w:val="24"/>
          <w:szCs w:val="24"/>
        </w:rPr>
        <w:t>SPSS version software program therefore the test used in the calculating data is chi-square.</w:t>
      </w:r>
      <w:r w:rsidR="00E96BB8">
        <w:rPr>
          <w:rFonts w:asciiTheme="majorBidi" w:hAnsiTheme="majorBidi" w:cstheme="majorBidi"/>
          <w:sz w:val="24"/>
          <w:szCs w:val="24"/>
        </w:rPr>
        <w:t xml:space="preserve">   </w:t>
      </w:r>
    </w:p>
    <w:p w14:paraId="763C0A5A" w14:textId="77777777" w:rsidR="00E5363A" w:rsidRPr="00B6428E" w:rsidRDefault="00E5363A" w:rsidP="00041BCB">
      <w:pPr>
        <w:pStyle w:val="NoSpacing"/>
        <w:spacing w:line="360" w:lineRule="auto"/>
        <w:jc w:val="both"/>
        <w:rPr>
          <w:rFonts w:asciiTheme="majorBidi" w:hAnsiTheme="majorBidi" w:cstheme="majorBidi"/>
          <w:sz w:val="24"/>
          <w:szCs w:val="24"/>
        </w:rPr>
      </w:pPr>
    </w:p>
    <w:p w14:paraId="786623FD" w14:textId="77777777" w:rsidR="00F45D90" w:rsidRPr="00B6428E" w:rsidRDefault="00F45D90" w:rsidP="00F45D90">
      <w:pPr>
        <w:pStyle w:val="ListParagraph"/>
        <w:numPr>
          <w:ilvl w:val="0"/>
          <w:numId w:val="2"/>
        </w:numPr>
        <w:shd w:val="clear" w:color="auto" w:fill="FFFFFF"/>
        <w:spacing w:after="0" w:line="360" w:lineRule="auto"/>
        <w:outlineLvl w:val="2"/>
        <w:rPr>
          <w:rFonts w:asciiTheme="majorBidi" w:eastAsia="Times New Roman" w:hAnsiTheme="majorBidi" w:cstheme="majorBidi"/>
          <w:b/>
          <w:bCs/>
          <w:color w:val="111111"/>
          <w:sz w:val="28"/>
          <w:szCs w:val="28"/>
        </w:rPr>
      </w:pPr>
      <w:r w:rsidRPr="00B6428E">
        <w:rPr>
          <w:rFonts w:asciiTheme="majorBidi" w:eastAsia="Times New Roman" w:hAnsiTheme="majorBidi" w:cstheme="majorBidi"/>
          <w:b/>
          <w:bCs/>
          <w:color w:val="111111"/>
          <w:sz w:val="28"/>
          <w:szCs w:val="28"/>
        </w:rPr>
        <w:t xml:space="preserve">physical examination  </w:t>
      </w:r>
    </w:p>
    <w:p w14:paraId="017FA683" w14:textId="77777777" w:rsidR="00BF28F2" w:rsidRPr="0080603D" w:rsidRDefault="00F92D2F" w:rsidP="00BF28F2">
      <w:pPr>
        <w:pStyle w:val="ListParagraph"/>
        <w:shd w:val="clear" w:color="auto" w:fill="FFFFFF"/>
        <w:spacing w:after="0" w:line="360" w:lineRule="auto"/>
        <w:outlineLvl w:val="2"/>
        <w:rPr>
          <w:rFonts w:asciiTheme="majorBidi" w:eastAsia="Times New Roman" w:hAnsiTheme="majorBidi" w:cstheme="majorBidi"/>
          <w:b/>
          <w:bCs/>
          <w:color w:val="111111"/>
          <w:sz w:val="24"/>
          <w:szCs w:val="24"/>
        </w:rPr>
      </w:pPr>
      <w:r w:rsidRPr="00B6428E">
        <w:rPr>
          <w:rFonts w:asciiTheme="majorBidi" w:eastAsia="Times New Roman" w:hAnsiTheme="majorBidi" w:cstheme="majorBidi"/>
          <w:color w:val="000000"/>
          <w:sz w:val="24"/>
          <w:szCs w:val="24"/>
        </w:rPr>
        <w:t xml:space="preserve"> </w:t>
      </w:r>
    </w:p>
    <w:p w14:paraId="19239DF9" w14:textId="77777777" w:rsidR="00041BCB" w:rsidRPr="00B6428E" w:rsidRDefault="00BF28F2" w:rsidP="00041BCB">
      <w:pPr>
        <w:shd w:val="clear" w:color="auto" w:fill="FFFFFF"/>
        <w:spacing w:after="360" w:line="360" w:lineRule="auto"/>
        <w:jc w:val="both"/>
        <w:outlineLvl w:val="2"/>
        <w:rPr>
          <w:rFonts w:asciiTheme="majorBidi" w:eastAsia="Times New Roman" w:hAnsiTheme="majorBidi" w:cstheme="majorBidi"/>
          <w:color w:val="000000"/>
          <w:sz w:val="24"/>
          <w:szCs w:val="24"/>
        </w:rPr>
      </w:pPr>
      <w:r w:rsidRPr="00076130">
        <w:rPr>
          <w:rFonts w:asciiTheme="majorBidi" w:eastAsia="Times New Roman" w:hAnsiTheme="majorBidi" w:cstheme="majorBidi"/>
          <w:color w:val="000000"/>
          <w:sz w:val="24"/>
          <w:szCs w:val="24"/>
        </w:rPr>
        <w:t xml:space="preserve">In investigating the urine sample it is noted that the urine from </w:t>
      </w:r>
      <w:r w:rsidR="00226168">
        <w:rPr>
          <w:rFonts w:asciiTheme="majorBidi" w:eastAsia="Times New Roman" w:hAnsiTheme="majorBidi" w:cstheme="majorBidi"/>
          <w:color w:val="000000"/>
          <w:sz w:val="24"/>
          <w:szCs w:val="24"/>
        </w:rPr>
        <w:t xml:space="preserve">the </w:t>
      </w:r>
      <w:r w:rsidRPr="00076130">
        <w:rPr>
          <w:rFonts w:asciiTheme="majorBidi" w:eastAsia="Times New Roman" w:hAnsiTheme="majorBidi" w:cstheme="majorBidi"/>
          <w:color w:val="000000"/>
          <w:sz w:val="24"/>
          <w:szCs w:val="24"/>
        </w:rPr>
        <w:t>patient is usually clear and cloudy, but an unusual odor may suggest a problem, such as an infection. Blood in the urine might cause it to appear red or brown. The color of urine can be seen.</w:t>
      </w:r>
    </w:p>
    <w:p w14:paraId="06701DA6" w14:textId="77777777" w:rsidR="00F45D90" w:rsidRPr="00041BCB" w:rsidRDefault="00F45D90" w:rsidP="00041BCB">
      <w:pPr>
        <w:pStyle w:val="ListParagraph"/>
        <w:numPr>
          <w:ilvl w:val="0"/>
          <w:numId w:val="2"/>
        </w:numPr>
        <w:shd w:val="clear" w:color="auto" w:fill="FFFFFF"/>
        <w:spacing w:after="0" w:line="360" w:lineRule="auto"/>
        <w:outlineLvl w:val="2"/>
        <w:rPr>
          <w:rFonts w:asciiTheme="majorBidi" w:hAnsiTheme="majorBidi" w:cstheme="majorBidi"/>
          <w:b/>
          <w:bCs/>
          <w:color w:val="111111"/>
          <w:sz w:val="28"/>
          <w:szCs w:val="28"/>
        </w:rPr>
      </w:pPr>
      <w:r w:rsidRPr="00041BCB">
        <w:rPr>
          <w:rFonts w:asciiTheme="majorBidi" w:hAnsiTheme="majorBidi" w:cstheme="majorBidi"/>
          <w:b/>
          <w:bCs/>
          <w:color w:val="111111"/>
          <w:sz w:val="28"/>
          <w:szCs w:val="28"/>
        </w:rPr>
        <w:t xml:space="preserve">Chemical examinations  </w:t>
      </w:r>
    </w:p>
    <w:p w14:paraId="162E0D29" w14:textId="77777777" w:rsidR="00F85B36" w:rsidRDefault="00045472" w:rsidP="00041BCB">
      <w:pPr>
        <w:spacing w:line="360" w:lineRule="auto"/>
        <w:jc w:val="both"/>
        <w:outlineLvl w:val="2"/>
        <w:rPr>
          <w:rFonts w:asciiTheme="majorBidi" w:hAnsiTheme="majorBidi" w:cstheme="majorBidi"/>
          <w:color w:val="111111"/>
          <w:sz w:val="24"/>
          <w:szCs w:val="24"/>
        </w:rPr>
      </w:pPr>
      <w:r w:rsidRPr="00B6428E">
        <w:rPr>
          <w:rFonts w:asciiTheme="majorBidi" w:hAnsiTheme="majorBidi" w:cstheme="majorBidi"/>
          <w:color w:val="111111"/>
          <w:sz w:val="24"/>
          <w:szCs w:val="24"/>
        </w:rPr>
        <w:t xml:space="preserve"> </w:t>
      </w:r>
      <w:r w:rsidR="007E7CA1" w:rsidRPr="00B6428E">
        <w:rPr>
          <w:rFonts w:asciiTheme="majorBidi" w:hAnsiTheme="majorBidi" w:cstheme="majorBidi"/>
          <w:color w:val="111111"/>
          <w:sz w:val="24"/>
          <w:szCs w:val="24"/>
        </w:rPr>
        <w:t>A dipstick test examines for Acidity (pH) Concentration, blood, and Sugar. Strips of chemicals are</w:t>
      </w:r>
      <w:r w:rsidR="00DD4FC3" w:rsidRPr="00B6428E">
        <w:rPr>
          <w:rFonts w:asciiTheme="majorBidi" w:hAnsiTheme="majorBidi" w:cstheme="majorBidi"/>
          <w:color w:val="111111"/>
          <w:sz w:val="24"/>
          <w:szCs w:val="24"/>
        </w:rPr>
        <w:t xml:space="preserve"> inserted in the urine for minutes to</w:t>
      </w:r>
      <w:r w:rsidR="007E7CA1" w:rsidRPr="00B6428E">
        <w:rPr>
          <w:rFonts w:asciiTheme="majorBidi" w:hAnsiTheme="majorBidi" w:cstheme="majorBidi"/>
          <w:color w:val="111111"/>
          <w:sz w:val="24"/>
          <w:szCs w:val="24"/>
        </w:rPr>
        <w:t xml:space="preserve"> determine if there are any anomalies. The chemical strips change color when compared to the reference range at the bottle.</w:t>
      </w:r>
    </w:p>
    <w:p w14:paraId="7FBBA14A" w14:textId="77777777" w:rsidR="00041BCB" w:rsidRPr="00B6428E" w:rsidRDefault="00041BCB" w:rsidP="00041BCB">
      <w:pPr>
        <w:spacing w:line="360" w:lineRule="auto"/>
        <w:jc w:val="both"/>
        <w:outlineLvl w:val="2"/>
        <w:rPr>
          <w:rFonts w:asciiTheme="majorBidi" w:hAnsiTheme="majorBidi" w:cstheme="majorBidi"/>
          <w:color w:val="111111"/>
          <w:sz w:val="24"/>
          <w:szCs w:val="24"/>
        </w:rPr>
      </w:pPr>
    </w:p>
    <w:p w14:paraId="5C278FB3" w14:textId="77777777" w:rsidR="00F85B36" w:rsidRPr="00041BCB" w:rsidRDefault="00F45D90" w:rsidP="00041BCB">
      <w:pPr>
        <w:pStyle w:val="ListParagraph"/>
        <w:numPr>
          <w:ilvl w:val="0"/>
          <w:numId w:val="2"/>
        </w:numPr>
        <w:shd w:val="clear" w:color="auto" w:fill="FFFFFF"/>
        <w:spacing w:after="360" w:line="360" w:lineRule="auto"/>
        <w:outlineLvl w:val="2"/>
        <w:rPr>
          <w:rFonts w:asciiTheme="majorBidi" w:hAnsiTheme="majorBidi" w:cstheme="majorBidi"/>
          <w:sz w:val="24"/>
          <w:szCs w:val="24"/>
        </w:rPr>
      </w:pPr>
      <w:r w:rsidRPr="00BF28F2">
        <w:rPr>
          <w:rFonts w:asciiTheme="majorBidi" w:eastAsia="Times New Roman" w:hAnsiTheme="majorBidi" w:cstheme="majorBidi"/>
          <w:b/>
          <w:bCs/>
          <w:color w:val="111111"/>
          <w:sz w:val="28"/>
          <w:szCs w:val="28"/>
        </w:rPr>
        <w:t>Microscopic examinat</w:t>
      </w:r>
      <w:r w:rsidR="00E96BB8">
        <w:rPr>
          <w:rFonts w:asciiTheme="majorBidi" w:eastAsia="Times New Roman" w:hAnsiTheme="majorBidi" w:cstheme="majorBidi"/>
          <w:b/>
          <w:bCs/>
          <w:color w:val="111111"/>
          <w:sz w:val="28"/>
          <w:szCs w:val="28"/>
        </w:rPr>
        <w:t xml:space="preserve">ions </w:t>
      </w:r>
    </w:p>
    <w:p w14:paraId="74C0B957" w14:textId="77777777" w:rsidR="00BF28F2" w:rsidRPr="00F85B36" w:rsidRDefault="00BF28F2" w:rsidP="00041BCB">
      <w:pPr>
        <w:pStyle w:val="ListParagraph"/>
        <w:shd w:val="clear" w:color="auto" w:fill="FFFFFF"/>
        <w:spacing w:after="360" w:line="360" w:lineRule="auto"/>
        <w:ind w:left="360"/>
        <w:outlineLvl w:val="2"/>
        <w:rPr>
          <w:rFonts w:asciiTheme="majorBidi" w:hAnsiTheme="majorBidi" w:cstheme="majorBidi"/>
          <w:sz w:val="24"/>
          <w:szCs w:val="24"/>
        </w:rPr>
      </w:pPr>
      <w:r w:rsidRPr="00F85B36">
        <w:rPr>
          <w:rFonts w:asciiTheme="majorBidi" w:hAnsiTheme="majorBidi" w:cstheme="majorBidi"/>
          <w:sz w:val="24"/>
          <w:szCs w:val="24"/>
        </w:rPr>
        <w:t>A microscope is used to examine urine. If any of the following are observed: white blood cells, red blood cells, bacteria, or yeasts cast crystals at the beginning of good serialization of the loop</w:t>
      </w:r>
      <w:r w:rsidR="00E96BB8" w:rsidRPr="00F85B36">
        <w:rPr>
          <w:rFonts w:asciiTheme="majorBidi" w:hAnsiTheme="majorBidi" w:cstheme="majorBidi"/>
          <w:sz w:val="24"/>
          <w:szCs w:val="24"/>
        </w:rPr>
        <w:t xml:space="preserve"> </w:t>
      </w:r>
      <w:r w:rsidRPr="00F85B36">
        <w:rPr>
          <w:rFonts w:asciiTheme="majorBidi" w:hAnsiTheme="majorBidi" w:cstheme="majorBidi"/>
          <w:sz w:val="24"/>
          <w:szCs w:val="24"/>
        </w:rPr>
        <w:t>by using Benson burner and then allowing it to cool for a few seconds. Prepared a cutler medium and dropped little drops of urine into it.</w:t>
      </w:r>
    </w:p>
    <w:p w14:paraId="20932D5A" w14:textId="77777777" w:rsidR="007E7CA1" w:rsidRPr="00B6428E" w:rsidRDefault="007E7CA1" w:rsidP="00F45D90">
      <w:pPr>
        <w:pStyle w:val="NoSpacing"/>
        <w:tabs>
          <w:tab w:val="left" w:pos="945"/>
        </w:tabs>
        <w:spacing w:line="276" w:lineRule="auto"/>
        <w:jc w:val="both"/>
        <w:rPr>
          <w:rFonts w:asciiTheme="majorBidi" w:hAnsiTheme="majorBidi" w:cstheme="majorBidi"/>
          <w:sz w:val="24"/>
          <w:szCs w:val="24"/>
        </w:rPr>
      </w:pPr>
    </w:p>
    <w:p w14:paraId="493F9B27" w14:textId="77777777" w:rsidR="000F599A" w:rsidRPr="003E1565" w:rsidRDefault="000F599A" w:rsidP="000F599A">
      <w:pPr>
        <w:pStyle w:val="ListParagraph"/>
        <w:numPr>
          <w:ilvl w:val="0"/>
          <w:numId w:val="2"/>
        </w:numPr>
        <w:rPr>
          <w:rFonts w:asciiTheme="majorBidi" w:hAnsiTheme="majorBidi" w:cstheme="majorBidi"/>
          <w:b/>
          <w:bCs/>
          <w:noProof/>
          <w:sz w:val="28"/>
          <w:szCs w:val="28"/>
        </w:rPr>
      </w:pPr>
      <w:r w:rsidRPr="003E1565">
        <w:rPr>
          <w:rFonts w:asciiTheme="majorBidi" w:hAnsiTheme="majorBidi" w:cstheme="majorBidi"/>
          <w:b/>
          <w:bCs/>
          <w:noProof/>
          <w:sz w:val="28"/>
          <w:szCs w:val="28"/>
        </w:rPr>
        <w:t xml:space="preserve">Results and Statistical analysis  </w:t>
      </w:r>
    </w:p>
    <w:p w14:paraId="28300F9F" w14:textId="77777777" w:rsidR="000F599A" w:rsidRDefault="00226168" w:rsidP="00041BCB">
      <w:pPr>
        <w:tabs>
          <w:tab w:val="left" w:pos="7467"/>
        </w:tabs>
        <w:spacing w:line="360" w:lineRule="auto"/>
        <w:ind w:left="360"/>
        <w:jc w:val="mediumKashida"/>
        <w:rPr>
          <w:rFonts w:asciiTheme="majorBidi" w:eastAsia="Times New Roman" w:hAnsiTheme="majorBidi" w:cstheme="majorBidi"/>
          <w:color w:val="333333"/>
          <w:sz w:val="24"/>
          <w:szCs w:val="24"/>
        </w:rPr>
      </w:pPr>
      <w:r>
        <w:rPr>
          <w:rFonts w:asciiTheme="majorBidi" w:hAnsiTheme="majorBidi" w:cstheme="majorBidi"/>
          <w:sz w:val="24"/>
          <w:szCs w:val="24"/>
        </w:rPr>
        <w:t>Of a</w:t>
      </w:r>
      <w:r w:rsidR="000F599A" w:rsidRPr="003E1565">
        <w:rPr>
          <w:rFonts w:asciiTheme="majorBidi" w:hAnsiTheme="majorBidi" w:cstheme="majorBidi"/>
          <w:sz w:val="24"/>
          <w:szCs w:val="24"/>
        </w:rPr>
        <w:t xml:space="preserve"> total of 24 </w:t>
      </w:r>
      <w:r w:rsidR="000F599A" w:rsidRPr="003E1565">
        <w:rPr>
          <w:rFonts w:asciiTheme="majorBidi" w:eastAsia="Times New Roman" w:hAnsiTheme="majorBidi" w:cstheme="majorBidi"/>
          <w:color w:val="333333"/>
          <w:sz w:val="24"/>
          <w:szCs w:val="24"/>
        </w:rPr>
        <w:t>LIMU students</w:t>
      </w:r>
      <w:r w:rsidR="000F599A" w:rsidRPr="003E1565">
        <w:rPr>
          <w:rFonts w:asciiTheme="majorBidi" w:hAnsiTheme="majorBidi" w:cstheme="majorBidi"/>
          <w:sz w:val="24"/>
          <w:szCs w:val="24"/>
        </w:rPr>
        <w:t>, 50% (12/24) were females and 50% (12/24) were males (Figure 1)</w:t>
      </w:r>
      <w:r w:rsidR="00E82036" w:rsidRPr="003E1565">
        <w:rPr>
          <w:rFonts w:asciiTheme="majorBidi" w:hAnsiTheme="majorBidi" w:cstheme="majorBidi"/>
          <w:sz w:val="24"/>
          <w:szCs w:val="24"/>
        </w:rPr>
        <w:t xml:space="preserve">. The </w:t>
      </w:r>
      <w:r w:rsidR="000F599A" w:rsidRPr="003E1565">
        <w:rPr>
          <w:rFonts w:asciiTheme="majorBidi" w:hAnsiTheme="majorBidi" w:cstheme="majorBidi"/>
          <w:sz w:val="24"/>
          <w:szCs w:val="24"/>
        </w:rPr>
        <w:t xml:space="preserve">overall prevalence of asymptomatic </w:t>
      </w:r>
      <w:r w:rsidR="00FA46B3" w:rsidRPr="003E1565">
        <w:rPr>
          <w:rFonts w:asciiTheme="majorBidi" w:hAnsiTheme="majorBidi" w:cstheme="majorBidi"/>
          <w:sz w:val="24"/>
          <w:szCs w:val="24"/>
        </w:rPr>
        <w:t xml:space="preserve">bacteriuria </w:t>
      </w:r>
      <w:r w:rsidR="00FA46B3" w:rsidRPr="003E1565">
        <w:rPr>
          <w:rFonts w:asciiTheme="majorBidi" w:eastAsia="Times New Roman" w:hAnsiTheme="majorBidi" w:cstheme="majorBidi"/>
          <w:color w:val="333333"/>
          <w:sz w:val="24"/>
          <w:szCs w:val="24"/>
        </w:rPr>
        <w:t>among</w:t>
      </w:r>
      <w:r w:rsidR="000F599A" w:rsidRPr="003E1565">
        <w:rPr>
          <w:rFonts w:asciiTheme="majorBidi" w:eastAsia="Times New Roman" w:hAnsiTheme="majorBidi" w:cstheme="majorBidi"/>
          <w:color w:val="333333"/>
          <w:sz w:val="24"/>
          <w:szCs w:val="24"/>
        </w:rPr>
        <w:t xml:space="preserve"> LIMU </w:t>
      </w:r>
      <w:r w:rsidR="0084311E">
        <w:rPr>
          <w:rFonts w:asciiTheme="majorBidi" w:eastAsia="Times New Roman" w:hAnsiTheme="majorBidi" w:cstheme="majorBidi"/>
          <w:color w:val="333333"/>
          <w:sz w:val="24"/>
          <w:szCs w:val="24"/>
        </w:rPr>
        <w:t>students</w:t>
      </w:r>
      <w:r w:rsidR="000F599A" w:rsidRPr="003E1565">
        <w:rPr>
          <w:rFonts w:asciiTheme="majorBidi" w:eastAsia="Times New Roman" w:hAnsiTheme="majorBidi" w:cstheme="majorBidi"/>
          <w:color w:val="333333"/>
          <w:sz w:val="24"/>
          <w:szCs w:val="24"/>
        </w:rPr>
        <w:t xml:space="preserve"> was </w:t>
      </w:r>
      <w:r w:rsidR="00FA46B3" w:rsidRPr="003E1565">
        <w:rPr>
          <w:rFonts w:asciiTheme="majorBidi" w:eastAsia="Times New Roman" w:hAnsiTheme="majorBidi" w:cstheme="majorBidi"/>
          <w:color w:val="333333"/>
          <w:sz w:val="24"/>
          <w:szCs w:val="24"/>
        </w:rPr>
        <w:t>54.2 %( 13</w:t>
      </w:r>
      <w:r w:rsidR="000F599A" w:rsidRPr="003E1565">
        <w:rPr>
          <w:rFonts w:asciiTheme="majorBidi" w:eastAsia="Times New Roman" w:hAnsiTheme="majorBidi" w:cstheme="majorBidi"/>
          <w:color w:val="333333"/>
          <w:sz w:val="24"/>
          <w:szCs w:val="24"/>
        </w:rPr>
        <w:t>/24) (Figure 2).</w:t>
      </w:r>
      <w:r w:rsidR="000F599A" w:rsidRPr="00B6428E">
        <w:rPr>
          <w:rFonts w:asciiTheme="majorBidi" w:eastAsia="Times New Roman" w:hAnsiTheme="majorBidi" w:cstheme="majorBidi"/>
          <w:color w:val="333333"/>
          <w:sz w:val="24"/>
          <w:szCs w:val="24"/>
        </w:rPr>
        <w:t xml:space="preserve"> </w:t>
      </w:r>
    </w:p>
    <w:p w14:paraId="56D4022E" w14:textId="77777777" w:rsidR="00973491" w:rsidRPr="00B6428E" w:rsidRDefault="00973491" w:rsidP="0084311E">
      <w:pPr>
        <w:tabs>
          <w:tab w:val="left" w:pos="7467"/>
        </w:tabs>
        <w:spacing w:line="360" w:lineRule="auto"/>
        <w:ind w:left="360"/>
        <w:jc w:val="mediumKashida"/>
        <w:rPr>
          <w:rFonts w:asciiTheme="majorBidi" w:eastAsia="Times New Roman" w:hAnsiTheme="majorBidi" w:cstheme="majorBidi"/>
          <w:color w:val="333333"/>
          <w:sz w:val="24"/>
          <w:szCs w:val="24"/>
        </w:rPr>
      </w:pPr>
    </w:p>
    <w:p w14:paraId="1E647A20" w14:textId="77777777" w:rsidR="000F599A" w:rsidRPr="00B6428E" w:rsidRDefault="000F599A" w:rsidP="000F599A">
      <w:pPr>
        <w:tabs>
          <w:tab w:val="left" w:pos="7467"/>
        </w:tabs>
        <w:ind w:left="360"/>
        <w:jc w:val="center"/>
        <w:rPr>
          <w:rFonts w:asciiTheme="majorBidi" w:hAnsiTheme="majorBidi" w:cstheme="majorBidi"/>
          <w:sz w:val="28"/>
          <w:szCs w:val="28"/>
        </w:rPr>
      </w:pPr>
      <w:r w:rsidRPr="00B6428E">
        <w:rPr>
          <w:rFonts w:asciiTheme="majorBidi" w:hAnsiTheme="majorBidi" w:cstheme="majorBidi"/>
          <w:noProof/>
          <w:rtl/>
        </w:rPr>
        <w:drawing>
          <wp:inline distT="0" distB="0" distL="0" distR="0" wp14:anchorId="6F809199" wp14:editId="325E9757">
            <wp:extent cx="4391025" cy="2352675"/>
            <wp:effectExtent l="0" t="0" r="9525"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FADE82F" w14:textId="77777777" w:rsidR="000F599A" w:rsidRPr="00973491" w:rsidRDefault="000F599A" w:rsidP="00973491">
      <w:pPr>
        <w:autoSpaceDE w:val="0"/>
        <w:autoSpaceDN w:val="0"/>
        <w:adjustRightInd w:val="0"/>
        <w:spacing w:after="0" w:line="360" w:lineRule="auto"/>
        <w:rPr>
          <w:rFonts w:asciiTheme="majorBidi" w:hAnsiTheme="majorBidi" w:cstheme="majorBidi"/>
          <w:sz w:val="24"/>
          <w:szCs w:val="24"/>
        </w:rPr>
      </w:pPr>
    </w:p>
    <w:p w14:paraId="1DB0FC4A" w14:textId="77777777" w:rsidR="00973491" w:rsidRPr="003E1565" w:rsidRDefault="00973491" w:rsidP="00973491">
      <w:pPr>
        <w:pStyle w:val="ListParagraph"/>
        <w:autoSpaceDE w:val="0"/>
        <w:autoSpaceDN w:val="0"/>
        <w:adjustRightInd w:val="0"/>
        <w:spacing w:after="0" w:line="360" w:lineRule="auto"/>
        <w:rPr>
          <w:rFonts w:asciiTheme="majorBidi" w:hAnsiTheme="majorBidi" w:cstheme="majorBidi"/>
          <w:sz w:val="24"/>
          <w:szCs w:val="24"/>
        </w:rPr>
      </w:pPr>
      <w:r w:rsidRPr="003E1565">
        <w:rPr>
          <w:rFonts w:asciiTheme="majorBidi" w:hAnsiTheme="majorBidi" w:cstheme="majorBidi"/>
          <w:sz w:val="24"/>
          <w:szCs w:val="24"/>
        </w:rPr>
        <w:t xml:space="preserve">Figure 1: Gender among </w:t>
      </w:r>
      <w:r w:rsidRPr="003E1565">
        <w:rPr>
          <w:rFonts w:asciiTheme="majorBidi" w:eastAsia="Times New Roman" w:hAnsiTheme="majorBidi" w:cstheme="majorBidi"/>
          <w:color w:val="333333"/>
          <w:sz w:val="24"/>
          <w:szCs w:val="24"/>
        </w:rPr>
        <w:t>LIMU students</w:t>
      </w:r>
    </w:p>
    <w:p w14:paraId="29CB529D" w14:textId="77777777" w:rsidR="000F599A" w:rsidRPr="00B6428E" w:rsidRDefault="000F599A" w:rsidP="000F599A">
      <w:pPr>
        <w:autoSpaceDE w:val="0"/>
        <w:autoSpaceDN w:val="0"/>
        <w:adjustRightInd w:val="0"/>
        <w:spacing w:after="0" w:line="360" w:lineRule="auto"/>
        <w:rPr>
          <w:rFonts w:asciiTheme="majorBidi" w:hAnsiTheme="majorBidi" w:cstheme="majorBidi"/>
          <w:sz w:val="28"/>
          <w:szCs w:val="28"/>
        </w:rPr>
      </w:pPr>
    </w:p>
    <w:p w14:paraId="782D1F8F" w14:textId="77777777" w:rsidR="000F599A" w:rsidRPr="00B6428E" w:rsidRDefault="000F599A" w:rsidP="000F599A">
      <w:pPr>
        <w:autoSpaceDE w:val="0"/>
        <w:autoSpaceDN w:val="0"/>
        <w:adjustRightInd w:val="0"/>
        <w:spacing w:after="0" w:line="240" w:lineRule="auto"/>
        <w:jc w:val="center"/>
        <w:rPr>
          <w:rFonts w:asciiTheme="majorBidi" w:hAnsiTheme="majorBidi" w:cstheme="majorBidi"/>
          <w:sz w:val="28"/>
          <w:szCs w:val="28"/>
        </w:rPr>
      </w:pPr>
      <w:r w:rsidRPr="00B6428E">
        <w:rPr>
          <w:rFonts w:asciiTheme="majorBidi" w:hAnsiTheme="majorBidi" w:cstheme="majorBidi"/>
          <w:noProof/>
          <w:sz w:val="28"/>
          <w:szCs w:val="28"/>
        </w:rPr>
        <w:lastRenderedPageBreak/>
        <w:drawing>
          <wp:inline distT="0" distB="0" distL="0" distR="0" wp14:anchorId="71E0A8B6" wp14:editId="52B55297">
            <wp:extent cx="3895725" cy="2562225"/>
            <wp:effectExtent l="0" t="0" r="9525" b="9525"/>
            <wp:docPr id="4"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209892" w14:textId="77777777" w:rsidR="000F599A" w:rsidRPr="00B6428E" w:rsidRDefault="000F599A" w:rsidP="000F599A">
      <w:pPr>
        <w:autoSpaceDE w:val="0"/>
        <w:autoSpaceDN w:val="0"/>
        <w:adjustRightInd w:val="0"/>
        <w:spacing w:after="0" w:line="240" w:lineRule="auto"/>
        <w:rPr>
          <w:rFonts w:asciiTheme="majorBidi" w:hAnsiTheme="majorBidi" w:cstheme="majorBidi"/>
          <w:sz w:val="24"/>
          <w:szCs w:val="24"/>
        </w:rPr>
      </w:pPr>
    </w:p>
    <w:p w14:paraId="5B8A2155" w14:textId="77777777" w:rsidR="000F599A" w:rsidRPr="003E1565" w:rsidRDefault="000F599A" w:rsidP="0084311E">
      <w:pPr>
        <w:autoSpaceDE w:val="0"/>
        <w:autoSpaceDN w:val="0"/>
        <w:adjustRightInd w:val="0"/>
        <w:spacing w:after="0" w:line="240" w:lineRule="auto"/>
        <w:rPr>
          <w:rFonts w:asciiTheme="majorBidi" w:hAnsiTheme="majorBidi" w:cstheme="majorBidi"/>
          <w:sz w:val="24"/>
          <w:szCs w:val="24"/>
        </w:rPr>
      </w:pPr>
      <w:r w:rsidRPr="003E1565">
        <w:rPr>
          <w:rFonts w:asciiTheme="majorBidi" w:hAnsiTheme="majorBidi" w:cstheme="majorBidi"/>
          <w:sz w:val="24"/>
          <w:szCs w:val="24"/>
        </w:rPr>
        <w:t xml:space="preserve">Figure 2: Prevalence of asymptomatic </w:t>
      </w:r>
      <w:r w:rsidR="00FA46B3" w:rsidRPr="003E1565">
        <w:rPr>
          <w:rFonts w:asciiTheme="majorBidi" w:hAnsiTheme="majorBidi" w:cstheme="majorBidi"/>
          <w:sz w:val="24"/>
          <w:szCs w:val="24"/>
        </w:rPr>
        <w:t xml:space="preserve">bacteriuria </w:t>
      </w:r>
      <w:r w:rsidR="00FA46B3" w:rsidRPr="003E1565">
        <w:rPr>
          <w:rFonts w:asciiTheme="majorBidi" w:eastAsia="Times New Roman" w:hAnsiTheme="majorBidi" w:cstheme="majorBidi"/>
          <w:color w:val="333333"/>
          <w:sz w:val="24"/>
          <w:szCs w:val="24"/>
        </w:rPr>
        <w:t>among</w:t>
      </w:r>
      <w:r w:rsidRPr="003E1565">
        <w:rPr>
          <w:rFonts w:asciiTheme="majorBidi" w:eastAsia="Times New Roman" w:hAnsiTheme="majorBidi" w:cstheme="majorBidi"/>
          <w:color w:val="333333"/>
          <w:sz w:val="24"/>
          <w:szCs w:val="24"/>
        </w:rPr>
        <w:t xml:space="preserve"> LIM</w:t>
      </w:r>
      <w:r w:rsidR="0084311E">
        <w:rPr>
          <w:rFonts w:asciiTheme="majorBidi" w:eastAsia="Times New Roman" w:hAnsiTheme="majorBidi" w:cstheme="majorBidi"/>
          <w:color w:val="333333"/>
          <w:sz w:val="24"/>
          <w:szCs w:val="24"/>
        </w:rPr>
        <w:t>U students.</w:t>
      </w:r>
    </w:p>
    <w:p w14:paraId="5D2DA34D" w14:textId="77777777" w:rsidR="000F599A" w:rsidRPr="003E1565" w:rsidRDefault="000F599A" w:rsidP="000F599A">
      <w:pPr>
        <w:autoSpaceDE w:val="0"/>
        <w:autoSpaceDN w:val="0"/>
        <w:adjustRightInd w:val="0"/>
        <w:spacing w:after="0" w:line="240" w:lineRule="auto"/>
        <w:rPr>
          <w:rFonts w:asciiTheme="majorBidi" w:hAnsiTheme="majorBidi" w:cstheme="majorBidi"/>
          <w:sz w:val="28"/>
          <w:szCs w:val="28"/>
          <w:rtl/>
        </w:rPr>
      </w:pPr>
    </w:p>
    <w:p w14:paraId="3ADEB09E" w14:textId="77777777" w:rsidR="000F599A" w:rsidRPr="00E96BB8" w:rsidRDefault="000F599A" w:rsidP="00B6428E">
      <w:pPr>
        <w:autoSpaceDE w:val="0"/>
        <w:autoSpaceDN w:val="0"/>
        <w:adjustRightInd w:val="0"/>
        <w:spacing w:after="0" w:line="360" w:lineRule="auto"/>
        <w:rPr>
          <w:rFonts w:asciiTheme="majorBidi" w:hAnsiTheme="majorBidi" w:cstheme="majorBidi"/>
          <w:sz w:val="24"/>
          <w:szCs w:val="24"/>
          <w:highlight w:val="yellow"/>
        </w:rPr>
      </w:pPr>
    </w:p>
    <w:p w14:paraId="0C2A699B" w14:textId="77777777" w:rsidR="000F599A" w:rsidRPr="00B6428E" w:rsidRDefault="000F599A" w:rsidP="0084311E">
      <w:pPr>
        <w:spacing w:line="360" w:lineRule="auto"/>
        <w:jc w:val="lowKashida"/>
        <w:rPr>
          <w:rFonts w:asciiTheme="majorBidi" w:eastAsia="Calibri" w:hAnsiTheme="majorBidi" w:cstheme="majorBidi"/>
          <w:noProof/>
          <w:sz w:val="24"/>
          <w:szCs w:val="24"/>
        </w:rPr>
      </w:pPr>
      <w:r w:rsidRPr="003E1565">
        <w:rPr>
          <w:rFonts w:asciiTheme="majorBidi" w:hAnsiTheme="majorBidi" w:cstheme="majorBidi"/>
          <w:sz w:val="24"/>
          <w:szCs w:val="24"/>
        </w:rPr>
        <w:t xml:space="preserve">The </w:t>
      </w:r>
      <w:r w:rsidR="00FA46B3" w:rsidRPr="003E1565">
        <w:rPr>
          <w:rFonts w:asciiTheme="majorBidi" w:hAnsiTheme="majorBidi" w:cstheme="majorBidi"/>
          <w:sz w:val="24"/>
          <w:szCs w:val="24"/>
        </w:rPr>
        <w:t xml:space="preserve">median </w:t>
      </w:r>
      <w:r w:rsidR="0084311E">
        <w:rPr>
          <w:rFonts w:asciiTheme="majorBidi" w:hAnsiTheme="majorBidi" w:cstheme="majorBidi"/>
          <w:color w:val="212529"/>
          <w:sz w:val="24"/>
          <w:szCs w:val="24"/>
          <w:shd w:val="clear" w:color="auto" w:fill="FFFFFF"/>
        </w:rPr>
        <w:t>number</w:t>
      </w:r>
      <w:r w:rsidRPr="003E1565">
        <w:rPr>
          <w:rFonts w:asciiTheme="majorBidi" w:hAnsiTheme="majorBidi" w:cstheme="majorBidi"/>
          <w:color w:val="212529"/>
          <w:sz w:val="24"/>
          <w:szCs w:val="24"/>
          <w:shd w:val="clear" w:color="auto" w:fill="FFFFFF"/>
        </w:rPr>
        <w:t xml:space="preserve"> of </w:t>
      </w:r>
      <w:r w:rsidRPr="003E1565">
        <w:rPr>
          <w:rFonts w:asciiTheme="majorBidi" w:hAnsiTheme="majorBidi" w:cstheme="majorBidi"/>
          <w:sz w:val="24"/>
          <w:szCs w:val="24"/>
        </w:rPr>
        <w:t>colonies</w:t>
      </w:r>
      <w:r w:rsidRPr="003E1565">
        <w:rPr>
          <w:rFonts w:asciiTheme="majorBidi" w:hAnsiTheme="majorBidi" w:cstheme="majorBidi"/>
          <w:color w:val="212529"/>
          <w:sz w:val="24"/>
          <w:szCs w:val="24"/>
          <w:shd w:val="clear" w:color="auto" w:fill="FFFFFF"/>
        </w:rPr>
        <w:t xml:space="preserve"> </w:t>
      </w:r>
      <w:r w:rsidR="0084311E">
        <w:rPr>
          <w:rFonts w:asciiTheme="majorBidi" w:hAnsiTheme="majorBidi" w:cstheme="majorBidi"/>
          <w:color w:val="212529"/>
          <w:sz w:val="24"/>
          <w:szCs w:val="24"/>
          <w:shd w:val="clear" w:color="auto" w:fill="FFFFFF"/>
        </w:rPr>
        <w:t xml:space="preserve">of </w:t>
      </w:r>
      <w:r w:rsidRPr="003E1565">
        <w:rPr>
          <w:rFonts w:asciiTheme="majorBidi" w:hAnsiTheme="majorBidi" w:cstheme="majorBidi"/>
          <w:color w:val="212529"/>
          <w:sz w:val="24"/>
          <w:szCs w:val="24"/>
          <w:shd w:val="clear" w:color="auto" w:fill="FFFFFF"/>
        </w:rPr>
        <w:t>bacteria in the urine</w:t>
      </w:r>
      <w:r w:rsidR="0084311E">
        <w:rPr>
          <w:rFonts w:asciiTheme="majorBidi" w:hAnsiTheme="majorBidi" w:cstheme="majorBidi"/>
          <w:sz w:val="24"/>
          <w:szCs w:val="24"/>
        </w:rPr>
        <w:t xml:space="preserve"> growth was 1</w:t>
      </w:r>
      <w:r w:rsidRPr="003E1565">
        <w:rPr>
          <w:rFonts w:asciiTheme="majorBidi" w:hAnsiTheme="majorBidi" w:cstheme="majorBidi"/>
          <w:sz w:val="24"/>
          <w:szCs w:val="24"/>
        </w:rPr>
        <w:t xml:space="preserve">0000 </w:t>
      </w:r>
      <w:r w:rsidR="0084311E">
        <w:rPr>
          <w:rFonts w:asciiTheme="majorBidi" w:hAnsiTheme="majorBidi" w:cstheme="majorBidi"/>
          <w:sz w:val="24"/>
          <w:szCs w:val="24"/>
        </w:rPr>
        <w:t>ranging</w:t>
      </w:r>
      <w:r w:rsidRPr="003E1565">
        <w:rPr>
          <w:rFonts w:asciiTheme="majorBidi" w:hAnsiTheme="majorBidi" w:cstheme="majorBidi"/>
          <w:sz w:val="24"/>
          <w:szCs w:val="24"/>
        </w:rPr>
        <w:t xml:space="preserve"> from 0 to 100000 CFU/ml, 25% of students had 10</w:t>
      </w:r>
      <w:r w:rsidR="0084311E">
        <w:rPr>
          <w:rFonts w:asciiTheme="majorBidi" w:hAnsiTheme="majorBidi" w:cstheme="majorBidi"/>
          <w:sz w:val="24"/>
          <w:szCs w:val="24"/>
        </w:rPr>
        <w:t>0 colonies</w:t>
      </w:r>
      <w:r w:rsidRPr="003E1565">
        <w:rPr>
          <w:rFonts w:asciiTheme="majorBidi" w:hAnsiTheme="majorBidi" w:cstheme="majorBidi"/>
          <w:sz w:val="24"/>
          <w:szCs w:val="24"/>
        </w:rPr>
        <w:t xml:space="preserve"> </w:t>
      </w:r>
      <w:r w:rsidRPr="003E1565">
        <w:rPr>
          <w:rFonts w:asciiTheme="majorBidi" w:hAnsiTheme="majorBidi" w:cstheme="majorBidi"/>
          <w:color w:val="2A2A2A"/>
          <w:sz w:val="24"/>
          <w:szCs w:val="24"/>
          <w:shd w:val="clear" w:color="auto" w:fill="FFFFFF"/>
        </w:rPr>
        <w:t>Urine cultures were considered positive if they showed any growth of 10,000 CFU/mL or more.</w:t>
      </w:r>
      <w:r w:rsidRPr="003E1565">
        <w:rPr>
          <w:rFonts w:asciiTheme="majorBidi" w:hAnsiTheme="majorBidi" w:cstheme="majorBidi"/>
          <w:sz w:val="24"/>
          <w:szCs w:val="24"/>
        </w:rPr>
        <w:t xml:space="preserve"> </w:t>
      </w:r>
      <w:r w:rsidRPr="003E1565">
        <w:rPr>
          <w:rFonts w:asciiTheme="majorBidi" w:hAnsiTheme="majorBidi" w:cstheme="majorBidi"/>
          <w:color w:val="000000" w:themeColor="text1"/>
          <w:sz w:val="24"/>
          <w:szCs w:val="24"/>
          <w:shd w:val="clear" w:color="auto" w:fill="FFFFFF"/>
        </w:rPr>
        <w:t xml:space="preserve">There were 7(29.2%) students with urine samples that grew less than 10,000 CFU/mL, 6(25%) cases with 10,000 CFU/ml and more and 11(45.8%) had no growth </w:t>
      </w:r>
      <w:r w:rsidRPr="003E1565">
        <w:rPr>
          <w:rFonts w:asciiTheme="majorBidi" w:hAnsiTheme="majorBidi" w:cstheme="majorBidi"/>
          <w:sz w:val="24"/>
          <w:szCs w:val="24"/>
        </w:rPr>
        <w:t>(Figure 3).</w:t>
      </w:r>
      <w:r w:rsidRPr="003E1565">
        <w:rPr>
          <w:rFonts w:asciiTheme="majorBidi" w:hAnsiTheme="majorBidi" w:cstheme="majorBidi"/>
          <w:color w:val="212529"/>
          <w:sz w:val="24"/>
          <w:szCs w:val="24"/>
          <w:shd w:val="clear" w:color="auto" w:fill="FFFFFF"/>
        </w:rPr>
        <w:t xml:space="preserve"> </w:t>
      </w:r>
      <w:r w:rsidRPr="003E1565">
        <w:rPr>
          <w:rFonts w:asciiTheme="majorBidi" w:hAnsiTheme="majorBidi" w:cstheme="majorBidi"/>
          <w:sz w:val="24"/>
          <w:szCs w:val="24"/>
        </w:rPr>
        <w:t xml:space="preserve">So, the prevalence of asymptomatic </w:t>
      </w:r>
      <w:r w:rsidR="00FA46B3" w:rsidRPr="003E1565">
        <w:rPr>
          <w:rFonts w:asciiTheme="majorBidi" w:hAnsiTheme="majorBidi" w:cstheme="majorBidi"/>
          <w:sz w:val="24"/>
          <w:szCs w:val="24"/>
        </w:rPr>
        <w:t xml:space="preserve">bacteriuria </w:t>
      </w:r>
      <w:r w:rsidR="00FA46B3" w:rsidRPr="003E1565">
        <w:rPr>
          <w:rFonts w:asciiTheme="majorBidi" w:eastAsia="Times New Roman" w:hAnsiTheme="majorBidi" w:cstheme="majorBidi"/>
          <w:color w:val="333333"/>
          <w:sz w:val="24"/>
          <w:szCs w:val="24"/>
        </w:rPr>
        <w:t>among</w:t>
      </w:r>
      <w:r w:rsidRPr="003E1565">
        <w:rPr>
          <w:rFonts w:asciiTheme="majorBidi" w:eastAsia="Times New Roman" w:hAnsiTheme="majorBidi" w:cstheme="majorBidi"/>
          <w:color w:val="333333"/>
          <w:sz w:val="24"/>
          <w:szCs w:val="24"/>
        </w:rPr>
        <w:t xml:space="preserve"> LIMU </w:t>
      </w:r>
      <w:r w:rsidR="0084311E">
        <w:rPr>
          <w:rFonts w:asciiTheme="majorBidi" w:eastAsia="Times New Roman" w:hAnsiTheme="majorBidi" w:cstheme="majorBidi"/>
          <w:color w:val="333333"/>
          <w:sz w:val="24"/>
          <w:szCs w:val="24"/>
        </w:rPr>
        <w:t>pupils</w:t>
      </w:r>
      <w:r w:rsidRPr="003E1565">
        <w:rPr>
          <w:rFonts w:asciiTheme="majorBidi" w:hAnsiTheme="majorBidi" w:cstheme="majorBidi"/>
          <w:sz w:val="24"/>
          <w:szCs w:val="24"/>
        </w:rPr>
        <w:t xml:space="preserve"> was 18(75%) and 6(25%</w:t>
      </w:r>
      <w:r w:rsidR="00FA46B3" w:rsidRPr="003E1565">
        <w:rPr>
          <w:rFonts w:asciiTheme="majorBidi" w:hAnsiTheme="majorBidi" w:cstheme="majorBidi"/>
          <w:sz w:val="24"/>
          <w:szCs w:val="24"/>
        </w:rPr>
        <w:t>) (</w:t>
      </w:r>
      <w:r w:rsidR="00350414" w:rsidRPr="003E1565">
        <w:rPr>
          <w:rFonts w:asciiTheme="majorBidi" w:hAnsiTheme="majorBidi" w:cstheme="majorBidi"/>
          <w:sz w:val="24"/>
          <w:szCs w:val="24"/>
        </w:rPr>
        <w:t>Figure 4).</w:t>
      </w:r>
    </w:p>
    <w:p w14:paraId="5222085E" w14:textId="77777777" w:rsidR="000F599A" w:rsidRPr="00B6428E" w:rsidRDefault="000F599A" w:rsidP="000F599A">
      <w:pPr>
        <w:autoSpaceDE w:val="0"/>
        <w:autoSpaceDN w:val="0"/>
        <w:adjustRightInd w:val="0"/>
        <w:spacing w:after="0" w:line="240" w:lineRule="auto"/>
        <w:jc w:val="center"/>
        <w:rPr>
          <w:rFonts w:asciiTheme="majorBidi" w:eastAsia="Calibri" w:hAnsiTheme="majorBidi" w:cstheme="majorBidi"/>
          <w:sz w:val="24"/>
          <w:szCs w:val="24"/>
        </w:rPr>
      </w:pPr>
      <w:r w:rsidRPr="00B6428E">
        <w:rPr>
          <w:rFonts w:asciiTheme="majorBidi" w:eastAsia="Calibri" w:hAnsiTheme="majorBidi" w:cstheme="majorBidi"/>
          <w:noProof/>
          <w:sz w:val="24"/>
          <w:szCs w:val="24"/>
        </w:rPr>
        <w:drawing>
          <wp:inline distT="0" distB="0" distL="0" distR="0" wp14:anchorId="112E4A18" wp14:editId="37DD2906">
            <wp:extent cx="3952875" cy="2352675"/>
            <wp:effectExtent l="0" t="0" r="9525" b="9525"/>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3957159" cy="2355225"/>
                    </a:xfrm>
                    <a:prstGeom prst="rect">
                      <a:avLst/>
                    </a:prstGeom>
                    <a:noFill/>
                    <a:ln w="9525">
                      <a:noFill/>
                      <a:miter lim="800000"/>
                      <a:headEnd/>
                      <a:tailEnd/>
                    </a:ln>
                  </pic:spPr>
                </pic:pic>
              </a:graphicData>
            </a:graphic>
          </wp:inline>
        </w:drawing>
      </w:r>
    </w:p>
    <w:p w14:paraId="7EA7ECAA" w14:textId="77777777" w:rsidR="000F599A" w:rsidRPr="00B6428E" w:rsidRDefault="000F599A" w:rsidP="000F599A">
      <w:pPr>
        <w:autoSpaceDE w:val="0"/>
        <w:autoSpaceDN w:val="0"/>
        <w:adjustRightInd w:val="0"/>
        <w:spacing w:after="0" w:line="240" w:lineRule="auto"/>
        <w:rPr>
          <w:rFonts w:asciiTheme="majorBidi" w:eastAsia="Calibri" w:hAnsiTheme="majorBidi" w:cstheme="majorBidi"/>
          <w:sz w:val="24"/>
          <w:szCs w:val="24"/>
        </w:rPr>
      </w:pPr>
    </w:p>
    <w:p w14:paraId="0B2F32E4" w14:textId="77777777" w:rsidR="000F599A" w:rsidRPr="00717E13" w:rsidRDefault="000F599A" w:rsidP="0084311E">
      <w:pPr>
        <w:spacing w:line="240" w:lineRule="auto"/>
        <w:rPr>
          <w:rFonts w:asciiTheme="majorBidi" w:eastAsia="Times New Roman" w:hAnsiTheme="majorBidi" w:cstheme="majorBidi"/>
          <w:color w:val="000000"/>
          <w:sz w:val="24"/>
          <w:szCs w:val="24"/>
        </w:rPr>
      </w:pPr>
      <w:r w:rsidRPr="00B6428E">
        <w:rPr>
          <w:rFonts w:asciiTheme="majorBidi" w:eastAsia="Calibri" w:hAnsiTheme="majorBidi" w:cstheme="majorBidi"/>
          <w:sz w:val="32"/>
          <w:szCs w:val="32"/>
        </w:rPr>
        <w:t xml:space="preserve">          </w:t>
      </w:r>
      <w:r w:rsidRPr="00B6428E">
        <w:rPr>
          <w:rFonts w:asciiTheme="majorBidi" w:eastAsia="Calibri" w:hAnsiTheme="majorBidi" w:cstheme="majorBidi"/>
          <w:b/>
          <w:bCs/>
          <w:color w:val="000000"/>
          <w:sz w:val="24"/>
          <w:szCs w:val="24"/>
        </w:rPr>
        <w:t xml:space="preserve"> </w:t>
      </w:r>
      <w:r w:rsidRPr="003E1565">
        <w:rPr>
          <w:rFonts w:asciiTheme="majorBidi" w:eastAsia="Calibri" w:hAnsiTheme="majorBidi" w:cstheme="majorBidi"/>
          <w:color w:val="000000"/>
          <w:sz w:val="24"/>
          <w:szCs w:val="24"/>
        </w:rPr>
        <w:t xml:space="preserve">Figure 3: The percentages of </w:t>
      </w:r>
      <w:r w:rsidRPr="003E1565">
        <w:rPr>
          <w:rFonts w:asciiTheme="majorBidi" w:eastAsia="Times New Roman" w:hAnsiTheme="majorBidi" w:cstheme="majorBidi"/>
          <w:color w:val="000000"/>
          <w:sz w:val="24"/>
          <w:szCs w:val="24"/>
        </w:rPr>
        <w:t xml:space="preserve">LIMU </w:t>
      </w:r>
      <w:r w:rsidR="0084311E">
        <w:rPr>
          <w:rFonts w:asciiTheme="majorBidi" w:eastAsia="Times New Roman" w:hAnsiTheme="majorBidi" w:cstheme="majorBidi"/>
          <w:color w:val="000000"/>
          <w:sz w:val="24"/>
          <w:szCs w:val="24"/>
        </w:rPr>
        <w:t>students</w:t>
      </w:r>
      <w:r w:rsidRPr="003E1565">
        <w:rPr>
          <w:rFonts w:asciiTheme="majorBidi" w:eastAsia="Calibri" w:hAnsiTheme="majorBidi" w:cstheme="majorBidi"/>
          <w:color w:val="000000"/>
          <w:sz w:val="24"/>
          <w:szCs w:val="24"/>
        </w:rPr>
        <w:t xml:space="preserve"> with and without a urinary tract infection (UTI) in colony-forming units per milliliter for reporting urine culture results.</w:t>
      </w:r>
    </w:p>
    <w:p w14:paraId="2CC0157E" w14:textId="77777777" w:rsidR="000F599A" w:rsidRPr="00B6428E" w:rsidRDefault="000F599A" w:rsidP="000F599A">
      <w:pPr>
        <w:spacing w:line="360" w:lineRule="auto"/>
        <w:jc w:val="center"/>
        <w:rPr>
          <w:rFonts w:asciiTheme="majorBidi" w:eastAsia="Calibri" w:hAnsiTheme="majorBidi" w:cstheme="majorBidi"/>
          <w:sz w:val="28"/>
          <w:szCs w:val="28"/>
        </w:rPr>
      </w:pPr>
      <w:r w:rsidRPr="00B6428E">
        <w:rPr>
          <w:rFonts w:asciiTheme="majorBidi" w:eastAsia="Calibri" w:hAnsiTheme="majorBidi" w:cstheme="majorBidi"/>
          <w:noProof/>
          <w:sz w:val="28"/>
          <w:szCs w:val="28"/>
        </w:rPr>
        <w:lastRenderedPageBreak/>
        <w:drawing>
          <wp:inline distT="0" distB="0" distL="0" distR="0" wp14:anchorId="3A7BAEC3" wp14:editId="35EC31AD">
            <wp:extent cx="3943350" cy="2438400"/>
            <wp:effectExtent l="0" t="0" r="19050" b="19050"/>
            <wp:docPr id="6"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005533F" w14:textId="77777777" w:rsidR="000F599A" w:rsidRPr="003E1565" w:rsidRDefault="000F599A" w:rsidP="000F599A">
      <w:pPr>
        <w:spacing w:line="240" w:lineRule="auto"/>
        <w:rPr>
          <w:rFonts w:asciiTheme="majorBidi" w:eastAsia="Calibri" w:hAnsiTheme="majorBidi" w:cstheme="majorBidi"/>
          <w:sz w:val="24"/>
          <w:szCs w:val="24"/>
        </w:rPr>
      </w:pPr>
      <w:r w:rsidRPr="003E1565">
        <w:rPr>
          <w:rFonts w:asciiTheme="majorBidi" w:eastAsia="Calibri" w:hAnsiTheme="majorBidi" w:cstheme="majorBidi"/>
          <w:sz w:val="24"/>
          <w:szCs w:val="24"/>
        </w:rPr>
        <w:t xml:space="preserve">Figure 4: The prevalence of asymptomatic bacteriuria </w:t>
      </w:r>
      <w:r w:rsidRPr="003E1565">
        <w:rPr>
          <w:rFonts w:asciiTheme="majorBidi" w:eastAsia="Times New Roman" w:hAnsiTheme="majorBidi" w:cstheme="majorBidi"/>
          <w:color w:val="333333"/>
          <w:sz w:val="24"/>
          <w:szCs w:val="24"/>
        </w:rPr>
        <w:t>among LIMU student</w:t>
      </w:r>
      <w:r w:rsidRPr="003E1565">
        <w:rPr>
          <w:rFonts w:asciiTheme="majorBidi" w:eastAsia="Calibri" w:hAnsiTheme="majorBidi" w:cstheme="majorBidi"/>
          <w:sz w:val="24"/>
          <w:szCs w:val="24"/>
        </w:rPr>
        <w:t xml:space="preserve"> </w:t>
      </w:r>
    </w:p>
    <w:p w14:paraId="475774DF" w14:textId="77777777" w:rsidR="000F599A" w:rsidRPr="00E96BB8" w:rsidRDefault="000F599A" w:rsidP="000F599A">
      <w:pPr>
        <w:spacing w:line="360" w:lineRule="auto"/>
        <w:rPr>
          <w:rFonts w:asciiTheme="majorBidi" w:eastAsia="Calibri" w:hAnsiTheme="majorBidi" w:cstheme="majorBidi"/>
          <w:b/>
          <w:bCs/>
          <w:sz w:val="24"/>
          <w:szCs w:val="24"/>
          <w:highlight w:val="yellow"/>
        </w:rPr>
      </w:pPr>
    </w:p>
    <w:p w14:paraId="012B78D1" w14:textId="77777777" w:rsidR="000F599A" w:rsidRPr="00B6428E" w:rsidRDefault="000F599A" w:rsidP="0084311E">
      <w:pPr>
        <w:spacing w:line="360" w:lineRule="auto"/>
        <w:jc w:val="lowKashida"/>
        <w:rPr>
          <w:rFonts w:asciiTheme="majorBidi" w:hAnsiTheme="majorBidi" w:cstheme="majorBidi"/>
          <w:sz w:val="24"/>
          <w:szCs w:val="24"/>
        </w:rPr>
      </w:pPr>
      <w:r w:rsidRPr="003E1565">
        <w:rPr>
          <w:rFonts w:asciiTheme="majorBidi" w:hAnsiTheme="majorBidi" w:cstheme="majorBidi"/>
          <w:sz w:val="24"/>
          <w:szCs w:val="24"/>
        </w:rPr>
        <w:t xml:space="preserve">The prevalence of asymptomatic bacteriuria in females was 41% (10/ 24) in </w:t>
      </w:r>
      <w:r w:rsidRPr="003E1565">
        <w:rPr>
          <w:rFonts w:asciiTheme="majorBidi" w:eastAsia="Times New Roman" w:hAnsiTheme="majorBidi" w:cstheme="majorBidi"/>
          <w:color w:val="333333"/>
          <w:sz w:val="24"/>
          <w:szCs w:val="24"/>
        </w:rPr>
        <w:t>LIMU students</w:t>
      </w:r>
      <w:r w:rsidRPr="003E1565">
        <w:rPr>
          <w:rFonts w:asciiTheme="majorBidi" w:hAnsiTheme="majorBidi" w:cstheme="majorBidi"/>
          <w:sz w:val="24"/>
          <w:szCs w:val="24"/>
        </w:rPr>
        <w:t xml:space="preserve"> while 12.5% (3/24) in apparently in </w:t>
      </w:r>
      <w:r w:rsidR="0084311E">
        <w:rPr>
          <w:rFonts w:asciiTheme="majorBidi" w:hAnsiTheme="majorBidi" w:cstheme="majorBidi"/>
          <w:sz w:val="24"/>
          <w:szCs w:val="24"/>
        </w:rPr>
        <w:t>males</w:t>
      </w:r>
      <w:r w:rsidRPr="003E1565">
        <w:rPr>
          <w:rFonts w:asciiTheme="majorBidi" w:hAnsiTheme="majorBidi" w:cstheme="majorBidi"/>
          <w:sz w:val="24"/>
          <w:szCs w:val="24"/>
        </w:rPr>
        <w:t xml:space="preserve">. </w:t>
      </w:r>
      <w:r w:rsidR="0084311E">
        <w:rPr>
          <w:rFonts w:asciiTheme="majorBidi" w:hAnsiTheme="majorBidi" w:cstheme="majorBidi"/>
          <w:sz w:val="24"/>
          <w:szCs w:val="24"/>
        </w:rPr>
        <w:t>A high</w:t>
      </w:r>
      <w:r w:rsidRPr="003E1565">
        <w:rPr>
          <w:rFonts w:asciiTheme="majorBidi" w:hAnsiTheme="majorBidi" w:cstheme="majorBidi"/>
          <w:sz w:val="24"/>
          <w:szCs w:val="24"/>
        </w:rPr>
        <w:t xml:space="preserve"> prevalence of asymptomatic bacteriuria was observed i</w:t>
      </w:r>
      <w:r w:rsidR="00FA46B3" w:rsidRPr="003E1565">
        <w:rPr>
          <w:rFonts w:asciiTheme="majorBidi" w:hAnsiTheme="majorBidi" w:cstheme="majorBidi"/>
          <w:sz w:val="24"/>
          <w:szCs w:val="24"/>
        </w:rPr>
        <w:t xml:space="preserve">n females as compared to males. </w:t>
      </w:r>
      <w:r w:rsidRPr="003E1565">
        <w:rPr>
          <w:rFonts w:asciiTheme="majorBidi" w:hAnsiTheme="majorBidi" w:cstheme="majorBidi"/>
          <w:sz w:val="24"/>
          <w:szCs w:val="24"/>
        </w:rPr>
        <w:t xml:space="preserve">There were statistically </w:t>
      </w:r>
      <w:r w:rsidR="0084311E">
        <w:rPr>
          <w:rFonts w:asciiTheme="majorBidi" w:hAnsiTheme="majorBidi" w:cstheme="majorBidi"/>
          <w:sz w:val="24"/>
          <w:szCs w:val="24"/>
        </w:rPr>
        <w:t>significant</w:t>
      </w:r>
      <w:r w:rsidRPr="003E1565">
        <w:rPr>
          <w:rFonts w:asciiTheme="majorBidi" w:hAnsiTheme="majorBidi" w:cstheme="majorBidi"/>
          <w:sz w:val="24"/>
          <w:szCs w:val="24"/>
        </w:rPr>
        <w:t xml:space="preserve"> </w:t>
      </w:r>
      <w:r w:rsidR="0084311E">
        <w:rPr>
          <w:rFonts w:asciiTheme="majorBidi" w:hAnsiTheme="majorBidi" w:cstheme="majorBidi"/>
          <w:sz w:val="24"/>
          <w:szCs w:val="24"/>
        </w:rPr>
        <w:t>differences</w:t>
      </w:r>
      <w:r w:rsidRPr="003E1565">
        <w:rPr>
          <w:rFonts w:asciiTheme="majorBidi" w:hAnsiTheme="majorBidi" w:cstheme="majorBidi"/>
          <w:sz w:val="24"/>
          <w:szCs w:val="24"/>
        </w:rPr>
        <w:t xml:space="preserve"> in asymptomatic bacteriuria with gender (</w:t>
      </w:r>
      <w:r w:rsidR="00FA46B3" w:rsidRPr="003E1565">
        <w:rPr>
          <w:rFonts w:asciiTheme="majorBidi" w:hAnsiTheme="majorBidi" w:cstheme="majorBidi"/>
          <w:sz w:val="24"/>
          <w:szCs w:val="24"/>
        </w:rPr>
        <w:t>X</w:t>
      </w:r>
      <w:r w:rsidR="00FA46B3" w:rsidRPr="003E1565">
        <w:rPr>
          <w:rFonts w:asciiTheme="majorBidi" w:hAnsiTheme="majorBidi" w:cstheme="majorBidi"/>
          <w:sz w:val="24"/>
          <w:szCs w:val="24"/>
          <w:vertAlign w:val="superscript"/>
        </w:rPr>
        <w:t>2,</w:t>
      </w:r>
      <w:r w:rsidR="003E1565">
        <w:rPr>
          <w:rFonts w:asciiTheme="majorBidi" w:hAnsiTheme="majorBidi" w:cstheme="majorBidi"/>
          <w:sz w:val="24"/>
          <w:szCs w:val="24"/>
        </w:rPr>
        <w:t xml:space="preserve"> P=0.004) (Table 5</w:t>
      </w:r>
      <w:r w:rsidRPr="003E1565">
        <w:rPr>
          <w:rFonts w:asciiTheme="majorBidi" w:hAnsiTheme="majorBidi" w:cstheme="majorBidi"/>
          <w:sz w:val="24"/>
          <w:szCs w:val="24"/>
        </w:rPr>
        <w:t>).</w:t>
      </w:r>
    </w:p>
    <w:p w14:paraId="7BC68951" w14:textId="77777777" w:rsidR="00B6428E" w:rsidRDefault="00B6428E" w:rsidP="000F599A">
      <w:pPr>
        <w:autoSpaceDE w:val="0"/>
        <w:autoSpaceDN w:val="0"/>
        <w:adjustRightInd w:val="0"/>
        <w:spacing w:after="0" w:line="240" w:lineRule="auto"/>
        <w:rPr>
          <w:rFonts w:asciiTheme="majorBidi" w:hAnsiTheme="majorBidi" w:cstheme="majorBidi"/>
          <w:b/>
          <w:bCs/>
          <w:sz w:val="24"/>
          <w:szCs w:val="24"/>
        </w:rPr>
      </w:pPr>
    </w:p>
    <w:p w14:paraId="0A8EECC1" w14:textId="77777777" w:rsidR="00B6428E" w:rsidRDefault="00B6428E" w:rsidP="000F599A">
      <w:pPr>
        <w:autoSpaceDE w:val="0"/>
        <w:autoSpaceDN w:val="0"/>
        <w:adjustRightInd w:val="0"/>
        <w:spacing w:after="0" w:line="240" w:lineRule="auto"/>
        <w:rPr>
          <w:rFonts w:asciiTheme="majorBidi" w:hAnsiTheme="majorBidi" w:cstheme="majorBidi"/>
          <w:b/>
          <w:bCs/>
          <w:sz w:val="24"/>
          <w:szCs w:val="24"/>
        </w:rPr>
      </w:pPr>
    </w:p>
    <w:p w14:paraId="281D5E97" w14:textId="77777777" w:rsidR="00B6428E" w:rsidRDefault="00B6428E" w:rsidP="000F599A">
      <w:pPr>
        <w:autoSpaceDE w:val="0"/>
        <w:autoSpaceDN w:val="0"/>
        <w:adjustRightInd w:val="0"/>
        <w:spacing w:after="0" w:line="240" w:lineRule="auto"/>
        <w:rPr>
          <w:rFonts w:asciiTheme="majorBidi" w:hAnsiTheme="majorBidi" w:cstheme="majorBidi"/>
          <w:b/>
          <w:bCs/>
          <w:sz w:val="24"/>
          <w:szCs w:val="24"/>
        </w:rPr>
      </w:pPr>
    </w:p>
    <w:p w14:paraId="09C27C5C" w14:textId="77777777" w:rsidR="000F599A" w:rsidRPr="00E96BB8" w:rsidRDefault="00FA46B3" w:rsidP="000F599A">
      <w:pPr>
        <w:autoSpaceDE w:val="0"/>
        <w:autoSpaceDN w:val="0"/>
        <w:adjustRightInd w:val="0"/>
        <w:spacing w:after="0" w:line="240" w:lineRule="auto"/>
        <w:rPr>
          <w:rFonts w:asciiTheme="majorBidi" w:hAnsiTheme="majorBidi" w:cstheme="majorBidi"/>
          <w:sz w:val="24"/>
          <w:szCs w:val="24"/>
        </w:rPr>
      </w:pPr>
      <w:r w:rsidRPr="003E1565">
        <w:rPr>
          <w:rFonts w:asciiTheme="majorBidi" w:hAnsiTheme="majorBidi" w:cstheme="majorBidi"/>
          <w:sz w:val="24"/>
          <w:szCs w:val="24"/>
        </w:rPr>
        <w:t>Table</w:t>
      </w:r>
      <w:r w:rsidR="003E1565" w:rsidRPr="003E1565">
        <w:rPr>
          <w:rFonts w:asciiTheme="majorBidi" w:hAnsiTheme="majorBidi" w:cstheme="majorBidi"/>
          <w:sz w:val="24"/>
          <w:szCs w:val="24"/>
        </w:rPr>
        <w:t xml:space="preserve"> 5</w:t>
      </w:r>
      <w:r w:rsidR="00B6428E" w:rsidRPr="003E1565">
        <w:rPr>
          <w:rFonts w:asciiTheme="majorBidi" w:hAnsiTheme="majorBidi" w:cstheme="majorBidi"/>
          <w:sz w:val="24"/>
          <w:szCs w:val="24"/>
        </w:rPr>
        <w:t>:</w:t>
      </w:r>
      <w:r w:rsidR="000F599A" w:rsidRPr="003E1565">
        <w:rPr>
          <w:rFonts w:asciiTheme="majorBidi" w:hAnsiTheme="majorBidi" w:cstheme="majorBidi"/>
          <w:sz w:val="24"/>
          <w:szCs w:val="24"/>
        </w:rPr>
        <w:t xml:space="preserve"> The association between bacteriuria growth and gender.</w:t>
      </w:r>
    </w:p>
    <w:p w14:paraId="05297D10" w14:textId="77777777" w:rsidR="00B6428E" w:rsidRPr="00B6428E" w:rsidRDefault="00B6428E" w:rsidP="000F599A">
      <w:pPr>
        <w:autoSpaceDE w:val="0"/>
        <w:autoSpaceDN w:val="0"/>
        <w:adjustRightInd w:val="0"/>
        <w:spacing w:after="0" w:line="240" w:lineRule="auto"/>
        <w:rPr>
          <w:rFonts w:asciiTheme="majorBidi" w:hAnsiTheme="majorBidi" w:cstheme="majorBidi"/>
          <w:b/>
          <w:bCs/>
          <w:sz w:val="24"/>
          <w:szCs w:val="24"/>
        </w:rPr>
      </w:pPr>
    </w:p>
    <w:p w14:paraId="23AF85A9" w14:textId="77777777" w:rsidR="000F599A" w:rsidRPr="00B6428E" w:rsidRDefault="000F599A" w:rsidP="000F599A">
      <w:pPr>
        <w:autoSpaceDE w:val="0"/>
        <w:autoSpaceDN w:val="0"/>
        <w:adjustRightInd w:val="0"/>
        <w:spacing w:after="0" w:line="240" w:lineRule="auto"/>
        <w:rPr>
          <w:rFonts w:asciiTheme="majorBidi" w:hAnsiTheme="majorBidi" w:cstheme="majorBidi"/>
          <w:sz w:val="24"/>
          <w:szCs w:val="24"/>
          <w:rtl/>
        </w:rPr>
      </w:pPr>
    </w:p>
    <w:tbl>
      <w:tblPr>
        <w:tblStyle w:val="1"/>
        <w:tblW w:w="0" w:type="auto"/>
        <w:jc w:val="center"/>
        <w:tblLook w:val="04A0" w:firstRow="1" w:lastRow="0" w:firstColumn="1" w:lastColumn="0" w:noHBand="0" w:noVBand="1"/>
      </w:tblPr>
      <w:tblGrid>
        <w:gridCol w:w="1704"/>
        <w:gridCol w:w="1704"/>
        <w:gridCol w:w="1704"/>
        <w:gridCol w:w="1517"/>
        <w:gridCol w:w="1417"/>
      </w:tblGrid>
      <w:tr w:rsidR="000F599A" w:rsidRPr="00B6428E" w14:paraId="06096163" w14:textId="77777777" w:rsidTr="00B6428E">
        <w:trPr>
          <w:jc w:val="center"/>
        </w:trPr>
        <w:tc>
          <w:tcPr>
            <w:tcW w:w="1704" w:type="dxa"/>
            <w:vMerge w:val="restart"/>
            <w:shd w:val="clear" w:color="auto" w:fill="D9D9D9" w:themeFill="background1" w:themeFillShade="D9"/>
          </w:tcPr>
          <w:p w14:paraId="1FA77CBD"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p>
          <w:p w14:paraId="7769180D"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Gender</w:t>
            </w:r>
          </w:p>
        </w:tc>
        <w:tc>
          <w:tcPr>
            <w:tcW w:w="3408" w:type="dxa"/>
            <w:gridSpan w:val="2"/>
            <w:shd w:val="clear" w:color="auto" w:fill="4F81BD" w:themeFill="accent1"/>
          </w:tcPr>
          <w:p w14:paraId="15CCB02C"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8"/>
                <w:szCs w:val="28"/>
              </w:rPr>
              <w:t>Bacteriuria</w:t>
            </w:r>
            <w:r w:rsidRPr="00B6428E">
              <w:rPr>
                <w:rFonts w:asciiTheme="majorBidi" w:eastAsia="Calibri" w:hAnsiTheme="majorBidi" w:cstheme="majorBidi"/>
                <w:b/>
                <w:bCs/>
                <w:sz w:val="24"/>
                <w:szCs w:val="24"/>
              </w:rPr>
              <w:t xml:space="preserve"> growth</w:t>
            </w:r>
          </w:p>
        </w:tc>
        <w:tc>
          <w:tcPr>
            <w:tcW w:w="1517" w:type="dxa"/>
            <w:vMerge w:val="restart"/>
            <w:shd w:val="clear" w:color="auto" w:fill="D9D9D9" w:themeFill="background1" w:themeFillShade="D9"/>
          </w:tcPr>
          <w:p w14:paraId="688F4ECA"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p w14:paraId="5CCE8E2C"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X</w:t>
            </w:r>
            <w:r w:rsidRPr="00B6428E">
              <w:rPr>
                <w:rFonts w:asciiTheme="majorBidi" w:eastAsia="Calibri" w:hAnsiTheme="majorBidi" w:cstheme="majorBidi"/>
                <w:b/>
                <w:bCs/>
                <w:sz w:val="24"/>
                <w:szCs w:val="24"/>
                <w:vertAlign w:val="superscript"/>
              </w:rPr>
              <w:t>2</w:t>
            </w:r>
          </w:p>
        </w:tc>
        <w:tc>
          <w:tcPr>
            <w:tcW w:w="1417" w:type="dxa"/>
            <w:vMerge w:val="restart"/>
            <w:shd w:val="clear" w:color="auto" w:fill="D9D9D9" w:themeFill="background1" w:themeFillShade="D9"/>
          </w:tcPr>
          <w:p w14:paraId="7B31124F"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p w14:paraId="24986938"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P-value</w:t>
            </w:r>
          </w:p>
        </w:tc>
      </w:tr>
      <w:tr w:rsidR="000F599A" w:rsidRPr="00B6428E" w14:paraId="0C8F920B" w14:textId="77777777" w:rsidTr="00B6428E">
        <w:trPr>
          <w:trHeight w:val="276"/>
          <w:jc w:val="center"/>
        </w:trPr>
        <w:tc>
          <w:tcPr>
            <w:tcW w:w="1704" w:type="dxa"/>
            <w:vMerge/>
            <w:shd w:val="clear" w:color="auto" w:fill="D9D9D9" w:themeFill="background1" w:themeFillShade="D9"/>
          </w:tcPr>
          <w:p w14:paraId="30E9D6DA"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tc>
        <w:tc>
          <w:tcPr>
            <w:tcW w:w="1704" w:type="dxa"/>
            <w:vMerge w:val="restart"/>
            <w:shd w:val="clear" w:color="auto" w:fill="D9D9D9" w:themeFill="background1" w:themeFillShade="D9"/>
          </w:tcPr>
          <w:p w14:paraId="15E43267"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Yes</w:t>
            </w:r>
          </w:p>
          <w:p w14:paraId="6E6E5EA6" w14:textId="77777777" w:rsidR="000F599A" w:rsidRPr="00B6428E" w:rsidRDefault="00FA46B3"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No (</w:t>
            </w:r>
            <w:r w:rsidR="000F599A" w:rsidRPr="00B6428E">
              <w:rPr>
                <w:rFonts w:asciiTheme="majorBidi" w:eastAsia="Calibri" w:hAnsiTheme="majorBidi" w:cstheme="majorBidi"/>
                <w:b/>
                <w:bCs/>
                <w:sz w:val="24"/>
                <w:szCs w:val="24"/>
              </w:rPr>
              <w:t>%)</w:t>
            </w:r>
          </w:p>
        </w:tc>
        <w:tc>
          <w:tcPr>
            <w:tcW w:w="1704" w:type="dxa"/>
            <w:vMerge w:val="restart"/>
            <w:shd w:val="clear" w:color="auto" w:fill="D9D9D9" w:themeFill="background1" w:themeFillShade="D9"/>
          </w:tcPr>
          <w:p w14:paraId="1B320037"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No</w:t>
            </w:r>
          </w:p>
          <w:p w14:paraId="683F05D6" w14:textId="77777777" w:rsidR="000F599A" w:rsidRPr="00B6428E" w:rsidRDefault="00FA46B3" w:rsidP="000F599A">
            <w:pPr>
              <w:autoSpaceDE w:val="0"/>
              <w:autoSpaceDN w:val="0"/>
              <w:adjustRightInd w:val="0"/>
              <w:jc w:val="center"/>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No (</w:t>
            </w:r>
            <w:r w:rsidR="000F599A" w:rsidRPr="00B6428E">
              <w:rPr>
                <w:rFonts w:asciiTheme="majorBidi" w:eastAsia="Calibri" w:hAnsiTheme="majorBidi" w:cstheme="majorBidi"/>
                <w:b/>
                <w:bCs/>
                <w:sz w:val="24"/>
                <w:szCs w:val="24"/>
              </w:rPr>
              <w:t>%)</w:t>
            </w:r>
          </w:p>
        </w:tc>
        <w:tc>
          <w:tcPr>
            <w:tcW w:w="1517" w:type="dxa"/>
            <w:vMerge/>
            <w:shd w:val="clear" w:color="auto" w:fill="D9D9D9" w:themeFill="background1" w:themeFillShade="D9"/>
          </w:tcPr>
          <w:p w14:paraId="54CFC400"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tc>
        <w:tc>
          <w:tcPr>
            <w:tcW w:w="1417" w:type="dxa"/>
            <w:vMerge/>
            <w:shd w:val="clear" w:color="auto" w:fill="D9D9D9" w:themeFill="background1" w:themeFillShade="D9"/>
          </w:tcPr>
          <w:p w14:paraId="419F04FF"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tc>
      </w:tr>
      <w:tr w:rsidR="000F599A" w:rsidRPr="00B6428E" w14:paraId="11976485" w14:textId="77777777" w:rsidTr="00B6428E">
        <w:trPr>
          <w:trHeight w:val="276"/>
          <w:jc w:val="center"/>
        </w:trPr>
        <w:tc>
          <w:tcPr>
            <w:tcW w:w="1704" w:type="dxa"/>
            <w:vMerge/>
            <w:shd w:val="clear" w:color="auto" w:fill="D9D9D9" w:themeFill="background1" w:themeFillShade="D9"/>
          </w:tcPr>
          <w:p w14:paraId="7AE25695"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p>
        </w:tc>
        <w:tc>
          <w:tcPr>
            <w:tcW w:w="1704" w:type="dxa"/>
            <w:vMerge/>
            <w:shd w:val="clear" w:color="auto" w:fill="D9D9D9" w:themeFill="background1" w:themeFillShade="D9"/>
          </w:tcPr>
          <w:p w14:paraId="582080DF"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tc>
        <w:tc>
          <w:tcPr>
            <w:tcW w:w="1704" w:type="dxa"/>
            <w:vMerge/>
            <w:shd w:val="clear" w:color="auto" w:fill="D9D9D9" w:themeFill="background1" w:themeFillShade="D9"/>
          </w:tcPr>
          <w:p w14:paraId="71FCD6D5" w14:textId="77777777" w:rsidR="000F599A" w:rsidRPr="00B6428E" w:rsidRDefault="000F599A" w:rsidP="000F599A">
            <w:pPr>
              <w:autoSpaceDE w:val="0"/>
              <w:autoSpaceDN w:val="0"/>
              <w:adjustRightInd w:val="0"/>
              <w:jc w:val="center"/>
              <w:rPr>
                <w:rFonts w:asciiTheme="majorBidi" w:eastAsia="Calibri" w:hAnsiTheme="majorBidi" w:cstheme="majorBidi"/>
                <w:b/>
                <w:bCs/>
                <w:sz w:val="24"/>
                <w:szCs w:val="24"/>
              </w:rPr>
            </w:pPr>
          </w:p>
        </w:tc>
        <w:tc>
          <w:tcPr>
            <w:tcW w:w="1517" w:type="dxa"/>
            <w:vMerge w:val="restart"/>
            <w:shd w:val="clear" w:color="auto" w:fill="D9D9D9" w:themeFill="background1" w:themeFillShade="D9"/>
          </w:tcPr>
          <w:p w14:paraId="0BCA91D5" w14:textId="77777777" w:rsidR="000F599A" w:rsidRPr="00B6428E" w:rsidRDefault="000F599A" w:rsidP="000F599A">
            <w:pPr>
              <w:autoSpaceDE w:val="0"/>
              <w:autoSpaceDN w:val="0"/>
              <w:adjustRightInd w:val="0"/>
              <w:jc w:val="center"/>
              <w:rPr>
                <w:rFonts w:asciiTheme="majorBidi" w:eastAsia="Calibri" w:hAnsiTheme="majorBidi" w:cstheme="majorBidi"/>
                <w:color w:val="010205"/>
                <w:sz w:val="24"/>
                <w:szCs w:val="24"/>
              </w:rPr>
            </w:pPr>
          </w:p>
          <w:p w14:paraId="754953F2"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color w:val="010205"/>
                <w:sz w:val="24"/>
                <w:szCs w:val="24"/>
              </w:rPr>
              <w:t>8.224</w:t>
            </w:r>
          </w:p>
        </w:tc>
        <w:tc>
          <w:tcPr>
            <w:tcW w:w="1417" w:type="dxa"/>
            <w:vMerge w:val="restart"/>
            <w:shd w:val="clear" w:color="auto" w:fill="D9D9D9" w:themeFill="background1" w:themeFillShade="D9"/>
          </w:tcPr>
          <w:p w14:paraId="19265444" w14:textId="77777777" w:rsidR="000F599A" w:rsidRPr="00B6428E" w:rsidRDefault="000F599A" w:rsidP="000F599A">
            <w:pPr>
              <w:autoSpaceDE w:val="0"/>
              <w:autoSpaceDN w:val="0"/>
              <w:adjustRightInd w:val="0"/>
              <w:jc w:val="center"/>
              <w:rPr>
                <w:rFonts w:asciiTheme="majorBidi" w:eastAsia="Calibri" w:hAnsiTheme="majorBidi" w:cstheme="majorBidi"/>
                <w:color w:val="010205"/>
                <w:sz w:val="24"/>
                <w:szCs w:val="24"/>
              </w:rPr>
            </w:pPr>
          </w:p>
          <w:p w14:paraId="6E7B7729"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color w:val="010205"/>
                <w:sz w:val="24"/>
                <w:szCs w:val="24"/>
              </w:rPr>
              <w:t>0.004</w:t>
            </w:r>
          </w:p>
        </w:tc>
      </w:tr>
      <w:tr w:rsidR="000F599A" w:rsidRPr="00B6428E" w14:paraId="3194D61A" w14:textId="77777777" w:rsidTr="00B6428E">
        <w:trPr>
          <w:jc w:val="center"/>
        </w:trPr>
        <w:tc>
          <w:tcPr>
            <w:tcW w:w="1704" w:type="dxa"/>
            <w:shd w:val="clear" w:color="auto" w:fill="D9D9D9" w:themeFill="background1" w:themeFillShade="D9"/>
          </w:tcPr>
          <w:p w14:paraId="77F80945" w14:textId="77777777" w:rsidR="000F599A" w:rsidRPr="00B6428E" w:rsidRDefault="000F599A" w:rsidP="000F599A">
            <w:pPr>
              <w:autoSpaceDE w:val="0"/>
              <w:autoSpaceDN w:val="0"/>
              <w:adjustRightInd w:val="0"/>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Female</w:t>
            </w:r>
          </w:p>
        </w:tc>
        <w:tc>
          <w:tcPr>
            <w:tcW w:w="1704" w:type="dxa"/>
            <w:shd w:val="clear" w:color="auto" w:fill="D9D9D9" w:themeFill="background1" w:themeFillShade="D9"/>
          </w:tcPr>
          <w:p w14:paraId="01889CCC"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sz w:val="24"/>
                <w:szCs w:val="24"/>
              </w:rPr>
              <w:t>10(41)</w:t>
            </w:r>
          </w:p>
        </w:tc>
        <w:tc>
          <w:tcPr>
            <w:tcW w:w="1704" w:type="dxa"/>
            <w:shd w:val="clear" w:color="auto" w:fill="D9D9D9" w:themeFill="background1" w:themeFillShade="D9"/>
          </w:tcPr>
          <w:p w14:paraId="70F3F3FB"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sz w:val="24"/>
                <w:szCs w:val="24"/>
              </w:rPr>
              <w:t>2(8.3)</w:t>
            </w:r>
          </w:p>
        </w:tc>
        <w:tc>
          <w:tcPr>
            <w:tcW w:w="1517" w:type="dxa"/>
            <w:vMerge/>
            <w:shd w:val="clear" w:color="auto" w:fill="D9D9D9" w:themeFill="background1" w:themeFillShade="D9"/>
          </w:tcPr>
          <w:p w14:paraId="59E3D507" w14:textId="77777777" w:rsidR="000F599A" w:rsidRPr="00B6428E" w:rsidRDefault="000F599A" w:rsidP="000F599A">
            <w:pPr>
              <w:autoSpaceDE w:val="0"/>
              <w:autoSpaceDN w:val="0"/>
              <w:adjustRightInd w:val="0"/>
              <w:rPr>
                <w:rFonts w:asciiTheme="majorBidi" w:eastAsia="Calibri" w:hAnsiTheme="majorBidi" w:cstheme="majorBidi"/>
                <w:sz w:val="24"/>
                <w:szCs w:val="24"/>
              </w:rPr>
            </w:pPr>
          </w:p>
        </w:tc>
        <w:tc>
          <w:tcPr>
            <w:tcW w:w="1417" w:type="dxa"/>
            <w:vMerge/>
            <w:shd w:val="clear" w:color="auto" w:fill="D9D9D9" w:themeFill="background1" w:themeFillShade="D9"/>
          </w:tcPr>
          <w:p w14:paraId="147041B1" w14:textId="77777777" w:rsidR="000F599A" w:rsidRPr="00B6428E" w:rsidRDefault="000F599A" w:rsidP="000F599A">
            <w:pPr>
              <w:autoSpaceDE w:val="0"/>
              <w:autoSpaceDN w:val="0"/>
              <w:adjustRightInd w:val="0"/>
              <w:rPr>
                <w:rFonts w:asciiTheme="majorBidi" w:eastAsia="Calibri" w:hAnsiTheme="majorBidi" w:cstheme="majorBidi"/>
                <w:sz w:val="24"/>
                <w:szCs w:val="24"/>
              </w:rPr>
            </w:pPr>
          </w:p>
        </w:tc>
      </w:tr>
      <w:tr w:rsidR="000F599A" w:rsidRPr="00B6428E" w14:paraId="4785F04A" w14:textId="77777777" w:rsidTr="00B6428E">
        <w:trPr>
          <w:jc w:val="center"/>
        </w:trPr>
        <w:tc>
          <w:tcPr>
            <w:tcW w:w="1704" w:type="dxa"/>
            <w:shd w:val="clear" w:color="auto" w:fill="D9D9D9" w:themeFill="background1" w:themeFillShade="D9"/>
          </w:tcPr>
          <w:p w14:paraId="35E68321" w14:textId="77777777" w:rsidR="000F599A" w:rsidRPr="00B6428E" w:rsidRDefault="000F599A" w:rsidP="000F599A">
            <w:pPr>
              <w:autoSpaceDE w:val="0"/>
              <w:autoSpaceDN w:val="0"/>
              <w:adjustRightInd w:val="0"/>
              <w:rPr>
                <w:rFonts w:asciiTheme="majorBidi" w:eastAsia="Calibri" w:hAnsiTheme="majorBidi" w:cstheme="majorBidi"/>
                <w:b/>
                <w:bCs/>
                <w:sz w:val="24"/>
                <w:szCs w:val="24"/>
              </w:rPr>
            </w:pPr>
            <w:r w:rsidRPr="00B6428E">
              <w:rPr>
                <w:rFonts w:asciiTheme="majorBidi" w:eastAsia="Calibri" w:hAnsiTheme="majorBidi" w:cstheme="majorBidi"/>
                <w:b/>
                <w:bCs/>
                <w:sz w:val="24"/>
                <w:szCs w:val="24"/>
              </w:rPr>
              <w:t>Male</w:t>
            </w:r>
          </w:p>
        </w:tc>
        <w:tc>
          <w:tcPr>
            <w:tcW w:w="1704" w:type="dxa"/>
            <w:shd w:val="clear" w:color="auto" w:fill="D9D9D9" w:themeFill="background1" w:themeFillShade="D9"/>
          </w:tcPr>
          <w:p w14:paraId="6741611A"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sz w:val="24"/>
                <w:szCs w:val="24"/>
              </w:rPr>
              <w:t>3(12.5)</w:t>
            </w:r>
          </w:p>
        </w:tc>
        <w:tc>
          <w:tcPr>
            <w:tcW w:w="1704" w:type="dxa"/>
            <w:shd w:val="clear" w:color="auto" w:fill="D9D9D9" w:themeFill="background1" w:themeFillShade="D9"/>
          </w:tcPr>
          <w:p w14:paraId="523713A9" w14:textId="77777777" w:rsidR="000F599A" w:rsidRPr="00B6428E" w:rsidRDefault="000F599A" w:rsidP="000F599A">
            <w:pPr>
              <w:autoSpaceDE w:val="0"/>
              <w:autoSpaceDN w:val="0"/>
              <w:adjustRightInd w:val="0"/>
              <w:jc w:val="center"/>
              <w:rPr>
                <w:rFonts w:asciiTheme="majorBidi" w:eastAsia="Calibri" w:hAnsiTheme="majorBidi" w:cstheme="majorBidi"/>
                <w:sz w:val="24"/>
                <w:szCs w:val="24"/>
              </w:rPr>
            </w:pPr>
            <w:r w:rsidRPr="00B6428E">
              <w:rPr>
                <w:rFonts w:asciiTheme="majorBidi" w:eastAsia="Calibri" w:hAnsiTheme="majorBidi" w:cstheme="majorBidi"/>
                <w:sz w:val="24"/>
                <w:szCs w:val="24"/>
              </w:rPr>
              <w:t>9(37.5)</w:t>
            </w:r>
          </w:p>
        </w:tc>
        <w:tc>
          <w:tcPr>
            <w:tcW w:w="1517" w:type="dxa"/>
            <w:vMerge/>
            <w:shd w:val="clear" w:color="auto" w:fill="D9D9D9" w:themeFill="background1" w:themeFillShade="D9"/>
          </w:tcPr>
          <w:p w14:paraId="25FA25D8" w14:textId="77777777" w:rsidR="000F599A" w:rsidRPr="00B6428E" w:rsidRDefault="000F599A" w:rsidP="000F599A">
            <w:pPr>
              <w:autoSpaceDE w:val="0"/>
              <w:autoSpaceDN w:val="0"/>
              <w:adjustRightInd w:val="0"/>
              <w:rPr>
                <w:rFonts w:asciiTheme="majorBidi" w:eastAsia="Calibri" w:hAnsiTheme="majorBidi" w:cstheme="majorBidi"/>
                <w:sz w:val="24"/>
                <w:szCs w:val="24"/>
              </w:rPr>
            </w:pPr>
          </w:p>
        </w:tc>
        <w:tc>
          <w:tcPr>
            <w:tcW w:w="1417" w:type="dxa"/>
            <w:vMerge/>
            <w:shd w:val="clear" w:color="auto" w:fill="D9D9D9" w:themeFill="background1" w:themeFillShade="D9"/>
          </w:tcPr>
          <w:p w14:paraId="088A9515" w14:textId="77777777" w:rsidR="000F599A" w:rsidRPr="00B6428E" w:rsidRDefault="000F599A" w:rsidP="000F599A">
            <w:pPr>
              <w:autoSpaceDE w:val="0"/>
              <w:autoSpaceDN w:val="0"/>
              <w:adjustRightInd w:val="0"/>
              <w:rPr>
                <w:rFonts w:asciiTheme="majorBidi" w:eastAsia="Calibri" w:hAnsiTheme="majorBidi" w:cstheme="majorBidi"/>
                <w:sz w:val="24"/>
                <w:szCs w:val="24"/>
              </w:rPr>
            </w:pPr>
          </w:p>
        </w:tc>
      </w:tr>
    </w:tbl>
    <w:p w14:paraId="7860206B" w14:textId="77777777" w:rsidR="000F599A" w:rsidRPr="00B6428E" w:rsidRDefault="000F599A" w:rsidP="000F599A">
      <w:pPr>
        <w:pStyle w:val="ListParagraph"/>
        <w:jc w:val="both"/>
        <w:rPr>
          <w:rFonts w:asciiTheme="majorBidi" w:hAnsiTheme="majorBidi" w:cstheme="majorBidi"/>
          <w:b/>
          <w:bCs/>
          <w:noProof/>
          <w:sz w:val="24"/>
          <w:szCs w:val="24"/>
        </w:rPr>
      </w:pPr>
    </w:p>
    <w:p w14:paraId="1AC8AB66" w14:textId="77777777" w:rsidR="00B6428E" w:rsidRPr="00E96BB8" w:rsidRDefault="00F45D90" w:rsidP="00E96BB8">
      <w:pPr>
        <w:pStyle w:val="ListParagraph"/>
        <w:numPr>
          <w:ilvl w:val="0"/>
          <w:numId w:val="2"/>
        </w:numPr>
        <w:jc w:val="both"/>
        <w:rPr>
          <w:rFonts w:asciiTheme="majorBidi" w:hAnsiTheme="majorBidi" w:cstheme="majorBidi"/>
          <w:b/>
          <w:bCs/>
          <w:noProof/>
          <w:sz w:val="28"/>
          <w:szCs w:val="28"/>
        </w:rPr>
      </w:pPr>
      <w:r w:rsidRPr="00B6428E">
        <w:rPr>
          <w:rFonts w:asciiTheme="majorBidi" w:hAnsiTheme="majorBidi" w:cstheme="majorBidi"/>
          <w:b/>
          <w:bCs/>
          <w:sz w:val="28"/>
          <w:szCs w:val="28"/>
        </w:rPr>
        <w:t xml:space="preserve">Discussion </w:t>
      </w:r>
    </w:p>
    <w:p w14:paraId="1F642BB8" w14:textId="77777777" w:rsidR="00E96BB8" w:rsidRPr="00E96BB8" w:rsidRDefault="00E96BB8" w:rsidP="0084311E">
      <w:pPr>
        <w:tabs>
          <w:tab w:val="left" w:pos="1500"/>
        </w:tabs>
        <w:spacing w:after="0" w:line="360" w:lineRule="auto"/>
        <w:jc w:val="both"/>
        <w:rPr>
          <w:rFonts w:asciiTheme="majorBidi" w:hAnsiTheme="majorBidi" w:cstheme="majorBidi"/>
          <w:sz w:val="24"/>
          <w:szCs w:val="24"/>
        </w:rPr>
      </w:pPr>
      <w:r w:rsidRPr="00E96BB8">
        <w:rPr>
          <w:rFonts w:asciiTheme="majorBidi" w:hAnsiTheme="majorBidi" w:cstheme="majorBidi"/>
          <w:sz w:val="24"/>
          <w:szCs w:val="24"/>
        </w:rPr>
        <w:t xml:space="preserve">The proportion of substantial bacteriuria in the </w:t>
      </w:r>
      <w:r>
        <w:rPr>
          <w:rFonts w:asciiTheme="majorBidi" w:hAnsiTheme="majorBidi" w:cstheme="majorBidi"/>
          <w:sz w:val="24"/>
          <w:szCs w:val="24"/>
        </w:rPr>
        <w:t>studied sample was 24</w:t>
      </w:r>
      <w:r w:rsidRPr="00E96BB8">
        <w:rPr>
          <w:rFonts w:asciiTheme="majorBidi" w:hAnsiTheme="majorBidi" w:cstheme="majorBidi"/>
          <w:sz w:val="24"/>
          <w:szCs w:val="24"/>
        </w:rPr>
        <w:t xml:space="preserve"> participants, and the result indicates </w:t>
      </w:r>
      <w:r w:rsidR="0084311E">
        <w:rPr>
          <w:rFonts w:asciiTheme="majorBidi" w:hAnsiTheme="majorBidi" w:cstheme="majorBidi"/>
          <w:sz w:val="24"/>
          <w:szCs w:val="24"/>
        </w:rPr>
        <w:t xml:space="preserve">a </w:t>
      </w:r>
      <w:r w:rsidRPr="00E96BB8">
        <w:rPr>
          <w:rFonts w:asciiTheme="majorBidi" w:hAnsiTheme="majorBidi" w:cstheme="majorBidi"/>
          <w:sz w:val="24"/>
          <w:szCs w:val="24"/>
        </w:rPr>
        <w:t>significant increase in three females and none males. Furthermore</w:t>
      </w:r>
      <w:r w:rsidR="0084311E">
        <w:rPr>
          <w:rFonts w:asciiTheme="majorBidi" w:hAnsiTheme="majorBidi" w:cstheme="majorBidi"/>
          <w:sz w:val="24"/>
          <w:szCs w:val="24"/>
        </w:rPr>
        <w:t>,</w:t>
      </w:r>
      <w:r w:rsidRPr="00E96BB8">
        <w:rPr>
          <w:rFonts w:asciiTheme="majorBidi" w:hAnsiTheme="majorBidi" w:cstheme="majorBidi"/>
          <w:sz w:val="24"/>
          <w:szCs w:val="24"/>
        </w:rPr>
        <w:t xml:space="preserve"> E. coli, one of </w:t>
      </w:r>
      <w:r w:rsidR="0084311E">
        <w:rPr>
          <w:rFonts w:asciiTheme="majorBidi" w:hAnsiTheme="majorBidi" w:cstheme="majorBidi"/>
          <w:sz w:val="24"/>
          <w:szCs w:val="24"/>
        </w:rPr>
        <w:t xml:space="preserve">the </w:t>
      </w:r>
      <w:r w:rsidRPr="00E96BB8">
        <w:rPr>
          <w:rFonts w:asciiTheme="majorBidi" w:hAnsiTheme="majorBidi" w:cstheme="majorBidi"/>
          <w:sz w:val="24"/>
          <w:szCs w:val="24"/>
        </w:rPr>
        <w:t xml:space="preserve">most common </w:t>
      </w:r>
      <w:r w:rsidR="0084311E">
        <w:rPr>
          <w:rFonts w:asciiTheme="majorBidi" w:hAnsiTheme="majorBidi" w:cstheme="majorBidi"/>
          <w:sz w:val="24"/>
          <w:szCs w:val="24"/>
        </w:rPr>
        <w:t>gram-negative</w:t>
      </w:r>
      <w:r w:rsidRPr="00E96BB8">
        <w:rPr>
          <w:rFonts w:asciiTheme="majorBidi" w:hAnsiTheme="majorBidi" w:cstheme="majorBidi"/>
          <w:sz w:val="24"/>
          <w:szCs w:val="24"/>
        </w:rPr>
        <w:t xml:space="preserve"> </w:t>
      </w:r>
      <w:r w:rsidR="0084311E">
        <w:rPr>
          <w:rFonts w:asciiTheme="majorBidi" w:hAnsiTheme="majorBidi" w:cstheme="majorBidi"/>
          <w:sz w:val="24"/>
          <w:szCs w:val="24"/>
        </w:rPr>
        <w:t>isolates</w:t>
      </w:r>
      <w:r w:rsidRPr="00E96BB8">
        <w:rPr>
          <w:rFonts w:asciiTheme="majorBidi" w:hAnsiTheme="majorBidi" w:cstheme="majorBidi"/>
          <w:sz w:val="24"/>
          <w:szCs w:val="24"/>
        </w:rPr>
        <w:t xml:space="preserve"> in CLED agar, was the most costive of</w:t>
      </w:r>
      <w:r w:rsidR="003E1565">
        <w:rPr>
          <w:rFonts w:asciiTheme="majorBidi" w:hAnsiTheme="majorBidi" w:cstheme="majorBidi"/>
          <w:sz w:val="24"/>
          <w:szCs w:val="24"/>
        </w:rPr>
        <w:t xml:space="preserve"> asymptomatic bacteria. (Table 5</w:t>
      </w:r>
      <w:r w:rsidRPr="00E96BB8">
        <w:rPr>
          <w:rFonts w:asciiTheme="majorBidi" w:hAnsiTheme="majorBidi" w:cstheme="majorBidi"/>
          <w:sz w:val="24"/>
          <w:szCs w:val="24"/>
        </w:rPr>
        <w:t>)</w:t>
      </w:r>
    </w:p>
    <w:p w14:paraId="60EDE624" w14:textId="77777777" w:rsidR="00E96BB8" w:rsidRPr="00E96BB8" w:rsidRDefault="00E96BB8" w:rsidP="0084311E">
      <w:pPr>
        <w:spacing w:after="0" w:line="360" w:lineRule="auto"/>
        <w:jc w:val="both"/>
        <w:rPr>
          <w:rFonts w:asciiTheme="majorBidi" w:hAnsiTheme="majorBidi" w:cstheme="majorBidi"/>
          <w:sz w:val="24"/>
          <w:szCs w:val="24"/>
        </w:rPr>
      </w:pPr>
      <w:r w:rsidRPr="00E96BB8">
        <w:rPr>
          <w:rFonts w:asciiTheme="majorBidi" w:hAnsiTheme="majorBidi" w:cstheme="majorBidi"/>
          <w:sz w:val="24"/>
          <w:szCs w:val="24"/>
        </w:rPr>
        <w:lastRenderedPageBreak/>
        <w:t xml:space="preserve">This study </w:t>
      </w:r>
      <w:r w:rsidR="0084311E">
        <w:rPr>
          <w:rFonts w:asciiTheme="majorBidi" w:hAnsiTheme="majorBidi" w:cstheme="majorBidi"/>
          <w:sz w:val="24"/>
          <w:szCs w:val="24"/>
        </w:rPr>
        <w:t xml:space="preserve">was </w:t>
      </w:r>
      <w:r w:rsidRPr="00E96BB8">
        <w:rPr>
          <w:rFonts w:asciiTheme="majorBidi" w:hAnsiTheme="majorBidi" w:cstheme="majorBidi"/>
          <w:sz w:val="24"/>
          <w:szCs w:val="24"/>
        </w:rPr>
        <w:t xml:space="preserve">carried out to determine the presence of asymptomatic bacteriuria among </w:t>
      </w:r>
      <w:r>
        <w:rPr>
          <w:rFonts w:asciiTheme="majorBidi" w:hAnsiTheme="majorBidi" w:cstheme="majorBidi"/>
          <w:sz w:val="24"/>
          <w:szCs w:val="24"/>
        </w:rPr>
        <w:t>24</w:t>
      </w:r>
      <w:r w:rsidRPr="00E96BB8">
        <w:rPr>
          <w:rFonts w:asciiTheme="majorBidi" w:hAnsiTheme="majorBidi" w:cstheme="majorBidi"/>
          <w:sz w:val="24"/>
          <w:szCs w:val="24"/>
        </w:rPr>
        <w:t xml:space="preserve"> LIMU students. Prevalence of asymptomatic bacteriuria was observed in 10% of the population. However asymptomatic bacteriuria does not cause symptomatic urinary tract infections in the majority of patients, and therefore has no negative repercussions, asymptomatic bacteriuria does not cause symptomatic urinary tract infections in the majority of patients, and therefore has no negative repercussions. Antibiotic treatment for asymptomatic bacteriuria does not benefit children, diabetic patients, the elderly, patients with spinal cord injuries, or patients with indwelling urinary catheters. Treatment does not increase survival or reduce the prevalence of symptomatic urinary tract infections in these patients.</w:t>
      </w:r>
    </w:p>
    <w:p w14:paraId="21A2EB0A" w14:textId="77777777" w:rsidR="00E96BB8" w:rsidRPr="00E96BB8" w:rsidRDefault="00496C55" w:rsidP="00F85B36">
      <w:pPr>
        <w:pStyle w:val="NoSpacing"/>
        <w:spacing w:line="360" w:lineRule="auto"/>
        <w:jc w:val="both"/>
        <w:rPr>
          <w:rFonts w:asciiTheme="majorBidi" w:hAnsiTheme="majorBidi" w:cstheme="majorBidi"/>
          <w:sz w:val="24"/>
          <w:szCs w:val="24"/>
        </w:rPr>
      </w:pPr>
      <w:r w:rsidRPr="00496C55">
        <w:rPr>
          <w:rFonts w:asciiTheme="majorBidi" w:hAnsiTheme="majorBidi" w:cstheme="majorBidi"/>
          <w:sz w:val="24"/>
          <w:szCs w:val="24"/>
        </w:rPr>
        <w:t xml:space="preserve">Asymptomatic bacteriuria is 2 to 3 times more common in women with diabetes than in women without diabetes. </w:t>
      </w:r>
    </w:p>
    <w:p w14:paraId="021FB10F" w14:textId="77777777" w:rsidR="00E96BB8" w:rsidRPr="003E1565" w:rsidRDefault="00E96BB8" w:rsidP="00E96BB8">
      <w:pPr>
        <w:spacing w:after="0" w:line="360" w:lineRule="auto"/>
        <w:jc w:val="mediumKashida"/>
        <w:rPr>
          <w:rFonts w:asciiTheme="majorBidi" w:hAnsiTheme="majorBidi" w:cstheme="majorBidi"/>
          <w:sz w:val="24"/>
          <w:szCs w:val="24"/>
        </w:rPr>
      </w:pPr>
      <w:r w:rsidRPr="003E1565">
        <w:rPr>
          <w:rFonts w:asciiTheme="majorBidi" w:hAnsiTheme="majorBidi" w:cstheme="majorBidi"/>
          <w:sz w:val="24"/>
          <w:szCs w:val="24"/>
        </w:rPr>
        <w:t>Urinalysis (UA) is valuable in allowing clinicians to make a presumptive diagnosis of urinary tract infection (UTI) and initiate appropriate empirical antimicrobial treatment Urine is normally sterile. However, in the process of collecting the urine, some contamination from skin bacteria is frequent. For that reason,</w:t>
      </w:r>
      <w:r w:rsidRPr="003E1565">
        <w:rPr>
          <w:rFonts w:asciiTheme="majorBidi" w:hAnsiTheme="majorBidi" w:cstheme="majorBidi"/>
          <w:color w:val="404040"/>
          <w:sz w:val="24"/>
          <w:szCs w:val="24"/>
          <w:shd w:val="clear" w:color="auto" w:fill="FFFFFF"/>
        </w:rPr>
        <w:t xml:space="preserve"> </w:t>
      </w:r>
      <w:r w:rsidR="0084311E">
        <w:rPr>
          <w:rFonts w:asciiTheme="majorBidi" w:hAnsiTheme="majorBidi" w:cstheme="majorBidi"/>
          <w:color w:val="404040"/>
          <w:sz w:val="24"/>
          <w:szCs w:val="24"/>
          <w:shd w:val="clear" w:color="auto" w:fill="FFFFFF"/>
        </w:rPr>
        <w:t xml:space="preserve">the </w:t>
      </w:r>
      <w:r w:rsidRPr="003E1565">
        <w:rPr>
          <w:rFonts w:asciiTheme="majorBidi" w:hAnsiTheme="majorBidi" w:cstheme="majorBidi"/>
          <w:sz w:val="24"/>
          <w:szCs w:val="24"/>
        </w:rPr>
        <w:t>Enumeration of individual colonies in a bacterial culture. Up to 10,000 colonies of bacteria/ml are considered normal. Greater than 100,000 colonies/ml represents urinary tract infection. For counts between 10,000 and 100,000, the culture is indeterminate.</w:t>
      </w:r>
    </w:p>
    <w:p w14:paraId="14D8386F" w14:textId="77777777" w:rsidR="00496C55" w:rsidRPr="00E96BB8" w:rsidRDefault="00496C55" w:rsidP="002230C8">
      <w:pPr>
        <w:spacing w:after="0" w:line="360" w:lineRule="auto"/>
        <w:jc w:val="both"/>
        <w:rPr>
          <w:rFonts w:asciiTheme="majorBidi" w:hAnsiTheme="majorBidi" w:cstheme="majorBidi"/>
          <w:sz w:val="24"/>
          <w:szCs w:val="24"/>
        </w:rPr>
      </w:pPr>
      <w:r w:rsidRPr="00E96BB8">
        <w:rPr>
          <w:rFonts w:asciiTheme="majorBidi" w:hAnsiTheme="majorBidi" w:cstheme="majorBidi"/>
          <w:sz w:val="24"/>
          <w:szCs w:val="24"/>
        </w:rPr>
        <w:t xml:space="preserve">Healthy adults are more likely to have E. coli, whereas nursing home residents with catheters are more likely to have </w:t>
      </w:r>
      <w:r w:rsidR="002230C8">
        <w:rPr>
          <w:rFonts w:asciiTheme="majorBidi" w:hAnsiTheme="majorBidi" w:cstheme="majorBidi"/>
          <w:sz w:val="24"/>
          <w:szCs w:val="24"/>
        </w:rPr>
        <w:t>multidrug-resistant</w:t>
      </w:r>
      <w:r w:rsidRPr="00E96BB8">
        <w:rPr>
          <w:rFonts w:asciiTheme="majorBidi" w:hAnsiTheme="majorBidi" w:cstheme="majorBidi"/>
          <w:sz w:val="24"/>
          <w:szCs w:val="24"/>
        </w:rPr>
        <w:t xml:space="preserve"> </w:t>
      </w:r>
      <w:proofErr w:type="spellStart"/>
      <w:r w:rsidR="002230C8">
        <w:rPr>
          <w:rFonts w:asciiTheme="majorBidi" w:hAnsiTheme="majorBidi" w:cstheme="majorBidi"/>
          <w:sz w:val="24"/>
          <w:szCs w:val="24"/>
        </w:rPr>
        <w:t>polymicrobial</w:t>
      </w:r>
      <w:proofErr w:type="spellEnd"/>
      <w:r w:rsidRPr="00E96BB8">
        <w:rPr>
          <w:rFonts w:asciiTheme="majorBidi" w:hAnsiTheme="majorBidi" w:cstheme="majorBidi"/>
          <w:sz w:val="24"/>
          <w:szCs w:val="24"/>
        </w:rPr>
        <w:t xml:space="preserve"> flora. Enterococcus species and gram-negative bacilli are more common in men than in women the results of urine culture and sensitivity should guide treatment. Amoxicillin, amoxicillin/clavulanate, cefuroxime, cephalexin, and nitrofurantoin are all safe antibiotics to take. The treatment will last one week </w:t>
      </w:r>
      <w:r w:rsidR="002230C8">
        <w:rPr>
          <w:rFonts w:asciiTheme="majorBidi" w:hAnsiTheme="majorBidi" w:cstheme="majorBidi"/>
          <w:sz w:val="24"/>
          <w:szCs w:val="24"/>
        </w:rPr>
        <w:t xml:space="preserve">and </w:t>
      </w:r>
      <w:r w:rsidRPr="00E96BB8">
        <w:rPr>
          <w:rFonts w:asciiTheme="majorBidi" w:hAnsiTheme="majorBidi" w:cstheme="majorBidi"/>
          <w:sz w:val="24"/>
          <w:szCs w:val="24"/>
        </w:rPr>
        <w:t xml:space="preserve">have at least one more urine culture conducted. </w:t>
      </w:r>
    </w:p>
    <w:p w14:paraId="45F9C5B4" w14:textId="77777777" w:rsidR="00B6428E" w:rsidRPr="00B6428E" w:rsidRDefault="00B6428E" w:rsidP="00B6428E">
      <w:pPr>
        <w:pStyle w:val="NoSpacing"/>
        <w:spacing w:line="360" w:lineRule="auto"/>
        <w:jc w:val="mediumKashida"/>
        <w:rPr>
          <w:rFonts w:asciiTheme="majorBidi" w:hAnsiTheme="majorBidi" w:cstheme="majorBidi"/>
          <w:sz w:val="24"/>
          <w:szCs w:val="24"/>
        </w:rPr>
      </w:pPr>
    </w:p>
    <w:p w14:paraId="1A2270E5" w14:textId="77777777" w:rsidR="00F45D90" w:rsidRPr="00B6428E" w:rsidRDefault="00F45D90" w:rsidP="00F45D90">
      <w:pPr>
        <w:pStyle w:val="NoSpacing"/>
        <w:numPr>
          <w:ilvl w:val="0"/>
          <w:numId w:val="2"/>
        </w:numPr>
        <w:spacing w:line="276" w:lineRule="auto"/>
        <w:rPr>
          <w:rFonts w:asciiTheme="majorBidi" w:hAnsiTheme="majorBidi" w:cstheme="majorBidi"/>
          <w:b/>
          <w:bCs/>
          <w:sz w:val="28"/>
          <w:szCs w:val="28"/>
        </w:rPr>
      </w:pPr>
      <w:r w:rsidRPr="00B6428E">
        <w:rPr>
          <w:rFonts w:asciiTheme="majorBidi" w:hAnsiTheme="majorBidi" w:cstheme="majorBidi"/>
          <w:b/>
          <w:bCs/>
          <w:sz w:val="28"/>
          <w:szCs w:val="28"/>
        </w:rPr>
        <w:t xml:space="preserve">Conclusion </w:t>
      </w:r>
    </w:p>
    <w:p w14:paraId="3651C740" w14:textId="77777777" w:rsidR="00BF28F2" w:rsidRDefault="00BF28F2" w:rsidP="00E82036">
      <w:pPr>
        <w:pStyle w:val="NoSpacing"/>
        <w:spacing w:line="360" w:lineRule="auto"/>
        <w:jc w:val="both"/>
        <w:rPr>
          <w:rFonts w:asciiTheme="majorBidi" w:hAnsiTheme="majorBidi" w:cstheme="majorBidi"/>
          <w:sz w:val="24"/>
          <w:szCs w:val="24"/>
        </w:rPr>
      </w:pPr>
    </w:p>
    <w:p w14:paraId="7A55B5B8" w14:textId="77777777" w:rsidR="00F85B36" w:rsidRPr="00F85B36" w:rsidRDefault="002230C8" w:rsidP="00041BCB">
      <w:pPr>
        <w:pStyle w:val="NoSpacing"/>
        <w:spacing w:line="360" w:lineRule="auto"/>
        <w:jc w:val="both"/>
        <w:rPr>
          <w:rFonts w:asciiTheme="majorBidi" w:hAnsiTheme="majorBidi" w:cstheme="majorBidi"/>
          <w:shd w:val="clear" w:color="auto" w:fill="FFFFFF"/>
        </w:rPr>
      </w:pPr>
      <w:r>
        <w:rPr>
          <w:rFonts w:asciiTheme="majorBidi" w:hAnsiTheme="majorBidi" w:cstheme="majorBidi"/>
          <w:shd w:val="clear" w:color="auto" w:fill="FFFFFF"/>
        </w:rPr>
        <w:t>The technique</w:t>
      </w:r>
      <w:r w:rsidR="00BF28F2" w:rsidRPr="00076130">
        <w:rPr>
          <w:rFonts w:asciiTheme="majorBidi" w:hAnsiTheme="majorBidi" w:cstheme="majorBidi"/>
          <w:shd w:val="clear" w:color="auto" w:fill="FFFFFF"/>
        </w:rPr>
        <w:t xml:space="preserve"> used to evaluate ASBU</w:t>
      </w:r>
      <w:r w:rsidR="00BF28F2" w:rsidRPr="00076130">
        <w:rPr>
          <w:rFonts w:asciiTheme="majorBidi" w:hAnsiTheme="majorBidi" w:cstheme="majorBidi"/>
          <w:sz w:val="24"/>
          <w:szCs w:val="24"/>
        </w:rPr>
        <w:t xml:space="preserve"> </w:t>
      </w:r>
      <w:r w:rsidR="00BF28F2" w:rsidRPr="00076130">
        <w:rPr>
          <w:rFonts w:asciiTheme="majorBidi" w:hAnsiTheme="majorBidi" w:cstheme="majorBidi"/>
          <w:shd w:val="clear" w:color="auto" w:fill="FFFFFF"/>
        </w:rPr>
        <w:t xml:space="preserve">Asymptomatic bacteriuria, </w:t>
      </w:r>
      <w:r>
        <w:rPr>
          <w:rFonts w:asciiTheme="majorBidi" w:hAnsiTheme="majorBidi" w:cstheme="majorBidi"/>
          <w:shd w:val="clear" w:color="auto" w:fill="FFFFFF"/>
        </w:rPr>
        <w:t xml:space="preserve">the </w:t>
      </w:r>
      <w:r w:rsidR="00BF28F2" w:rsidRPr="00076130">
        <w:rPr>
          <w:rFonts w:asciiTheme="majorBidi" w:hAnsiTheme="majorBidi" w:cstheme="majorBidi"/>
          <w:shd w:val="clear" w:color="auto" w:fill="FFFFFF"/>
        </w:rPr>
        <w:t>result shows it is more common among female LIMU university students than males</w:t>
      </w:r>
      <w:r w:rsidR="00BF28F2" w:rsidRPr="00076130">
        <w:rPr>
          <w:rFonts w:asciiTheme="majorBidi" w:hAnsiTheme="majorBidi" w:cstheme="majorBidi"/>
          <w:sz w:val="24"/>
          <w:szCs w:val="24"/>
        </w:rPr>
        <w:t>,</w:t>
      </w:r>
      <w:r w:rsidR="00E96BB8">
        <w:rPr>
          <w:rFonts w:asciiTheme="majorBidi" w:hAnsiTheme="majorBidi" w:cstheme="majorBidi"/>
          <w:sz w:val="24"/>
          <w:szCs w:val="24"/>
        </w:rPr>
        <w:t xml:space="preserve"> t</w:t>
      </w:r>
      <w:r w:rsidR="00E96BB8" w:rsidRPr="00E96BB8">
        <w:rPr>
          <w:rFonts w:asciiTheme="majorBidi" w:hAnsiTheme="majorBidi" w:cstheme="majorBidi"/>
          <w:sz w:val="24"/>
          <w:szCs w:val="24"/>
        </w:rPr>
        <w:t xml:space="preserve">here were statistically </w:t>
      </w:r>
      <w:r>
        <w:rPr>
          <w:rFonts w:asciiTheme="majorBidi" w:hAnsiTheme="majorBidi" w:cstheme="majorBidi"/>
          <w:sz w:val="24"/>
          <w:szCs w:val="24"/>
        </w:rPr>
        <w:t>significant</w:t>
      </w:r>
      <w:r w:rsidR="00E96BB8" w:rsidRPr="00E96BB8">
        <w:rPr>
          <w:rFonts w:asciiTheme="majorBidi" w:hAnsiTheme="majorBidi" w:cstheme="majorBidi"/>
          <w:sz w:val="24"/>
          <w:szCs w:val="24"/>
        </w:rPr>
        <w:t xml:space="preserve"> </w:t>
      </w:r>
      <w:r>
        <w:rPr>
          <w:rFonts w:asciiTheme="majorBidi" w:hAnsiTheme="majorBidi" w:cstheme="majorBidi"/>
          <w:sz w:val="24"/>
          <w:szCs w:val="24"/>
        </w:rPr>
        <w:t>differences</w:t>
      </w:r>
      <w:r w:rsidR="00E96BB8" w:rsidRPr="00E96BB8">
        <w:rPr>
          <w:rFonts w:asciiTheme="majorBidi" w:hAnsiTheme="majorBidi" w:cstheme="majorBidi"/>
          <w:sz w:val="24"/>
          <w:szCs w:val="24"/>
        </w:rPr>
        <w:t xml:space="preserve"> in asymptomatic bacteriuria with gender</w:t>
      </w:r>
      <w:r w:rsidR="00BF28F2" w:rsidRPr="00076130">
        <w:rPr>
          <w:rFonts w:asciiTheme="majorBidi" w:hAnsiTheme="majorBidi" w:cstheme="majorBidi"/>
          <w:sz w:val="24"/>
          <w:szCs w:val="24"/>
        </w:rPr>
        <w:t xml:space="preserve"> while E. coli </w:t>
      </w:r>
      <w:r>
        <w:rPr>
          <w:rFonts w:asciiTheme="majorBidi" w:hAnsiTheme="majorBidi" w:cstheme="majorBidi"/>
          <w:sz w:val="24"/>
          <w:szCs w:val="24"/>
        </w:rPr>
        <w:t>is</w:t>
      </w:r>
      <w:r w:rsidR="00BF28F2" w:rsidRPr="00076130">
        <w:rPr>
          <w:rFonts w:asciiTheme="majorBidi" w:hAnsiTheme="majorBidi" w:cstheme="majorBidi"/>
          <w:sz w:val="24"/>
          <w:szCs w:val="24"/>
        </w:rPr>
        <w:t xml:space="preserve"> the most common causal pathogen leading</w:t>
      </w:r>
      <w:r w:rsidR="00041BCB">
        <w:rPr>
          <w:rFonts w:asciiTheme="majorBidi" w:hAnsiTheme="majorBidi" w:cstheme="majorBidi"/>
          <w:sz w:val="24"/>
          <w:szCs w:val="24"/>
        </w:rPr>
        <w:t xml:space="preserve"> </w:t>
      </w:r>
      <w:r w:rsidR="00BF28F2" w:rsidRPr="00076130">
        <w:rPr>
          <w:rFonts w:asciiTheme="majorBidi" w:hAnsiTheme="majorBidi" w:cstheme="majorBidi"/>
          <w:sz w:val="24"/>
          <w:szCs w:val="24"/>
        </w:rPr>
        <w:lastRenderedPageBreak/>
        <w:t>to asymptomatic bacteriuria. Good cleanliness should be encouraged, however</w:t>
      </w:r>
      <w:r>
        <w:rPr>
          <w:rFonts w:asciiTheme="majorBidi" w:hAnsiTheme="majorBidi" w:cstheme="majorBidi"/>
          <w:sz w:val="24"/>
          <w:szCs w:val="24"/>
        </w:rPr>
        <w:t>,</w:t>
      </w:r>
      <w:r w:rsidR="00BF28F2" w:rsidRPr="00076130">
        <w:rPr>
          <w:rFonts w:asciiTheme="majorBidi" w:hAnsiTheme="majorBidi" w:cstheme="majorBidi"/>
          <w:sz w:val="24"/>
          <w:szCs w:val="24"/>
        </w:rPr>
        <w:t xml:space="preserve"> self-prescription of antibiotics should be minimized because it can contribute to antibiotic resistance.</w:t>
      </w:r>
      <w:r w:rsidR="00BF28F2" w:rsidRPr="0080603D">
        <w:rPr>
          <w:rFonts w:asciiTheme="majorBidi" w:hAnsiTheme="majorBidi" w:cstheme="majorBidi"/>
          <w:sz w:val="24"/>
          <w:szCs w:val="24"/>
        </w:rPr>
        <w:t xml:space="preserve">  </w:t>
      </w:r>
    </w:p>
    <w:p w14:paraId="45293B05" w14:textId="77777777" w:rsidR="00E96BB8" w:rsidRPr="00B6428E" w:rsidRDefault="00E96BB8" w:rsidP="00041BCB">
      <w:pPr>
        <w:widowControl w:val="0"/>
        <w:autoSpaceDE w:val="0"/>
        <w:autoSpaceDN w:val="0"/>
        <w:adjustRightInd w:val="0"/>
        <w:spacing w:line="360" w:lineRule="auto"/>
        <w:rPr>
          <w:rFonts w:asciiTheme="majorBidi" w:hAnsiTheme="majorBidi" w:cstheme="majorBidi"/>
          <w:b/>
          <w:bCs/>
          <w:sz w:val="24"/>
          <w:szCs w:val="24"/>
        </w:rPr>
      </w:pPr>
    </w:p>
    <w:p w14:paraId="59CA0D4D" w14:textId="77777777" w:rsidR="00F45D90" w:rsidRPr="00B6428E" w:rsidRDefault="00F45D90" w:rsidP="00F92D2F">
      <w:pPr>
        <w:widowControl w:val="0"/>
        <w:autoSpaceDE w:val="0"/>
        <w:autoSpaceDN w:val="0"/>
        <w:adjustRightInd w:val="0"/>
        <w:rPr>
          <w:rFonts w:asciiTheme="majorBidi" w:hAnsiTheme="majorBidi" w:cstheme="majorBidi"/>
          <w:b/>
          <w:bCs/>
          <w:sz w:val="28"/>
          <w:szCs w:val="28"/>
        </w:rPr>
      </w:pPr>
      <w:r w:rsidRPr="00B6428E">
        <w:rPr>
          <w:rFonts w:asciiTheme="majorBidi" w:hAnsiTheme="majorBidi" w:cstheme="majorBidi"/>
          <w:b/>
          <w:bCs/>
          <w:sz w:val="28"/>
          <w:szCs w:val="28"/>
        </w:rPr>
        <w:t xml:space="preserve">References </w:t>
      </w:r>
    </w:p>
    <w:p w14:paraId="376D1EB0" w14:textId="77777777" w:rsidR="00F92D2F" w:rsidRPr="00B6428E" w:rsidRDefault="00194767" w:rsidP="00194767">
      <w:pPr>
        <w:pStyle w:val="NoSpacing"/>
        <w:numPr>
          <w:ilvl w:val="0"/>
          <w:numId w:val="1"/>
        </w:numPr>
        <w:spacing w:line="360" w:lineRule="auto"/>
        <w:jc w:val="both"/>
        <w:rPr>
          <w:rFonts w:asciiTheme="majorBidi" w:hAnsiTheme="majorBidi" w:cstheme="majorBidi"/>
          <w:sz w:val="24"/>
          <w:szCs w:val="24"/>
        </w:rPr>
      </w:pPr>
      <w:r w:rsidRPr="00B6428E">
        <w:rPr>
          <w:rFonts w:asciiTheme="majorBidi" w:hAnsiTheme="majorBidi" w:cstheme="majorBidi"/>
          <w:sz w:val="24"/>
          <w:szCs w:val="24"/>
        </w:rPr>
        <w:t>Ducharme, J., Neilson, S. and Ginn, J., 2007. Can urine cultures and reagent test strips be used to diagnose urinary tract infection in elderly emergency department patients without focal urinary symptoms</w:t>
      </w:r>
      <w:r w:rsidR="00EE1139" w:rsidRPr="00B6428E">
        <w:rPr>
          <w:rFonts w:asciiTheme="majorBidi" w:hAnsiTheme="majorBidi" w:cstheme="majorBidi"/>
          <w:sz w:val="24"/>
          <w:szCs w:val="24"/>
        </w:rPr>
        <w:t>?</w:t>
      </w:r>
      <w:r w:rsidRPr="00B6428E">
        <w:rPr>
          <w:rFonts w:asciiTheme="majorBidi" w:hAnsiTheme="majorBidi" w:cstheme="majorBidi"/>
          <w:sz w:val="24"/>
          <w:szCs w:val="24"/>
        </w:rPr>
        <w:t> </w:t>
      </w:r>
      <w:r w:rsidRPr="00B6428E">
        <w:rPr>
          <w:rFonts w:asciiTheme="majorBidi" w:hAnsiTheme="majorBidi" w:cstheme="majorBidi"/>
          <w:i/>
          <w:iCs/>
          <w:sz w:val="24"/>
          <w:szCs w:val="24"/>
        </w:rPr>
        <w:t>CJEM</w:t>
      </w:r>
      <w:r w:rsidRPr="00B6428E">
        <w:rPr>
          <w:rFonts w:asciiTheme="majorBidi" w:hAnsiTheme="majorBidi" w:cstheme="majorBidi"/>
          <w:sz w:val="24"/>
          <w:szCs w:val="24"/>
        </w:rPr>
        <w:t>, 9(02), pp.87-92</w:t>
      </w:r>
      <w:r w:rsidR="00EE1139">
        <w:rPr>
          <w:rFonts w:asciiTheme="majorBidi" w:hAnsiTheme="majorBidi" w:cstheme="majorBidi"/>
          <w:sz w:val="24"/>
          <w:szCs w:val="24"/>
        </w:rPr>
        <w:t>.</w:t>
      </w:r>
    </w:p>
    <w:p w14:paraId="703F0600" w14:textId="77777777" w:rsidR="00F92D2F" w:rsidRPr="00B6428E" w:rsidRDefault="00F92D2F" w:rsidP="00F92D2F">
      <w:pPr>
        <w:pStyle w:val="NoSpacing"/>
        <w:spacing w:line="360" w:lineRule="auto"/>
        <w:jc w:val="both"/>
        <w:rPr>
          <w:rFonts w:asciiTheme="majorBidi" w:hAnsiTheme="majorBidi" w:cstheme="majorBidi"/>
          <w:sz w:val="24"/>
          <w:szCs w:val="24"/>
        </w:rPr>
      </w:pPr>
    </w:p>
    <w:p w14:paraId="3CD61374" w14:textId="77777777" w:rsidR="00F92D2F" w:rsidRPr="00B6428E" w:rsidRDefault="001F0D33" w:rsidP="00F92D2F">
      <w:pPr>
        <w:pStyle w:val="NoSpacing"/>
        <w:numPr>
          <w:ilvl w:val="0"/>
          <w:numId w:val="1"/>
        </w:numPr>
        <w:spacing w:line="360" w:lineRule="auto"/>
        <w:jc w:val="both"/>
        <w:rPr>
          <w:rFonts w:asciiTheme="majorBidi" w:hAnsiTheme="majorBidi" w:cstheme="majorBidi"/>
          <w:sz w:val="24"/>
          <w:szCs w:val="24"/>
        </w:rPr>
      </w:pPr>
      <w:proofErr w:type="spellStart"/>
      <w:r w:rsidRPr="00B6428E">
        <w:rPr>
          <w:rFonts w:asciiTheme="majorBidi" w:hAnsiTheme="majorBidi" w:cstheme="majorBidi"/>
          <w:sz w:val="24"/>
          <w:szCs w:val="24"/>
        </w:rPr>
        <w:t>Baldassarre</w:t>
      </w:r>
      <w:proofErr w:type="spellEnd"/>
      <w:r w:rsidRPr="00B6428E">
        <w:rPr>
          <w:rFonts w:asciiTheme="majorBidi" w:hAnsiTheme="majorBidi" w:cstheme="majorBidi"/>
          <w:sz w:val="24"/>
          <w:szCs w:val="24"/>
        </w:rPr>
        <w:t>, J. and Kaye, D., 1991. Special Problems of Urinary Tract Infection in the Elderly. </w:t>
      </w:r>
      <w:r w:rsidRPr="00B6428E">
        <w:rPr>
          <w:rFonts w:asciiTheme="majorBidi" w:hAnsiTheme="majorBidi" w:cstheme="majorBidi"/>
          <w:i/>
          <w:iCs/>
          <w:sz w:val="24"/>
          <w:szCs w:val="24"/>
        </w:rPr>
        <w:t>Medical Clinics of North America</w:t>
      </w:r>
      <w:r w:rsidRPr="00B6428E">
        <w:rPr>
          <w:rFonts w:asciiTheme="majorBidi" w:hAnsiTheme="majorBidi" w:cstheme="majorBidi"/>
          <w:sz w:val="24"/>
          <w:szCs w:val="24"/>
        </w:rPr>
        <w:t xml:space="preserve">, 75(2), pp.375-390. </w:t>
      </w:r>
    </w:p>
    <w:p w14:paraId="7BB520E1" w14:textId="77777777" w:rsidR="001F0D33" w:rsidRPr="00B6428E" w:rsidRDefault="001F0D33" w:rsidP="001F0D33">
      <w:pPr>
        <w:pStyle w:val="NoSpacing"/>
        <w:spacing w:line="360" w:lineRule="auto"/>
        <w:jc w:val="both"/>
        <w:rPr>
          <w:rFonts w:asciiTheme="majorBidi" w:hAnsiTheme="majorBidi" w:cstheme="majorBidi"/>
          <w:sz w:val="24"/>
          <w:szCs w:val="24"/>
        </w:rPr>
      </w:pPr>
    </w:p>
    <w:p w14:paraId="6EBB4C79" w14:textId="77777777" w:rsidR="00F92D2F" w:rsidRPr="00B6428E" w:rsidRDefault="00F92D2F" w:rsidP="00E63447">
      <w:pPr>
        <w:pStyle w:val="NoSpacing"/>
        <w:numPr>
          <w:ilvl w:val="0"/>
          <w:numId w:val="1"/>
        </w:numPr>
        <w:spacing w:line="360" w:lineRule="auto"/>
        <w:jc w:val="both"/>
        <w:rPr>
          <w:rFonts w:asciiTheme="majorBidi" w:hAnsiTheme="majorBidi" w:cstheme="majorBidi"/>
          <w:sz w:val="24"/>
          <w:szCs w:val="24"/>
        </w:rPr>
      </w:pPr>
      <w:proofErr w:type="spellStart"/>
      <w:r w:rsidRPr="00B6428E">
        <w:rPr>
          <w:rFonts w:asciiTheme="majorBidi" w:hAnsiTheme="majorBidi" w:cstheme="majorBidi"/>
          <w:sz w:val="24"/>
          <w:szCs w:val="24"/>
          <w:shd w:val="clear" w:color="auto" w:fill="FFFFFF"/>
        </w:rPr>
        <w:t>Abrutyn</w:t>
      </w:r>
      <w:proofErr w:type="spellEnd"/>
      <w:r w:rsidRPr="00B6428E">
        <w:rPr>
          <w:rFonts w:asciiTheme="majorBidi" w:hAnsiTheme="majorBidi" w:cstheme="majorBidi"/>
          <w:sz w:val="24"/>
          <w:szCs w:val="24"/>
          <w:shd w:val="clear" w:color="auto" w:fill="FFFFFF"/>
        </w:rPr>
        <w:t xml:space="preserve"> E, </w:t>
      </w:r>
      <w:proofErr w:type="spellStart"/>
      <w:r w:rsidRPr="00B6428E">
        <w:rPr>
          <w:rFonts w:asciiTheme="majorBidi" w:hAnsiTheme="majorBidi" w:cstheme="majorBidi"/>
          <w:sz w:val="24"/>
          <w:szCs w:val="24"/>
          <w:shd w:val="clear" w:color="auto" w:fill="FFFFFF"/>
        </w:rPr>
        <w:t>Mossey</w:t>
      </w:r>
      <w:proofErr w:type="spellEnd"/>
      <w:r w:rsidRPr="00B6428E">
        <w:rPr>
          <w:rFonts w:asciiTheme="majorBidi" w:hAnsiTheme="majorBidi" w:cstheme="majorBidi"/>
          <w:sz w:val="24"/>
          <w:szCs w:val="24"/>
          <w:shd w:val="clear" w:color="auto" w:fill="FFFFFF"/>
        </w:rPr>
        <w:t xml:space="preserve"> J, </w:t>
      </w:r>
      <w:proofErr w:type="spellStart"/>
      <w:r w:rsidRPr="00B6428E">
        <w:rPr>
          <w:rFonts w:asciiTheme="majorBidi" w:hAnsiTheme="majorBidi" w:cstheme="majorBidi"/>
          <w:sz w:val="24"/>
          <w:szCs w:val="24"/>
          <w:shd w:val="clear" w:color="auto" w:fill="FFFFFF"/>
        </w:rPr>
        <w:t>Levison</w:t>
      </w:r>
      <w:proofErr w:type="spellEnd"/>
      <w:r w:rsidRPr="00B6428E">
        <w:rPr>
          <w:rFonts w:asciiTheme="majorBidi" w:hAnsiTheme="majorBidi" w:cstheme="majorBidi"/>
          <w:sz w:val="24"/>
          <w:szCs w:val="24"/>
          <w:shd w:val="clear" w:color="auto" w:fill="FFFFFF"/>
        </w:rPr>
        <w:t xml:space="preserve"> M, </w:t>
      </w:r>
      <w:proofErr w:type="spellStart"/>
      <w:r w:rsidRPr="00B6428E">
        <w:rPr>
          <w:rFonts w:asciiTheme="majorBidi" w:hAnsiTheme="majorBidi" w:cstheme="majorBidi"/>
          <w:sz w:val="24"/>
          <w:szCs w:val="24"/>
          <w:shd w:val="clear" w:color="auto" w:fill="FFFFFF"/>
        </w:rPr>
        <w:t>Boscia</w:t>
      </w:r>
      <w:proofErr w:type="spellEnd"/>
      <w:r w:rsidRPr="00B6428E">
        <w:rPr>
          <w:rFonts w:asciiTheme="majorBidi" w:hAnsiTheme="majorBidi" w:cstheme="majorBidi"/>
          <w:sz w:val="24"/>
          <w:szCs w:val="24"/>
          <w:shd w:val="clear" w:color="auto" w:fill="FFFFFF"/>
        </w:rPr>
        <w:t xml:space="preserve"> J, </w:t>
      </w:r>
      <w:proofErr w:type="spellStart"/>
      <w:r w:rsidRPr="00B6428E">
        <w:rPr>
          <w:rFonts w:asciiTheme="majorBidi" w:hAnsiTheme="majorBidi" w:cstheme="majorBidi"/>
          <w:sz w:val="24"/>
          <w:szCs w:val="24"/>
          <w:shd w:val="clear" w:color="auto" w:fill="FFFFFF"/>
        </w:rPr>
        <w:t>Pitsakis</w:t>
      </w:r>
      <w:proofErr w:type="spellEnd"/>
      <w:r w:rsidRPr="00B6428E">
        <w:rPr>
          <w:rFonts w:asciiTheme="majorBidi" w:hAnsiTheme="majorBidi" w:cstheme="majorBidi"/>
          <w:sz w:val="24"/>
          <w:szCs w:val="24"/>
          <w:shd w:val="clear" w:color="auto" w:fill="FFFFFF"/>
        </w:rPr>
        <w:t xml:space="preserve"> P, Kaye D. Epidemiology of Asymptomatic Bacteriuria in Elderly Women. Journal of the American Geriatrics Society. 1991</w:t>
      </w:r>
      <w:proofErr w:type="gramStart"/>
      <w:r w:rsidRPr="00B6428E">
        <w:rPr>
          <w:rFonts w:asciiTheme="majorBidi" w:hAnsiTheme="majorBidi" w:cstheme="majorBidi"/>
          <w:sz w:val="24"/>
          <w:szCs w:val="24"/>
          <w:shd w:val="clear" w:color="auto" w:fill="FFFFFF"/>
        </w:rPr>
        <w:t>;39</w:t>
      </w:r>
      <w:proofErr w:type="gramEnd"/>
      <w:r w:rsidRPr="00B6428E">
        <w:rPr>
          <w:rFonts w:asciiTheme="majorBidi" w:hAnsiTheme="majorBidi" w:cstheme="majorBidi"/>
          <w:sz w:val="24"/>
          <w:szCs w:val="24"/>
          <w:shd w:val="clear" w:color="auto" w:fill="FFFFFF"/>
        </w:rPr>
        <w:t>(4):388-393.</w:t>
      </w:r>
    </w:p>
    <w:p w14:paraId="2271BE29" w14:textId="77777777" w:rsidR="00F92D2F" w:rsidRPr="00B6428E" w:rsidRDefault="001F0D33" w:rsidP="00F92D2F">
      <w:pPr>
        <w:pStyle w:val="NoSpacing"/>
        <w:numPr>
          <w:ilvl w:val="0"/>
          <w:numId w:val="1"/>
        </w:numPr>
        <w:spacing w:line="360" w:lineRule="auto"/>
        <w:jc w:val="both"/>
        <w:rPr>
          <w:rFonts w:asciiTheme="majorBidi" w:hAnsiTheme="majorBidi" w:cstheme="majorBidi"/>
          <w:sz w:val="24"/>
          <w:szCs w:val="24"/>
        </w:rPr>
      </w:pPr>
      <w:r w:rsidRPr="00B6428E">
        <w:rPr>
          <w:rFonts w:asciiTheme="majorBidi" w:hAnsiTheme="majorBidi" w:cstheme="majorBidi"/>
          <w:sz w:val="24"/>
          <w:szCs w:val="24"/>
          <w:shd w:val="clear" w:color="auto" w:fill="FFFFFF"/>
        </w:rPr>
        <w:t xml:space="preserve">BARKHAM, T., MARTIN, F. and EYKYN, S., 1996. Delay in the Diagnosis of </w:t>
      </w:r>
      <w:proofErr w:type="spellStart"/>
      <w:r w:rsidRPr="00B6428E">
        <w:rPr>
          <w:rFonts w:asciiTheme="majorBidi" w:hAnsiTheme="majorBidi" w:cstheme="majorBidi"/>
          <w:sz w:val="24"/>
          <w:szCs w:val="24"/>
          <w:shd w:val="clear" w:color="auto" w:fill="FFFFFF"/>
        </w:rPr>
        <w:t>Bacteraemic</w:t>
      </w:r>
      <w:proofErr w:type="spellEnd"/>
      <w:r w:rsidRPr="00B6428E">
        <w:rPr>
          <w:rFonts w:asciiTheme="majorBidi" w:hAnsiTheme="majorBidi" w:cstheme="majorBidi"/>
          <w:sz w:val="24"/>
          <w:szCs w:val="24"/>
          <w:shd w:val="clear" w:color="auto" w:fill="FFFFFF"/>
        </w:rPr>
        <w:t xml:space="preserve"> Urinary Tract Infection in Elderly Patients. </w:t>
      </w:r>
      <w:r w:rsidRPr="00B6428E">
        <w:rPr>
          <w:rFonts w:asciiTheme="majorBidi" w:hAnsiTheme="majorBidi" w:cstheme="majorBidi"/>
          <w:i/>
          <w:iCs/>
          <w:sz w:val="24"/>
          <w:szCs w:val="24"/>
          <w:shd w:val="clear" w:color="auto" w:fill="FFFFFF"/>
        </w:rPr>
        <w:t>Age and Ageing</w:t>
      </w:r>
      <w:r w:rsidRPr="00B6428E">
        <w:rPr>
          <w:rFonts w:asciiTheme="majorBidi" w:hAnsiTheme="majorBidi" w:cstheme="majorBidi"/>
          <w:sz w:val="24"/>
          <w:szCs w:val="24"/>
          <w:shd w:val="clear" w:color="auto" w:fill="FFFFFF"/>
        </w:rPr>
        <w:t xml:space="preserve">, 25(2), pp.130-132. </w:t>
      </w:r>
    </w:p>
    <w:p w14:paraId="0098FCA5" w14:textId="77777777" w:rsidR="00A848C6" w:rsidRPr="00B6428E" w:rsidRDefault="00F92D2F" w:rsidP="00A848C6">
      <w:pPr>
        <w:pStyle w:val="NoSpacing"/>
        <w:numPr>
          <w:ilvl w:val="0"/>
          <w:numId w:val="1"/>
        </w:numPr>
        <w:spacing w:line="360" w:lineRule="auto"/>
        <w:jc w:val="both"/>
        <w:rPr>
          <w:rFonts w:asciiTheme="majorBidi" w:hAnsiTheme="majorBidi" w:cstheme="majorBidi"/>
          <w:sz w:val="24"/>
          <w:szCs w:val="24"/>
        </w:rPr>
      </w:pPr>
      <w:proofErr w:type="spellStart"/>
      <w:r w:rsidRPr="00B6428E">
        <w:rPr>
          <w:rFonts w:asciiTheme="majorBidi" w:hAnsiTheme="majorBidi" w:cstheme="majorBidi"/>
          <w:sz w:val="24"/>
          <w:szCs w:val="24"/>
          <w:shd w:val="clear" w:color="auto" w:fill="FFFFFF"/>
        </w:rPr>
        <w:t>Akpa</w:t>
      </w:r>
      <w:proofErr w:type="spellEnd"/>
      <w:r w:rsidRPr="00B6428E">
        <w:rPr>
          <w:rFonts w:asciiTheme="majorBidi" w:hAnsiTheme="majorBidi" w:cstheme="majorBidi"/>
          <w:sz w:val="24"/>
          <w:szCs w:val="24"/>
          <w:shd w:val="clear" w:color="auto" w:fill="FFFFFF"/>
        </w:rPr>
        <w:t xml:space="preserve"> M, </w:t>
      </w:r>
      <w:proofErr w:type="spellStart"/>
      <w:r w:rsidRPr="00B6428E">
        <w:rPr>
          <w:rFonts w:asciiTheme="majorBidi" w:hAnsiTheme="majorBidi" w:cstheme="majorBidi"/>
          <w:sz w:val="24"/>
          <w:szCs w:val="24"/>
          <w:shd w:val="clear" w:color="auto" w:fill="FFFFFF"/>
        </w:rPr>
        <w:t>Emem-Chioma</w:t>
      </w:r>
      <w:proofErr w:type="spellEnd"/>
      <w:r w:rsidRPr="00B6428E">
        <w:rPr>
          <w:rFonts w:asciiTheme="majorBidi" w:hAnsiTheme="majorBidi" w:cstheme="majorBidi"/>
          <w:sz w:val="24"/>
          <w:szCs w:val="24"/>
          <w:shd w:val="clear" w:color="auto" w:fill="FFFFFF"/>
        </w:rPr>
        <w:t xml:space="preserve"> P, Odia O. Current epidemiology of hypertension in Port Harcourt metropolis, Rivers State, Nigeria. Port Harcourt Medical Journal. 2008</w:t>
      </w:r>
      <w:proofErr w:type="gramStart"/>
      <w:r w:rsidRPr="00B6428E">
        <w:rPr>
          <w:rFonts w:asciiTheme="majorBidi" w:hAnsiTheme="majorBidi" w:cstheme="majorBidi"/>
          <w:sz w:val="24"/>
          <w:szCs w:val="24"/>
          <w:shd w:val="clear" w:color="auto" w:fill="FFFFFF"/>
        </w:rPr>
        <w:t>;2</w:t>
      </w:r>
      <w:proofErr w:type="gramEnd"/>
      <w:r w:rsidRPr="00B6428E">
        <w:rPr>
          <w:rFonts w:asciiTheme="majorBidi" w:hAnsiTheme="majorBidi" w:cstheme="majorBidi"/>
          <w:sz w:val="24"/>
          <w:szCs w:val="24"/>
          <w:shd w:val="clear" w:color="auto" w:fill="FFFFFF"/>
        </w:rPr>
        <w:t>(3).</w:t>
      </w:r>
    </w:p>
    <w:p w14:paraId="0820FFF1" w14:textId="77777777" w:rsidR="00A848C6" w:rsidRPr="00B6428E" w:rsidRDefault="00A848C6" w:rsidP="00A848C6">
      <w:pPr>
        <w:pStyle w:val="ListParagraph"/>
        <w:rPr>
          <w:rFonts w:asciiTheme="majorBidi" w:hAnsiTheme="majorBidi" w:cstheme="majorBidi"/>
          <w:sz w:val="24"/>
          <w:szCs w:val="24"/>
        </w:rPr>
      </w:pPr>
    </w:p>
    <w:p w14:paraId="7507644A" w14:textId="77777777" w:rsidR="005E256F" w:rsidRPr="00B6428E" w:rsidRDefault="00071A59" w:rsidP="005E256F">
      <w:pPr>
        <w:pStyle w:val="NoSpacing"/>
        <w:numPr>
          <w:ilvl w:val="0"/>
          <w:numId w:val="1"/>
        </w:numPr>
        <w:spacing w:line="360" w:lineRule="auto"/>
        <w:jc w:val="both"/>
        <w:rPr>
          <w:rFonts w:asciiTheme="majorBidi" w:hAnsiTheme="majorBidi" w:cstheme="majorBidi"/>
          <w:sz w:val="24"/>
          <w:szCs w:val="24"/>
        </w:rPr>
      </w:pPr>
      <w:r w:rsidRPr="00B6428E">
        <w:rPr>
          <w:rFonts w:asciiTheme="majorBidi" w:hAnsiTheme="majorBidi" w:cstheme="majorBidi"/>
          <w:sz w:val="24"/>
          <w:szCs w:val="24"/>
        </w:rPr>
        <w:t xml:space="preserve"> </w:t>
      </w:r>
      <w:proofErr w:type="spellStart"/>
      <w:r w:rsidR="005E256F" w:rsidRPr="00B6428E">
        <w:rPr>
          <w:rFonts w:asciiTheme="majorBidi" w:hAnsiTheme="majorBidi" w:cstheme="majorBidi"/>
          <w:sz w:val="24"/>
          <w:szCs w:val="24"/>
        </w:rPr>
        <w:t>Köhler</w:t>
      </w:r>
      <w:proofErr w:type="spellEnd"/>
      <w:r w:rsidR="005E256F" w:rsidRPr="00B6428E">
        <w:rPr>
          <w:rFonts w:asciiTheme="majorBidi" w:hAnsiTheme="majorBidi" w:cstheme="majorBidi"/>
          <w:sz w:val="24"/>
          <w:szCs w:val="24"/>
        </w:rPr>
        <w:t xml:space="preserve">, W., 1975. E. H. </w:t>
      </w:r>
      <w:proofErr w:type="spellStart"/>
      <w:r w:rsidR="005E256F" w:rsidRPr="00B6428E">
        <w:rPr>
          <w:rFonts w:asciiTheme="majorBidi" w:hAnsiTheme="majorBidi" w:cstheme="majorBidi"/>
          <w:sz w:val="24"/>
          <w:szCs w:val="24"/>
        </w:rPr>
        <w:t>Lennette</w:t>
      </w:r>
      <w:proofErr w:type="spellEnd"/>
      <w:r w:rsidR="005E256F" w:rsidRPr="00B6428E">
        <w:rPr>
          <w:rFonts w:asciiTheme="majorBidi" w:hAnsiTheme="majorBidi" w:cstheme="majorBidi"/>
          <w:sz w:val="24"/>
          <w:szCs w:val="24"/>
        </w:rPr>
        <w:t xml:space="preserve">, E. H. Spaulding and J. P. Truant (Editors), Manual of Clinical Microbiology (2nd Edition). 970 S., 241 Abb., 189 Tab., 1 </w:t>
      </w:r>
      <w:proofErr w:type="spellStart"/>
      <w:r w:rsidR="005E256F" w:rsidRPr="00B6428E">
        <w:rPr>
          <w:rFonts w:asciiTheme="majorBidi" w:hAnsiTheme="majorBidi" w:cstheme="majorBidi"/>
          <w:sz w:val="24"/>
          <w:szCs w:val="24"/>
        </w:rPr>
        <w:t>Tafel</w:t>
      </w:r>
      <w:proofErr w:type="spellEnd"/>
      <w:r w:rsidR="005E256F" w:rsidRPr="00B6428E">
        <w:rPr>
          <w:rFonts w:asciiTheme="majorBidi" w:hAnsiTheme="majorBidi" w:cstheme="majorBidi"/>
          <w:sz w:val="24"/>
          <w:szCs w:val="24"/>
        </w:rPr>
        <w:t>. Washington 1974: American Society for Microbiology. $ 15.00. </w:t>
      </w:r>
      <w:proofErr w:type="spellStart"/>
      <w:r w:rsidR="005E256F" w:rsidRPr="00B6428E">
        <w:rPr>
          <w:rFonts w:asciiTheme="majorBidi" w:hAnsiTheme="majorBidi" w:cstheme="majorBidi"/>
          <w:i/>
          <w:iCs/>
          <w:sz w:val="24"/>
          <w:szCs w:val="24"/>
        </w:rPr>
        <w:t>Zeitschrift</w:t>
      </w:r>
      <w:proofErr w:type="spellEnd"/>
      <w:r w:rsidR="005E256F" w:rsidRPr="00B6428E">
        <w:rPr>
          <w:rFonts w:asciiTheme="majorBidi" w:hAnsiTheme="majorBidi" w:cstheme="majorBidi"/>
          <w:i/>
          <w:iCs/>
          <w:sz w:val="24"/>
          <w:szCs w:val="24"/>
        </w:rPr>
        <w:t xml:space="preserve"> </w:t>
      </w:r>
      <w:proofErr w:type="spellStart"/>
      <w:r w:rsidR="005E256F" w:rsidRPr="00B6428E">
        <w:rPr>
          <w:rFonts w:asciiTheme="majorBidi" w:hAnsiTheme="majorBidi" w:cstheme="majorBidi"/>
          <w:i/>
          <w:iCs/>
          <w:sz w:val="24"/>
          <w:szCs w:val="24"/>
        </w:rPr>
        <w:t>für</w:t>
      </w:r>
      <w:proofErr w:type="spellEnd"/>
      <w:r w:rsidR="005E256F" w:rsidRPr="00B6428E">
        <w:rPr>
          <w:rFonts w:asciiTheme="majorBidi" w:hAnsiTheme="majorBidi" w:cstheme="majorBidi"/>
          <w:i/>
          <w:iCs/>
          <w:sz w:val="24"/>
          <w:szCs w:val="24"/>
        </w:rPr>
        <w:t xml:space="preserve"> </w:t>
      </w:r>
      <w:proofErr w:type="spellStart"/>
      <w:r w:rsidR="005E256F" w:rsidRPr="00B6428E">
        <w:rPr>
          <w:rFonts w:asciiTheme="majorBidi" w:hAnsiTheme="majorBidi" w:cstheme="majorBidi"/>
          <w:i/>
          <w:iCs/>
          <w:sz w:val="24"/>
          <w:szCs w:val="24"/>
        </w:rPr>
        <w:t>allgemeine</w:t>
      </w:r>
      <w:proofErr w:type="spellEnd"/>
      <w:r w:rsidR="005E256F" w:rsidRPr="00B6428E">
        <w:rPr>
          <w:rFonts w:asciiTheme="majorBidi" w:hAnsiTheme="majorBidi" w:cstheme="majorBidi"/>
          <w:i/>
          <w:iCs/>
          <w:sz w:val="24"/>
          <w:szCs w:val="24"/>
        </w:rPr>
        <w:t xml:space="preserve"> </w:t>
      </w:r>
      <w:proofErr w:type="spellStart"/>
      <w:r w:rsidR="005E256F" w:rsidRPr="00B6428E">
        <w:rPr>
          <w:rFonts w:asciiTheme="majorBidi" w:hAnsiTheme="majorBidi" w:cstheme="majorBidi"/>
          <w:i/>
          <w:iCs/>
          <w:sz w:val="24"/>
          <w:szCs w:val="24"/>
        </w:rPr>
        <w:t>Mikrobiologie</w:t>
      </w:r>
      <w:proofErr w:type="spellEnd"/>
      <w:r w:rsidR="005E256F" w:rsidRPr="00B6428E">
        <w:rPr>
          <w:rFonts w:asciiTheme="majorBidi" w:hAnsiTheme="majorBidi" w:cstheme="majorBidi"/>
          <w:sz w:val="24"/>
          <w:szCs w:val="24"/>
        </w:rPr>
        <w:t xml:space="preserve">, 15(4), pp.303-303. </w:t>
      </w:r>
    </w:p>
    <w:p w14:paraId="379F68E0" w14:textId="77777777" w:rsidR="005E256F" w:rsidRPr="00B6428E" w:rsidRDefault="005E256F" w:rsidP="005E256F">
      <w:pPr>
        <w:pStyle w:val="NoSpacing"/>
        <w:spacing w:line="360" w:lineRule="auto"/>
        <w:jc w:val="both"/>
        <w:rPr>
          <w:rFonts w:asciiTheme="majorBidi" w:hAnsiTheme="majorBidi" w:cstheme="majorBidi"/>
          <w:sz w:val="24"/>
          <w:szCs w:val="24"/>
        </w:rPr>
      </w:pPr>
    </w:p>
    <w:p w14:paraId="79873083" w14:textId="77777777" w:rsidR="00F92D2F" w:rsidRPr="00B6428E" w:rsidRDefault="005E256F" w:rsidP="005E256F">
      <w:pPr>
        <w:pStyle w:val="NoSpacing"/>
        <w:numPr>
          <w:ilvl w:val="0"/>
          <w:numId w:val="1"/>
        </w:numPr>
        <w:spacing w:line="360" w:lineRule="auto"/>
        <w:jc w:val="both"/>
        <w:rPr>
          <w:rFonts w:asciiTheme="majorBidi" w:hAnsiTheme="majorBidi" w:cstheme="majorBidi"/>
          <w:sz w:val="24"/>
          <w:szCs w:val="24"/>
        </w:rPr>
      </w:pPr>
      <w:proofErr w:type="spellStart"/>
      <w:r w:rsidRPr="00B6428E">
        <w:rPr>
          <w:rFonts w:asciiTheme="majorBidi" w:hAnsiTheme="majorBidi" w:cstheme="majorBidi"/>
          <w:sz w:val="24"/>
          <w:szCs w:val="24"/>
        </w:rPr>
        <w:t>Turck</w:t>
      </w:r>
      <w:proofErr w:type="spellEnd"/>
      <w:r w:rsidRPr="00B6428E">
        <w:rPr>
          <w:rFonts w:asciiTheme="majorBidi" w:hAnsiTheme="majorBidi" w:cstheme="majorBidi"/>
          <w:sz w:val="24"/>
          <w:szCs w:val="24"/>
        </w:rPr>
        <w:t xml:space="preserve">, M., </w:t>
      </w:r>
      <w:proofErr w:type="spellStart"/>
      <w:r w:rsidRPr="00B6428E">
        <w:rPr>
          <w:rFonts w:asciiTheme="majorBidi" w:hAnsiTheme="majorBidi" w:cstheme="majorBidi"/>
          <w:sz w:val="24"/>
          <w:szCs w:val="24"/>
        </w:rPr>
        <w:t>Goffe</w:t>
      </w:r>
      <w:proofErr w:type="spellEnd"/>
      <w:r w:rsidRPr="00B6428E">
        <w:rPr>
          <w:rFonts w:asciiTheme="majorBidi" w:hAnsiTheme="majorBidi" w:cstheme="majorBidi"/>
          <w:sz w:val="24"/>
          <w:szCs w:val="24"/>
        </w:rPr>
        <w:t xml:space="preserve">, B. and </w:t>
      </w:r>
      <w:proofErr w:type="spellStart"/>
      <w:r w:rsidRPr="00B6428E">
        <w:rPr>
          <w:rFonts w:asciiTheme="majorBidi" w:hAnsiTheme="majorBidi" w:cstheme="majorBidi"/>
          <w:sz w:val="24"/>
          <w:szCs w:val="24"/>
        </w:rPr>
        <w:t>Petersdorf</w:t>
      </w:r>
      <w:proofErr w:type="spellEnd"/>
      <w:r w:rsidRPr="00B6428E">
        <w:rPr>
          <w:rFonts w:asciiTheme="majorBidi" w:hAnsiTheme="majorBidi" w:cstheme="majorBidi"/>
          <w:sz w:val="24"/>
          <w:szCs w:val="24"/>
        </w:rPr>
        <w:t>, R., 1962. Bacteriuria of Pregnancy. </w:t>
      </w:r>
      <w:r w:rsidRPr="00B6428E">
        <w:rPr>
          <w:rFonts w:asciiTheme="majorBidi" w:hAnsiTheme="majorBidi" w:cstheme="majorBidi"/>
          <w:i/>
          <w:iCs/>
          <w:sz w:val="24"/>
          <w:szCs w:val="24"/>
        </w:rPr>
        <w:t>New England Journal of Medicine</w:t>
      </w:r>
      <w:r w:rsidRPr="00B6428E">
        <w:rPr>
          <w:rFonts w:asciiTheme="majorBidi" w:hAnsiTheme="majorBidi" w:cstheme="majorBidi"/>
          <w:sz w:val="24"/>
          <w:szCs w:val="24"/>
        </w:rPr>
        <w:t>, 266(17), pp.857-860.</w:t>
      </w:r>
    </w:p>
    <w:p w14:paraId="525D1B4F" w14:textId="77777777" w:rsidR="00E63447" w:rsidRPr="00B6428E" w:rsidRDefault="00E63447" w:rsidP="00E63447">
      <w:pPr>
        <w:pStyle w:val="ListParagraph"/>
        <w:rPr>
          <w:rFonts w:asciiTheme="majorBidi" w:hAnsiTheme="majorBidi" w:cstheme="majorBidi"/>
          <w:sz w:val="24"/>
          <w:szCs w:val="24"/>
        </w:rPr>
      </w:pPr>
    </w:p>
    <w:p w14:paraId="58ED7A24" w14:textId="77777777" w:rsidR="00E63447" w:rsidRPr="00B6428E" w:rsidRDefault="00E63447" w:rsidP="00E63447">
      <w:pPr>
        <w:pStyle w:val="NoSpacing"/>
        <w:numPr>
          <w:ilvl w:val="0"/>
          <w:numId w:val="1"/>
        </w:numPr>
        <w:spacing w:line="360" w:lineRule="auto"/>
        <w:jc w:val="both"/>
        <w:rPr>
          <w:rFonts w:asciiTheme="majorBidi" w:hAnsiTheme="majorBidi" w:cstheme="majorBidi"/>
          <w:sz w:val="24"/>
          <w:szCs w:val="24"/>
        </w:rPr>
      </w:pPr>
      <w:proofErr w:type="spellStart"/>
      <w:r w:rsidRPr="00B6428E">
        <w:rPr>
          <w:rFonts w:asciiTheme="majorBidi" w:hAnsiTheme="majorBidi" w:cstheme="majorBidi"/>
          <w:sz w:val="24"/>
          <w:szCs w:val="24"/>
        </w:rPr>
        <w:lastRenderedPageBreak/>
        <w:t>Modarres</w:t>
      </w:r>
      <w:proofErr w:type="spellEnd"/>
      <w:r w:rsidRPr="00B6428E">
        <w:rPr>
          <w:rFonts w:asciiTheme="majorBidi" w:hAnsiTheme="majorBidi" w:cstheme="majorBidi"/>
          <w:sz w:val="24"/>
          <w:szCs w:val="24"/>
        </w:rPr>
        <w:t xml:space="preserve">, S. and </w:t>
      </w:r>
      <w:proofErr w:type="spellStart"/>
      <w:r w:rsidRPr="00B6428E">
        <w:rPr>
          <w:rFonts w:asciiTheme="majorBidi" w:hAnsiTheme="majorBidi" w:cstheme="majorBidi"/>
          <w:sz w:val="24"/>
          <w:szCs w:val="24"/>
        </w:rPr>
        <w:t>Oskoii</w:t>
      </w:r>
      <w:proofErr w:type="spellEnd"/>
      <w:r w:rsidRPr="00B6428E">
        <w:rPr>
          <w:rFonts w:asciiTheme="majorBidi" w:hAnsiTheme="majorBidi" w:cstheme="majorBidi"/>
          <w:sz w:val="24"/>
          <w:szCs w:val="24"/>
        </w:rPr>
        <w:t>, N., 1997. Bacterial etiologic agents of urinary tract infection in children in the Islamic Republic of Iran. </w:t>
      </w:r>
      <w:r w:rsidRPr="00B6428E">
        <w:rPr>
          <w:rFonts w:asciiTheme="majorBidi" w:hAnsiTheme="majorBidi" w:cstheme="majorBidi"/>
          <w:i/>
          <w:iCs/>
          <w:sz w:val="24"/>
          <w:szCs w:val="24"/>
        </w:rPr>
        <w:t>Eastern Mediterranean Health Journal</w:t>
      </w:r>
      <w:r w:rsidRPr="00B6428E">
        <w:rPr>
          <w:rFonts w:asciiTheme="majorBidi" w:hAnsiTheme="majorBidi" w:cstheme="majorBidi"/>
          <w:sz w:val="24"/>
          <w:szCs w:val="24"/>
        </w:rPr>
        <w:t>, 3(2), pp.290-295.</w:t>
      </w:r>
    </w:p>
    <w:p w14:paraId="2973AC1E" w14:textId="77777777" w:rsidR="0038177C" w:rsidRPr="00B6428E" w:rsidRDefault="0038177C">
      <w:pPr>
        <w:rPr>
          <w:rFonts w:asciiTheme="majorBidi" w:hAnsiTheme="majorBidi" w:cstheme="majorBidi"/>
        </w:rPr>
      </w:pPr>
    </w:p>
    <w:sectPr w:rsidR="0038177C" w:rsidRPr="00B6428E" w:rsidSect="002C34E0">
      <w:pgSz w:w="12240" w:h="15840"/>
      <w:pgMar w:top="1440" w:right="1440" w:bottom="1440" w:left="1440" w:header="720" w:footer="720" w:gutter="0"/>
      <w:pgNumType w:start="0"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B079F4" w14:textId="77777777" w:rsidR="00A20221" w:rsidRDefault="00A20221">
      <w:pPr>
        <w:spacing w:after="0" w:line="240" w:lineRule="auto"/>
      </w:pPr>
      <w:r>
        <w:separator/>
      </w:r>
    </w:p>
  </w:endnote>
  <w:endnote w:type="continuationSeparator" w:id="0">
    <w:p w14:paraId="4493A74F" w14:textId="77777777" w:rsidR="00A20221" w:rsidRDefault="00A202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D3E57" w14:textId="77777777" w:rsidR="00A9031B" w:rsidRDefault="00A9031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679989"/>
      <w:docPartObj>
        <w:docPartGallery w:val="Page Numbers (Bottom of Page)"/>
        <w:docPartUnique/>
      </w:docPartObj>
    </w:sdtPr>
    <w:sdtEndPr>
      <w:rPr>
        <w:noProof/>
      </w:rPr>
    </w:sdtEndPr>
    <w:sdtContent>
      <w:p w14:paraId="4ECF10B5" w14:textId="1964027A" w:rsidR="00A9031B" w:rsidRDefault="00A9031B">
        <w:pPr>
          <w:pStyle w:val="Footer"/>
          <w:jc w:val="center"/>
        </w:pPr>
        <w:r>
          <w:fldChar w:fldCharType="begin"/>
        </w:r>
        <w:r>
          <w:instrText xml:space="preserve"> PAGE   \* MERGEFORMAT </w:instrText>
        </w:r>
        <w:r>
          <w:fldChar w:fldCharType="separate"/>
        </w:r>
        <w:r w:rsidR="002D06CD">
          <w:rPr>
            <w:noProof/>
          </w:rPr>
          <w:t>8</w:t>
        </w:r>
        <w:r>
          <w:rPr>
            <w:noProof/>
          </w:rPr>
          <w:fldChar w:fldCharType="end"/>
        </w:r>
      </w:p>
    </w:sdtContent>
  </w:sdt>
  <w:p w14:paraId="14A7ACD9" w14:textId="77777777" w:rsidR="004B6E00" w:rsidRPr="00611B55" w:rsidRDefault="004B6E00" w:rsidP="00062EBC">
    <w:pPr>
      <w:pStyle w:val="Footer"/>
      <w:tabs>
        <w:tab w:val="clear" w:pos="4680"/>
        <w:tab w:val="clear" w:pos="9360"/>
      </w:tabs>
      <w:rPr>
        <w:caps/>
        <w:noProof/>
        <w:color w:val="4F81BD" w:themeColor="accent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9721217"/>
      <w:docPartObj>
        <w:docPartGallery w:val="Page Numbers (Bottom of Page)"/>
        <w:docPartUnique/>
      </w:docPartObj>
    </w:sdtPr>
    <w:sdtEndPr>
      <w:rPr>
        <w:noProof/>
      </w:rPr>
    </w:sdtEndPr>
    <w:sdtContent>
      <w:p w14:paraId="0A661F1C" w14:textId="23B25968" w:rsidR="00087530" w:rsidRDefault="00A20221">
        <w:pPr>
          <w:pStyle w:val="Footer"/>
          <w:jc w:val="center"/>
        </w:pPr>
      </w:p>
    </w:sdtContent>
  </w:sdt>
  <w:p w14:paraId="0AC437A3" w14:textId="77777777" w:rsidR="00087530" w:rsidRDefault="000875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1BCF9B" w14:textId="77777777" w:rsidR="00A20221" w:rsidRDefault="00A20221">
      <w:pPr>
        <w:spacing w:after="0" w:line="240" w:lineRule="auto"/>
      </w:pPr>
      <w:r>
        <w:separator/>
      </w:r>
    </w:p>
  </w:footnote>
  <w:footnote w:type="continuationSeparator" w:id="0">
    <w:p w14:paraId="53B486A4" w14:textId="77777777" w:rsidR="00A20221" w:rsidRDefault="00A202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B8D63" w14:textId="77777777" w:rsidR="00A9031B" w:rsidRDefault="00A9031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DF155F" w14:textId="77777777" w:rsidR="00A9031B" w:rsidRDefault="00A9031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84C36F" w14:textId="77777777" w:rsidR="00A9031B" w:rsidRDefault="00A9031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540AF3"/>
    <w:multiLevelType w:val="hybridMultilevel"/>
    <w:tmpl w:val="8A4E471E"/>
    <w:lvl w:ilvl="0" w:tplc="B6A2DC08">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7DD"/>
    <w:rsid w:val="00021F0D"/>
    <w:rsid w:val="00023261"/>
    <w:rsid w:val="00041BCB"/>
    <w:rsid w:val="00045472"/>
    <w:rsid w:val="00062EBC"/>
    <w:rsid w:val="00071A59"/>
    <w:rsid w:val="000734D6"/>
    <w:rsid w:val="00087530"/>
    <w:rsid w:val="00087921"/>
    <w:rsid w:val="00095FCA"/>
    <w:rsid w:val="000B74A8"/>
    <w:rsid w:val="000D7D4F"/>
    <w:rsid w:val="000F599A"/>
    <w:rsid w:val="000F7CAE"/>
    <w:rsid w:val="001826D6"/>
    <w:rsid w:val="00191851"/>
    <w:rsid w:val="00194767"/>
    <w:rsid w:val="001A6F42"/>
    <w:rsid w:val="001F0D33"/>
    <w:rsid w:val="0021361C"/>
    <w:rsid w:val="002230C8"/>
    <w:rsid w:val="00226168"/>
    <w:rsid w:val="00285EF6"/>
    <w:rsid w:val="002961D4"/>
    <w:rsid w:val="002C34E0"/>
    <w:rsid w:val="002D06CD"/>
    <w:rsid w:val="002E1D1B"/>
    <w:rsid w:val="002F24F6"/>
    <w:rsid w:val="002F6F0C"/>
    <w:rsid w:val="00350414"/>
    <w:rsid w:val="00371E49"/>
    <w:rsid w:val="00372B17"/>
    <w:rsid w:val="0038177C"/>
    <w:rsid w:val="003851C2"/>
    <w:rsid w:val="003E1565"/>
    <w:rsid w:val="00496C55"/>
    <w:rsid w:val="004B6E00"/>
    <w:rsid w:val="00510B9D"/>
    <w:rsid w:val="005307DD"/>
    <w:rsid w:val="00545D12"/>
    <w:rsid w:val="00596FA7"/>
    <w:rsid w:val="005E256F"/>
    <w:rsid w:val="005F3344"/>
    <w:rsid w:val="00611B55"/>
    <w:rsid w:val="006C353A"/>
    <w:rsid w:val="006F1D78"/>
    <w:rsid w:val="006F41EE"/>
    <w:rsid w:val="00717E13"/>
    <w:rsid w:val="00742C08"/>
    <w:rsid w:val="007B577E"/>
    <w:rsid w:val="007E7CA1"/>
    <w:rsid w:val="0084311E"/>
    <w:rsid w:val="00860F93"/>
    <w:rsid w:val="00872D38"/>
    <w:rsid w:val="008823F5"/>
    <w:rsid w:val="008837E8"/>
    <w:rsid w:val="008970B4"/>
    <w:rsid w:val="008A718F"/>
    <w:rsid w:val="00952BE1"/>
    <w:rsid w:val="00973491"/>
    <w:rsid w:val="009B3714"/>
    <w:rsid w:val="009C155C"/>
    <w:rsid w:val="009D7D5B"/>
    <w:rsid w:val="00A20221"/>
    <w:rsid w:val="00A848C6"/>
    <w:rsid w:val="00A87AE0"/>
    <w:rsid w:val="00A9031B"/>
    <w:rsid w:val="00AB4DF1"/>
    <w:rsid w:val="00B14690"/>
    <w:rsid w:val="00B400E4"/>
    <w:rsid w:val="00B6428E"/>
    <w:rsid w:val="00B6558C"/>
    <w:rsid w:val="00B90B05"/>
    <w:rsid w:val="00BD0255"/>
    <w:rsid w:val="00BF28F2"/>
    <w:rsid w:val="00C47884"/>
    <w:rsid w:val="00CA3BB2"/>
    <w:rsid w:val="00CA5441"/>
    <w:rsid w:val="00CA56EC"/>
    <w:rsid w:val="00CB511B"/>
    <w:rsid w:val="00D05BD8"/>
    <w:rsid w:val="00D153A6"/>
    <w:rsid w:val="00D2111B"/>
    <w:rsid w:val="00D420E4"/>
    <w:rsid w:val="00D441B8"/>
    <w:rsid w:val="00D654F1"/>
    <w:rsid w:val="00DD4FC3"/>
    <w:rsid w:val="00E433D6"/>
    <w:rsid w:val="00E5363A"/>
    <w:rsid w:val="00E63447"/>
    <w:rsid w:val="00E80DF0"/>
    <w:rsid w:val="00E82036"/>
    <w:rsid w:val="00E96BB8"/>
    <w:rsid w:val="00EA4F51"/>
    <w:rsid w:val="00EE1139"/>
    <w:rsid w:val="00EE11F3"/>
    <w:rsid w:val="00F336A7"/>
    <w:rsid w:val="00F37635"/>
    <w:rsid w:val="00F45D90"/>
    <w:rsid w:val="00F50193"/>
    <w:rsid w:val="00F85B36"/>
    <w:rsid w:val="00F92D2F"/>
    <w:rsid w:val="00FA46B3"/>
    <w:rsid w:val="00FB75D3"/>
    <w:rsid w:val="00FF75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8AC02B"/>
  <w15:docId w15:val="{319A3693-475F-4DF6-8894-BD0418100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5D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45D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D90"/>
  </w:style>
  <w:style w:type="paragraph" w:styleId="NormalWeb">
    <w:name w:val="Normal (Web)"/>
    <w:basedOn w:val="Normal"/>
    <w:uiPriority w:val="99"/>
    <w:unhideWhenUsed/>
    <w:rsid w:val="00F45D9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45D90"/>
    <w:pPr>
      <w:ind w:left="720"/>
      <w:contextualSpacing/>
    </w:pPr>
  </w:style>
  <w:style w:type="paragraph" w:styleId="NoSpacing">
    <w:name w:val="No Spacing"/>
    <w:uiPriority w:val="1"/>
    <w:qFormat/>
    <w:rsid w:val="00F45D90"/>
    <w:pPr>
      <w:spacing w:after="0" w:line="240" w:lineRule="auto"/>
    </w:pPr>
  </w:style>
  <w:style w:type="table" w:styleId="TableGrid">
    <w:name w:val="Table Grid"/>
    <w:basedOn w:val="TableNormal"/>
    <w:uiPriority w:val="39"/>
    <w:rsid w:val="00F45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45D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5D90"/>
    <w:rPr>
      <w:rFonts w:ascii="Tahoma" w:hAnsi="Tahoma" w:cs="Tahoma"/>
      <w:sz w:val="16"/>
      <w:szCs w:val="16"/>
    </w:rPr>
  </w:style>
  <w:style w:type="table" w:customStyle="1" w:styleId="1">
    <w:name w:val="شبكة جدول1"/>
    <w:basedOn w:val="TableNormal"/>
    <w:next w:val="TableGrid"/>
    <w:uiPriority w:val="59"/>
    <w:rsid w:val="000F599A"/>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2E1D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1D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336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Microsoft%20Office%20Excel%20Worksheet%20&#1580;&#1583;&#1610;&#1583;%20&#8235;&#823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esktop\Microsoft%20Office%20Excel%20Worksheet%20&#1580;&#1583;&#1610;&#1583;%20&#8235;&#8236;.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C:\Users\a\Desktop\Microsoft%20Office%20Excel%20Worksheet%20&#1580;&#1583;&#1610;&#1583;%20&#8235;&#8236;.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21206164847615305"/>
                  <c:y val="-1.9675475788198541E-3"/>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D3F4-45D9-AA05-A1337CDA0A9E}"/>
                </c:ext>
                <c:ext xmlns:c15="http://schemas.microsoft.com/office/drawing/2012/chart" uri="{CE6537A1-D6FC-4f65-9D91-7224C49458BB}"/>
              </c:extLst>
            </c:dLbl>
            <c:dLbl>
              <c:idx val="1"/>
              <c:layout>
                <c:manualLayout>
                  <c:x val="0.19454500942262912"/>
                  <c:y val="-2.7360345139043852E-3"/>
                </c:manualLayout>
              </c:layou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D3F4-45D9-AA05-A1337CDA0A9E}"/>
                </c:ext>
                <c:ext xmlns:c15="http://schemas.microsoft.com/office/drawing/2012/chart" uri="{CE6537A1-D6FC-4f65-9D91-7224C49458BB}"/>
              </c:extLst>
            </c:dLbl>
            <c:spPr>
              <a:noFill/>
              <a:ln>
                <a:noFill/>
              </a:ln>
              <a:effectLst/>
            </c:spPr>
            <c:txPr>
              <a:bodyPr/>
              <a:lstStyle/>
              <a:p>
                <a:pPr>
                  <a:defRPr sz="1200" b="1"/>
                </a:pPr>
                <a:endParaRPr lang="en-US"/>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ورقة1!$K$18:$K$19</c:f>
              <c:strCache>
                <c:ptCount val="2"/>
                <c:pt idx="0">
                  <c:v>Female</c:v>
                </c:pt>
                <c:pt idx="1">
                  <c:v>Male</c:v>
                </c:pt>
              </c:strCache>
            </c:strRef>
          </c:cat>
          <c:val>
            <c:numRef>
              <c:f>ورقة1!$L$18:$L$19</c:f>
              <c:numCache>
                <c:formatCode>0%</c:formatCode>
                <c:ptCount val="2"/>
                <c:pt idx="0">
                  <c:v>0.5</c:v>
                </c:pt>
                <c:pt idx="1">
                  <c:v>0.5</c:v>
                </c:pt>
              </c:numCache>
            </c:numRef>
          </c:val>
          <c:extLst xmlns:c16r2="http://schemas.microsoft.com/office/drawing/2015/06/chart">
            <c:ext xmlns:c16="http://schemas.microsoft.com/office/drawing/2014/chart" uri="{C3380CC4-5D6E-409C-BE32-E72D297353CC}">
              <c16:uniqueId val="{00000002-D3F4-45D9-AA05-A1337CDA0A9E}"/>
            </c:ext>
          </c:extLst>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24811530588016351"/>
          <c:y val="0.10710964103464762"/>
          <c:w val="0.50376938823967299"/>
          <c:h val="0.7659541999629228"/>
        </c:manualLayout>
      </c:layout>
      <c:pieChart>
        <c:varyColors val="1"/>
        <c:ser>
          <c:idx val="0"/>
          <c:order val="0"/>
          <c:explosion val="23"/>
          <c:dLbls>
            <c:spPr>
              <a:noFill/>
              <a:ln>
                <a:noFill/>
              </a:ln>
              <a:effectLst/>
            </c:spPr>
            <c:txPr>
              <a:bodyPr/>
              <a:lstStyle/>
              <a:p>
                <a:pPr>
                  <a:defRPr b="1">
                    <a:solidFill>
                      <a:sysClr val="windowText" lastClr="000000"/>
                    </a:solidFill>
                  </a:defRPr>
                </a:pPr>
                <a:endParaRPr lang="en-US"/>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ورقة1!$F$9:$F$10</c:f>
              <c:strCache>
                <c:ptCount val="2"/>
                <c:pt idx="0">
                  <c:v>Yes</c:v>
                </c:pt>
                <c:pt idx="1">
                  <c:v>NO</c:v>
                </c:pt>
              </c:strCache>
            </c:strRef>
          </c:cat>
          <c:val>
            <c:numRef>
              <c:f>ورقة1!$G$9:$G$10</c:f>
              <c:numCache>
                <c:formatCode>0.00%</c:formatCode>
                <c:ptCount val="2"/>
                <c:pt idx="0">
                  <c:v>0.54200000000000004</c:v>
                </c:pt>
                <c:pt idx="1">
                  <c:v>0.45800000000000002</c:v>
                </c:pt>
              </c:numCache>
            </c:numRef>
          </c:val>
          <c:extLst xmlns:c16r2="http://schemas.microsoft.com/office/drawing/2015/06/chart">
            <c:ext xmlns:c16="http://schemas.microsoft.com/office/drawing/2014/chart" uri="{C3380CC4-5D6E-409C-BE32-E72D297353CC}">
              <c16:uniqueId val="{00000000-1B0E-4574-B24B-722DC35E9C73}"/>
            </c:ext>
          </c:extLst>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dLbls>
            <c:spPr>
              <a:noFill/>
              <a:ln>
                <a:noFill/>
              </a:ln>
              <a:effectLst/>
            </c:spPr>
            <c:txPr>
              <a:bodyPr/>
              <a:lstStyle/>
              <a:p>
                <a:pPr>
                  <a:defRPr b="1">
                    <a:solidFill>
                      <a:schemeClr val="tx1"/>
                    </a:solidFill>
                  </a:defRPr>
                </a:pPr>
                <a:endParaRPr lang="en-US"/>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ورقة1!$J$12:$J$13</c:f>
              <c:strCache>
                <c:ptCount val="2"/>
                <c:pt idx="0">
                  <c:v>Grew less than 10,000 </c:v>
                </c:pt>
                <c:pt idx="1">
                  <c:v>Grew for 10,000 CFU/ml  and more </c:v>
                </c:pt>
              </c:strCache>
            </c:strRef>
          </c:cat>
          <c:val>
            <c:numRef>
              <c:f>ورقة1!$K$12:$K$13</c:f>
              <c:numCache>
                <c:formatCode>0%</c:formatCode>
                <c:ptCount val="2"/>
                <c:pt idx="0">
                  <c:v>0.75000000000000011</c:v>
                </c:pt>
                <c:pt idx="1">
                  <c:v>0.25</c:v>
                </c:pt>
              </c:numCache>
            </c:numRef>
          </c:val>
          <c:extLst xmlns:c16r2="http://schemas.microsoft.com/office/drawing/2015/06/chart">
            <c:ext xmlns:c16="http://schemas.microsoft.com/office/drawing/2014/chart" uri="{C3380CC4-5D6E-409C-BE32-E72D297353CC}">
              <c16:uniqueId val="{00000000-3D3E-4ED6-B588-9D7C1574B0DD}"/>
            </c:ext>
          </c:extLst>
        </c:ser>
        <c:dLbls>
          <c:showLegendKey val="0"/>
          <c:showVal val="0"/>
          <c:showCatName val="1"/>
          <c:showSerName val="0"/>
          <c:showPercent val="1"/>
          <c:showBubbleSize val="0"/>
          <c:showLeaderLines val="1"/>
        </c:dLbls>
        <c:firstSliceAng val="360"/>
        <c:holeSize val="50"/>
      </c:doughnutChart>
    </c:plotArea>
    <c:plotVisOnly val="1"/>
    <c:dispBlanksAs val="gap"/>
    <c:showDLblsOverMax val="0"/>
  </c:chart>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F43C9-8E07-4F1F-914C-FB94304D0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1720</Words>
  <Characters>9808</Characters>
  <Application>Microsoft Office Word</Application>
  <DocSecurity>0</DocSecurity>
  <Lines>81</Lines>
  <Paragraphs>23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Microsoft account</cp:lastModifiedBy>
  <cp:revision>4</cp:revision>
  <dcterms:created xsi:type="dcterms:W3CDTF">2022-06-18T19:22:00Z</dcterms:created>
  <dcterms:modified xsi:type="dcterms:W3CDTF">2022-06-20T15:42:00Z</dcterms:modified>
</cp:coreProperties>
</file>