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420E" w:rsidRPr="009957F2" w:rsidRDefault="00E15267" w:rsidP="009957F2">
      <w:pPr>
        <w:spacing w:line="360" w:lineRule="auto"/>
        <w:jc w:val="mediumKashida"/>
        <w:rPr>
          <w:rFonts w:asciiTheme="majorBidi" w:hAnsiTheme="majorBidi" w:cstheme="majorBidi"/>
        </w:rPr>
      </w:pPr>
      <w:bookmarkStart w:id="0" w:name="_GoBack"/>
      <w:bookmarkEnd w:id="0"/>
      <w:r w:rsidRPr="009957F2">
        <w:rPr>
          <w:rFonts w:asciiTheme="majorBidi" w:hAnsiTheme="majorBidi" w:cstheme="majorBidi"/>
          <w:noProof/>
        </w:rPr>
        <w:drawing>
          <wp:anchor distT="0" distB="0" distL="114300" distR="114300" simplePos="0" relativeHeight="251658240" behindDoc="0" locked="0" layoutInCell="1" allowOverlap="1" wp14:anchorId="24E306E2" wp14:editId="348BCC9E">
            <wp:simplePos x="0" y="0"/>
            <wp:positionH relativeFrom="margin">
              <wp:posOffset>4491990</wp:posOffset>
            </wp:positionH>
            <wp:positionV relativeFrom="margin">
              <wp:posOffset>-595630</wp:posOffset>
            </wp:positionV>
            <wp:extent cx="1329055" cy="1314450"/>
            <wp:effectExtent l="0" t="0" r="4445"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9055" cy="1314450"/>
                    </a:xfrm>
                    <a:prstGeom prst="rect">
                      <a:avLst/>
                    </a:prstGeom>
                    <a:noFill/>
                  </pic:spPr>
                </pic:pic>
              </a:graphicData>
            </a:graphic>
            <wp14:sizeRelH relativeFrom="margin">
              <wp14:pctWidth>0</wp14:pctWidth>
            </wp14:sizeRelH>
            <wp14:sizeRelV relativeFrom="margin">
              <wp14:pctHeight>0</wp14:pctHeight>
            </wp14:sizeRelV>
          </wp:anchor>
        </w:drawing>
      </w:r>
      <w:r w:rsidRPr="009957F2">
        <w:rPr>
          <w:rFonts w:asciiTheme="majorBidi" w:hAnsiTheme="majorBidi" w:cstheme="majorBidi"/>
          <w:noProof/>
        </w:rPr>
        <w:drawing>
          <wp:anchor distT="0" distB="0" distL="114300" distR="114300" simplePos="0" relativeHeight="251659264" behindDoc="0" locked="0" layoutInCell="1" allowOverlap="1" wp14:anchorId="0657A23D" wp14:editId="6AF7A3FF">
            <wp:simplePos x="0" y="0"/>
            <wp:positionH relativeFrom="margin">
              <wp:posOffset>-781685</wp:posOffset>
            </wp:positionH>
            <wp:positionV relativeFrom="margin">
              <wp:posOffset>-532130</wp:posOffset>
            </wp:positionV>
            <wp:extent cx="1282700" cy="1233170"/>
            <wp:effectExtent l="0" t="0" r="0" b="5080"/>
            <wp:wrapSquare wrapText="bothSides"/>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2700" cy="1233170"/>
                    </a:xfrm>
                    <a:prstGeom prst="rect">
                      <a:avLst/>
                    </a:prstGeom>
                    <a:noFill/>
                  </pic:spPr>
                </pic:pic>
              </a:graphicData>
            </a:graphic>
            <wp14:sizeRelH relativeFrom="margin">
              <wp14:pctWidth>0</wp14:pctWidth>
            </wp14:sizeRelH>
            <wp14:sizeRelV relativeFrom="margin">
              <wp14:pctHeight>0</wp14:pctHeight>
            </wp14:sizeRelV>
          </wp:anchor>
        </w:drawing>
      </w:r>
      <w:r w:rsidR="0068420E" w:rsidRPr="009957F2">
        <w:rPr>
          <w:rFonts w:asciiTheme="majorBidi" w:hAnsiTheme="majorBidi" w:cstheme="majorBidi"/>
          <w:noProof/>
          <w:rtl/>
        </w:rPr>
        <mc:AlternateContent>
          <mc:Choice Requires="wps">
            <w:drawing>
              <wp:anchor distT="0" distB="0" distL="114300" distR="114300" simplePos="0" relativeHeight="251661312" behindDoc="0" locked="0" layoutInCell="1" allowOverlap="1" wp14:anchorId="395B636D" wp14:editId="020214C2">
                <wp:simplePos x="0" y="0"/>
                <wp:positionH relativeFrom="column">
                  <wp:posOffset>385445</wp:posOffset>
                </wp:positionH>
                <wp:positionV relativeFrom="paragraph">
                  <wp:posOffset>-410210</wp:posOffset>
                </wp:positionV>
                <wp:extent cx="3801745" cy="1403985"/>
                <wp:effectExtent l="0" t="0" r="8255" b="952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801745" cy="1403985"/>
                        </a:xfrm>
                        <a:prstGeom prst="rect">
                          <a:avLst/>
                        </a:prstGeom>
                        <a:solidFill>
                          <a:srgbClr val="FFFFFF"/>
                        </a:solidFill>
                        <a:ln w="9525">
                          <a:noFill/>
                          <a:miter lim="800000"/>
                          <a:headEnd/>
                          <a:tailEnd/>
                        </a:ln>
                      </wps:spPr>
                      <wps:txbx>
                        <w:txbxContent>
                          <w:p w:rsidR="0068420E" w:rsidRPr="00E15267" w:rsidRDefault="0068420E" w:rsidP="00E15267">
                            <w:pPr>
                              <w:bidi w:val="0"/>
                              <w:jc w:val="center"/>
                              <w:rPr>
                                <w:b/>
                                <w:bCs/>
                                <w:sz w:val="32"/>
                                <w:szCs w:val="32"/>
                                <w:lang w:bidi="ar-LY"/>
                              </w:rPr>
                            </w:pPr>
                            <w:r w:rsidRPr="00E15267">
                              <w:rPr>
                                <w:b/>
                                <w:bCs/>
                                <w:sz w:val="32"/>
                                <w:szCs w:val="32"/>
                                <w:lang w:bidi="ar-LY"/>
                              </w:rPr>
                              <w:t>Libyan International Medical University</w:t>
                            </w:r>
                          </w:p>
                          <w:p w:rsidR="0068420E" w:rsidRPr="00E15267" w:rsidRDefault="0068420E" w:rsidP="00E15267">
                            <w:pPr>
                              <w:bidi w:val="0"/>
                              <w:jc w:val="center"/>
                              <w:rPr>
                                <w:b/>
                                <w:bCs/>
                                <w:sz w:val="32"/>
                                <w:szCs w:val="32"/>
                                <w:lang w:bidi="ar-LY"/>
                              </w:rPr>
                            </w:pPr>
                            <w:r w:rsidRPr="00E15267">
                              <w:rPr>
                                <w:b/>
                                <w:bCs/>
                                <w:sz w:val="32"/>
                                <w:szCs w:val="32"/>
                                <w:lang w:bidi="ar-LY"/>
                              </w:rPr>
                              <w:t>Faculty of Basic Medical Science</w:t>
                            </w:r>
                          </w:p>
                          <w:p w:rsidR="0068420E" w:rsidRPr="003C0160" w:rsidRDefault="0068420E" w:rsidP="0068420E">
                            <w:pPr>
                              <w:jc w:val="cente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95B636D" id="_x0000_t202" coordsize="21600,21600" o:spt="202" path="m,l,21600r21600,l21600,xe">
                <v:stroke joinstyle="miter"/>
                <v:path gradientshapeok="t" o:connecttype="rect"/>
              </v:shapetype>
              <v:shape id="مربع نص 2" o:spid="_x0000_s1026" type="#_x0000_t202" style="position:absolute;left:0;text-align:left;margin-left:30.35pt;margin-top:-32.3pt;width:299.35pt;height:110.55pt;flip:x;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" stroked="f">
                <v:textbox style="mso-fit-shape-to-text:t">
                  <w:txbxContent>
                    <w:p w:rsidR="0068420E" w:rsidRPr="00E15267" w:rsidRDefault="0068420E" w:rsidP="00E15267">
                      <w:pPr>
                        <w:bidi w:val="0"/>
                        <w:jc w:val="center"/>
                        <w:rPr>
                          <w:b/>
                          <w:bCs/>
                          <w:sz w:val="32"/>
                          <w:szCs w:val="32"/>
                          <w:lang w:bidi="ar-LY"/>
                        </w:rPr>
                      </w:pPr>
                      <w:r w:rsidRPr="00E15267">
                        <w:rPr>
                          <w:b/>
                          <w:bCs/>
                          <w:sz w:val="32"/>
                          <w:szCs w:val="32"/>
                          <w:lang w:bidi="ar-LY"/>
                        </w:rPr>
                        <w:t>Libyan International Medical University</w:t>
                      </w:r>
                    </w:p>
                    <w:p w:rsidR="0068420E" w:rsidRPr="00E15267" w:rsidRDefault="0068420E" w:rsidP="00E15267">
                      <w:pPr>
                        <w:bidi w:val="0"/>
                        <w:jc w:val="center"/>
                        <w:rPr>
                          <w:b/>
                          <w:bCs/>
                          <w:sz w:val="32"/>
                          <w:szCs w:val="32"/>
                          <w:lang w:bidi="ar-LY"/>
                        </w:rPr>
                      </w:pPr>
                      <w:r w:rsidRPr="00E15267">
                        <w:rPr>
                          <w:b/>
                          <w:bCs/>
                          <w:sz w:val="32"/>
                          <w:szCs w:val="32"/>
                          <w:lang w:bidi="ar-LY"/>
                        </w:rPr>
                        <w:t>Faculty of Basic Medical Science</w:t>
                      </w:r>
                    </w:p>
                    <w:p w:rsidR="0068420E" w:rsidRPr="003C0160" w:rsidRDefault="0068420E" w:rsidP="0068420E">
                      <w:pPr>
                        <w:jc w:val="center"/>
                      </w:pPr>
                    </w:p>
                  </w:txbxContent>
                </v:textbox>
              </v:shape>
            </w:pict>
          </mc:Fallback>
        </mc:AlternateContent>
      </w:r>
    </w:p>
    <w:p w:rsidR="0068420E" w:rsidRPr="009957F2" w:rsidRDefault="0068420E" w:rsidP="009957F2">
      <w:pPr>
        <w:spacing w:line="360" w:lineRule="auto"/>
        <w:jc w:val="mediumKashida"/>
        <w:rPr>
          <w:rFonts w:asciiTheme="majorBidi" w:hAnsiTheme="majorBidi" w:cstheme="majorBidi"/>
        </w:rPr>
      </w:pPr>
    </w:p>
    <w:p w:rsidR="0068420E" w:rsidRPr="009957F2" w:rsidRDefault="0068420E" w:rsidP="009957F2">
      <w:pPr>
        <w:spacing w:line="360" w:lineRule="auto"/>
        <w:jc w:val="mediumKashida"/>
        <w:rPr>
          <w:rFonts w:asciiTheme="majorBidi" w:hAnsiTheme="majorBidi" w:cstheme="majorBidi"/>
        </w:rPr>
      </w:pPr>
    </w:p>
    <w:p w:rsidR="0068420E" w:rsidRPr="009957F2" w:rsidRDefault="0068420E" w:rsidP="009957F2">
      <w:pPr>
        <w:spacing w:line="360" w:lineRule="auto"/>
        <w:jc w:val="mediumKashida"/>
        <w:rPr>
          <w:rFonts w:asciiTheme="majorBidi" w:hAnsiTheme="majorBidi" w:cstheme="majorBidi"/>
        </w:rPr>
      </w:pPr>
    </w:p>
    <w:p w:rsidR="0068420E" w:rsidRPr="009957F2" w:rsidRDefault="0068420E" w:rsidP="009957F2">
      <w:pPr>
        <w:spacing w:line="360" w:lineRule="auto"/>
        <w:jc w:val="mediumKashida"/>
        <w:rPr>
          <w:rFonts w:asciiTheme="majorBidi" w:hAnsiTheme="majorBidi" w:cstheme="majorBidi"/>
        </w:rPr>
      </w:pPr>
    </w:p>
    <w:p w:rsidR="001D452B" w:rsidRPr="009957F2" w:rsidRDefault="0068420E" w:rsidP="009957F2">
      <w:pPr>
        <w:tabs>
          <w:tab w:val="left" w:pos="5956"/>
        </w:tabs>
        <w:spacing w:line="360" w:lineRule="auto"/>
        <w:jc w:val="mediumKashida"/>
        <w:rPr>
          <w:rFonts w:asciiTheme="majorBidi" w:hAnsiTheme="majorBidi" w:cstheme="majorBidi"/>
          <w:rtl/>
        </w:rPr>
      </w:pPr>
      <w:r w:rsidRPr="009957F2">
        <w:rPr>
          <w:rFonts w:asciiTheme="majorBidi" w:hAnsiTheme="majorBidi" w:cstheme="majorBidi"/>
          <w:rtl/>
        </w:rPr>
        <w:tab/>
      </w: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r w:rsidRPr="009957F2">
        <w:rPr>
          <w:rFonts w:asciiTheme="majorBidi" w:hAnsiTheme="majorBidi" w:cstheme="majorBidi"/>
          <w:noProof/>
          <w:rtl/>
        </w:rPr>
        <mc:AlternateContent>
          <mc:Choice Requires="wps">
            <w:drawing>
              <wp:anchor distT="0" distB="0" distL="114300" distR="114300" simplePos="0" relativeHeight="251663360" behindDoc="0" locked="0" layoutInCell="1" allowOverlap="1" wp14:anchorId="2E970874" wp14:editId="732C1A29">
                <wp:simplePos x="0" y="0"/>
                <wp:positionH relativeFrom="margin">
                  <wp:posOffset>-88265</wp:posOffset>
                </wp:positionH>
                <wp:positionV relativeFrom="margin">
                  <wp:posOffset>2491740</wp:posOffset>
                </wp:positionV>
                <wp:extent cx="5879465" cy="1403985"/>
                <wp:effectExtent l="0" t="0" r="26035" b="11430"/>
                <wp:wrapSquare wrapText="bothSides"/>
                <wp:docPr id="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79465" cy="1403985"/>
                        </a:xfrm>
                        <a:prstGeom prst="rect">
                          <a:avLst/>
                        </a:prstGeom>
                        <a:solidFill>
                          <a:srgbClr val="FFFFFF"/>
                        </a:solidFill>
                        <a:ln w="9525">
                          <a:solidFill>
                            <a:sysClr val="windowText" lastClr="000000"/>
                          </a:solidFill>
                          <a:miter lim="800000"/>
                          <a:headEnd/>
                          <a:tailEnd/>
                        </a:ln>
                      </wps:spPr>
                      <wps:txbx>
                        <w:txbxContent>
                          <w:p w:rsidR="0068420E" w:rsidRDefault="0068420E" w:rsidP="0068420E">
                            <w:pPr>
                              <w:bidi w:val="0"/>
                              <w:jc w:val="center"/>
                              <w:rPr>
                                <w:lang w:bidi="ar-LY"/>
                              </w:rPr>
                            </w:pPr>
                          </w:p>
                          <w:p w:rsidR="0068420E" w:rsidRPr="00276788" w:rsidRDefault="0068420E" w:rsidP="0068420E">
                            <w:pPr>
                              <w:bidi w:val="0"/>
                              <w:jc w:val="center"/>
                              <w:rPr>
                                <w:sz w:val="28"/>
                                <w:szCs w:val="28"/>
                                <w:lang w:bidi="ar-LY"/>
                              </w:rPr>
                            </w:pPr>
                            <w:r w:rsidRPr="00276788">
                              <w:rPr>
                                <w:sz w:val="28"/>
                                <w:szCs w:val="28"/>
                                <w:lang w:bidi="ar-LY"/>
                              </w:rPr>
                              <w:t>Department of Biomedical Science (Microbiology)</w:t>
                            </w:r>
                          </w:p>
                          <w:p w:rsidR="0068420E" w:rsidRPr="00276788" w:rsidRDefault="0068420E" w:rsidP="0068420E">
                            <w:pPr>
                              <w:bidi w:val="0"/>
                              <w:jc w:val="center"/>
                              <w:rPr>
                                <w:sz w:val="28"/>
                                <w:szCs w:val="28"/>
                                <w:lang w:bidi="ar-LY"/>
                              </w:rPr>
                            </w:pPr>
                            <w:r w:rsidRPr="00276788">
                              <w:rPr>
                                <w:sz w:val="28"/>
                                <w:szCs w:val="28"/>
                                <w:lang w:bidi="ar-LY"/>
                              </w:rPr>
                              <w:t>YEAR 2 MED / Block of renal system</w:t>
                            </w:r>
                          </w:p>
                          <w:p w:rsidR="0068420E" w:rsidRPr="00903D25" w:rsidRDefault="0068420E" w:rsidP="0068420E">
                            <w:pPr>
                              <w:bidi w:val="0"/>
                              <w:jc w:val="center"/>
                              <w:rPr>
                                <w:b/>
                                <w:bCs/>
                                <w:sz w:val="24"/>
                                <w:szCs w:val="24"/>
                                <w:lang w:bidi="ar-LY"/>
                              </w:rPr>
                            </w:pPr>
                            <w:r w:rsidRPr="00903D25">
                              <w:rPr>
                                <w:b/>
                                <w:bCs/>
                                <w:sz w:val="24"/>
                                <w:szCs w:val="24"/>
                              </w:rPr>
                              <w:t>incident rate of Asymptomatic bacteriuria among LIMU</w:t>
                            </w:r>
                          </w:p>
                          <w:p w:rsidR="0068420E" w:rsidRDefault="00A63537" w:rsidP="0068420E">
                            <w:pPr>
                              <w:bidi w:val="0"/>
                              <w:jc w:val="center"/>
                              <w:rPr>
                                <w:b/>
                                <w:bCs/>
                                <w:sz w:val="28"/>
                                <w:szCs w:val="28"/>
                                <w:lang w:bidi="ar-LY"/>
                              </w:rPr>
                            </w:pPr>
                            <w:r w:rsidRPr="00A63537">
                              <w:rPr>
                                <w:b/>
                                <w:bCs/>
                                <w:sz w:val="28"/>
                                <w:szCs w:val="28"/>
                                <w:lang w:bidi="ar-LY"/>
                              </w:rPr>
                              <w:t>mabrouka Ramadan / 2342</w:t>
                            </w:r>
                          </w:p>
                          <w:p w:rsidR="00E15267" w:rsidRPr="00E15267" w:rsidRDefault="00E15267" w:rsidP="00E15267">
                            <w:pPr>
                              <w:jc w:val="center"/>
                              <w:rPr>
                                <w:b/>
                                <w:bCs/>
                                <w:sz w:val="28"/>
                                <w:szCs w:val="28"/>
                                <w:lang w:bidi="ar-LY"/>
                              </w:rPr>
                            </w:pPr>
                            <w:r w:rsidRPr="00E15267">
                              <w:rPr>
                                <w:b/>
                                <w:bCs/>
                                <w:sz w:val="28"/>
                                <w:szCs w:val="28"/>
                                <w:lang w:bidi="ar-LY"/>
                              </w:rPr>
                              <w:t>Supervisor's names</w:t>
                            </w:r>
                            <w:r w:rsidRPr="00E15267">
                              <w:rPr>
                                <w:rFonts w:cs="Arial"/>
                                <w:b/>
                                <w:bCs/>
                                <w:sz w:val="28"/>
                                <w:szCs w:val="28"/>
                                <w:rtl/>
                                <w:lang w:bidi="ar-LY"/>
                              </w:rPr>
                              <w:t xml:space="preserve"> </w:t>
                            </w:r>
                          </w:p>
                          <w:p w:rsidR="00E15267" w:rsidRPr="00E15267" w:rsidRDefault="00E15267" w:rsidP="00E15267">
                            <w:pPr>
                              <w:jc w:val="center"/>
                              <w:rPr>
                                <w:b/>
                                <w:bCs/>
                                <w:sz w:val="28"/>
                                <w:szCs w:val="28"/>
                              </w:rPr>
                            </w:pPr>
                            <w:r w:rsidRPr="00E15267">
                              <w:rPr>
                                <w:rFonts w:cs="Arial" w:hint="cs"/>
                                <w:b/>
                                <w:bCs/>
                                <w:sz w:val="28"/>
                                <w:szCs w:val="28"/>
                                <w:rtl/>
                                <w:lang w:bidi="ar-LY"/>
                              </w:rPr>
                              <w:t>د</w:t>
                            </w:r>
                            <w:r w:rsidRPr="00E15267">
                              <w:rPr>
                                <w:rFonts w:cs="Arial"/>
                                <w:b/>
                                <w:bCs/>
                                <w:sz w:val="28"/>
                                <w:szCs w:val="28"/>
                                <w:rtl/>
                                <w:lang w:bidi="ar-LY"/>
                              </w:rPr>
                              <w:t xml:space="preserve">. </w:t>
                            </w:r>
                            <w:r w:rsidRPr="00E15267">
                              <w:rPr>
                                <w:rFonts w:cs="Arial" w:hint="cs"/>
                                <w:b/>
                                <w:bCs/>
                                <w:sz w:val="28"/>
                                <w:szCs w:val="28"/>
                                <w:rtl/>
                                <w:lang w:bidi="ar-LY"/>
                              </w:rPr>
                              <w:t>انتصار</w:t>
                            </w:r>
                            <w:r w:rsidRPr="00E15267">
                              <w:rPr>
                                <w:rFonts w:cs="Arial"/>
                                <w:b/>
                                <w:bCs/>
                                <w:sz w:val="28"/>
                                <w:szCs w:val="28"/>
                                <w:rtl/>
                                <w:lang w:bidi="ar-LY"/>
                              </w:rPr>
                              <w:t xml:space="preserve"> </w:t>
                            </w:r>
                            <w:r>
                              <w:rPr>
                                <w:rFonts w:cs="Arial" w:hint="cs"/>
                                <w:b/>
                                <w:bCs/>
                                <w:sz w:val="28"/>
                                <w:szCs w:val="28"/>
                                <w:rtl/>
                                <w:lang w:bidi="ar-LY"/>
                              </w:rPr>
                              <w:t>النا</w:t>
                            </w:r>
                            <w:r>
                              <w:rPr>
                                <w:rFonts w:cs="Arial" w:hint="cs"/>
                                <w:b/>
                                <w:bCs/>
                                <w:sz w:val="28"/>
                                <w:szCs w:val="28"/>
                                <w:rtl/>
                              </w:rPr>
                              <w:t>جي</w:t>
                            </w:r>
                          </w:p>
                          <w:p w:rsidR="00E15267" w:rsidRPr="00E15267" w:rsidRDefault="00E15267" w:rsidP="00E15267">
                            <w:pPr>
                              <w:jc w:val="center"/>
                              <w:rPr>
                                <w:b/>
                                <w:bCs/>
                                <w:sz w:val="28"/>
                                <w:szCs w:val="28"/>
                                <w:lang w:bidi="ar-LY"/>
                              </w:rPr>
                            </w:pPr>
                          </w:p>
                          <w:p w:rsidR="00E15267" w:rsidRPr="00E15267" w:rsidRDefault="00E15267" w:rsidP="00E15267">
                            <w:pPr>
                              <w:jc w:val="center"/>
                              <w:rPr>
                                <w:b/>
                                <w:bCs/>
                                <w:sz w:val="28"/>
                                <w:szCs w:val="28"/>
                                <w:lang w:bidi="ar-LY"/>
                              </w:rPr>
                            </w:pPr>
                            <w:r w:rsidRPr="00E15267">
                              <w:rPr>
                                <w:b/>
                                <w:bCs/>
                                <w:sz w:val="28"/>
                                <w:szCs w:val="28"/>
                                <w:lang w:bidi="ar-LY"/>
                              </w:rPr>
                              <w:t>Assistant by</w:t>
                            </w:r>
                            <w:r w:rsidRPr="00E15267">
                              <w:rPr>
                                <w:rFonts w:cs="Arial"/>
                                <w:b/>
                                <w:bCs/>
                                <w:sz w:val="28"/>
                                <w:szCs w:val="28"/>
                                <w:rtl/>
                                <w:lang w:bidi="ar-LY"/>
                              </w:rPr>
                              <w:t xml:space="preserve"> :</w:t>
                            </w:r>
                          </w:p>
                          <w:p w:rsidR="00E15267" w:rsidRPr="00E15267" w:rsidRDefault="00E15267" w:rsidP="00E15267">
                            <w:pPr>
                              <w:jc w:val="center"/>
                              <w:rPr>
                                <w:b/>
                                <w:bCs/>
                                <w:sz w:val="28"/>
                                <w:szCs w:val="28"/>
                                <w:lang w:bidi="ar-LY"/>
                              </w:rPr>
                            </w:pPr>
                            <w:r w:rsidRPr="00E15267">
                              <w:rPr>
                                <w:rFonts w:cs="Arial" w:hint="cs"/>
                                <w:b/>
                                <w:bCs/>
                                <w:sz w:val="28"/>
                                <w:szCs w:val="28"/>
                                <w:rtl/>
                                <w:lang w:bidi="ar-LY"/>
                              </w:rPr>
                              <w:t>أ</w:t>
                            </w:r>
                            <w:r w:rsidRPr="00E15267">
                              <w:rPr>
                                <w:rFonts w:cs="Arial"/>
                                <w:b/>
                                <w:bCs/>
                                <w:sz w:val="28"/>
                                <w:szCs w:val="28"/>
                                <w:rtl/>
                                <w:lang w:bidi="ar-LY"/>
                              </w:rPr>
                              <w:t xml:space="preserve">. </w:t>
                            </w:r>
                            <w:r w:rsidRPr="00E15267">
                              <w:rPr>
                                <w:rFonts w:cs="Arial" w:hint="cs"/>
                                <w:b/>
                                <w:bCs/>
                                <w:sz w:val="28"/>
                                <w:szCs w:val="28"/>
                                <w:rtl/>
                                <w:lang w:bidi="ar-LY"/>
                              </w:rPr>
                              <w:t>ناجي</w:t>
                            </w:r>
                            <w:r w:rsidRPr="00E15267">
                              <w:rPr>
                                <w:rFonts w:cs="Arial"/>
                                <w:b/>
                                <w:bCs/>
                                <w:sz w:val="28"/>
                                <w:szCs w:val="28"/>
                                <w:rtl/>
                                <w:lang w:bidi="ar-LY"/>
                              </w:rPr>
                              <w:t xml:space="preserve"> </w:t>
                            </w:r>
                            <w:r w:rsidRPr="00E15267">
                              <w:rPr>
                                <w:rFonts w:cs="Arial" w:hint="cs"/>
                                <w:b/>
                                <w:bCs/>
                                <w:sz w:val="28"/>
                                <w:szCs w:val="28"/>
                                <w:rtl/>
                                <w:lang w:bidi="ar-LY"/>
                              </w:rPr>
                              <w:t>الحمري</w:t>
                            </w:r>
                            <w:r w:rsidRPr="00E15267">
                              <w:rPr>
                                <w:rFonts w:cs="Arial"/>
                                <w:b/>
                                <w:bCs/>
                                <w:sz w:val="28"/>
                                <w:szCs w:val="28"/>
                                <w:rtl/>
                                <w:lang w:bidi="ar-LY"/>
                              </w:rPr>
                              <w:t xml:space="preserve"> -</w:t>
                            </w:r>
                          </w:p>
                          <w:p w:rsidR="00E15267" w:rsidRPr="00E15267" w:rsidRDefault="00E15267" w:rsidP="00E15267">
                            <w:pPr>
                              <w:jc w:val="center"/>
                              <w:rPr>
                                <w:b/>
                                <w:bCs/>
                                <w:sz w:val="28"/>
                                <w:szCs w:val="28"/>
                                <w:lang w:bidi="ar-LY"/>
                              </w:rPr>
                            </w:pPr>
                            <w:r w:rsidRPr="00E15267">
                              <w:rPr>
                                <w:rFonts w:cs="Arial" w:hint="cs"/>
                                <w:b/>
                                <w:bCs/>
                                <w:sz w:val="28"/>
                                <w:szCs w:val="28"/>
                                <w:rtl/>
                                <w:lang w:bidi="ar-LY"/>
                              </w:rPr>
                              <w:t>أ</w:t>
                            </w:r>
                            <w:r w:rsidRPr="00E15267">
                              <w:rPr>
                                <w:rFonts w:cs="Arial"/>
                                <w:b/>
                                <w:bCs/>
                                <w:sz w:val="28"/>
                                <w:szCs w:val="28"/>
                                <w:rtl/>
                                <w:lang w:bidi="ar-LY"/>
                              </w:rPr>
                              <w:t xml:space="preserve">. </w:t>
                            </w:r>
                            <w:r w:rsidRPr="00E15267">
                              <w:rPr>
                                <w:rFonts w:cs="Arial" w:hint="cs"/>
                                <w:b/>
                                <w:bCs/>
                                <w:sz w:val="28"/>
                                <w:szCs w:val="28"/>
                                <w:rtl/>
                                <w:lang w:bidi="ar-LY"/>
                              </w:rPr>
                              <w:t>أسماء</w:t>
                            </w:r>
                            <w:r w:rsidRPr="00E15267">
                              <w:rPr>
                                <w:rFonts w:cs="Arial"/>
                                <w:b/>
                                <w:bCs/>
                                <w:sz w:val="28"/>
                                <w:szCs w:val="28"/>
                                <w:rtl/>
                                <w:lang w:bidi="ar-LY"/>
                              </w:rPr>
                              <w:t xml:space="preserve"> </w:t>
                            </w:r>
                            <w:r w:rsidRPr="00E15267">
                              <w:rPr>
                                <w:rFonts w:cs="Arial" w:hint="cs"/>
                                <w:b/>
                                <w:bCs/>
                                <w:sz w:val="28"/>
                                <w:szCs w:val="28"/>
                                <w:rtl/>
                                <w:lang w:bidi="ar-LY"/>
                              </w:rPr>
                              <w:t>الكوافي</w:t>
                            </w:r>
                            <w:r w:rsidRPr="00E15267">
                              <w:rPr>
                                <w:rFonts w:cs="Arial"/>
                                <w:b/>
                                <w:bCs/>
                                <w:sz w:val="28"/>
                                <w:szCs w:val="28"/>
                                <w:rtl/>
                                <w:lang w:bidi="ar-LY"/>
                              </w:rPr>
                              <w:t xml:space="preserve"> -</w:t>
                            </w:r>
                          </w:p>
                          <w:p w:rsidR="0068420E" w:rsidRPr="00E15267" w:rsidRDefault="00E15267" w:rsidP="00E15267">
                            <w:pPr>
                              <w:bidi w:val="0"/>
                              <w:jc w:val="center"/>
                              <w:rPr>
                                <w:b/>
                                <w:bCs/>
                                <w:sz w:val="28"/>
                                <w:szCs w:val="28"/>
                                <w:lang w:bidi="ar-LY"/>
                              </w:rPr>
                            </w:pPr>
                            <w:r w:rsidRPr="00E15267">
                              <w:rPr>
                                <w:rFonts w:cs="Arial" w:hint="cs"/>
                                <w:b/>
                                <w:bCs/>
                                <w:sz w:val="28"/>
                                <w:szCs w:val="28"/>
                                <w:rtl/>
                                <w:lang w:bidi="ar-LY"/>
                              </w:rPr>
                              <w:t>المشرفيين</w:t>
                            </w:r>
                            <w:r w:rsidRPr="00E15267">
                              <w:rPr>
                                <w:rFonts w:cs="Arial"/>
                                <w:b/>
                                <w:bCs/>
                                <w:sz w:val="28"/>
                                <w:szCs w:val="28"/>
                                <w:rtl/>
                                <w:lang w:bidi="ar-LY"/>
                              </w:rPr>
                              <w:t xml:space="preserve"> </w:t>
                            </w:r>
                            <w:r w:rsidRPr="00E15267">
                              <w:rPr>
                                <w:rFonts w:cs="Arial" w:hint="cs"/>
                                <w:b/>
                                <w:bCs/>
                                <w:sz w:val="28"/>
                                <w:szCs w:val="28"/>
                                <w:rtl/>
                                <w:lang w:bidi="ar-LY"/>
                              </w:rPr>
                              <w:t>فنيين</w:t>
                            </w:r>
                            <w:r w:rsidRPr="00E15267">
                              <w:rPr>
                                <w:rFonts w:cs="Arial"/>
                                <w:b/>
                                <w:bCs/>
                                <w:sz w:val="28"/>
                                <w:szCs w:val="28"/>
                                <w:rtl/>
                                <w:lang w:bidi="ar-LY"/>
                              </w:rPr>
                              <w:t xml:space="preserve"> </w:t>
                            </w:r>
                            <w:r w:rsidRPr="00E15267">
                              <w:rPr>
                                <w:rFonts w:cs="Arial" w:hint="cs"/>
                                <w:b/>
                                <w:bCs/>
                                <w:sz w:val="28"/>
                                <w:szCs w:val="28"/>
                                <w:rtl/>
                                <w:lang w:bidi="ar-LY"/>
                              </w:rPr>
                              <w:t>المعامل</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970874" id="_x0000_s1027" type="#_x0000_t202" style="position:absolute;left:0;text-align:left;margin-left:-6.95pt;margin-top:196.2pt;width:462.95pt;height:110.55pt;flip:x;z-index:251663360;visibility:visible;mso-wrap-style:square;mso-width-percent:0;mso-height-percent:200;mso-wrap-distance-left:9pt;mso-wrap-distance-top:0;mso-wrap-distance-right:9pt;mso-wrap-distance-bottom:0;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" strokecolor="windowText">
                <v:textbox style="mso-fit-shape-to-text:t">
                  <w:txbxContent>
                    <w:p w:rsidR="0068420E" w:rsidRDefault="0068420E" w:rsidP="0068420E">
                      <w:pPr>
                        <w:bidi w:val="0"/>
                        <w:jc w:val="center"/>
                        <w:rPr>
                          <w:lang w:bidi="ar-LY"/>
                        </w:rPr>
                      </w:pPr>
                    </w:p>
                    <w:p w:rsidR="0068420E" w:rsidRPr="00276788" w:rsidRDefault="0068420E" w:rsidP="0068420E">
                      <w:pPr>
                        <w:bidi w:val="0"/>
                        <w:jc w:val="center"/>
                        <w:rPr>
                          <w:sz w:val="28"/>
                          <w:szCs w:val="28"/>
                          <w:lang w:bidi="ar-LY"/>
                        </w:rPr>
                      </w:pPr>
                      <w:r w:rsidRPr="00276788">
                        <w:rPr>
                          <w:sz w:val="28"/>
                          <w:szCs w:val="28"/>
                          <w:lang w:bidi="ar-LY"/>
                        </w:rPr>
                        <w:t>Department of Biomedical Science (Microbiology)</w:t>
                      </w:r>
                    </w:p>
                    <w:p w:rsidR="0068420E" w:rsidRPr="00276788" w:rsidRDefault="0068420E" w:rsidP="0068420E">
                      <w:pPr>
                        <w:bidi w:val="0"/>
                        <w:jc w:val="center"/>
                        <w:rPr>
                          <w:sz w:val="28"/>
                          <w:szCs w:val="28"/>
                          <w:lang w:bidi="ar-LY"/>
                        </w:rPr>
                      </w:pPr>
                      <w:r w:rsidRPr="00276788">
                        <w:rPr>
                          <w:sz w:val="28"/>
                          <w:szCs w:val="28"/>
                          <w:lang w:bidi="ar-LY"/>
                        </w:rPr>
                        <w:t>YEAR 2 MED / Block of renal system</w:t>
                      </w:r>
                    </w:p>
                    <w:p w:rsidR="0068420E" w:rsidRPr="00903D25" w:rsidRDefault="0068420E" w:rsidP="0068420E">
                      <w:pPr>
                        <w:bidi w:val="0"/>
                        <w:jc w:val="center"/>
                        <w:rPr>
                          <w:b/>
                          <w:bCs/>
                          <w:sz w:val="24"/>
                          <w:szCs w:val="24"/>
                          <w:lang w:bidi="ar-LY"/>
                        </w:rPr>
                      </w:pPr>
                      <w:r w:rsidRPr="00903D25">
                        <w:rPr>
                          <w:b/>
                          <w:bCs/>
                          <w:sz w:val="24"/>
                          <w:szCs w:val="24"/>
                        </w:rPr>
                        <w:t>incident rate of Asymptomatic bacteriuria among LIMU</w:t>
                      </w:r>
                    </w:p>
                    <w:p w:rsidR="0068420E" w:rsidRDefault="00A63537" w:rsidP="0068420E">
                      <w:pPr>
                        <w:bidi w:val="0"/>
                        <w:jc w:val="center"/>
                        <w:rPr>
                          <w:b/>
                          <w:bCs/>
                          <w:sz w:val="28"/>
                          <w:szCs w:val="28"/>
                          <w:lang w:bidi="ar-LY"/>
                        </w:rPr>
                      </w:pPr>
                      <w:r w:rsidRPr="00A63537">
                        <w:rPr>
                          <w:b/>
                          <w:bCs/>
                          <w:sz w:val="28"/>
                          <w:szCs w:val="28"/>
                          <w:lang w:bidi="ar-LY"/>
                        </w:rPr>
                        <w:t>mabrouka Ramadan / 2342</w:t>
                      </w:r>
                    </w:p>
                    <w:p w:rsidR="00E15267" w:rsidRPr="00E15267" w:rsidRDefault="00E15267" w:rsidP="00E15267">
                      <w:pPr>
                        <w:jc w:val="center"/>
                        <w:rPr>
                          <w:b/>
                          <w:bCs/>
                          <w:sz w:val="28"/>
                          <w:szCs w:val="28"/>
                          <w:lang w:bidi="ar-LY"/>
                        </w:rPr>
                      </w:pPr>
                      <w:r w:rsidRPr="00E15267">
                        <w:rPr>
                          <w:b/>
                          <w:bCs/>
                          <w:sz w:val="28"/>
                          <w:szCs w:val="28"/>
                          <w:lang w:bidi="ar-LY"/>
                        </w:rPr>
                        <w:t>Supervisor's names</w:t>
                      </w:r>
                      <w:r w:rsidRPr="00E15267">
                        <w:rPr>
                          <w:rFonts w:cs="Arial"/>
                          <w:b/>
                          <w:bCs/>
                          <w:sz w:val="28"/>
                          <w:szCs w:val="28"/>
                          <w:rtl/>
                          <w:lang w:bidi="ar-LY"/>
                        </w:rPr>
                        <w:t xml:space="preserve"> </w:t>
                      </w:r>
                    </w:p>
                    <w:p w:rsidR="00E15267" w:rsidRPr="00E15267" w:rsidRDefault="00E15267" w:rsidP="00E15267">
                      <w:pPr>
                        <w:jc w:val="center"/>
                        <w:rPr>
                          <w:b/>
                          <w:bCs/>
                          <w:sz w:val="28"/>
                          <w:szCs w:val="28"/>
                        </w:rPr>
                      </w:pPr>
                      <w:r w:rsidRPr="00E15267">
                        <w:rPr>
                          <w:rFonts w:cs="Arial" w:hint="cs"/>
                          <w:b/>
                          <w:bCs/>
                          <w:sz w:val="28"/>
                          <w:szCs w:val="28"/>
                          <w:rtl/>
                          <w:lang w:bidi="ar-LY"/>
                        </w:rPr>
                        <w:t>د</w:t>
                      </w:r>
                      <w:r w:rsidRPr="00E15267">
                        <w:rPr>
                          <w:rFonts w:cs="Arial"/>
                          <w:b/>
                          <w:bCs/>
                          <w:sz w:val="28"/>
                          <w:szCs w:val="28"/>
                          <w:rtl/>
                          <w:lang w:bidi="ar-LY"/>
                        </w:rPr>
                        <w:t xml:space="preserve">. </w:t>
                      </w:r>
                      <w:r w:rsidRPr="00E15267">
                        <w:rPr>
                          <w:rFonts w:cs="Arial" w:hint="cs"/>
                          <w:b/>
                          <w:bCs/>
                          <w:sz w:val="28"/>
                          <w:szCs w:val="28"/>
                          <w:rtl/>
                          <w:lang w:bidi="ar-LY"/>
                        </w:rPr>
                        <w:t>انتصار</w:t>
                      </w:r>
                      <w:r w:rsidRPr="00E15267">
                        <w:rPr>
                          <w:rFonts w:cs="Arial"/>
                          <w:b/>
                          <w:bCs/>
                          <w:sz w:val="28"/>
                          <w:szCs w:val="28"/>
                          <w:rtl/>
                          <w:lang w:bidi="ar-LY"/>
                        </w:rPr>
                        <w:t xml:space="preserve"> </w:t>
                      </w:r>
                      <w:r>
                        <w:rPr>
                          <w:rFonts w:cs="Arial" w:hint="cs"/>
                          <w:b/>
                          <w:bCs/>
                          <w:sz w:val="28"/>
                          <w:szCs w:val="28"/>
                          <w:rtl/>
                          <w:lang w:bidi="ar-LY"/>
                        </w:rPr>
                        <w:t>النا</w:t>
                      </w:r>
                      <w:r>
                        <w:rPr>
                          <w:rFonts w:cs="Arial" w:hint="cs"/>
                          <w:b/>
                          <w:bCs/>
                          <w:sz w:val="28"/>
                          <w:szCs w:val="28"/>
                          <w:rtl/>
                        </w:rPr>
                        <w:t>جي</w:t>
                      </w:r>
                    </w:p>
                    <w:p w:rsidR="00E15267" w:rsidRPr="00E15267" w:rsidRDefault="00E15267" w:rsidP="00E15267">
                      <w:pPr>
                        <w:jc w:val="center"/>
                        <w:rPr>
                          <w:b/>
                          <w:bCs/>
                          <w:sz w:val="28"/>
                          <w:szCs w:val="28"/>
                          <w:lang w:bidi="ar-LY"/>
                        </w:rPr>
                      </w:pPr>
                    </w:p>
                    <w:p w:rsidR="00E15267" w:rsidRPr="00E15267" w:rsidRDefault="00E15267" w:rsidP="00E15267">
                      <w:pPr>
                        <w:jc w:val="center"/>
                        <w:rPr>
                          <w:b/>
                          <w:bCs/>
                          <w:sz w:val="28"/>
                          <w:szCs w:val="28"/>
                          <w:lang w:bidi="ar-LY"/>
                        </w:rPr>
                      </w:pPr>
                      <w:r w:rsidRPr="00E15267">
                        <w:rPr>
                          <w:b/>
                          <w:bCs/>
                          <w:sz w:val="28"/>
                          <w:szCs w:val="28"/>
                          <w:lang w:bidi="ar-LY"/>
                        </w:rPr>
                        <w:t>Assistant by</w:t>
                      </w:r>
                      <w:r w:rsidRPr="00E15267">
                        <w:rPr>
                          <w:rFonts w:cs="Arial"/>
                          <w:b/>
                          <w:bCs/>
                          <w:sz w:val="28"/>
                          <w:szCs w:val="28"/>
                          <w:rtl/>
                          <w:lang w:bidi="ar-LY"/>
                        </w:rPr>
                        <w:t xml:space="preserve"> :</w:t>
                      </w:r>
                    </w:p>
                    <w:p w:rsidR="00E15267" w:rsidRPr="00E15267" w:rsidRDefault="00E15267" w:rsidP="00E15267">
                      <w:pPr>
                        <w:jc w:val="center"/>
                        <w:rPr>
                          <w:b/>
                          <w:bCs/>
                          <w:sz w:val="28"/>
                          <w:szCs w:val="28"/>
                          <w:lang w:bidi="ar-LY"/>
                        </w:rPr>
                      </w:pPr>
                      <w:r w:rsidRPr="00E15267">
                        <w:rPr>
                          <w:rFonts w:cs="Arial" w:hint="cs"/>
                          <w:b/>
                          <w:bCs/>
                          <w:sz w:val="28"/>
                          <w:szCs w:val="28"/>
                          <w:rtl/>
                          <w:lang w:bidi="ar-LY"/>
                        </w:rPr>
                        <w:t>أ</w:t>
                      </w:r>
                      <w:r w:rsidRPr="00E15267">
                        <w:rPr>
                          <w:rFonts w:cs="Arial"/>
                          <w:b/>
                          <w:bCs/>
                          <w:sz w:val="28"/>
                          <w:szCs w:val="28"/>
                          <w:rtl/>
                          <w:lang w:bidi="ar-LY"/>
                        </w:rPr>
                        <w:t xml:space="preserve">. </w:t>
                      </w:r>
                      <w:r w:rsidRPr="00E15267">
                        <w:rPr>
                          <w:rFonts w:cs="Arial" w:hint="cs"/>
                          <w:b/>
                          <w:bCs/>
                          <w:sz w:val="28"/>
                          <w:szCs w:val="28"/>
                          <w:rtl/>
                          <w:lang w:bidi="ar-LY"/>
                        </w:rPr>
                        <w:t>ناجي</w:t>
                      </w:r>
                      <w:r w:rsidRPr="00E15267">
                        <w:rPr>
                          <w:rFonts w:cs="Arial"/>
                          <w:b/>
                          <w:bCs/>
                          <w:sz w:val="28"/>
                          <w:szCs w:val="28"/>
                          <w:rtl/>
                          <w:lang w:bidi="ar-LY"/>
                        </w:rPr>
                        <w:t xml:space="preserve"> </w:t>
                      </w:r>
                      <w:r w:rsidRPr="00E15267">
                        <w:rPr>
                          <w:rFonts w:cs="Arial" w:hint="cs"/>
                          <w:b/>
                          <w:bCs/>
                          <w:sz w:val="28"/>
                          <w:szCs w:val="28"/>
                          <w:rtl/>
                          <w:lang w:bidi="ar-LY"/>
                        </w:rPr>
                        <w:t>الحمري</w:t>
                      </w:r>
                      <w:r w:rsidRPr="00E15267">
                        <w:rPr>
                          <w:rFonts w:cs="Arial"/>
                          <w:b/>
                          <w:bCs/>
                          <w:sz w:val="28"/>
                          <w:szCs w:val="28"/>
                          <w:rtl/>
                          <w:lang w:bidi="ar-LY"/>
                        </w:rPr>
                        <w:t xml:space="preserve"> -</w:t>
                      </w:r>
                    </w:p>
                    <w:p w:rsidR="00E15267" w:rsidRPr="00E15267" w:rsidRDefault="00E15267" w:rsidP="00E15267">
                      <w:pPr>
                        <w:jc w:val="center"/>
                        <w:rPr>
                          <w:b/>
                          <w:bCs/>
                          <w:sz w:val="28"/>
                          <w:szCs w:val="28"/>
                          <w:lang w:bidi="ar-LY"/>
                        </w:rPr>
                      </w:pPr>
                      <w:r w:rsidRPr="00E15267">
                        <w:rPr>
                          <w:rFonts w:cs="Arial" w:hint="cs"/>
                          <w:b/>
                          <w:bCs/>
                          <w:sz w:val="28"/>
                          <w:szCs w:val="28"/>
                          <w:rtl/>
                          <w:lang w:bidi="ar-LY"/>
                        </w:rPr>
                        <w:t>أ</w:t>
                      </w:r>
                      <w:r w:rsidRPr="00E15267">
                        <w:rPr>
                          <w:rFonts w:cs="Arial"/>
                          <w:b/>
                          <w:bCs/>
                          <w:sz w:val="28"/>
                          <w:szCs w:val="28"/>
                          <w:rtl/>
                          <w:lang w:bidi="ar-LY"/>
                        </w:rPr>
                        <w:t xml:space="preserve">. </w:t>
                      </w:r>
                      <w:r w:rsidRPr="00E15267">
                        <w:rPr>
                          <w:rFonts w:cs="Arial" w:hint="cs"/>
                          <w:b/>
                          <w:bCs/>
                          <w:sz w:val="28"/>
                          <w:szCs w:val="28"/>
                          <w:rtl/>
                          <w:lang w:bidi="ar-LY"/>
                        </w:rPr>
                        <w:t>أسماء</w:t>
                      </w:r>
                      <w:r w:rsidRPr="00E15267">
                        <w:rPr>
                          <w:rFonts w:cs="Arial"/>
                          <w:b/>
                          <w:bCs/>
                          <w:sz w:val="28"/>
                          <w:szCs w:val="28"/>
                          <w:rtl/>
                          <w:lang w:bidi="ar-LY"/>
                        </w:rPr>
                        <w:t xml:space="preserve"> </w:t>
                      </w:r>
                      <w:r w:rsidRPr="00E15267">
                        <w:rPr>
                          <w:rFonts w:cs="Arial" w:hint="cs"/>
                          <w:b/>
                          <w:bCs/>
                          <w:sz w:val="28"/>
                          <w:szCs w:val="28"/>
                          <w:rtl/>
                          <w:lang w:bidi="ar-LY"/>
                        </w:rPr>
                        <w:t>الكوافي</w:t>
                      </w:r>
                      <w:r w:rsidRPr="00E15267">
                        <w:rPr>
                          <w:rFonts w:cs="Arial"/>
                          <w:b/>
                          <w:bCs/>
                          <w:sz w:val="28"/>
                          <w:szCs w:val="28"/>
                          <w:rtl/>
                          <w:lang w:bidi="ar-LY"/>
                        </w:rPr>
                        <w:t xml:space="preserve"> -</w:t>
                      </w:r>
                    </w:p>
                    <w:p w:rsidR="0068420E" w:rsidRPr="00E15267" w:rsidRDefault="00E15267" w:rsidP="00E15267">
                      <w:pPr>
                        <w:bidi w:val="0"/>
                        <w:jc w:val="center"/>
                        <w:rPr>
                          <w:b/>
                          <w:bCs/>
                          <w:sz w:val="28"/>
                          <w:szCs w:val="28"/>
                          <w:lang w:bidi="ar-LY"/>
                        </w:rPr>
                      </w:pPr>
                      <w:r w:rsidRPr="00E15267">
                        <w:rPr>
                          <w:rFonts w:cs="Arial" w:hint="cs"/>
                          <w:b/>
                          <w:bCs/>
                          <w:sz w:val="28"/>
                          <w:szCs w:val="28"/>
                          <w:rtl/>
                          <w:lang w:bidi="ar-LY"/>
                        </w:rPr>
                        <w:t>المشرفيين</w:t>
                      </w:r>
                      <w:r w:rsidRPr="00E15267">
                        <w:rPr>
                          <w:rFonts w:cs="Arial"/>
                          <w:b/>
                          <w:bCs/>
                          <w:sz w:val="28"/>
                          <w:szCs w:val="28"/>
                          <w:rtl/>
                          <w:lang w:bidi="ar-LY"/>
                        </w:rPr>
                        <w:t xml:space="preserve"> </w:t>
                      </w:r>
                      <w:r w:rsidRPr="00E15267">
                        <w:rPr>
                          <w:rFonts w:cs="Arial" w:hint="cs"/>
                          <w:b/>
                          <w:bCs/>
                          <w:sz w:val="28"/>
                          <w:szCs w:val="28"/>
                          <w:rtl/>
                          <w:lang w:bidi="ar-LY"/>
                        </w:rPr>
                        <w:t>فنيين</w:t>
                      </w:r>
                      <w:r w:rsidRPr="00E15267">
                        <w:rPr>
                          <w:rFonts w:cs="Arial"/>
                          <w:b/>
                          <w:bCs/>
                          <w:sz w:val="28"/>
                          <w:szCs w:val="28"/>
                          <w:rtl/>
                          <w:lang w:bidi="ar-LY"/>
                        </w:rPr>
                        <w:t xml:space="preserve"> </w:t>
                      </w:r>
                      <w:r w:rsidRPr="00E15267">
                        <w:rPr>
                          <w:rFonts w:cs="Arial" w:hint="cs"/>
                          <w:b/>
                          <w:bCs/>
                          <w:sz w:val="28"/>
                          <w:szCs w:val="28"/>
                          <w:rtl/>
                          <w:lang w:bidi="ar-LY"/>
                        </w:rPr>
                        <w:t>المعامل</w:t>
                      </w:r>
                    </w:p>
                  </w:txbxContent>
                </v:textbox>
                <w10:wrap type="square" anchorx="margin" anchory="margin"/>
              </v:shape>
            </w:pict>
          </mc:Fallback>
        </mc:AlternateContent>
      </w: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r w:rsidRPr="009957F2">
        <w:rPr>
          <w:rFonts w:asciiTheme="majorBidi" w:hAnsiTheme="majorBidi" w:cstheme="majorBidi"/>
          <w:noProof/>
          <w:sz w:val="28"/>
          <w:szCs w:val="28"/>
        </w:rPr>
        <mc:AlternateContent>
          <mc:Choice Requires="wps">
            <w:drawing>
              <wp:anchor distT="0" distB="0" distL="114300" distR="114300" simplePos="0" relativeHeight="251665408" behindDoc="0" locked="0" layoutInCell="1" allowOverlap="1" wp14:anchorId="7DF496CB" wp14:editId="2B49EC59">
                <wp:simplePos x="0" y="0"/>
                <wp:positionH relativeFrom="margin">
                  <wp:posOffset>-461645</wp:posOffset>
                </wp:positionH>
                <wp:positionV relativeFrom="margin">
                  <wp:posOffset>-311150</wp:posOffset>
                </wp:positionV>
                <wp:extent cx="6155690" cy="4972050"/>
                <wp:effectExtent l="0" t="0" r="16510" b="19050"/>
                <wp:wrapSquare wrapText="bothSides"/>
                <wp:docPr id="6" name="مستطيل 6"/>
                <wp:cNvGraphicFramePr/>
                <a:graphic xmlns:a="http://schemas.openxmlformats.org/drawingml/2006/main">
                  <a:graphicData uri="http://schemas.microsoft.com/office/word/2010/wordprocessingShape">
                    <wps:wsp>
                      <wps:cNvSpPr/>
                      <wps:spPr>
                        <a:xfrm>
                          <a:off x="0" y="0"/>
                          <a:ext cx="6155690" cy="4972050"/>
                        </a:xfrm>
                        <a:prstGeom prst="rect">
                          <a:avLst/>
                        </a:prstGeom>
                        <a:solidFill>
                          <a:sysClr val="window" lastClr="FFFFFF"/>
                        </a:solidFill>
                        <a:ln w="25400" cap="flat" cmpd="sng" algn="ctr">
                          <a:solidFill>
                            <a:sysClr val="windowText" lastClr="000000"/>
                          </a:solidFill>
                          <a:prstDash val="solid"/>
                        </a:ln>
                        <a:effectLst/>
                      </wps:spPr>
                      <wps:txbx>
                        <w:txbxContent>
                          <w:p w:rsidR="0068420E" w:rsidRPr="00315C40" w:rsidRDefault="0068420E" w:rsidP="0068420E">
                            <w:pPr>
                              <w:jc w:val="right"/>
                              <w:rPr>
                                <w:b/>
                                <w:bCs/>
                                <w:sz w:val="24"/>
                                <w:szCs w:val="24"/>
                              </w:rPr>
                            </w:pPr>
                            <w:r w:rsidRPr="0068420E">
                              <w:rPr>
                                <w:b/>
                                <w:bCs/>
                                <w:sz w:val="32"/>
                                <w:szCs w:val="32"/>
                              </w:rPr>
                              <w:t>Abstract</w:t>
                            </w:r>
                            <w:r w:rsidRPr="00315C40">
                              <w:rPr>
                                <w:rFonts w:cs="Arial"/>
                                <w:b/>
                                <w:bCs/>
                                <w:sz w:val="24"/>
                                <w:szCs w:val="24"/>
                                <w:rtl/>
                              </w:rPr>
                              <w:t xml:space="preserve"> </w:t>
                            </w:r>
                          </w:p>
                          <w:p w:rsidR="0068420E" w:rsidRPr="0068420E" w:rsidRDefault="0068420E" w:rsidP="00A70D8E">
                            <w:pPr>
                              <w:autoSpaceDE w:val="0"/>
                              <w:autoSpaceDN w:val="0"/>
                              <w:bidi w:val="0"/>
                              <w:adjustRightInd w:val="0"/>
                              <w:spacing w:after="0" w:line="240" w:lineRule="auto"/>
                              <w:rPr>
                                <w:rFonts w:ascii="SwfnmlAdvTTb5929f4c" w:hAnsi="SwfnmlAdvTTb5929f4c" w:cs="SwfnmlAdvTTb5929f4c"/>
                                <w:color w:val="131413"/>
                                <w:sz w:val="20"/>
                                <w:szCs w:val="20"/>
                                <w:rtl/>
                              </w:rPr>
                            </w:pPr>
                            <w:r w:rsidRPr="0068420E">
                              <w:rPr>
                                <w:b/>
                                <w:bCs/>
                                <w:sz w:val="28"/>
                                <w:szCs w:val="28"/>
                              </w:rPr>
                              <w:t>Background</w:t>
                            </w:r>
                            <w:r w:rsidRPr="0068420E">
                              <w:rPr>
                                <w:sz w:val="28"/>
                                <w:szCs w:val="28"/>
                              </w:rPr>
                              <w:t xml:space="preserve"> </w:t>
                            </w:r>
                            <w:r>
                              <w:rPr>
                                <w:sz w:val="24"/>
                                <w:szCs w:val="24"/>
                              </w:rPr>
                              <w:t xml:space="preserve">: </w:t>
                            </w:r>
                            <w:r w:rsidRPr="00A70D8E">
                              <w:rPr>
                                <w:rFonts w:cs="SwfnmlAdvTTb5929f4c"/>
                                <w:color w:val="131413"/>
                                <w:sz w:val="24"/>
                                <w:szCs w:val="24"/>
                              </w:rPr>
                              <w:t xml:space="preserve">The diagnosis of urinary tract infections (UTIs) in institutionalized older adults is often based on vague symptoms and a positive culture. The high prevalence of asymptomatic bacteriuria (ABU), which cannot be easily discriminated from an acute infection in this population, is frequently neglected, leading to a vast over-prescription of antibiotics. </w:t>
                            </w:r>
                          </w:p>
                          <w:p w:rsidR="0068420E" w:rsidRPr="00315C40" w:rsidRDefault="0068420E" w:rsidP="0068420E">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68420E" w:rsidRPr="00315C40" w:rsidRDefault="0068420E" w:rsidP="0068420E">
                            <w:pPr>
                              <w:jc w:val="right"/>
                              <w:rPr>
                                <w:sz w:val="24"/>
                                <w:szCs w:val="24"/>
                              </w:rPr>
                            </w:pPr>
                            <w:r w:rsidRPr="00315C40">
                              <w:rPr>
                                <w:b/>
                                <w:bCs/>
                                <w:sz w:val="24"/>
                                <w:szCs w:val="24"/>
                              </w:rPr>
                              <w:t>Method :</w:t>
                            </w:r>
                            <w:r w:rsidR="00B96635">
                              <w:rPr>
                                <w:sz w:val="24"/>
                                <w:szCs w:val="24"/>
                              </w:rPr>
                              <w:t xml:space="preserve"> A total 24 participant  2 group (12 female ) and (12</w:t>
                            </w:r>
                            <w:r w:rsidRPr="00315C40">
                              <w:rPr>
                                <w:sz w:val="24"/>
                                <w:szCs w:val="24"/>
                              </w:rPr>
                              <w:t xml:space="preserve"> male) aim of this study to take sample from urine to show the incident  rate of  asymptomatic bacteriuria among  LUMU</w:t>
                            </w:r>
                          </w:p>
                          <w:p w:rsidR="0068420E" w:rsidRPr="00315C40" w:rsidRDefault="0068420E" w:rsidP="0068420E">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68420E" w:rsidRPr="00315C40" w:rsidRDefault="0068420E" w:rsidP="0068420E">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68420E" w:rsidRPr="00315C40" w:rsidRDefault="0068420E" w:rsidP="0068420E">
                            <w:pPr>
                              <w:jc w:val="right"/>
                              <w:rPr>
                                <w:sz w:val="24"/>
                                <w:szCs w:val="24"/>
                                <w:rtl/>
                              </w:rPr>
                            </w:pPr>
                            <w:r>
                              <w:rPr>
                                <w:b/>
                                <w:bCs/>
                                <w:sz w:val="24"/>
                                <w:szCs w:val="24"/>
                              </w:rPr>
                              <w:t>R</w:t>
                            </w:r>
                            <w:r w:rsidRPr="00315C40">
                              <w:rPr>
                                <w:b/>
                                <w:bCs/>
                                <w:sz w:val="24"/>
                                <w:szCs w:val="24"/>
                              </w:rPr>
                              <w:t>esults :</w:t>
                            </w:r>
                            <w:r w:rsidRPr="00315C40">
                              <w:rPr>
                                <w:sz w:val="24"/>
                                <w:szCs w:val="24"/>
                              </w:rPr>
                              <w:t xml:space="preserve"> significant bacteriuria was noted in 3 as 9% from total number of females it including</w:t>
                            </w:r>
                            <w:r w:rsidRPr="00315C40">
                              <w:rPr>
                                <w:rFonts w:cs="Arial"/>
                                <w:sz w:val="24"/>
                                <w:szCs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F496CB" id="مستطيل 6" o:spid="_x0000_s1028" style="position:absolute;left:0;text-align:left;margin-left:-36.35pt;margin-top:-24.5pt;width:484.7pt;height:39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" fillcolor="window" strokecolor="windowText" strokeweight="2pt">
                <v:textbox>
                  <w:txbxContent>
                    <w:p w:rsidR="0068420E" w:rsidRPr="00315C40" w:rsidRDefault="0068420E" w:rsidP="0068420E">
                      <w:pPr>
                        <w:jc w:val="right"/>
                        <w:rPr>
                          <w:b/>
                          <w:bCs/>
                          <w:sz w:val="24"/>
                          <w:szCs w:val="24"/>
                        </w:rPr>
                      </w:pPr>
                      <w:r w:rsidRPr="0068420E">
                        <w:rPr>
                          <w:b/>
                          <w:bCs/>
                          <w:sz w:val="32"/>
                          <w:szCs w:val="32"/>
                        </w:rPr>
                        <w:t>Abstract</w:t>
                      </w:r>
                      <w:r w:rsidRPr="00315C40">
                        <w:rPr>
                          <w:rFonts w:cs="Arial"/>
                          <w:b/>
                          <w:bCs/>
                          <w:sz w:val="24"/>
                          <w:szCs w:val="24"/>
                          <w:rtl/>
                        </w:rPr>
                        <w:t xml:space="preserve"> </w:t>
                      </w:r>
                    </w:p>
                    <w:p w:rsidR="0068420E" w:rsidRPr="0068420E" w:rsidRDefault="0068420E" w:rsidP="00A70D8E">
                      <w:pPr>
                        <w:autoSpaceDE w:val="0"/>
                        <w:autoSpaceDN w:val="0"/>
                        <w:bidi w:val="0"/>
                        <w:adjustRightInd w:val="0"/>
                        <w:spacing w:after="0" w:line="240" w:lineRule="auto"/>
                        <w:rPr>
                          <w:rFonts w:ascii="SwfnmlAdvTTb5929f4c" w:hAnsi="SwfnmlAdvTTb5929f4c" w:cs="SwfnmlAdvTTb5929f4c"/>
                          <w:color w:val="131413"/>
                          <w:sz w:val="20"/>
                          <w:szCs w:val="20"/>
                          <w:rtl/>
                        </w:rPr>
                      </w:pPr>
                      <w:r w:rsidRPr="0068420E">
                        <w:rPr>
                          <w:b/>
                          <w:bCs/>
                          <w:sz w:val="28"/>
                          <w:szCs w:val="28"/>
                        </w:rPr>
                        <w:t>Background</w:t>
                      </w:r>
                      <w:r w:rsidRPr="0068420E">
                        <w:rPr>
                          <w:sz w:val="28"/>
                          <w:szCs w:val="28"/>
                        </w:rPr>
                        <w:t xml:space="preserve"> </w:t>
                      </w:r>
                      <w:r>
                        <w:rPr>
                          <w:sz w:val="24"/>
                          <w:szCs w:val="24"/>
                        </w:rPr>
                        <w:t xml:space="preserve">: </w:t>
                      </w:r>
                      <w:r w:rsidRPr="00A70D8E">
                        <w:rPr>
                          <w:rFonts w:cs="SwfnmlAdvTTb5929f4c"/>
                          <w:color w:val="131413"/>
                          <w:sz w:val="24"/>
                          <w:szCs w:val="24"/>
                        </w:rPr>
                        <w:t xml:space="preserve">The diagnosis of urinary tract infections (UTIs) in institutionalized older adults is often based on vague symptoms and a positive culture. The high prevalence of asymptomatic bacteriuria (ABU), which cannot be easily discriminated from an acute infection in this population, is frequently neglected, leading to a vast over-prescription of antibiotics. </w:t>
                      </w:r>
                    </w:p>
                    <w:p w:rsidR="0068420E" w:rsidRPr="00315C40" w:rsidRDefault="0068420E" w:rsidP="0068420E">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68420E" w:rsidRPr="00315C40" w:rsidRDefault="0068420E" w:rsidP="0068420E">
                      <w:pPr>
                        <w:jc w:val="right"/>
                        <w:rPr>
                          <w:sz w:val="24"/>
                          <w:szCs w:val="24"/>
                        </w:rPr>
                      </w:pPr>
                      <w:r w:rsidRPr="00315C40">
                        <w:rPr>
                          <w:b/>
                          <w:bCs/>
                          <w:sz w:val="24"/>
                          <w:szCs w:val="24"/>
                        </w:rPr>
                        <w:t>Method :</w:t>
                      </w:r>
                      <w:r w:rsidR="00B96635">
                        <w:rPr>
                          <w:sz w:val="24"/>
                          <w:szCs w:val="24"/>
                        </w:rPr>
                        <w:t xml:space="preserve"> A total 24 participant  2 group (12 female ) and (12</w:t>
                      </w:r>
                      <w:r w:rsidRPr="00315C40">
                        <w:rPr>
                          <w:sz w:val="24"/>
                          <w:szCs w:val="24"/>
                        </w:rPr>
                        <w:t xml:space="preserve"> male) aim of this study to take sample from urine to show the incident  rate of  asymptomatic bacteriuria among  LUMU</w:t>
                      </w:r>
                    </w:p>
                    <w:p w:rsidR="0068420E" w:rsidRPr="00315C40" w:rsidRDefault="0068420E" w:rsidP="0068420E">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68420E" w:rsidRPr="00315C40" w:rsidRDefault="0068420E" w:rsidP="0068420E">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68420E" w:rsidRPr="00315C40" w:rsidRDefault="0068420E" w:rsidP="0068420E">
                      <w:pPr>
                        <w:jc w:val="right"/>
                        <w:rPr>
                          <w:sz w:val="24"/>
                          <w:szCs w:val="24"/>
                          <w:rtl/>
                        </w:rPr>
                      </w:pPr>
                      <w:r>
                        <w:rPr>
                          <w:b/>
                          <w:bCs/>
                          <w:sz w:val="24"/>
                          <w:szCs w:val="24"/>
                        </w:rPr>
                        <w:t>R</w:t>
                      </w:r>
                      <w:r w:rsidRPr="00315C40">
                        <w:rPr>
                          <w:b/>
                          <w:bCs/>
                          <w:sz w:val="24"/>
                          <w:szCs w:val="24"/>
                        </w:rPr>
                        <w:t>esults :</w:t>
                      </w:r>
                      <w:r w:rsidRPr="00315C40">
                        <w:rPr>
                          <w:sz w:val="24"/>
                          <w:szCs w:val="24"/>
                        </w:rPr>
                        <w:t xml:space="preserve"> significant bacteriuria was noted in 3 as 9% from total number of females it including</w:t>
                      </w:r>
                      <w:r w:rsidRPr="00315C40">
                        <w:rPr>
                          <w:rFonts w:cs="Arial"/>
                          <w:sz w:val="24"/>
                          <w:szCs w:val="24"/>
                          <w:rtl/>
                        </w:rPr>
                        <w:t xml:space="preserve">  </w:t>
                      </w:r>
                    </w:p>
                  </w:txbxContent>
                </v:textbox>
                <w10:wrap type="square" anchorx="margin" anchory="margin"/>
              </v:rect>
            </w:pict>
          </mc:Fallback>
        </mc:AlternateContent>
      </w: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9957F2" w:rsidRDefault="0068420E" w:rsidP="009957F2">
      <w:pPr>
        <w:tabs>
          <w:tab w:val="left" w:pos="5956"/>
        </w:tabs>
        <w:spacing w:line="360" w:lineRule="auto"/>
        <w:jc w:val="mediumKashida"/>
        <w:rPr>
          <w:rFonts w:asciiTheme="majorBidi" w:hAnsiTheme="majorBidi" w:cstheme="majorBidi"/>
          <w:rtl/>
        </w:rPr>
      </w:pPr>
    </w:p>
    <w:p w:rsidR="0068420E" w:rsidRPr="00144CC7" w:rsidRDefault="00A70D8E" w:rsidP="009957F2">
      <w:pPr>
        <w:tabs>
          <w:tab w:val="left" w:pos="5956"/>
        </w:tabs>
        <w:bidi w:val="0"/>
        <w:spacing w:line="360" w:lineRule="auto"/>
        <w:jc w:val="mediumKashida"/>
        <w:rPr>
          <w:rFonts w:asciiTheme="majorBidi" w:hAnsiTheme="majorBidi" w:cstheme="majorBidi"/>
          <w:b/>
          <w:bCs/>
          <w:sz w:val="32"/>
          <w:szCs w:val="32"/>
        </w:rPr>
      </w:pPr>
      <w:r w:rsidRPr="00144CC7">
        <w:rPr>
          <w:rFonts w:asciiTheme="majorBidi" w:hAnsiTheme="majorBidi" w:cstheme="majorBidi"/>
          <w:b/>
          <w:bCs/>
          <w:sz w:val="32"/>
          <w:szCs w:val="32"/>
        </w:rPr>
        <w:lastRenderedPageBreak/>
        <w:t xml:space="preserve">Introduction  </w:t>
      </w:r>
    </w:p>
    <w:p w:rsidR="00A70D8E" w:rsidRPr="009957F2" w:rsidRDefault="00A70D8E"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The diagnosis of urinary tract infections (UTIs) is common in long-term care facilities (LTCFs) and was shown to account for 22% of all infections and more than 50% of the antibiotic prescriptions in this setting. However, in institutionalized older adults, UTI is difficult to differentiate</w:t>
      </w:r>
      <w:r w:rsidR="00144CC7">
        <w:rPr>
          <w:rFonts w:asciiTheme="majorBidi" w:hAnsiTheme="majorBidi" w:cstheme="majorBidi"/>
          <w:color w:val="131413"/>
          <w:sz w:val="24"/>
          <w:szCs w:val="24"/>
        </w:rPr>
        <w:t>.</w:t>
      </w:r>
      <w:r w:rsidR="00144CC7" w:rsidRPr="00144CC7">
        <w:rPr>
          <w:rFonts w:asciiTheme="majorBidi" w:hAnsiTheme="majorBidi" w:cstheme="majorBidi"/>
          <w:sz w:val="24"/>
          <w:szCs w:val="24"/>
        </w:rPr>
        <w:t xml:space="preserve"> </w:t>
      </w:r>
      <w:r w:rsidR="00144CC7" w:rsidRPr="009D358C">
        <w:rPr>
          <w:rFonts w:asciiTheme="majorBidi" w:hAnsiTheme="majorBidi" w:cstheme="majorBidi"/>
          <w:sz w:val="24"/>
          <w:szCs w:val="24"/>
        </w:rPr>
        <w:t>.</w:t>
      </w:r>
      <w:r w:rsidR="00144CC7" w:rsidRPr="009D358C">
        <w:rPr>
          <w:rFonts w:asciiTheme="majorBidi" w:hAnsiTheme="majorBidi" w:cstheme="majorBidi"/>
          <w:sz w:val="24"/>
          <w:szCs w:val="24"/>
          <w:vertAlign w:val="superscript"/>
        </w:rPr>
        <w:t>1</w:t>
      </w:r>
    </w:p>
    <w:p w:rsidR="00A70D8E" w:rsidRPr="009957F2" w:rsidRDefault="00A70D8E"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from asymptomatic bacteriuria (ABU). ABU prevalence rates in LTCFs are high, ranging from 25 to 50% in women and from 15 to 40% in men , Such high ABU prevalence rates obviously compromise the value of a positive urine culture as a diagnostic criterion for UTI. In addition, assessing symptoms of a UTI is challenging in this population. Institutionalized older adults, especially those with mental impairment or chronic symptoms, are often incapable of recognizing or communicating the presence of symptoms Moreover, this geriatric population frequently exhibits atypical manifestations of acute disease and presents with nonspecific symptoms. As UTI can cause severe</w:t>
      </w:r>
      <w:r w:rsidR="00144CC7">
        <w:rPr>
          <w:rFonts w:asciiTheme="majorBidi" w:hAnsiTheme="majorBidi" w:cstheme="majorBidi"/>
          <w:color w:val="131413"/>
          <w:sz w:val="24"/>
          <w:szCs w:val="24"/>
        </w:rPr>
        <w:t>.</w:t>
      </w:r>
      <w:r w:rsidR="00144CC7" w:rsidRPr="00144CC7">
        <w:rPr>
          <w:rFonts w:asciiTheme="majorBidi" w:hAnsiTheme="majorBidi" w:cstheme="majorBidi"/>
          <w:sz w:val="24"/>
          <w:szCs w:val="24"/>
        </w:rPr>
        <w:t xml:space="preserve"> </w:t>
      </w:r>
      <w:r w:rsidR="00144CC7" w:rsidRPr="00144CC7">
        <w:rPr>
          <w:rFonts w:asciiTheme="majorBidi" w:hAnsiTheme="majorBidi" w:cstheme="majorBidi"/>
          <w:color w:val="131413"/>
          <w:sz w:val="24"/>
          <w:szCs w:val="24"/>
        </w:rPr>
        <w:t>.</w:t>
      </w:r>
      <w:r w:rsidR="00144CC7">
        <w:rPr>
          <w:rFonts w:asciiTheme="majorBidi" w:hAnsiTheme="majorBidi" w:cstheme="majorBidi"/>
          <w:color w:val="131413"/>
          <w:sz w:val="24"/>
          <w:szCs w:val="24"/>
          <w:vertAlign w:val="superscript"/>
        </w:rPr>
        <w:t>2</w:t>
      </w:r>
    </w:p>
    <w:p w:rsidR="0068420E" w:rsidRPr="009957F2" w:rsidRDefault="00A70D8E"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infections, practitioners are prone to diagnose a UTI relying solely on vague symptoms such as changes in behavior or changes in the appearance of urine rather than typical symptoms of a UTI such as dysuria, frequency or urgency Residents of LTCFs thus frequently receive antibiotics due to a suspected infection, resulting in a significant</w:t>
      </w:r>
      <w:r w:rsidR="00144CC7">
        <w:rPr>
          <w:rFonts w:asciiTheme="majorBidi" w:hAnsiTheme="majorBidi" w:cstheme="majorBidi"/>
          <w:color w:val="131413"/>
          <w:sz w:val="24"/>
          <w:szCs w:val="24"/>
        </w:rPr>
        <w:t xml:space="preserve"> ,</w:t>
      </w:r>
      <w:r w:rsidRPr="009957F2">
        <w:rPr>
          <w:rFonts w:asciiTheme="majorBidi" w:hAnsiTheme="majorBidi" w:cstheme="majorBidi"/>
          <w:color w:val="131413"/>
          <w:sz w:val="24"/>
          <w:szCs w:val="24"/>
        </w:rPr>
        <w:t xml:space="preserve">overuse of antimicrobials. Treatment of ABU in this population is however not recommended because of potential adverse effects and a lack of efficacy in preventing </w:t>
      </w:r>
      <w:r w:rsidR="00144CC7">
        <w:rPr>
          <w:rFonts w:asciiTheme="majorBidi" w:hAnsiTheme="majorBidi" w:cstheme="majorBidi"/>
          <w:color w:val="131413"/>
          <w:sz w:val="24"/>
          <w:szCs w:val="24"/>
        </w:rPr>
        <w:t>subsequent UTIs</w:t>
      </w:r>
      <w:r w:rsidR="00144CC7" w:rsidRPr="00144CC7">
        <w:rPr>
          <w:rFonts w:asciiTheme="majorBidi" w:hAnsiTheme="majorBidi" w:cstheme="majorBidi"/>
          <w:color w:val="131413"/>
          <w:sz w:val="24"/>
          <w:szCs w:val="24"/>
        </w:rPr>
        <w:t>.</w:t>
      </w:r>
      <w:r w:rsidR="00144CC7">
        <w:rPr>
          <w:rFonts w:asciiTheme="majorBidi" w:hAnsiTheme="majorBidi" w:cstheme="majorBidi"/>
          <w:color w:val="131413"/>
          <w:sz w:val="24"/>
          <w:szCs w:val="24"/>
          <w:vertAlign w:val="superscript"/>
        </w:rPr>
        <w:t>3</w:t>
      </w:r>
      <w:r w:rsidRPr="009957F2">
        <w:rPr>
          <w:rFonts w:asciiTheme="majorBidi" w:hAnsiTheme="majorBidi" w:cstheme="majorBidi"/>
          <w:color w:val="131413"/>
          <w:sz w:val="24"/>
          <w:szCs w:val="24"/>
        </w:rPr>
        <w:t xml:space="preserve"> Moreover, there is increasing evidence that ABU protects against infection </w:t>
      </w:r>
    </w:p>
    <w:p w:rsidR="009957F2" w:rsidRPr="00144CC7" w:rsidRDefault="00A70D8E" w:rsidP="00144CC7">
      <w:pPr>
        <w:autoSpaceDE w:val="0"/>
        <w:autoSpaceDN w:val="0"/>
        <w:bidi w:val="0"/>
        <w:adjustRightInd w:val="0"/>
        <w:spacing w:after="0" w:line="360" w:lineRule="auto"/>
        <w:jc w:val="mediumKashida"/>
        <w:rPr>
          <w:rFonts w:asciiTheme="majorBidi" w:hAnsiTheme="majorBidi" w:cstheme="majorBidi"/>
          <w:sz w:val="24"/>
          <w:szCs w:val="26"/>
        </w:rPr>
      </w:pPr>
      <w:r w:rsidRPr="009957F2">
        <w:rPr>
          <w:rFonts w:asciiTheme="majorBidi" w:hAnsiTheme="majorBidi" w:cstheme="majorBidi"/>
          <w:sz w:val="24"/>
          <w:szCs w:val="26"/>
        </w:rPr>
        <w:t xml:space="preserve">Asymptomatic bacteriuria is common, with varying prevalence by age, sex, sexual activity, and the presence of genitourinary abnormalities </w:t>
      </w:r>
      <w:r w:rsidRPr="009957F2">
        <w:rPr>
          <w:rFonts w:asciiTheme="majorBidi" w:hAnsiTheme="majorBidi" w:cstheme="majorBidi"/>
          <w:i/>
          <w:iCs/>
          <w:sz w:val="24"/>
          <w:szCs w:val="26"/>
        </w:rPr>
        <w:t>,</w:t>
      </w:r>
      <w:r w:rsidRPr="009957F2">
        <w:rPr>
          <w:rFonts w:asciiTheme="majorBidi" w:hAnsiTheme="majorBidi" w:cstheme="majorBidi"/>
          <w:sz w:val="24"/>
          <w:szCs w:val="26"/>
        </w:rPr>
        <w:t>In healthy women, the prevalence</w:t>
      </w:r>
      <w:r w:rsidR="00AF4D97" w:rsidRPr="009957F2">
        <w:rPr>
          <w:rFonts w:asciiTheme="majorBidi" w:hAnsiTheme="majorBidi" w:cstheme="majorBidi"/>
          <w:sz w:val="24"/>
          <w:szCs w:val="26"/>
        </w:rPr>
        <w:t xml:space="preserve"> </w:t>
      </w:r>
      <w:r w:rsidRPr="009957F2">
        <w:rPr>
          <w:rFonts w:asciiTheme="majorBidi" w:hAnsiTheme="majorBidi" w:cstheme="majorBidi"/>
          <w:sz w:val="24"/>
          <w:szCs w:val="26"/>
        </w:rPr>
        <w:t>of bacteriuria i</w:t>
      </w:r>
      <w:r w:rsidR="00144CC7">
        <w:rPr>
          <w:rFonts w:asciiTheme="majorBidi" w:hAnsiTheme="majorBidi" w:cstheme="majorBidi"/>
          <w:sz w:val="24"/>
          <w:szCs w:val="26"/>
        </w:rPr>
        <w:t xml:space="preserve">ncreases with age, from about 1% </w:t>
      </w:r>
      <w:r w:rsidRPr="009957F2">
        <w:rPr>
          <w:rFonts w:asciiTheme="majorBidi" w:hAnsiTheme="majorBidi" w:cstheme="majorBidi"/>
          <w:sz w:val="24"/>
          <w:szCs w:val="26"/>
        </w:rPr>
        <w:t xml:space="preserve">in females five to 14 years of age to more than 20 percent in women at least 80 years of age living in the community. </w:t>
      </w:r>
      <w:r w:rsidRPr="009957F2">
        <w:rPr>
          <w:rFonts w:asciiTheme="majorBidi" w:hAnsiTheme="majorBidi" w:cstheme="majorBidi"/>
          <w:i/>
          <w:iCs/>
          <w:sz w:val="24"/>
          <w:szCs w:val="26"/>
        </w:rPr>
        <w:t xml:space="preserve">Escherichia coli </w:t>
      </w:r>
      <w:r w:rsidRPr="009957F2">
        <w:rPr>
          <w:rFonts w:asciiTheme="majorBidi" w:hAnsiTheme="majorBidi" w:cstheme="majorBidi"/>
          <w:sz w:val="24"/>
          <w:szCs w:val="26"/>
        </w:rPr>
        <w:t>is the most common organism isolated from patients with asymptomatic bacteriuria. Infecting organisms are diverse and include Enterobacteriaceae</w:t>
      </w:r>
      <w:r w:rsidR="00AF4D97" w:rsidRPr="009957F2">
        <w:rPr>
          <w:rFonts w:asciiTheme="majorBidi" w:hAnsiTheme="majorBidi" w:cstheme="majorBidi"/>
          <w:sz w:val="24"/>
          <w:szCs w:val="26"/>
        </w:rPr>
        <w:t xml:space="preserve"> </w:t>
      </w:r>
      <w:r w:rsidRPr="009957F2">
        <w:rPr>
          <w:rFonts w:asciiTheme="majorBidi" w:hAnsiTheme="majorBidi" w:cstheme="majorBidi"/>
          <w:sz w:val="24"/>
          <w:szCs w:val="26"/>
        </w:rPr>
        <w:t xml:space="preserve">, </w:t>
      </w:r>
      <w:r w:rsidRPr="009957F2">
        <w:rPr>
          <w:rFonts w:asciiTheme="majorBidi" w:hAnsiTheme="majorBidi" w:cstheme="majorBidi"/>
          <w:i/>
          <w:iCs/>
          <w:sz w:val="24"/>
          <w:szCs w:val="26"/>
        </w:rPr>
        <w:t>Pseudomonas</w:t>
      </w:r>
      <w:r w:rsidRPr="009957F2">
        <w:rPr>
          <w:rFonts w:asciiTheme="majorBidi" w:hAnsiTheme="majorBidi" w:cstheme="majorBidi"/>
          <w:sz w:val="24"/>
          <w:szCs w:val="26"/>
        </w:rPr>
        <w:t xml:space="preserve"> </w:t>
      </w:r>
      <w:r w:rsidRPr="009957F2">
        <w:rPr>
          <w:rFonts w:asciiTheme="majorBidi" w:hAnsiTheme="majorBidi" w:cstheme="majorBidi"/>
          <w:i/>
          <w:iCs/>
          <w:sz w:val="24"/>
          <w:szCs w:val="26"/>
        </w:rPr>
        <w:t>aeruginosa</w:t>
      </w:r>
      <w:r w:rsidRPr="009957F2">
        <w:rPr>
          <w:rFonts w:asciiTheme="majorBidi" w:hAnsiTheme="majorBidi" w:cstheme="majorBidi"/>
          <w:sz w:val="24"/>
          <w:szCs w:val="26"/>
        </w:rPr>
        <w:t>, Enterococcus species, and group B streptococcus. Organisms isolated in patients with asymptomatic bacteriuria will be influenced by pat</w:t>
      </w:r>
      <w:r w:rsidR="00AF4D97" w:rsidRPr="009957F2">
        <w:rPr>
          <w:rFonts w:asciiTheme="majorBidi" w:hAnsiTheme="majorBidi" w:cstheme="majorBidi"/>
          <w:sz w:val="24"/>
          <w:szCs w:val="26"/>
        </w:rPr>
        <w:t xml:space="preserve">ient variables: healthy persons </w:t>
      </w:r>
      <w:r w:rsidRPr="009957F2">
        <w:rPr>
          <w:rFonts w:asciiTheme="majorBidi" w:hAnsiTheme="majorBidi" w:cstheme="majorBidi"/>
          <w:sz w:val="24"/>
          <w:szCs w:val="26"/>
        </w:rPr>
        <w:t xml:space="preserve">will likely have </w:t>
      </w:r>
      <w:r w:rsidRPr="009957F2">
        <w:rPr>
          <w:rFonts w:asciiTheme="majorBidi" w:hAnsiTheme="majorBidi" w:cstheme="majorBidi"/>
          <w:i/>
          <w:iCs/>
          <w:sz w:val="24"/>
          <w:szCs w:val="26"/>
        </w:rPr>
        <w:t xml:space="preserve">E. coli, </w:t>
      </w:r>
      <w:r w:rsidRPr="009957F2">
        <w:rPr>
          <w:rFonts w:asciiTheme="majorBidi" w:hAnsiTheme="majorBidi" w:cstheme="majorBidi"/>
          <w:sz w:val="24"/>
          <w:szCs w:val="26"/>
        </w:rPr>
        <w:t xml:space="preserve">whereas a nursing </w:t>
      </w:r>
      <w:r w:rsidRPr="009957F2">
        <w:rPr>
          <w:rFonts w:asciiTheme="majorBidi" w:hAnsiTheme="majorBidi" w:cstheme="majorBidi"/>
          <w:sz w:val="24"/>
          <w:szCs w:val="26"/>
        </w:rPr>
        <w:lastRenderedPageBreak/>
        <w:t xml:space="preserve">home resident with a catheter is more likely to have multi-drug–resistant polymicrobic flora </w:t>
      </w:r>
      <w:r w:rsidRPr="009957F2">
        <w:rPr>
          <w:rFonts w:asciiTheme="majorBidi" w:hAnsiTheme="majorBidi" w:cstheme="majorBidi"/>
          <w:i/>
          <w:iCs/>
          <w:sz w:val="24"/>
          <w:szCs w:val="26"/>
        </w:rPr>
        <w:t>(</w:t>
      </w:r>
      <w:r w:rsidRPr="009957F2">
        <w:rPr>
          <w:rFonts w:asciiTheme="majorBidi" w:hAnsiTheme="majorBidi" w:cstheme="majorBidi"/>
          <w:sz w:val="24"/>
          <w:szCs w:val="26"/>
        </w:rPr>
        <w:t xml:space="preserve">e.g., </w:t>
      </w:r>
      <w:r w:rsidRPr="009957F2">
        <w:rPr>
          <w:rFonts w:asciiTheme="majorBidi" w:hAnsiTheme="majorBidi" w:cstheme="majorBidi"/>
          <w:i/>
          <w:iCs/>
          <w:sz w:val="24"/>
          <w:szCs w:val="26"/>
        </w:rPr>
        <w:t xml:space="preserve">P. aeruginosa). </w:t>
      </w:r>
      <w:r w:rsidRPr="009957F2">
        <w:rPr>
          <w:rFonts w:asciiTheme="majorBidi" w:hAnsiTheme="majorBidi" w:cstheme="majorBidi"/>
          <w:sz w:val="24"/>
          <w:szCs w:val="26"/>
        </w:rPr>
        <w:t>Enterococcus species and gram-negative bacilli are common in men.</w:t>
      </w:r>
      <w:r w:rsidR="009957F2" w:rsidRPr="009957F2">
        <w:rPr>
          <w:rFonts w:asciiTheme="majorBidi" w:hAnsiTheme="majorBidi" w:cstheme="majorBidi"/>
          <w:color w:val="000000"/>
          <w:sz w:val="24"/>
          <w:szCs w:val="24"/>
        </w:rPr>
        <w:t xml:space="preserve"> </w:t>
      </w:r>
      <w:r w:rsidR="00144CC7" w:rsidRPr="00144CC7">
        <w:rPr>
          <w:rFonts w:asciiTheme="majorBidi" w:hAnsiTheme="majorBidi" w:cstheme="majorBidi"/>
          <w:color w:val="000000"/>
          <w:sz w:val="24"/>
          <w:szCs w:val="24"/>
        </w:rPr>
        <w:t>.</w:t>
      </w:r>
      <w:r w:rsidR="00144CC7">
        <w:rPr>
          <w:rFonts w:asciiTheme="majorBidi" w:hAnsiTheme="majorBidi" w:cstheme="majorBidi"/>
          <w:color w:val="000000"/>
          <w:sz w:val="24"/>
          <w:szCs w:val="24"/>
          <w:vertAlign w:val="superscript"/>
        </w:rPr>
        <w:t xml:space="preserve">4,5 </w:t>
      </w:r>
      <w:r w:rsidR="009957F2" w:rsidRPr="009957F2">
        <w:rPr>
          <w:rFonts w:asciiTheme="majorBidi" w:hAnsiTheme="majorBidi" w:cstheme="majorBidi"/>
          <w:color w:val="000000"/>
          <w:sz w:val="24"/>
          <w:szCs w:val="24"/>
        </w:rPr>
        <w:t>aim of this study to take sample from urine to show the incident  rate of  asymptomatic bacteriuria among  LUMU</w:t>
      </w:r>
    </w:p>
    <w:p w:rsidR="00A70D8E" w:rsidRPr="009957F2" w:rsidRDefault="00A70D8E" w:rsidP="009957F2">
      <w:pPr>
        <w:autoSpaceDE w:val="0"/>
        <w:autoSpaceDN w:val="0"/>
        <w:bidi w:val="0"/>
        <w:adjustRightInd w:val="0"/>
        <w:spacing w:after="0" w:line="360" w:lineRule="auto"/>
        <w:jc w:val="mediumKashida"/>
        <w:rPr>
          <w:rFonts w:asciiTheme="majorBidi" w:hAnsiTheme="majorBidi" w:cstheme="majorBidi"/>
          <w:sz w:val="24"/>
          <w:szCs w:val="26"/>
        </w:rPr>
      </w:pP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b/>
          <w:bCs/>
          <w:color w:val="000000"/>
          <w:sz w:val="28"/>
          <w:szCs w:val="28"/>
        </w:rPr>
      </w:pPr>
      <w:r w:rsidRPr="009957F2">
        <w:rPr>
          <w:rFonts w:asciiTheme="majorBidi" w:hAnsiTheme="majorBidi" w:cstheme="majorBidi"/>
          <w:b/>
          <w:bCs/>
          <w:color w:val="000000"/>
          <w:sz w:val="28"/>
          <w:szCs w:val="28"/>
        </w:rPr>
        <w:t xml:space="preserve">Materia and method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This</w:t>
      </w:r>
      <w:r w:rsidR="009957F2">
        <w:rPr>
          <w:rFonts w:asciiTheme="majorBidi" w:hAnsiTheme="majorBidi" w:cstheme="majorBidi"/>
          <w:color w:val="000000"/>
          <w:sz w:val="24"/>
          <w:szCs w:val="24"/>
        </w:rPr>
        <w:t xml:space="preserve"> </w:t>
      </w:r>
      <w:r w:rsidR="0003505E" w:rsidRPr="009957F2">
        <w:rPr>
          <w:rFonts w:asciiTheme="majorBidi" w:hAnsiTheme="majorBidi" w:cstheme="majorBidi"/>
          <w:color w:val="000000"/>
          <w:sz w:val="24"/>
          <w:szCs w:val="24"/>
        </w:rPr>
        <w:t>study  include  24</w:t>
      </w:r>
      <w:r w:rsidRPr="009957F2">
        <w:rPr>
          <w:rFonts w:asciiTheme="majorBidi" w:hAnsiTheme="majorBidi" w:cstheme="majorBidi"/>
          <w:color w:val="000000"/>
          <w:sz w:val="24"/>
          <w:szCs w:val="24"/>
        </w:rPr>
        <w:t xml:space="preserve"> participants 2 group  (group A</w:t>
      </w:r>
      <w:r w:rsidR="0003505E" w:rsidRPr="009957F2">
        <w:rPr>
          <w:rFonts w:asciiTheme="majorBidi" w:hAnsiTheme="majorBidi" w:cstheme="majorBidi"/>
          <w:color w:val="000000"/>
          <w:sz w:val="24"/>
          <w:szCs w:val="24"/>
        </w:rPr>
        <w:t>12</w:t>
      </w:r>
      <w:r w:rsidRPr="009957F2">
        <w:rPr>
          <w:rFonts w:asciiTheme="majorBidi" w:hAnsiTheme="majorBidi" w:cstheme="majorBidi"/>
          <w:color w:val="000000"/>
          <w:sz w:val="24"/>
          <w:szCs w:val="24"/>
        </w:rPr>
        <w:t xml:space="preserve"> male) and ( group B</w:t>
      </w:r>
      <w:r w:rsidR="0003505E" w:rsidRPr="009957F2">
        <w:rPr>
          <w:rFonts w:asciiTheme="majorBidi" w:hAnsiTheme="majorBidi" w:cstheme="majorBidi"/>
          <w:color w:val="000000"/>
          <w:sz w:val="24"/>
          <w:szCs w:val="24"/>
        </w:rPr>
        <w:t xml:space="preserve"> 12</w:t>
      </w:r>
      <w:r w:rsidRPr="009957F2">
        <w:rPr>
          <w:rFonts w:asciiTheme="majorBidi" w:hAnsiTheme="majorBidi" w:cstheme="majorBidi"/>
          <w:color w:val="000000"/>
          <w:sz w:val="24"/>
          <w:szCs w:val="24"/>
        </w:rPr>
        <w:t xml:space="preserve"> female ) asymptomatic bacteriuria  is presence of bac</w:t>
      </w:r>
      <w:r w:rsidR="009957F2">
        <w:rPr>
          <w:rFonts w:asciiTheme="majorBidi" w:hAnsiTheme="majorBidi" w:cstheme="majorBidi"/>
          <w:color w:val="000000"/>
          <w:sz w:val="24"/>
          <w:szCs w:val="24"/>
        </w:rPr>
        <w:t xml:space="preserve">teria in the properly collected </w:t>
      </w:r>
      <w:r w:rsidRPr="009957F2">
        <w:rPr>
          <w:rFonts w:asciiTheme="majorBidi" w:hAnsiTheme="majorBidi" w:cstheme="majorBidi"/>
          <w:color w:val="000000"/>
          <w:sz w:val="24"/>
          <w:szCs w:val="24"/>
        </w:rPr>
        <w:t>urine of a patient that has no signs or symptom of UTI is very common in clinical practice and its incidence increases with age</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b/>
          <w:bCs/>
          <w:color w:val="000000"/>
          <w:sz w:val="28"/>
          <w:szCs w:val="28"/>
        </w:rPr>
      </w:pPr>
      <w:r w:rsidRPr="009957F2">
        <w:rPr>
          <w:rFonts w:asciiTheme="majorBidi" w:hAnsiTheme="majorBidi" w:cstheme="majorBidi"/>
          <w:b/>
          <w:bCs/>
          <w:color w:val="000000"/>
          <w:sz w:val="28"/>
          <w:szCs w:val="28"/>
        </w:rPr>
        <w:t xml:space="preserve">material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 xml:space="preserve">inoculating urine sample into the culture media and put it in the incubator for 24hr , in this antibiotic sensitivity test we use six type of antibiotic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the antibiotic  : 1- IPM : imipenem  2-APX: ampicillin  3-CXM: ceprofixacin</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4-DA: clindamycin 5-PB: polymyxin  6-AX: ampicillin</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 need investigation before prescribed antibiotics</w:t>
      </w:r>
      <w:r w:rsidRPr="009957F2">
        <w:rPr>
          <w:rFonts w:asciiTheme="majorBidi" w:hAnsiTheme="majorBidi" w:cstheme="majorBidi"/>
          <w:color w:val="000000"/>
          <w:sz w:val="24"/>
          <w:szCs w:val="24"/>
          <w:rtl/>
        </w:rPr>
        <w:t xml:space="preserve">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investigaton</w:t>
      </w:r>
      <w:r w:rsidRPr="009957F2">
        <w:rPr>
          <w:rFonts w:asciiTheme="majorBidi" w:hAnsiTheme="majorBidi" w:cstheme="majorBidi"/>
          <w:color w:val="000000"/>
          <w:sz w:val="24"/>
          <w:szCs w:val="24"/>
          <w:rtl/>
        </w:rPr>
        <w:t xml:space="preserve">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routine analysis (RBC)</w:t>
      </w:r>
      <w:r w:rsidRPr="009957F2">
        <w:rPr>
          <w:rFonts w:asciiTheme="majorBidi" w:hAnsiTheme="majorBidi" w:cstheme="majorBidi"/>
          <w:color w:val="000000"/>
          <w:sz w:val="24"/>
          <w:szCs w:val="24"/>
          <w:rtl/>
        </w:rPr>
        <w:t xml:space="preserve"> </w:t>
      </w:r>
      <w:r w:rsidRPr="009957F2">
        <w:rPr>
          <w:rFonts w:asciiTheme="majorBidi" w:hAnsiTheme="majorBidi" w:cstheme="majorBidi"/>
          <w:color w:val="000000"/>
          <w:sz w:val="24"/>
          <w:szCs w:val="24"/>
        </w:rPr>
        <w:t xml:space="preserve"> special analysis,(when RBC elevated and to know if bacteria recurrent), X-ray and abdominal ultrasound</w:t>
      </w:r>
      <w:r w:rsidRPr="009957F2">
        <w:rPr>
          <w:rFonts w:asciiTheme="majorBidi" w:hAnsiTheme="majorBidi" w:cstheme="majorBidi"/>
          <w:color w:val="000000"/>
          <w:sz w:val="24"/>
          <w:szCs w:val="24"/>
          <w:rtl/>
        </w:rPr>
        <w:t xml:space="preserve"> </w:t>
      </w:r>
    </w:p>
    <w:p w:rsidR="00AF4D97" w:rsidRPr="009957F2" w:rsidRDefault="00AF4D97" w:rsidP="009957F2">
      <w:pPr>
        <w:autoSpaceDE w:val="0"/>
        <w:autoSpaceDN w:val="0"/>
        <w:bidi w:val="0"/>
        <w:adjustRightInd w:val="0"/>
        <w:spacing w:after="0" w:line="360" w:lineRule="auto"/>
        <w:jc w:val="mediumKashida"/>
        <w:rPr>
          <w:rFonts w:asciiTheme="majorBidi" w:hAnsiTheme="majorBidi" w:cstheme="majorBidi"/>
          <w:color w:val="000000"/>
          <w:sz w:val="24"/>
          <w:szCs w:val="24"/>
        </w:rPr>
      </w:pPr>
      <w:r w:rsidRPr="009957F2">
        <w:rPr>
          <w:rFonts w:asciiTheme="majorBidi" w:hAnsiTheme="majorBidi" w:cstheme="majorBidi"/>
          <w:color w:val="000000"/>
          <w:sz w:val="24"/>
          <w:szCs w:val="24"/>
        </w:rPr>
        <w:t>Serum creatinine</w:t>
      </w:r>
      <w:r w:rsidRPr="009957F2">
        <w:rPr>
          <w:rFonts w:asciiTheme="majorBidi" w:hAnsiTheme="majorBidi" w:cstheme="majorBidi"/>
          <w:color w:val="000000"/>
          <w:sz w:val="24"/>
          <w:szCs w:val="24"/>
          <w:rtl/>
        </w:rPr>
        <w:t xml:space="preserve"> </w:t>
      </w:r>
      <w:r w:rsidRPr="009957F2">
        <w:rPr>
          <w:rFonts w:asciiTheme="majorBidi" w:hAnsiTheme="majorBidi" w:cstheme="majorBidi"/>
          <w:color w:val="000000"/>
          <w:sz w:val="24"/>
          <w:szCs w:val="24"/>
        </w:rPr>
        <w:t>, Antibiotic sensitivity ,testModulation of PH</w:t>
      </w:r>
    </w:p>
    <w:p w:rsidR="009957F2" w:rsidRPr="00E15267" w:rsidRDefault="00AF4D97" w:rsidP="00E15267">
      <w:pPr>
        <w:autoSpaceDE w:val="0"/>
        <w:autoSpaceDN w:val="0"/>
        <w:bidi w:val="0"/>
        <w:adjustRightInd w:val="0"/>
        <w:spacing w:after="0" w:line="360" w:lineRule="auto"/>
        <w:jc w:val="mediumKashida"/>
        <w:rPr>
          <w:rFonts w:asciiTheme="majorBidi" w:hAnsiTheme="majorBidi" w:cstheme="majorBidi"/>
          <w:sz w:val="24"/>
          <w:szCs w:val="24"/>
        </w:rPr>
      </w:pPr>
      <w:r w:rsidRPr="009957F2">
        <w:rPr>
          <w:rFonts w:asciiTheme="majorBidi" w:hAnsiTheme="majorBidi" w:cstheme="majorBidi"/>
          <w:color w:val="000000"/>
          <w:sz w:val="24"/>
          <w:szCs w:val="24"/>
        </w:rPr>
        <w:t>To enhance the activity of antibiotic , prevent crystal urea , suppress microorganism growth , relieve Dysuria</w:t>
      </w:r>
    </w:p>
    <w:p w:rsidR="009957F2" w:rsidRPr="009957F2" w:rsidRDefault="00AF4D97" w:rsidP="00144CC7">
      <w:pPr>
        <w:autoSpaceDE w:val="0"/>
        <w:autoSpaceDN w:val="0"/>
        <w:bidi w:val="0"/>
        <w:adjustRightInd w:val="0"/>
        <w:spacing w:after="0" w:line="360" w:lineRule="auto"/>
        <w:jc w:val="mediumKashida"/>
        <w:rPr>
          <w:rFonts w:asciiTheme="majorBidi" w:hAnsiTheme="majorBidi" w:cstheme="majorBidi"/>
          <w:b/>
          <w:bCs/>
          <w:sz w:val="28"/>
          <w:szCs w:val="28"/>
        </w:rPr>
      </w:pPr>
      <w:r w:rsidRPr="009957F2">
        <w:rPr>
          <w:rFonts w:asciiTheme="majorBidi" w:hAnsiTheme="majorBidi" w:cstheme="majorBidi"/>
          <w:b/>
          <w:bCs/>
          <w:sz w:val="28"/>
          <w:szCs w:val="28"/>
        </w:rPr>
        <w:t xml:space="preserve">Statistically analysis </w:t>
      </w:r>
    </w:p>
    <w:p w:rsidR="009957F2" w:rsidRPr="00144CC7" w:rsidRDefault="00AF4D97" w:rsidP="00144CC7">
      <w:pPr>
        <w:autoSpaceDE w:val="0"/>
        <w:autoSpaceDN w:val="0"/>
        <w:bidi w:val="0"/>
        <w:adjustRightInd w:val="0"/>
        <w:spacing w:after="0" w:line="360" w:lineRule="auto"/>
        <w:jc w:val="mediumKashida"/>
        <w:rPr>
          <w:rFonts w:asciiTheme="majorBidi" w:hAnsiTheme="majorBidi" w:cstheme="majorBidi"/>
          <w:b/>
          <w:bCs/>
          <w:sz w:val="24"/>
          <w:szCs w:val="24"/>
        </w:rPr>
      </w:pPr>
      <w:r w:rsidRPr="00144CC7">
        <w:rPr>
          <w:rFonts w:asciiTheme="majorBidi" w:hAnsiTheme="majorBidi" w:cstheme="majorBidi"/>
          <w:sz w:val="24"/>
          <w:szCs w:val="24"/>
        </w:rPr>
        <w:t>Use the chi square in seftower pass statistically  to analysis prevalence of AB in</w:t>
      </w:r>
      <w:r w:rsidRPr="00144CC7">
        <w:rPr>
          <w:rFonts w:asciiTheme="majorBidi" w:hAnsiTheme="majorBidi" w:cstheme="majorBidi"/>
          <w:b/>
          <w:bCs/>
          <w:sz w:val="24"/>
          <w:szCs w:val="24"/>
        </w:rPr>
        <w:t xml:space="preserve"> </w:t>
      </w:r>
      <w:r w:rsidRPr="00144CC7">
        <w:rPr>
          <w:rFonts w:asciiTheme="majorBidi" w:hAnsiTheme="majorBidi" w:cstheme="majorBidi"/>
          <w:color w:val="000000"/>
          <w:sz w:val="24"/>
          <w:szCs w:val="24"/>
        </w:rPr>
        <w:t>participants</w:t>
      </w:r>
      <w:r w:rsidRPr="00144CC7">
        <w:rPr>
          <w:rFonts w:asciiTheme="majorBidi" w:hAnsiTheme="majorBidi" w:cstheme="majorBidi"/>
          <w:b/>
          <w:bCs/>
          <w:sz w:val="24"/>
          <w:szCs w:val="24"/>
        </w:rPr>
        <w:t xml:space="preserve">  </w:t>
      </w:r>
    </w:p>
    <w:p w:rsidR="00FC2D19" w:rsidRPr="009957F2" w:rsidRDefault="00FC2D19" w:rsidP="009957F2">
      <w:pPr>
        <w:bidi w:val="0"/>
        <w:spacing w:line="360" w:lineRule="auto"/>
        <w:jc w:val="mediumKashida"/>
        <w:rPr>
          <w:rFonts w:asciiTheme="majorBidi" w:hAnsiTheme="majorBidi" w:cstheme="majorBidi"/>
          <w:b/>
          <w:bCs/>
          <w:sz w:val="32"/>
          <w:szCs w:val="32"/>
        </w:rPr>
      </w:pPr>
      <w:r w:rsidRPr="009957F2">
        <w:rPr>
          <w:rFonts w:asciiTheme="majorBidi" w:hAnsiTheme="majorBidi" w:cstheme="majorBidi"/>
          <w:b/>
          <w:bCs/>
          <w:sz w:val="28"/>
          <w:szCs w:val="28"/>
        </w:rPr>
        <w:t xml:space="preserve">result and discussion </w:t>
      </w:r>
    </w:p>
    <w:p w:rsidR="00FC2D19" w:rsidRPr="00D55022" w:rsidRDefault="0003505E" w:rsidP="00D55022">
      <w:pPr>
        <w:bidi w:val="0"/>
        <w:spacing w:line="360" w:lineRule="auto"/>
        <w:jc w:val="mediumKashida"/>
        <w:rPr>
          <w:rFonts w:asciiTheme="majorBidi" w:hAnsiTheme="majorBidi" w:cstheme="majorBidi"/>
          <w:sz w:val="24"/>
          <w:szCs w:val="24"/>
        </w:rPr>
      </w:pPr>
      <w:r w:rsidRPr="009957F2">
        <w:rPr>
          <w:rFonts w:asciiTheme="majorBidi" w:hAnsiTheme="majorBidi" w:cstheme="majorBidi"/>
          <w:sz w:val="24"/>
          <w:szCs w:val="24"/>
        </w:rPr>
        <w:t>A total 24</w:t>
      </w:r>
      <w:r w:rsidR="00FC2D19" w:rsidRPr="009957F2">
        <w:rPr>
          <w:rFonts w:asciiTheme="majorBidi" w:hAnsiTheme="majorBidi" w:cstheme="majorBidi"/>
          <w:sz w:val="24"/>
          <w:szCs w:val="24"/>
        </w:rPr>
        <w:t xml:space="preserve"> of </w:t>
      </w:r>
      <w:r w:rsidR="00D55022" w:rsidRPr="009957F2">
        <w:rPr>
          <w:rFonts w:asciiTheme="majorBidi" w:hAnsiTheme="majorBidi" w:cstheme="majorBidi"/>
          <w:sz w:val="24"/>
          <w:szCs w:val="24"/>
        </w:rPr>
        <w:t>participants</w:t>
      </w:r>
      <w:r w:rsidR="00FC2D19" w:rsidRPr="009957F2">
        <w:rPr>
          <w:rFonts w:asciiTheme="majorBidi" w:hAnsiTheme="majorBidi" w:cstheme="majorBidi"/>
          <w:sz w:val="24"/>
          <w:szCs w:val="24"/>
        </w:rPr>
        <w:t xml:space="preserve"> were screened result of sample take from both male and female </w:t>
      </w:r>
      <w:r w:rsidR="009957F2">
        <w:rPr>
          <w:rFonts w:asciiTheme="majorBidi" w:hAnsiTheme="majorBidi" w:cstheme="majorBidi"/>
          <w:sz w:val="24"/>
          <w:szCs w:val="24"/>
        </w:rPr>
        <w:t>,</w:t>
      </w:r>
      <w:r w:rsidR="004B1E0E">
        <w:rPr>
          <w:rFonts w:asciiTheme="majorBidi" w:hAnsiTheme="majorBidi" w:cstheme="majorBidi"/>
          <w:sz w:val="24"/>
          <w:szCs w:val="24"/>
        </w:rPr>
        <w:t xml:space="preserve">The result of males show </w:t>
      </w:r>
      <w:r w:rsidR="00D55022">
        <w:rPr>
          <w:rFonts w:asciiTheme="majorBidi" w:hAnsiTheme="majorBidi" w:cstheme="majorBidi"/>
          <w:sz w:val="24"/>
          <w:szCs w:val="24"/>
        </w:rPr>
        <w:t>9</w:t>
      </w:r>
      <w:r w:rsidR="004B1E0E">
        <w:rPr>
          <w:rFonts w:asciiTheme="majorBidi" w:hAnsiTheme="majorBidi" w:cstheme="majorBidi"/>
          <w:sz w:val="24"/>
          <w:szCs w:val="24"/>
        </w:rPr>
        <w:t xml:space="preserve"> % no bacteria growth and female 16</w:t>
      </w:r>
      <w:r w:rsidR="00FC2D19" w:rsidRPr="009957F2">
        <w:rPr>
          <w:rFonts w:asciiTheme="majorBidi" w:hAnsiTheme="majorBidi" w:cstheme="majorBidi"/>
          <w:sz w:val="24"/>
          <w:szCs w:val="24"/>
        </w:rPr>
        <w:t>%</w:t>
      </w:r>
      <w:r w:rsidR="004B1E0E">
        <w:rPr>
          <w:rFonts w:asciiTheme="majorBidi" w:hAnsiTheme="majorBidi" w:cstheme="majorBidi"/>
          <w:sz w:val="24"/>
          <w:szCs w:val="24"/>
        </w:rPr>
        <w:t xml:space="preserve">, and there is </w:t>
      </w:r>
      <w:r w:rsidR="00FC2D19" w:rsidRPr="009957F2">
        <w:rPr>
          <w:rFonts w:asciiTheme="majorBidi" w:hAnsiTheme="majorBidi" w:cstheme="majorBidi"/>
          <w:sz w:val="24"/>
          <w:szCs w:val="24"/>
        </w:rPr>
        <w:t xml:space="preserve"> no statistical significant for result with bacterial growth show statistical significant</w:t>
      </w:r>
    </w:p>
    <w:p w:rsidR="0003505E" w:rsidRPr="009957F2" w:rsidRDefault="0003505E" w:rsidP="009957F2">
      <w:pPr>
        <w:autoSpaceDE w:val="0"/>
        <w:autoSpaceDN w:val="0"/>
        <w:bidi w:val="0"/>
        <w:adjustRightInd w:val="0"/>
        <w:spacing w:after="0" w:line="360" w:lineRule="auto"/>
        <w:jc w:val="mediumKashida"/>
        <w:rPr>
          <w:rFonts w:asciiTheme="majorBidi" w:hAnsiTheme="majorBidi" w:cstheme="majorBidi"/>
          <w:b/>
          <w:bCs/>
          <w:sz w:val="28"/>
          <w:szCs w:val="28"/>
        </w:rPr>
      </w:pPr>
    </w:p>
    <w:p w:rsidR="0003505E" w:rsidRPr="0003505E" w:rsidRDefault="0003505E" w:rsidP="00144CC7">
      <w:pPr>
        <w:bidi w:val="0"/>
        <w:spacing w:after="0" w:line="360" w:lineRule="auto"/>
        <w:jc w:val="mediumKashida"/>
        <w:rPr>
          <w:rFonts w:asciiTheme="majorBidi" w:hAnsiTheme="majorBidi" w:cstheme="majorBidi"/>
          <w:b/>
          <w:bCs/>
          <w:sz w:val="24"/>
          <w:szCs w:val="24"/>
        </w:rPr>
      </w:pPr>
      <w:r w:rsidRPr="0003505E">
        <w:rPr>
          <w:rFonts w:asciiTheme="majorBidi" w:hAnsiTheme="majorBidi" w:cstheme="majorBidi"/>
          <w:b/>
          <w:bCs/>
          <w:sz w:val="24"/>
          <w:szCs w:val="24"/>
        </w:rPr>
        <w:t xml:space="preserve">Table </w:t>
      </w:r>
      <w:r w:rsidRPr="009957F2">
        <w:rPr>
          <w:rFonts w:asciiTheme="majorBidi" w:hAnsiTheme="majorBidi" w:cstheme="majorBidi"/>
          <w:b/>
          <w:bCs/>
          <w:sz w:val="24"/>
          <w:szCs w:val="24"/>
        </w:rPr>
        <w:t>1</w:t>
      </w:r>
      <w:r w:rsidRPr="0003505E">
        <w:rPr>
          <w:rFonts w:asciiTheme="majorBidi" w:hAnsiTheme="majorBidi" w:cstheme="majorBidi"/>
          <w:b/>
          <w:bCs/>
          <w:sz w:val="24"/>
          <w:szCs w:val="24"/>
        </w:rPr>
        <w:t>: The association between bacteriuria growth and gender</w:t>
      </w:r>
    </w:p>
    <w:tbl>
      <w:tblPr>
        <w:tblStyle w:val="a4"/>
        <w:bidiVisual/>
        <w:tblW w:w="0" w:type="auto"/>
        <w:jc w:val="center"/>
        <w:tblLook w:val="04A0" w:firstRow="1" w:lastRow="0" w:firstColumn="1" w:lastColumn="0" w:noHBand="0" w:noVBand="1"/>
      </w:tblPr>
      <w:tblGrid>
        <w:gridCol w:w="2765"/>
        <w:gridCol w:w="2765"/>
        <w:gridCol w:w="2766"/>
      </w:tblGrid>
      <w:tr w:rsidR="0003505E" w:rsidRPr="0003505E" w:rsidTr="00F812E0">
        <w:trPr>
          <w:jc w:val="center"/>
        </w:trPr>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lastRenderedPageBreak/>
              <w:t>Male (%)</w:t>
            </w:r>
          </w:p>
        </w:tc>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Female (%)</w:t>
            </w:r>
          </w:p>
        </w:tc>
        <w:tc>
          <w:tcPr>
            <w:tcW w:w="2766" w:type="dxa"/>
          </w:tcPr>
          <w:p w:rsidR="0003505E" w:rsidRPr="0003505E" w:rsidRDefault="0003505E" w:rsidP="009957F2">
            <w:pPr>
              <w:bidi w:val="0"/>
              <w:spacing w:line="360" w:lineRule="auto"/>
              <w:jc w:val="mediumKashida"/>
              <w:rPr>
                <w:rFonts w:asciiTheme="majorBidi" w:hAnsiTheme="majorBidi" w:cstheme="majorBidi"/>
                <w:rtl/>
              </w:rPr>
            </w:pPr>
          </w:p>
        </w:tc>
      </w:tr>
      <w:tr w:rsidR="0003505E" w:rsidRPr="0003505E" w:rsidTr="00F812E0">
        <w:trPr>
          <w:jc w:val="center"/>
        </w:trPr>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tl/>
              </w:rPr>
              <w:t>9</w:t>
            </w:r>
            <w:r w:rsidRPr="0003505E">
              <w:rPr>
                <w:rFonts w:asciiTheme="majorBidi" w:hAnsiTheme="majorBidi" w:cstheme="majorBidi"/>
              </w:rPr>
              <w:t>(75%)</w:t>
            </w:r>
          </w:p>
        </w:tc>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2(16.7%)</w:t>
            </w:r>
          </w:p>
        </w:tc>
        <w:tc>
          <w:tcPr>
            <w:tcW w:w="2766"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 xml:space="preserve">No growth </w:t>
            </w:r>
          </w:p>
        </w:tc>
      </w:tr>
      <w:tr w:rsidR="0003505E" w:rsidRPr="0003505E" w:rsidTr="00F812E0">
        <w:trPr>
          <w:jc w:val="center"/>
        </w:trPr>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3(25%)</w:t>
            </w:r>
          </w:p>
        </w:tc>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8(66.7%)</w:t>
            </w:r>
          </w:p>
        </w:tc>
        <w:tc>
          <w:tcPr>
            <w:tcW w:w="2766"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 xml:space="preserve">No significant growth </w:t>
            </w:r>
          </w:p>
        </w:tc>
      </w:tr>
      <w:tr w:rsidR="0003505E" w:rsidRPr="0003505E" w:rsidTr="00F812E0">
        <w:trPr>
          <w:jc w:val="center"/>
        </w:trPr>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0(0%)</w:t>
            </w:r>
          </w:p>
        </w:tc>
        <w:tc>
          <w:tcPr>
            <w:tcW w:w="2765"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tl/>
              </w:rPr>
              <w:t>2</w:t>
            </w:r>
            <w:r w:rsidRPr="0003505E">
              <w:rPr>
                <w:rFonts w:asciiTheme="majorBidi" w:hAnsiTheme="majorBidi" w:cstheme="majorBidi"/>
              </w:rPr>
              <w:t>(16.7%)</w:t>
            </w:r>
          </w:p>
        </w:tc>
        <w:tc>
          <w:tcPr>
            <w:tcW w:w="2766" w:type="dxa"/>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 xml:space="preserve">Significant growth </w:t>
            </w:r>
          </w:p>
        </w:tc>
      </w:tr>
      <w:tr w:rsidR="0003505E" w:rsidRPr="0003505E" w:rsidTr="00F812E0">
        <w:trPr>
          <w:jc w:val="center"/>
        </w:trPr>
        <w:tc>
          <w:tcPr>
            <w:tcW w:w="8296" w:type="dxa"/>
            <w:gridSpan w:val="3"/>
          </w:tcPr>
          <w:p w:rsidR="0003505E" w:rsidRPr="0003505E" w:rsidRDefault="0003505E" w:rsidP="009957F2">
            <w:pPr>
              <w:bidi w:val="0"/>
              <w:spacing w:line="360" w:lineRule="auto"/>
              <w:jc w:val="mediumKashida"/>
              <w:rPr>
                <w:rFonts w:asciiTheme="majorBidi" w:hAnsiTheme="majorBidi" w:cstheme="majorBidi"/>
              </w:rPr>
            </w:pPr>
            <w:r w:rsidRPr="0003505E">
              <w:rPr>
                <w:rFonts w:asciiTheme="majorBidi" w:hAnsiTheme="majorBidi" w:cstheme="majorBidi"/>
              </w:rPr>
              <w:t>P – value                                                          0.018</w:t>
            </w:r>
          </w:p>
        </w:tc>
      </w:tr>
    </w:tbl>
    <w:p w:rsidR="00FC2D19" w:rsidRPr="009957F2" w:rsidRDefault="00FC2D19" w:rsidP="009957F2">
      <w:pPr>
        <w:autoSpaceDE w:val="0"/>
        <w:autoSpaceDN w:val="0"/>
        <w:bidi w:val="0"/>
        <w:adjustRightInd w:val="0"/>
        <w:spacing w:after="0" w:line="360" w:lineRule="auto"/>
        <w:jc w:val="mediumKashida"/>
        <w:rPr>
          <w:rFonts w:asciiTheme="majorBidi" w:hAnsiTheme="majorBidi" w:cstheme="majorBidi"/>
          <w:b/>
          <w:bCs/>
          <w:sz w:val="28"/>
          <w:szCs w:val="28"/>
          <w:rtl/>
        </w:rPr>
      </w:pPr>
    </w:p>
    <w:p w:rsidR="00144CC7" w:rsidRPr="00144CC7" w:rsidRDefault="00FC2D19" w:rsidP="00144CC7">
      <w:pPr>
        <w:autoSpaceDE w:val="0"/>
        <w:autoSpaceDN w:val="0"/>
        <w:bidi w:val="0"/>
        <w:adjustRightInd w:val="0"/>
        <w:spacing w:after="0" w:line="360" w:lineRule="auto"/>
        <w:jc w:val="center"/>
        <w:rPr>
          <w:rFonts w:asciiTheme="majorBidi" w:hAnsiTheme="majorBidi" w:cstheme="majorBidi"/>
          <w:b/>
          <w:bCs/>
          <w:sz w:val="28"/>
          <w:szCs w:val="28"/>
        </w:rPr>
      </w:pPr>
      <w:r w:rsidRPr="009957F2">
        <w:rPr>
          <w:rFonts w:asciiTheme="majorBidi" w:hAnsiTheme="majorBidi" w:cstheme="majorBidi"/>
          <w:b/>
          <w:bCs/>
          <w:noProof/>
          <w:sz w:val="28"/>
          <w:szCs w:val="28"/>
        </w:rPr>
        <w:drawing>
          <wp:inline distT="0" distB="0" distL="0" distR="0" wp14:anchorId="67CAA980" wp14:editId="64D57BCC">
            <wp:extent cx="3053751" cy="1841592"/>
            <wp:effectExtent l="0" t="0" r="0" b="635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55808" cy="1842833"/>
                    </a:xfrm>
                    <a:prstGeom prst="rect">
                      <a:avLst/>
                    </a:prstGeom>
                    <a:noFill/>
                  </pic:spPr>
                </pic:pic>
              </a:graphicData>
            </a:graphic>
          </wp:inline>
        </w:drawing>
      </w:r>
    </w:p>
    <w:p w:rsidR="0003505E" w:rsidRPr="0003505E" w:rsidRDefault="0003505E" w:rsidP="00144CC7">
      <w:pPr>
        <w:bidi w:val="0"/>
        <w:spacing w:after="0" w:line="360" w:lineRule="auto"/>
        <w:jc w:val="mediumKashida"/>
        <w:rPr>
          <w:rFonts w:asciiTheme="majorBidi" w:hAnsiTheme="majorBidi" w:cstheme="majorBidi"/>
          <w:b/>
          <w:bCs/>
          <w:sz w:val="24"/>
          <w:szCs w:val="24"/>
          <w:rtl/>
        </w:rPr>
      </w:pPr>
      <w:r w:rsidRPr="0003505E">
        <w:rPr>
          <w:rFonts w:asciiTheme="majorBidi" w:hAnsiTheme="majorBidi" w:cstheme="majorBidi"/>
          <w:b/>
          <w:bCs/>
          <w:sz w:val="24"/>
          <w:szCs w:val="24"/>
        </w:rPr>
        <w:t xml:space="preserve">Table 2: The  </w:t>
      </w:r>
      <w:r w:rsidRPr="0003505E">
        <w:rPr>
          <w:rFonts w:asciiTheme="majorBidi" w:hAnsiTheme="majorBidi" w:cstheme="majorBidi"/>
          <w:b/>
          <w:bCs/>
          <w:sz w:val="24"/>
          <w:szCs w:val="24"/>
          <w:lang w:val="en-GB"/>
        </w:rPr>
        <w:t>Chi-Square Tests</w:t>
      </w:r>
      <w:r w:rsidRPr="0003505E">
        <w:rPr>
          <w:rFonts w:asciiTheme="majorBidi" w:hAnsiTheme="majorBidi" w:cstheme="majorBidi"/>
          <w:b/>
          <w:bCs/>
          <w:sz w:val="24"/>
          <w:szCs w:val="24"/>
        </w:rPr>
        <w:t xml:space="preserve"> of bacteriuria growth and gender</w:t>
      </w:r>
    </w:p>
    <w:p w:rsidR="00E15267" w:rsidRPr="0010648D" w:rsidRDefault="00E15267" w:rsidP="00E15267">
      <w:pPr>
        <w:autoSpaceDE w:val="0"/>
        <w:autoSpaceDN w:val="0"/>
        <w:bidi w:val="0"/>
        <w:adjustRightInd w:val="0"/>
        <w:spacing w:after="0" w:line="240" w:lineRule="auto"/>
        <w:rPr>
          <w:rFonts w:ascii="Times New Roman" w:hAnsi="Times New Roman" w:cs="Times New Roman"/>
          <w:sz w:val="24"/>
          <w:szCs w:val="24"/>
        </w:rPr>
      </w:pPr>
    </w:p>
    <w:tbl>
      <w:tblPr>
        <w:tblpPr w:leftFromText="180" w:rightFromText="180" w:vertAnchor="text" w:horzAnchor="page" w:tblpY="690"/>
        <w:tblW w:w="992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47"/>
        <w:gridCol w:w="1342"/>
        <w:gridCol w:w="627"/>
        <w:gridCol w:w="2292"/>
        <w:gridCol w:w="2292"/>
        <w:gridCol w:w="1379"/>
        <w:gridCol w:w="1382"/>
        <w:gridCol w:w="2292"/>
        <w:gridCol w:w="1379"/>
        <w:gridCol w:w="1359"/>
      </w:tblGrid>
      <w:tr w:rsidR="00E15267" w:rsidRPr="00F472F3" w:rsidTr="00E15267">
        <w:trPr>
          <w:cantSplit/>
          <w:trHeight w:val="9"/>
        </w:trPr>
        <w:tc>
          <w:tcPr>
            <w:tcW w:w="5000" w:type="pct"/>
            <w:gridSpan w:val="10"/>
            <w:tcBorders>
              <w:top w:val="nil"/>
              <w:left w:val="nil"/>
              <w:bottom w:val="nil"/>
              <w:right w:val="nil"/>
            </w:tcBorders>
            <w:shd w:val="clear" w:color="auto" w:fill="FFFFFF"/>
            <w:vAlign w:val="center"/>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010205"/>
                <w:sz w:val="16"/>
                <w:szCs w:val="16"/>
              </w:rPr>
            </w:pPr>
            <w:r w:rsidRPr="00F472F3">
              <w:rPr>
                <w:rFonts w:ascii="Arial" w:hAnsi="Arial" w:cs="Arial"/>
                <w:b/>
                <w:bCs/>
                <w:color w:val="010205"/>
                <w:sz w:val="16"/>
                <w:szCs w:val="16"/>
              </w:rPr>
              <w:t>Chi-Square Tests</w:t>
            </w:r>
          </w:p>
        </w:tc>
      </w:tr>
      <w:tr w:rsidR="00E15267" w:rsidRPr="00F472F3" w:rsidTr="00E15267">
        <w:trPr>
          <w:cantSplit/>
          <w:trHeight w:val="10"/>
        </w:trPr>
        <w:tc>
          <w:tcPr>
            <w:tcW w:w="651" w:type="pct"/>
            <w:vMerge w:val="restart"/>
            <w:tcBorders>
              <w:top w:val="nil"/>
              <w:left w:val="nil"/>
              <w:bottom w:val="nil"/>
              <w:right w:val="nil"/>
            </w:tcBorders>
            <w:shd w:val="clear" w:color="auto" w:fill="FFFFFF"/>
            <w:vAlign w:val="bottom"/>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07" w:type="pct"/>
            <w:vMerge w:val="restart"/>
            <w:tcBorders>
              <w:top w:val="nil"/>
              <w:left w:val="nil"/>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Value</w:t>
            </w:r>
          </w:p>
        </w:tc>
        <w:tc>
          <w:tcPr>
            <w:tcW w:w="190" w:type="pct"/>
            <w:vMerge w:val="restart"/>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df</w:t>
            </w: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Asymptotic Significance (2-sided)</w:t>
            </w:r>
          </w:p>
        </w:tc>
        <w:tc>
          <w:tcPr>
            <w:tcW w:w="1532" w:type="pct"/>
            <w:gridSpan w:val="3"/>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(2-sided)</w:t>
            </w:r>
          </w:p>
        </w:tc>
        <w:tc>
          <w:tcPr>
            <w:tcW w:w="1525" w:type="pct"/>
            <w:gridSpan w:val="3"/>
            <w:tcBorders>
              <w:top w:val="nil"/>
              <w:left w:val="single" w:sz="8" w:space="0" w:color="E0E0E0"/>
              <w:bottom w:val="nil"/>
              <w:right w:val="nil"/>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(1-sided)</w:t>
            </w:r>
          </w:p>
        </w:tc>
      </w:tr>
      <w:tr w:rsidR="00E15267" w:rsidRPr="00F472F3" w:rsidTr="00E15267">
        <w:trPr>
          <w:cantSplit/>
          <w:trHeight w:val="4"/>
        </w:trPr>
        <w:tc>
          <w:tcPr>
            <w:tcW w:w="651" w:type="pct"/>
            <w:vMerge/>
            <w:tcBorders>
              <w:top w:val="nil"/>
              <w:left w:val="nil"/>
              <w:bottom w:val="nil"/>
              <w:right w:val="nil"/>
            </w:tcBorders>
            <w:vAlign w:val="center"/>
            <w:hideMark/>
          </w:tcPr>
          <w:p w:rsidR="00E15267" w:rsidRPr="00F472F3" w:rsidRDefault="00E15267" w:rsidP="00CF76A3">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37" w:type="pct"/>
            <w:gridSpan w:val="2"/>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30" w:type="pct"/>
            <w:gridSpan w:val="2"/>
            <w:tcBorders>
              <w:top w:val="nil"/>
              <w:left w:val="single" w:sz="8" w:space="0" w:color="E0E0E0"/>
              <w:bottom w:val="nil"/>
              <w:right w:val="nil"/>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r>
      <w:tr w:rsidR="00E15267" w:rsidRPr="00F472F3" w:rsidTr="00E15267">
        <w:trPr>
          <w:cantSplit/>
          <w:trHeight w:val="4"/>
        </w:trPr>
        <w:tc>
          <w:tcPr>
            <w:tcW w:w="651" w:type="pct"/>
            <w:vMerge/>
            <w:tcBorders>
              <w:top w:val="nil"/>
              <w:left w:val="nil"/>
              <w:bottom w:val="nil"/>
              <w:right w:val="nil"/>
            </w:tcBorders>
            <w:vAlign w:val="center"/>
            <w:hideMark/>
          </w:tcPr>
          <w:p w:rsidR="00E15267" w:rsidRPr="00F472F3" w:rsidRDefault="00E15267" w:rsidP="00CF76A3">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9" w:type="pct"/>
            <w:tcBorders>
              <w:top w:val="nil"/>
              <w:left w:val="single" w:sz="8" w:space="0" w:color="E0E0E0"/>
              <w:bottom w:val="single" w:sz="8" w:space="0" w:color="152935"/>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c>
          <w:tcPr>
            <w:tcW w:w="695" w:type="pct"/>
            <w:vMerge/>
            <w:tcBorders>
              <w:top w:val="nil"/>
              <w:left w:val="single" w:sz="8" w:space="0" w:color="E0E0E0"/>
              <w:bottom w:val="nil"/>
              <w:right w:val="single" w:sz="8" w:space="0" w:color="E0E0E0"/>
            </w:tcBorders>
            <w:vAlign w:val="center"/>
            <w:hideMark/>
          </w:tcPr>
          <w:p w:rsidR="00E15267" w:rsidRPr="00F472F3" w:rsidRDefault="00E15267" w:rsidP="00CF76A3">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2" w:type="pct"/>
            <w:tcBorders>
              <w:top w:val="nil"/>
              <w:left w:val="single" w:sz="8" w:space="0" w:color="E0E0E0"/>
              <w:bottom w:val="single" w:sz="8" w:space="0" w:color="152935"/>
              <w:right w:val="nil"/>
            </w:tcBorders>
            <w:shd w:val="clear" w:color="auto" w:fill="FFFFFF"/>
            <w:vAlign w:val="bottom"/>
            <w:hideMark/>
          </w:tcPr>
          <w:p w:rsidR="00E15267" w:rsidRPr="00F472F3" w:rsidRDefault="00E15267" w:rsidP="00CF76A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r>
      <w:tr w:rsidR="00E15267" w:rsidRPr="00F472F3" w:rsidTr="00E15267">
        <w:trPr>
          <w:cantSplit/>
          <w:trHeight w:val="18"/>
        </w:trPr>
        <w:tc>
          <w:tcPr>
            <w:tcW w:w="651" w:type="pct"/>
            <w:tcBorders>
              <w:top w:val="single" w:sz="8" w:space="0" w:color="152935"/>
              <w:left w:val="nil"/>
              <w:bottom w:val="single" w:sz="8" w:space="0" w:color="AEAEAE"/>
              <w:right w:val="nil"/>
            </w:tcBorders>
            <w:shd w:val="clear" w:color="auto" w:fill="E0E0E0"/>
            <w:hideMark/>
          </w:tcPr>
          <w:p w:rsidR="00E15267" w:rsidRPr="00F472F3" w:rsidRDefault="00E15267" w:rsidP="00CF76A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Pearson Chi-Square</w:t>
            </w:r>
          </w:p>
        </w:tc>
        <w:tc>
          <w:tcPr>
            <w:tcW w:w="407" w:type="pct"/>
            <w:tcBorders>
              <w:top w:val="single" w:sz="8" w:space="0" w:color="152935"/>
              <w:left w:val="nil"/>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8.727</w:t>
            </w:r>
            <w:r w:rsidRPr="00F472F3">
              <w:rPr>
                <w:rFonts w:ascii="Arial" w:hAnsi="Arial" w:cs="Arial"/>
                <w:color w:val="010205"/>
                <w:sz w:val="16"/>
                <w:szCs w:val="16"/>
                <w:vertAlign w:val="superscript"/>
              </w:rPr>
              <w:t>a</w:t>
            </w:r>
          </w:p>
        </w:tc>
        <w:tc>
          <w:tcPr>
            <w:tcW w:w="190" w:type="pct"/>
            <w:tcBorders>
              <w:top w:val="single" w:sz="8" w:space="0" w:color="152935"/>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.013</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152935"/>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9" w:type="pct"/>
            <w:tcBorders>
              <w:top w:val="single" w:sz="8" w:space="0" w:color="152935"/>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152935"/>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152935"/>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152935"/>
              <w:left w:val="single" w:sz="8" w:space="0" w:color="E0E0E0"/>
              <w:bottom w:val="single" w:sz="8" w:space="0" w:color="AEAEAE"/>
              <w:right w:val="nil"/>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r>
      <w:tr w:rsidR="00E15267" w:rsidRPr="00F472F3" w:rsidTr="00E15267">
        <w:trPr>
          <w:cantSplit/>
          <w:trHeight w:val="9"/>
        </w:trPr>
        <w:tc>
          <w:tcPr>
            <w:tcW w:w="651" w:type="pct"/>
            <w:tcBorders>
              <w:top w:val="single" w:sz="8" w:space="0" w:color="AEAEAE"/>
              <w:left w:val="nil"/>
              <w:bottom w:val="single" w:sz="8" w:space="0" w:color="AEAEAE"/>
              <w:right w:val="nil"/>
            </w:tcBorders>
            <w:shd w:val="clear" w:color="auto" w:fill="E0E0E0"/>
            <w:hideMark/>
          </w:tcPr>
          <w:p w:rsidR="00E15267" w:rsidRPr="00F472F3" w:rsidRDefault="00E15267" w:rsidP="00CF76A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Likelihood Ratio</w:t>
            </w:r>
          </w:p>
        </w:tc>
        <w:tc>
          <w:tcPr>
            <w:tcW w:w="407" w:type="pct"/>
            <w:tcBorders>
              <w:top w:val="single" w:sz="8" w:space="0" w:color="AEAEAE"/>
              <w:left w:val="nil"/>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9.949</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.007</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.009</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.015</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AEAEAE"/>
              <w:right w:val="nil"/>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r>
      <w:tr w:rsidR="00E15267" w:rsidRPr="00F472F3" w:rsidTr="00E15267">
        <w:trPr>
          <w:cantSplit/>
          <w:trHeight w:val="18"/>
        </w:trPr>
        <w:tc>
          <w:tcPr>
            <w:tcW w:w="651" w:type="pct"/>
            <w:tcBorders>
              <w:top w:val="single" w:sz="8" w:space="0" w:color="AEAEAE"/>
              <w:left w:val="nil"/>
              <w:bottom w:val="single" w:sz="8" w:space="0" w:color="AEAEAE"/>
              <w:right w:val="nil"/>
            </w:tcBorders>
            <w:shd w:val="clear" w:color="auto" w:fill="E0E0E0"/>
            <w:hideMark/>
          </w:tcPr>
          <w:p w:rsidR="00E15267" w:rsidRPr="00F472F3" w:rsidRDefault="00E15267" w:rsidP="00CF76A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Fisher's Exact Test</w:t>
            </w:r>
          </w:p>
        </w:tc>
        <w:tc>
          <w:tcPr>
            <w:tcW w:w="407" w:type="pct"/>
            <w:tcBorders>
              <w:top w:val="single" w:sz="8" w:space="0" w:color="AEAEAE"/>
              <w:left w:val="nil"/>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8.180</w:t>
            </w:r>
          </w:p>
        </w:tc>
        <w:tc>
          <w:tcPr>
            <w:tcW w:w="190"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AEAEAE"/>
              <w:right w:val="nil"/>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r>
      <w:tr w:rsidR="00E15267" w:rsidRPr="00F472F3" w:rsidTr="00E15267">
        <w:trPr>
          <w:cantSplit/>
          <w:trHeight w:val="18"/>
        </w:trPr>
        <w:tc>
          <w:tcPr>
            <w:tcW w:w="651" w:type="pct"/>
            <w:tcBorders>
              <w:top w:val="single" w:sz="8" w:space="0" w:color="AEAEAE"/>
              <w:left w:val="nil"/>
              <w:bottom w:val="single" w:sz="8" w:space="0" w:color="AEAEAE"/>
              <w:right w:val="nil"/>
            </w:tcBorders>
            <w:shd w:val="clear" w:color="auto" w:fill="E0E0E0"/>
            <w:hideMark/>
          </w:tcPr>
          <w:p w:rsidR="00E15267" w:rsidRPr="00F472F3" w:rsidRDefault="00E15267" w:rsidP="00CF76A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Linear-by-Linear Association</w:t>
            </w:r>
          </w:p>
        </w:tc>
        <w:tc>
          <w:tcPr>
            <w:tcW w:w="407" w:type="pct"/>
            <w:tcBorders>
              <w:top w:val="single" w:sz="8" w:space="0" w:color="AEAEAE"/>
              <w:left w:val="nil"/>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8.065</w:t>
            </w:r>
            <w:r w:rsidRPr="00F472F3">
              <w:rPr>
                <w:rFonts w:ascii="Arial" w:hAnsi="Arial" w:cs="Arial"/>
                <w:color w:val="010205"/>
                <w:sz w:val="16"/>
                <w:szCs w:val="16"/>
                <w:vertAlign w:val="superscript"/>
              </w:rPr>
              <w:t>c</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1</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.005</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.006</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.004</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.008</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.001</w:t>
            </w:r>
          </w:p>
        </w:tc>
        <w:tc>
          <w:tcPr>
            <w:tcW w:w="412" w:type="pct"/>
            <w:tcBorders>
              <w:top w:val="single" w:sz="8" w:space="0" w:color="AEAEAE"/>
              <w:left w:val="single" w:sz="8" w:space="0" w:color="E0E0E0"/>
              <w:bottom w:val="single" w:sz="8" w:space="0" w:color="AEAEAE"/>
              <w:right w:val="nil"/>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.003</w:t>
            </w:r>
          </w:p>
        </w:tc>
      </w:tr>
      <w:tr w:rsidR="00E15267" w:rsidRPr="00F472F3" w:rsidTr="00E15267">
        <w:trPr>
          <w:cantSplit/>
          <w:trHeight w:val="9"/>
        </w:trPr>
        <w:tc>
          <w:tcPr>
            <w:tcW w:w="651" w:type="pct"/>
            <w:tcBorders>
              <w:top w:val="single" w:sz="8" w:space="0" w:color="AEAEAE"/>
              <w:left w:val="nil"/>
              <w:bottom w:val="single" w:sz="8" w:space="0" w:color="152935"/>
              <w:right w:val="nil"/>
            </w:tcBorders>
            <w:shd w:val="clear" w:color="auto" w:fill="E0E0E0"/>
            <w:hideMark/>
          </w:tcPr>
          <w:p w:rsidR="00E15267" w:rsidRPr="00F472F3" w:rsidRDefault="00E15267" w:rsidP="00CF76A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N of Valid Cases</w:t>
            </w:r>
          </w:p>
        </w:tc>
        <w:tc>
          <w:tcPr>
            <w:tcW w:w="407" w:type="pct"/>
            <w:tcBorders>
              <w:top w:val="single" w:sz="8" w:space="0" w:color="AEAEAE"/>
              <w:left w:val="nil"/>
              <w:bottom w:val="single" w:sz="8" w:space="0" w:color="152935"/>
              <w:right w:val="single" w:sz="8" w:space="0" w:color="E0E0E0"/>
            </w:tcBorders>
            <w:shd w:val="clear" w:color="auto" w:fill="FFFFFF"/>
            <w:hideMark/>
          </w:tcPr>
          <w:p w:rsidR="00E15267" w:rsidRPr="00F472F3" w:rsidRDefault="00E15267" w:rsidP="00CF76A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24</w:t>
            </w:r>
          </w:p>
        </w:tc>
        <w:tc>
          <w:tcPr>
            <w:tcW w:w="190"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9"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152935"/>
              <w:right w:val="nil"/>
            </w:tcBorders>
            <w:shd w:val="clear" w:color="auto" w:fill="FFFFFF"/>
            <w:vAlign w:val="center"/>
          </w:tcPr>
          <w:p w:rsidR="00E15267" w:rsidRPr="00F472F3" w:rsidRDefault="00E15267" w:rsidP="00CF76A3">
            <w:pPr>
              <w:autoSpaceDE w:val="0"/>
              <w:autoSpaceDN w:val="0"/>
              <w:bidi w:val="0"/>
              <w:adjustRightInd w:val="0"/>
              <w:spacing w:after="0" w:line="240" w:lineRule="auto"/>
              <w:rPr>
                <w:rFonts w:ascii="Times New Roman" w:hAnsi="Times New Roman" w:cs="Times New Roman"/>
                <w:sz w:val="16"/>
                <w:szCs w:val="16"/>
              </w:rPr>
            </w:pPr>
          </w:p>
        </w:tc>
      </w:tr>
      <w:tr w:rsidR="00E15267" w:rsidRPr="00F472F3" w:rsidTr="00E15267">
        <w:trPr>
          <w:cantSplit/>
          <w:trHeight w:val="9"/>
        </w:trPr>
        <w:tc>
          <w:tcPr>
            <w:tcW w:w="5000" w:type="pct"/>
            <w:gridSpan w:val="10"/>
            <w:tcBorders>
              <w:top w:val="nil"/>
              <w:left w:val="nil"/>
              <w:bottom w:val="nil"/>
              <w:right w:val="nil"/>
            </w:tcBorders>
            <w:shd w:val="clear" w:color="auto" w:fill="FFFFFF"/>
            <w:hideMark/>
          </w:tcPr>
          <w:p w:rsidR="00E15267" w:rsidRPr="001A740F" w:rsidRDefault="00E15267" w:rsidP="00CF76A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a. 2 cells </w:t>
            </w:r>
            <w:r w:rsidRPr="001A740F">
              <w:rPr>
                <w:rFonts w:asciiTheme="minorBidi" w:hAnsiTheme="minorBidi"/>
                <w:color w:val="4F81BD" w:themeColor="accent1"/>
                <w:sz w:val="24"/>
                <w:szCs w:val="24"/>
              </w:rPr>
              <w:t xml:space="preserve">(33.3%) </w:t>
            </w:r>
            <w:r w:rsidRPr="001A740F">
              <w:rPr>
                <w:rFonts w:asciiTheme="minorBidi" w:hAnsiTheme="minorBidi"/>
                <w:color w:val="010205"/>
                <w:sz w:val="24"/>
                <w:szCs w:val="24"/>
              </w:rPr>
              <w:t>have expected count less than</w:t>
            </w:r>
            <w:r w:rsidRPr="001A740F">
              <w:rPr>
                <w:rFonts w:asciiTheme="minorBidi" w:hAnsiTheme="minorBidi"/>
                <w:color w:val="4F81BD" w:themeColor="accent1"/>
                <w:sz w:val="24"/>
                <w:szCs w:val="24"/>
              </w:rPr>
              <w:t xml:space="preserve"> 5</w:t>
            </w:r>
            <w:r w:rsidRPr="001A740F">
              <w:rPr>
                <w:rFonts w:asciiTheme="minorBidi" w:hAnsiTheme="minorBidi"/>
                <w:color w:val="010205"/>
                <w:sz w:val="24"/>
                <w:szCs w:val="24"/>
              </w:rPr>
              <w:t xml:space="preserve">. The minimum expected count is </w:t>
            </w:r>
            <w:r w:rsidRPr="001A740F">
              <w:rPr>
                <w:rFonts w:asciiTheme="minorBidi" w:hAnsiTheme="minorBidi"/>
                <w:color w:val="4F81BD" w:themeColor="accent1"/>
                <w:sz w:val="24"/>
                <w:szCs w:val="24"/>
              </w:rPr>
              <w:t>1.00.</w:t>
            </w:r>
          </w:p>
        </w:tc>
      </w:tr>
      <w:tr w:rsidR="00E15267" w:rsidRPr="00F472F3" w:rsidTr="00E15267">
        <w:trPr>
          <w:cantSplit/>
          <w:trHeight w:val="2"/>
        </w:trPr>
        <w:tc>
          <w:tcPr>
            <w:tcW w:w="5000" w:type="pct"/>
            <w:gridSpan w:val="10"/>
            <w:tcBorders>
              <w:top w:val="nil"/>
              <w:left w:val="nil"/>
              <w:bottom w:val="nil"/>
              <w:right w:val="nil"/>
            </w:tcBorders>
            <w:shd w:val="clear" w:color="auto" w:fill="FFFFFF"/>
            <w:hideMark/>
          </w:tcPr>
          <w:p w:rsidR="00E15267" w:rsidRPr="001A740F" w:rsidRDefault="00E15267" w:rsidP="00CF76A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b. Based on 10000 sampled tables with starting seed </w:t>
            </w:r>
            <w:r w:rsidRPr="001A740F">
              <w:rPr>
                <w:rFonts w:asciiTheme="minorBidi" w:hAnsiTheme="minorBidi"/>
                <w:color w:val="4F81BD" w:themeColor="accent1"/>
                <w:sz w:val="24"/>
                <w:szCs w:val="24"/>
              </w:rPr>
              <w:t>2000000.</w:t>
            </w:r>
          </w:p>
        </w:tc>
      </w:tr>
      <w:tr w:rsidR="00E15267" w:rsidRPr="00F472F3" w:rsidTr="00E15267">
        <w:trPr>
          <w:cantSplit/>
          <w:trHeight w:val="18"/>
        </w:trPr>
        <w:tc>
          <w:tcPr>
            <w:tcW w:w="5000" w:type="pct"/>
            <w:gridSpan w:val="10"/>
            <w:tcBorders>
              <w:top w:val="nil"/>
              <w:left w:val="nil"/>
              <w:bottom w:val="nil"/>
              <w:right w:val="nil"/>
            </w:tcBorders>
            <w:shd w:val="clear" w:color="auto" w:fill="FFFFFF"/>
            <w:hideMark/>
          </w:tcPr>
          <w:p w:rsidR="00E15267" w:rsidRPr="001A740F" w:rsidRDefault="00E15267" w:rsidP="00CF76A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c. The standardized statistic </w:t>
            </w:r>
            <w:r w:rsidRPr="001A740F">
              <w:rPr>
                <w:rFonts w:asciiTheme="minorBidi" w:hAnsiTheme="minorBidi"/>
                <w:color w:val="4F81BD" w:themeColor="accent1"/>
                <w:sz w:val="24"/>
                <w:szCs w:val="24"/>
              </w:rPr>
              <w:t>is 2.840</w:t>
            </w:r>
            <w:r w:rsidRPr="001A740F">
              <w:rPr>
                <w:rFonts w:asciiTheme="minorBidi" w:hAnsiTheme="minorBidi"/>
                <w:color w:val="010205"/>
                <w:sz w:val="24"/>
                <w:szCs w:val="24"/>
              </w:rPr>
              <w:t>.</w:t>
            </w:r>
          </w:p>
        </w:tc>
      </w:tr>
    </w:tbl>
    <w:p w:rsidR="00E15267" w:rsidRPr="00F472F3" w:rsidRDefault="00E15267" w:rsidP="00E15267">
      <w:pPr>
        <w:autoSpaceDE w:val="0"/>
        <w:autoSpaceDN w:val="0"/>
        <w:bidi w:val="0"/>
        <w:adjustRightInd w:val="0"/>
        <w:spacing w:after="0" w:line="240" w:lineRule="auto"/>
        <w:rPr>
          <w:rFonts w:ascii="Baskerville Old Face" w:hAnsi="Baskerville Old Face" w:cstheme="majorBidi"/>
          <w:sz w:val="16"/>
          <w:szCs w:val="16"/>
        </w:rPr>
      </w:pPr>
    </w:p>
    <w:p w:rsidR="00E15267" w:rsidRDefault="00E15267" w:rsidP="00E15267">
      <w:pPr>
        <w:autoSpaceDE w:val="0"/>
        <w:autoSpaceDN w:val="0"/>
        <w:bidi w:val="0"/>
        <w:adjustRightInd w:val="0"/>
        <w:spacing w:after="0" w:line="240" w:lineRule="auto"/>
        <w:rPr>
          <w:rFonts w:ascii="Baskerville Old Face" w:hAnsi="Baskerville Old Face" w:cstheme="majorBidi"/>
          <w:sz w:val="40"/>
          <w:szCs w:val="40"/>
        </w:rPr>
      </w:pPr>
    </w:p>
    <w:p w:rsidR="00E15267" w:rsidRDefault="00E15267" w:rsidP="00E15267">
      <w:pPr>
        <w:autoSpaceDE w:val="0"/>
        <w:autoSpaceDN w:val="0"/>
        <w:bidi w:val="0"/>
        <w:adjustRightInd w:val="0"/>
        <w:spacing w:after="0" w:line="240" w:lineRule="auto"/>
        <w:rPr>
          <w:rFonts w:ascii="Baskerville Old Face" w:hAnsi="Baskerville Old Face" w:cstheme="majorBidi"/>
          <w:sz w:val="40"/>
          <w:szCs w:val="40"/>
        </w:rPr>
      </w:pPr>
    </w:p>
    <w:p w:rsidR="00E15267" w:rsidRPr="00FB4F1A" w:rsidRDefault="00E15267" w:rsidP="00E15267">
      <w:pPr>
        <w:autoSpaceDE w:val="0"/>
        <w:autoSpaceDN w:val="0"/>
        <w:bidi w:val="0"/>
        <w:adjustRightInd w:val="0"/>
        <w:spacing w:after="0" w:line="240" w:lineRule="auto"/>
        <w:rPr>
          <w:rFonts w:ascii="Baskerville Old Face" w:hAnsi="Baskerville Old Face" w:cstheme="majorBidi"/>
          <w:sz w:val="28"/>
          <w:szCs w:val="28"/>
        </w:rPr>
      </w:pPr>
    </w:p>
    <w:p w:rsidR="00E15267" w:rsidRPr="00E15267" w:rsidRDefault="00E15267" w:rsidP="00E15267">
      <w:pPr>
        <w:jc w:val="center"/>
      </w:pPr>
    </w:p>
    <w:p w:rsidR="00E15267" w:rsidRDefault="00E15267" w:rsidP="00E15267"/>
    <w:p w:rsidR="00E15267" w:rsidRDefault="00E15267" w:rsidP="00E15267">
      <w:pPr>
        <w:autoSpaceDE w:val="0"/>
        <w:autoSpaceDN w:val="0"/>
        <w:bidi w:val="0"/>
        <w:adjustRightInd w:val="0"/>
        <w:spacing w:after="0" w:line="240" w:lineRule="auto"/>
        <w:rPr>
          <w:rFonts w:ascii="Times New Roman" w:hAnsi="Times New Roman" w:cs="Times New Roman"/>
          <w:sz w:val="24"/>
          <w:szCs w:val="24"/>
        </w:rPr>
      </w:pPr>
    </w:p>
    <w:p w:rsidR="00E15267" w:rsidRDefault="00E15267" w:rsidP="00E15267">
      <w:pPr>
        <w:autoSpaceDE w:val="0"/>
        <w:autoSpaceDN w:val="0"/>
        <w:bidi w:val="0"/>
        <w:adjustRightInd w:val="0"/>
        <w:spacing w:after="0" w:line="240" w:lineRule="auto"/>
        <w:rPr>
          <w:rFonts w:ascii="Times New Roman" w:hAnsi="Times New Roman" w:cs="Times New Roman"/>
          <w:sz w:val="24"/>
          <w:szCs w:val="24"/>
        </w:rPr>
      </w:pPr>
    </w:p>
    <w:p w:rsidR="00E15267" w:rsidRDefault="00E15267" w:rsidP="00E15267">
      <w:pPr>
        <w:autoSpaceDE w:val="0"/>
        <w:autoSpaceDN w:val="0"/>
        <w:bidi w:val="0"/>
        <w:adjustRightInd w:val="0"/>
        <w:spacing w:after="0" w:line="240" w:lineRule="auto"/>
        <w:rPr>
          <w:rFonts w:ascii="Times New Roman" w:hAnsi="Times New Roman" w:cs="Times New Roman"/>
          <w:sz w:val="24"/>
          <w:szCs w:val="24"/>
        </w:rPr>
      </w:pPr>
    </w:p>
    <w:p w:rsidR="00E15267" w:rsidRPr="0010648D" w:rsidRDefault="00E15267" w:rsidP="00E15267">
      <w:pPr>
        <w:autoSpaceDE w:val="0"/>
        <w:autoSpaceDN w:val="0"/>
        <w:bidi w:val="0"/>
        <w:adjustRightInd w:val="0"/>
        <w:spacing w:after="0" w:line="240" w:lineRule="auto"/>
        <w:rPr>
          <w:rFonts w:ascii="Times New Roman" w:hAnsi="Times New Roman" w:cs="Times New Roman"/>
          <w:sz w:val="24"/>
          <w:szCs w:val="24"/>
        </w:rPr>
      </w:pPr>
    </w:p>
    <w:tbl>
      <w:tblPr>
        <w:tblW w:w="7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1537"/>
        <w:gridCol w:w="1676"/>
        <w:gridCol w:w="1030"/>
        <w:gridCol w:w="1030"/>
        <w:gridCol w:w="1030"/>
      </w:tblGrid>
      <w:tr w:rsidR="00E15267" w:rsidRPr="0010648D" w:rsidTr="00CF76A3">
        <w:trPr>
          <w:cantSplit/>
        </w:trPr>
        <w:tc>
          <w:tcPr>
            <w:tcW w:w="7221" w:type="dxa"/>
            <w:gridSpan w:val="6"/>
            <w:tcBorders>
              <w:top w:val="nil"/>
              <w:left w:val="nil"/>
              <w:bottom w:val="nil"/>
              <w:right w:val="nil"/>
            </w:tcBorders>
            <w:shd w:val="clear" w:color="auto" w:fill="FFFFFF"/>
            <w:vAlign w:val="center"/>
          </w:tcPr>
          <w:p w:rsidR="00E15267" w:rsidRPr="0010648D" w:rsidRDefault="00E15267" w:rsidP="00CF76A3">
            <w:pPr>
              <w:autoSpaceDE w:val="0"/>
              <w:autoSpaceDN w:val="0"/>
              <w:bidi w:val="0"/>
              <w:adjustRightInd w:val="0"/>
              <w:spacing w:after="0" w:line="320" w:lineRule="atLeast"/>
              <w:ind w:left="60" w:right="60"/>
              <w:jc w:val="center"/>
              <w:rPr>
                <w:rFonts w:ascii="Arial" w:hAnsi="Arial" w:cs="Arial"/>
                <w:color w:val="010205"/>
              </w:rPr>
            </w:pPr>
            <w:r w:rsidRPr="0010648D">
              <w:rPr>
                <w:rFonts w:ascii="Arial" w:hAnsi="Arial" w:cs="Arial"/>
                <w:b/>
                <w:bCs/>
                <w:color w:val="010205"/>
              </w:rPr>
              <w:t>CFUcat * Gender Crosstabulation</w:t>
            </w:r>
          </w:p>
        </w:tc>
      </w:tr>
      <w:tr w:rsidR="00E15267" w:rsidRPr="0010648D" w:rsidTr="00CF76A3">
        <w:trPr>
          <w:cantSplit/>
        </w:trPr>
        <w:tc>
          <w:tcPr>
            <w:tcW w:w="4134" w:type="dxa"/>
            <w:gridSpan w:val="3"/>
            <w:vMerge w:val="restart"/>
            <w:tcBorders>
              <w:top w:val="nil"/>
              <w:left w:val="nil"/>
              <w:bottom w:val="nil"/>
              <w:right w:val="nil"/>
            </w:tcBorders>
            <w:shd w:val="clear" w:color="auto" w:fill="FFFFFF"/>
            <w:vAlign w:val="bottom"/>
          </w:tcPr>
          <w:p w:rsidR="00E15267" w:rsidRPr="0010648D" w:rsidRDefault="00E15267" w:rsidP="00CF76A3">
            <w:pPr>
              <w:autoSpaceDE w:val="0"/>
              <w:autoSpaceDN w:val="0"/>
              <w:bidi w:val="0"/>
              <w:adjustRightInd w:val="0"/>
              <w:spacing w:after="0" w:line="240" w:lineRule="auto"/>
              <w:rPr>
                <w:rFonts w:ascii="Times New Roman" w:hAnsi="Times New Roman" w:cs="Times New Roman"/>
                <w:sz w:val="24"/>
                <w:szCs w:val="24"/>
              </w:rPr>
            </w:pPr>
          </w:p>
        </w:tc>
        <w:tc>
          <w:tcPr>
            <w:tcW w:w="2058" w:type="dxa"/>
            <w:gridSpan w:val="2"/>
            <w:tcBorders>
              <w:top w:val="nil"/>
              <w:left w:val="nil"/>
              <w:bottom w:val="nil"/>
              <w:right w:val="single" w:sz="8" w:space="0" w:color="E0E0E0"/>
            </w:tcBorders>
            <w:shd w:val="clear" w:color="auto" w:fill="FFFFFF"/>
            <w:vAlign w:val="bottom"/>
          </w:tcPr>
          <w:p w:rsidR="00E15267" w:rsidRPr="0010648D" w:rsidRDefault="00E15267" w:rsidP="00CF76A3">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tcPr>
          <w:p w:rsidR="00E15267" w:rsidRPr="0010648D" w:rsidRDefault="00E15267" w:rsidP="00CF76A3">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Total</w:t>
            </w:r>
          </w:p>
        </w:tc>
      </w:tr>
      <w:tr w:rsidR="00E15267" w:rsidRPr="0010648D" w:rsidTr="00CF76A3">
        <w:trPr>
          <w:cantSplit/>
        </w:trPr>
        <w:tc>
          <w:tcPr>
            <w:tcW w:w="4134" w:type="dxa"/>
            <w:gridSpan w:val="3"/>
            <w:vMerge/>
            <w:tcBorders>
              <w:top w:val="nil"/>
              <w:left w:val="nil"/>
              <w:bottom w:val="nil"/>
              <w:right w:val="nil"/>
            </w:tcBorders>
            <w:shd w:val="clear" w:color="auto" w:fill="FFFFFF"/>
            <w:vAlign w:val="bottom"/>
          </w:tcPr>
          <w:p w:rsidR="00E15267" w:rsidRPr="0010648D" w:rsidRDefault="00E15267" w:rsidP="00CF76A3">
            <w:pPr>
              <w:autoSpaceDE w:val="0"/>
              <w:autoSpaceDN w:val="0"/>
              <w:bidi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E15267" w:rsidRPr="0010648D" w:rsidRDefault="00E15267" w:rsidP="00CF76A3">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E15267" w:rsidRPr="0010648D" w:rsidRDefault="00E15267" w:rsidP="00CF76A3">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Female</w:t>
            </w:r>
          </w:p>
        </w:tc>
        <w:tc>
          <w:tcPr>
            <w:tcW w:w="1029" w:type="dxa"/>
            <w:vMerge/>
            <w:tcBorders>
              <w:top w:val="nil"/>
              <w:left w:val="single" w:sz="8" w:space="0" w:color="E0E0E0"/>
              <w:bottom w:val="nil"/>
              <w:right w:val="nil"/>
            </w:tcBorders>
            <w:shd w:val="clear" w:color="auto" w:fill="FFFFFF"/>
            <w:vAlign w:val="bottom"/>
          </w:tcPr>
          <w:p w:rsidR="00E15267" w:rsidRPr="0010648D" w:rsidRDefault="00E15267" w:rsidP="00CF76A3">
            <w:pPr>
              <w:autoSpaceDE w:val="0"/>
              <w:autoSpaceDN w:val="0"/>
              <w:bidi w:val="0"/>
              <w:adjustRightInd w:val="0"/>
              <w:spacing w:after="0" w:line="240" w:lineRule="auto"/>
              <w:rPr>
                <w:rFonts w:ascii="Arial" w:hAnsi="Arial" w:cs="Arial"/>
                <w:color w:val="264A60"/>
                <w:sz w:val="18"/>
                <w:szCs w:val="18"/>
              </w:rPr>
            </w:pPr>
          </w:p>
        </w:tc>
      </w:tr>
      <w:tr w:rsidR="00E15267" w:rsidRPr="0010648D" w:rsidTr="00CF76A3">
        <w:trPr>
          <w:cantSplit/>
        </w:trPr>
        <w:tc>
          <w:tcPr>
            <w:tcW w:w="922" w:type="dxa"/>
            <w:vMerge w:val="restart"/>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CFUcat</w:t>
            </w:r>
          </w:p>
        </w:tc>
        <w:tc>
          <w:tcPr>
            <w:tcW w:w="1537" w:type="dxa"/>
            <w:vMerge w:val="restart"/>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 growth</w:t>
            </w:r>
          </w:p>
        </w:tc>
        <w:tc>
          <w:tcPr>
            <w:tcW w:w="1675" w:type="dxa"/>
            <w:tcBorders>
              <w:top w:val="single" w:sz="8" w:space="0" w:color="152935"/>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non sig growth</w:t>
            </w: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sig growth</w:t>
            </w: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E15267" w:rsidRPr="0010648D" w:rsidTr="00CF76A3">
        <w:trPr>
          <w:cantSplit/>
        </w:trPr>
        <w:tc>
          <w:tcPr>
            <w:tcW w:w="922" w:type="dxa"/>
            <w:vMerge/>
            <w:tcBorders>
              <w:top w:val="single" w:sz="8" w:space="0" w:color="152935"/>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8.3%</w:t>
            </w:r>
          </w:p>
        </w:tc>
      </w:tr>
      <w:tr w:rsidR="00E15267" w:rsidRPr="0010648D" w:rsidTr="00CF76A3">
        <w:trPr>
          <w:cantSplit/>
        </w:trPr>
        <w:tc>
          <w:tcPr>
            <w:tcW w:w="2459" w:type="dxa"/>
            <w:gridSpan w:val="2"/>
            <w:vMerge w:val="restart"/>
            <w:tcBorders>
              <w:top w:val="single" w:sz="8" w:space="0" w:color="AEAEAE"/>
              <w:left w:val="nil"/>
              <w:bottom w:val="single" w:sz="8" w:space="0" w:color="152935"/>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Total</w:t>
            </w: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w:t>
            </w:r>
          </w:p>
        </w:tc>
      </w:tr>
      <w:tr w:rsidR="00E15267" w:rsidRPr="0010648D" w:rsidTr="00CF76A3">
        <w:trPr>
          <w:cantSplit/>
        </w:trPr>
        <w:tc>
          <w:tcPr>
            <w:tcW w:w="2459" w:type="dxa"/>
            <w:gridSpan w:val="2"/>
            <w:vMerge/>
            <w:tcBorders>
              <w:top w:val="single" w:sz="8" w:space="0" w:color="AEAEAE"/>
              <w:left w:val="nil"/>
              <w:bottom w:val="single" w:sz="8" w:space="0" w:color="152935"/>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24.0</w:t>
            </w:r>
          </w:p>
        </w:tc>
      </w:tr>
      <w:tr w:rsidR="00E15267" w:rsidRPr="0010648D" w:rsidTr="00CF76A3">
        <w:trPr>
          <w:cantSplit/>
        </w:trPr>
        <w:tc>
          <w:tcPr>
            <w:tcW w:w="2459" w:type="dxa"/>
            <w:gridSpan w:val="2"/>
            <w:vMerge/>
            <w:tcBorders>
              <w:top w:val="single" w:sz="8" w:space="0" w:color="AEAEAE"/>
              <w:left w:val="nil"/>
              <w:bottom w:val="single" w:sz="8" w:space="0" w:color="152935"/>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E15267" w:rsidRPr="0010648D" w:rsidTr="00CF76A3">
        <w:trPr>
          <w:cantSplit/>
        </w:trPr>
        <w:tc>
          <w:tcPr>
            <w:tcW w:w="2459" w:type="dxa"/>
            <w:gridSpan w:val="2"/>
            <w:vMerge/>
            <w:tcBorders>
              <w:top w:val="single" w:sz="8" w:space="0" w:color="AEAEAE"/>
              <w:left w:val="nil"/>
              <w:bottom w:val="single" w:sz="8" w:space="0" w:color="152935"/>
              <w:right w:val="nil"/>
            </w:tcBorders>
            <w:shd w:val="clear" w:color="auto" w:fill="E0E0E0"/>
          </w:tcPr>
          <w:p w:rsidR="00E15267" w:rsidRPr="0010648D" w:rsidRDefault="00E15267" w:rsidP="00CF76A3">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152935"/>
              <w:right w:val="nil"/>
            </w:tcBorders>
            <w:shd w:val="clear" w:color="auto" w:fill="E0E0E0"/>
          </w:tcPr>
          <w:p w:rsidR="00E15267" w:rsidRPr="0010648D" w:rsidRDefault="00E15267" w:rsidP="00CF76A3">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E15267" w:rsidRPr="0010648D" w:rsidRDefault="00E15267" w:rsidP="00CF76A3">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bl>
    <w:p w:rsidR="00FC2D19" w:rsidRPr="00144CC7" w:rsidRDefault="00FC2D19" w:rsidP="009957F2">
      <w:pPr>
        <w:autoSpaceDE w:val="0"/>
        <w:autoSpaceDN w:val="0"/>
        <w:bidi w:val="0"/>
        <w:adjustRightInd w:val="0"/>
        <w:spacing w:after="0" w:line="360" w:lineRule="auto"/>
        <w:jc w:val="mediumKashida"/>
        <w:rPr>
          <w:rFonts w:asciiTheme="majorBidi" w:hAnsiTheme="majorBidi" w:cstheme="majorBidi"/>
          <w:b/>
          <w:bCs/>
          <w:sz w:val="24"/>
          <w:szCs w:val="24"/>
        </w:rPr>
      </w:pPr>
    </w:p>
    <w:p w:rsidR="00E15267" w:rsidRDefault="00FC2D19" w:rsidP="00144CC7">
      <w:pPr>
        <w:autoSpaceDE w:val="0"/>
        <w:autoSpaceDN w:val="0"/>
        <w:bidi w:val="0"/>
        <w:adjustRightInd w:val="0"/>
        <w:spacing w:after="0" w:line="360" w:lineRule="auto"/>
        <w:jc w:val="center"/>
        <w:rPr>
          <w:rFonts w:asciiTheme="majorBidi" w:hAnsiTheme="majorBidi" w:cstheme="majorBidi"/>
          <w:b/>
          <w:bCs/>
          <w:sz w:val="28"/>
          <w:szCs w:val="28"/>
        </w:rPr>
      </w:pPr>
      <w:r w:rsidRPr="009957F2">
        <w:rPr>
          <w:rFonts w:asciiTheme="majorBidi" w:hAnsiTheme="majorBidi" w:cstheme="majorBidi"/>
          <w:b/>
          <w:bCs/>
          <w:noProof/>
          <w:sz w:val="28"/>
          <w:szCs w:val="28"/>
        </w:rPr>
        <w:drawing>
          <wp:inline distT="0" distB="0" distL="0" distR="0" wp14:anchorId="7C7E15B9" wp14:editId="0C144F2C">
            <wp:extent cx="3140015" cy="1887489"/>
            <wp:effectExtent l="0" t="0" r="381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44663" cy="1890283"/>
                    </a:xfrm>
                    <a:prstGeom prst="rect">
                      <a:avLst/>
                    </a:prstGeom>
                    <a:noFill/>
                  </pic:spPr>
                </pic:pic>
              </a:graphicData>
            </a:graphic>
          </wp:inline>
        </w:drawing>
      </w:r>
    </w:p>
    <w:p w:rsidR="00E15267" w:rsidRDefault="00E15267" w:rsidP="00E15267">
      <w:pPr>
        <w:autoSpaceDE w:val="0"/>
        <w:autoSpaceDN w:val="0"/>
        <w:bidi w:val="0"/>
        <w:adjustRightInd w:val="0"/>
        <w:spacing w:after="0" w:line="360" w:lineRule="auto"/>
        <w:jc w:val="center"/>
        <w:rPr>
          <w:rFonts w:asciiTheme="majorBidi" w:hAnsiTheme="majorBidi" w:cstheme="majorBidi"/>
          <w:b/>
          <w:bCs/>
          <w:sz w:val="28"/>
          <w:szCs w:val="28"/>
        </w:rPr>
      </w:pPr>
    </w:p>
    <w:p w:rsidR="00FC2D19" w:rsidRPr="009957F2" w:rsidRDefault="00144CC7" w:rsidP="00E15267">
      <w:pPr>
        <w:autoSpaceDE w:val="0"/>
        <w:autoSpaceDN w:val="0"/>
        <w:bidi w:val="0"/>
        <w:adjustRightInd w:val="0"/>
        <w:spacing w:after="0" w:line="360" w:lineRule="auto"/>
        <w:jc w:val="center"/>
        <w:rPr>
          <w:rFonts w:asciiTheme="majorBidi" w:hAnsiTheme="majorBidi" w:cstheme="majorBidi"/>
          <w:b/>
          <w:bCs/>
          <w:sz w:val="28"/>
          <w:szCs w:val="28"/>
        </w:rPr>
      </w:pPr>
      <w:r w:rsidRPr="009957F2">
        <w:rPr>
          <w:rFonts w:asciiTheme="majorBidi" w:hAnsiTheme="majorBidi" w:cstheme="majorBidi"/>
          <w:b/>
          <w:bCs/>
          <w:noProof/>
          <w:sz w:val="28"/>
          <w:szCs w:val="28"/>
        </w:rPr>
        <w:drawing>
          <wp:inline distT="0" distB="0" distL="0" distR="0" wp14:anchorId="01DAA982" wp14:editId="3CA5901B">
            <wp:extent cx="3239746" cy="1863305"/>
            <wp:effectExtent l="0" t="0" r="0" b="381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53451" cy="1871187"/>
                    </a:xfrm>
                    <a:prstGeom prst="rect">
                      <a:avLst/>
                    </a:prstGeom>
                    <a:noFill/>
                  </pic:spPr>
                </pic:pic>
              </a:graphicData>
            </a:graphic>
          </wp:inline>
        </w:drawing>
      </w: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sz w:val="28"/>
          <w:szCs w:val="28"/>
        </w:rPr>
      </w:pPr>
    </w:p>
    <w:p w:rsidR="00E15267" w:rsidRPr="009957F2" w:rsidRDefault="00E15267" w:rsidP="00E15267">
      <w:pPr>
        <w:autoSpaceDE w:val="0"/>
        <w:autoSpaceDN w:val="0"/>
        <w:bidi w:val="0"/>
        <w:adjustRightInd w:val="0"/>
        <w:spacing w:after="0" w:line="360" w:lineRule="auto"/>
        <w:jc w:val="mediumKashida"/>
        <w:rPr>
          <w:rFonts w:asciiTheme="majorBidi" w:hAnsiTheme="majorBidi" w:cstheme="majorBidi"/>
          <w:b/>
          <w:bCs/>
          <w:sz w:val="28"/>
          <w:szCs w:val="28"/>
        </w:rPr>
      </w:pPr>
    </w:p>
    <w:tbl>
      <w:tblPr>
        <w:tblW w:w="5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848"/>
        <w:gridCol w:w="1001"/>
        <w:gridCol w:w="1213"/>
        <w:gridCol w:w="1456"/>
      </w:tblGrid>
      <w:tr w:rsidR="00FC2D19" w:rsidRPr="009957F2" w:rsidTr="00C86DCB">
        <w:trPr>
          <w:cantSplit/>
          <w:jc w:val="center"/>
        </w:trPr>
        <w:tc>
          <w:tcPr>
            <w:tcW w:w="5242" w:type="dxa"/>
            <w:gridSpan w:val="5"/>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b/>
                <w:bCs/>
                <w:color w:val="000000"/>
                <w:sz w:val="18"/>
                <w:szCs w:val="18"/>
              </w:rPr>
              <w:t>Ranks</w:t>
            </w:r>
          </w:p>
        </w:tc>
      </w:tr>
      <w:tr w:rsidR="00FC2D19" w:rsidRPr="009957F2" w:rsidTr="00C86DCB">
        <w:trPr>
          <w:cantSplit/>
          <w:jc w:val="center"/>
        </w:trPr>
        <w:tc>
          <w:tcPr>
            <w:tcW w:w="727" w:type="dxa"/>
            <w:vAlign w:val="center"/>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color w:val="000000"/>
                <w:sz w:val="18"/>
                <w:szCs w:val="18"/>
              </w:rPr>
            </w:pPr>
          </w:p>
        </w:tc>
        <w:tc>
          <w:tcPr>
            <w:tcW w:w="848"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sex</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N</w:t>
            </w:r>
          </w:p>
        </w:tc>
        <w:tc>
          <w:tcPr>
            <w:tcW w:w="1212"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Mean Rank</w:t>
            </w:r>
          </w:p>
        </w:tc>
        <w:tc>
          <w:tcPr>
            <w:tcW w:w="1455"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Sum of Ranks</w:t>
            </w:r>
          </w:p>
        </w:tc>
      </w:tr>
      <w:tr w:rsidR="00FC2D19" w:rsidRPr="009957F2" w:rsidTr="00C86DCB">
        <w:trPr>
          <w:cantSplit/>
          <w:jc w:val="center"/>
        </w:trPr>
        <w:tc>
          <w:tcPr>
            <w:tcW w:w="727" w:type="dxa"/>
            <w:vMerge w:val="restart"/>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cfu</w:t>
            </w:r>
          </w:p>
        </w:tc>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female</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12</w:t>
            </w:r>
          </w:p>
        </w:tc>
        <w:tc>
          <w:tcPr>
            <w:tcW w:w="1212"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16.58</w:t>
            </w:r>
          </w:p>
        </w:tc>
        <w:tc>
          <w:tcPr>
            <w:tcW w:w="1455"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199.00</w:t>
            </w:r>
          </w:p>
        </w:tc>
      </w:tr>
      <w:tr w:rsidR="00FC2D19" w:rsidRPr="009957F2" w:rsidTr="00C86DCB">
        <w:trPr>
          <w:cantSplit/>
          <w:jc w:val="center"/>
        </w:trPr>
        <w:tc>
          <w:tcPr>
            <w:tcW w:w="727" w:type="dxa"/>
            <w:vMerge/>
            <w:shd w:val="clear" w:color="auto" w:fill="FFFFFF"/>
            <w:vAlign w:val="center"/>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color w:val="000000"/>
                <w:sz w:val="18"/>
                <w:szCs w:val="18"/>
              </w:rPr>
            </w:pPr>
          </w:p>
        </w:tc>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male</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12</w:t>
            </w:r>
          </w:p>
        </w:tc>
        <w:tc>
          <w:tcPr>
            <w:tcW w:w="1212"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8.42</w:t>
            </w:r>
          </w:p>
        </w:tc>
        <w:tc>
          <w:tcPr>
            <w:tcW w:w="1455"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101.00</w:t>
            </w:r>
          </w:p>
        </w:tc>
      </w:tr>
      <w:tr w:rsidR="00FC2D19" w:rsidRPr="009957F2" w:rsidTr="00C86DCB">
        <w:trPr>
          <w:cantSplit/>
          <w:jc w:val="center"/>
        </w:trPr>
        <w:tc>
          <w:tcPr>
            <w:tcW w:w="727" w:type="dxa"/>
            <w:vMerge/>
            <w:shd w:val="clear" w:color="auto" w:fill="FFFFFF"/>
            <w:vAlign w:val="center"/>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color w:val="000000"/>
                <w:sz w:val="18"/>
                <w:szCs w:val="18"/>
              </w:rPr>
            </w:pPr>
          </w:p>
        </w:tc>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Total</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24</w:t>
            </w:r>
          </w:p>
        </w:tc>
        <w:tc>
          <w:tcPr>
            <w:tcW w:w="1212" w:type="dxa"/>
            <w:shd w:val="clear" w:color="auto" w:fill="FFFFFF"/>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sz w:val="24"/>
                <w:szCs w:val="24"/>
              </w:rPr>
            </w:pPr>
          </w:p>
        </w:tc>
        <w:tc>
          <w:tcPr>
            <w:tcW w:w="1455" w:type="dxa"/>
            <w:shd w:val="clear" w:color="auto" w:fill="FFFFFF"/>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sz w:val="24"/>
                <w:szCs w:val="24"/>
              </w:rPr>
            </w:pPr>
          </w:p>
        </w:tc>
      </w:tr>
    </w:tbl>
    <w:p w:rsidR="00FC2D19" w:rsidRPr="009957F2" w:rsidRDefault="00FC2D19" w:rsidP="009957F2">
      <w:pPr>
        <w:autoSpaceDE w:val="0"/>
        <w:autoSpaceDN w:val="0"/>
        <w:bidi w:val="0"/>
        <w:adjustRightInd w:val="0"/>
        <w:spacing w:after="0" w:line="360" w:lineRule="auto"/>
        <w:jc w:val="mediumKashida"/>
        <w:rPr>
          <w:rFonts w:asciiTheme="majorBidi" w:hAnsiTheme="majorBidi" w:cstheme="majorBidi"/>
          <w:b/>
          <w:bCs/>
          <w:sz w:val="28"/>
          <w:szCs w:val="28"/>
        </w:rPr>
      </w:pPr>
    </w:p>
    <w:tbl>
      <w:tblPr>
        <w:tblW w:w="45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48"/>
        <w:gridCol w:w="1274"/>
        <w:gridCol w:w="1001"/>
        <w:gridCol w:w="1410"/>
      </w:tblGrid>
      <w:tr w:rsidR="00FC2D19" w:rsidRPr="009957F2" w:rsidTr="00C86DCB">
        <w:trPr>
          <w:cantSplit/>
          <w:jc w:val="center"/>
        </w:trPr>
        <w:tc>
          <w:tcPr>
            <w:tcW w:w="4530" w:type="dxa"/>
            <w:gridSpan w:val="4"/>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b/>
                <w:bCs/>
                <w:color w:val="000000"/>
                <w:sz w:val="18"/>
                <w:szCs w:val="18"/>
              </w:rPr>
              <w:t>Report</w:t>
            </w:r>
          </w:p>
        </w:tc>
      </w:tr>
      <w:tr w:rsidR="00FC2D19" w:rsidRPr="009957F2" w:rsidTr="00C86DCB">
        <w:trPr>
          <w:cantSplit/>
          <w:jc w:val="center"/>
        </w:trPr>
        <w:tc>
          <w:tcPr>
            <w:tcW w:w="4530" w:type="dxa"/>
            <w:gridSpan w:val="4"/>
            <w:shd w:val="clear" w:color="auto" w:fill="FFFFFF"/>
            <w:vAlign w:val="bottom"/>
          </w:tcPr>
          <w:p w:rsidR="00FC2D19" w:rsidRPr="009957F2" w:rsidRDefault="00FC2D19" w:rsidP="009957F2">
            <w:pPr>
              <w:autoSpaceDE w:val="0"/>
              <w:autoSpaceDN w:val="0"/>
              <w:bidi w:val="0"/>
              <w:adjustRightInd w:val="0"/>
              <w:spacing w:after="0" w:line="360" w:lineRule="auto"/>
              <w:jc w:val="mediumKashida"/>
              <w:rPr>
                <w:rFonts w:asciiTheme="majorBidi" w:eastAsia="Calibri" w:hAnsiTheme="majorBidi" w:cstheme="majorBidi"/>
                <w:sz w:val="24"/>
                <w:szCs w:val="24"/>
              </w:rPr>
            </w:pPr>
            <w:r w:rsidRPr="009957F2">
              <w:rPr>
                <w:rFonts w:asciiTheme="majorBidi" w:eastAsia="Calibri" w:hAnsiTheme="majorBidi" w:cstheme="majorBidi"/>
                <w:color w:val="000000"/>
                <w:sz w:val="18"/>
                <w:szCs w:val="18"/>
                <w:highlight w:val="white"/>
              </w:rPr>
              <w:t xml:space="preserve">cfu  </w:t>
            </w:r>
          </w:p>
        </w:tc>
      </w:tr>
      <w:tr w:rsidR="00FC2D19" w:rsidRPr="009957F2" w:rsidTr="00C86DCB">
        <w:trPr>
          <w:cantSplit/>
          <w:jc w:val="center"/>
        </w:trPr>
        <w:tc>
          <w:tcPr>
            <w:tcW w:w="848"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sex</w:t>
            </w:r>
          </w:p>
        </w:tc>
        <w:tc>
          <w:tcPr>
            <w:tcW w:w="1273"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Mean</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N</w:t>
            </w:r>
          </w:p>
        </w:tc>
        <w:tc>
          <w:tcPr>
            <w:tcW w:w="1409"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Std. Deviation</w:t>
            </w:r>
          </w:p>
        </w:tc>
      </w:tr>
      <w:tr w:rsidR="00FC2D19" w:rsidRPr="009957F2" w:rsidTr="00C86DCB">
        <w:trPr>
          <w:cantSplit/>
          <w:jc w:val="center"/>
        </w:trPr>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female</w:t>
            </w:r>
          </w:p>
        </w:tc>
        <w:tc>
          <w:tcPr>
            <w:tcW w:w="1273"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20033.3333</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12</w:t>
            </w:r>
          </w:p>
        </w:tc>
        <w:tc>
          <w:tcPr>
            <w:tcW w:w="1409"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37639.46993</w:t>
            </w:r>
          </w:p>
        </w:tc>
      </w:tr>
      <w:tr w:rsidR="00FC2D19" w:rsidRPr="009957F2" w:rsidTr="00C86DCB">
        <w:trPr>
          <w:cantSplit/>
          <w:jc w:val="center"/>
        </w:trPr>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male</w:t>
            </w:r>
          </w:p>
        </w:tc>
        <w:tc>
          <w:tcPr>
            <w:tcW w:w="1273"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100.0000</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12</w:t>
            </w:r>
          </w:p>
        </w:tc>
        <w:tc>
          <w:tcPr>
            <w:tcW w:w="1409"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286.03878</w:t>
            </w:r>
          </w:p>
        </w:tc>
      </w:tr>
      <w:tr w:rsidR="00FC2D19" w:rsidRPr="009957F2" w:rsidTr="00C86DCB">
        <w:trPr>
          <w:cantSplit/>
          <w:jc w:val="center"/>
        </w:trPr>
        <w:tc>
          <w:tcPr>
            <w:tcW w:w="848" w:type="dxa"/>
            <w:shd w:val="clear" w:color="auto" w:fill="FFFFFF"/>
            <w:vAlign w:val="center"/>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Total</w:t>
            </w:r>
          </w:p>
        </w:tc>
        <w:tc>
          <w:tcPr>
            <w:tcW w:w="1273"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10066.6667</w:t>
            </w:r>
          </w:p>
        </w:tc>
        <w:tc>
          <w:tcPr>
            <w:tcW w:w="1000"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24</w:t>
            </w:r>
          </w:p>
        </w:tc>
        <w:tc>
          <w:tcPr>
            <w:tcW w:w="1409" w:type="dxa"/>
            <w:shd w:val="clear" w:color="auto" w:fill="FFFFFF"/>
          </w:tcPr>
          <w:p w:rsidR="00FC2D19" w:rsidRPr="009957F2" w:rsidRDefault="00FC2D19" w:rsidP="009957F2">
            <w:pPr>
              <w:autoSpaceDE w:val="0"/>
              <w:autoSpaceDN w:val="0"/>
              <w:bidi w:val="0"/>
              <w:adjustRightInd w:val="0"/>
              <w:spacing w:after="0" w:line="360" w:lineRule="auto"/>
              <w:ind w:left="60" w:right="60"/>
              <w:jc w:val="mediumKashida"/>
              <w:rPr>
                <w:rFonts w:asciiTheme="majorBidi" w:eastAsia="Calibri" w:hAnsiTheme="majorBidi" w:cstheme="majorBidi"/>
                <w:color w:val="000000"/>
                <w:sz w:val="18"/>
                <w:szCs w:val="18"/>
              </w:rPr>
            </w:pPr>
            <w:r w:rsidRPr="009957F2">
              <w:rPr>
                <w:rFonts w:asciiTheme="majorBidi" w:eastAsia="Calibri" w:hAnsiTheme="majorBidi" w:cstheme="majorBidi"/>
                <w:color w:val="000000"/>
                <w:sz w:val="18"/>
                <w:szCs w:val="18"/>
              </w:rPr>
              <w:t>27951.00786</w:t>
            </w:r>
          </w:p>
        </w:tc>
      </w:tr>
    </w:tbl>
    <w:p w:rsidR="00FC2D19" w:rsidRPr="009957F2" w:rsidRDefault="00FC2D19" w:rsidP="009957F2">
      <w:pPr>
        <w:autoSpaceDE w:val="0"/>
        <w:autoSpaceDN w:val="0"/>
        <w:bidi w:val="0"/>
        <w:adjustRightInd w:val="0"/>
        <w:spacing w:after="0" w:line="360" w:lineRule="auto"/>
        <w:jc w:val="mediumKashida"/>
        <w:rPr>
          <w:rFonts w:asciiTheme="majorBidi" w:hAnsiTheme="majorBidi" w:cstheme="majorBidi"/>
          <w:b/>
          <w:bCs/>
          <w:sz w:val="28"/>
          <w:szCs w:val="28"/>
        </w:rPr>
      </w:pPr>
    </w:p>
    <w:p w:rsidR="004C74D9" w:rsidRPr="009957F2" w:rsidRDefault="004C74D9" w:rsidP="009957F2">
      <w:pPr>
        <w:autoSpaceDE w:val="0"/>
        <w:autoSpaceDN w:val="0"/>
        <w:bidi w:val="0"/>
        <w:adjustRightInd w:val="0"/>
        <w:spacing w:after="0" w:line="360" w:lineRule="auto"/>
        <w:jc w:val="center"/>
        <w:rPr>
          <w:rFonts w:asciiTheme="majorBidi" w:hAnsiTheme="majorBidi" w:cstheme="majorBidi"/>
          <w:b/>
          <w:bCs/>
          <w:sz w:val="28"/>
          <w:szCs w:val="28"/>
        </w:rPr>
      </w:pPr>
    </w:p>
    <w:p w:rsidR="004C74D9" w:rsidRPr="009957F2" w:rsidRDefault="004C74D9"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 xml:space="preserve">Because of these ambiguities, understanding which residents are prone to develop ABU is important and can help physicians to guide antibiotic treatment. While urine cultures from subjects with a high risk of having ABU should be interpreted with care, urine cultures from low risk groups have a higher diagnostic value. Older studies identified age, incontinence, functional disability, mental status and mobility as risk factors that are associated with an increased chance of having ABU. Although there are discrepancies between these studies, in general, more frail subjects have a higher risk of ABU. Longitudinal studies in the older adults report that the overall prevalence of ABU is rather static, but with high turnover rates, and conclude that ABU is a rather transient phenomenon with only a minority of people presenting with persistent </w:t>
      </w:r>
      <w:r w:rsidR="009957F2" w:rsidRPr="009957F2">
        <w:rPr>
          <w:rFonts w:asciiTheme="majorBidi" w:hAnsiTheme="majorBidi" w:cstheme="majorBidi"/>
          <w:color w:val="131413"/>
          <w:sz w:val="24"/>
          <w:szCs w:val="24"/>
        </w:rPr>
        <w:t>colonization.</w:t>
      </w:r>
      <w:r w:rsidR="00144CC7" w:rsidRPr="00144CC7">
        <w:rPr>
          <w:rFonts w:asciiTheme="majorBidi" w:hAnsiTheme="majorBidi" w:cstheme="majorBidi"/>
          <w:sz w:val="24"/>
          <w:szCs w:val="24"/>
        </w:rPr>
        <w:t xml:space="preserve"> </w:t>
      </w:r>
      <w:r w:rsidR="00144CC7" w:rsidRPr="00144CC7">
        <w:rPr>
          <w:rFonts w:asciiTheme="majorBidi" w:hAnsiTheme="majorBidi" w:cstheme="majorBidi"/>
          <w:color w:val="131413"/>
          <w:sz w:val="24"/>
          <w:szCs w:val="24"/>
        </w:rPr>
        <w:t>.</w:t>
      </w:r>
      <w:r w:rsidR="00144CC7">
        <w:rPr>
          <w:rFonts w:asciiTheme="majorBidi" w:hAnsiTheme="majorBidi" w:cstheme="majorBidi"/>
          <w:color w:val="131413"/>
          <w:sz w:val="24"/>
          <w:szCs w:val="24"/>
          <w:vertAlign w:val="superscript"/>
        </w:rPr>
        <w:t>7</w:t>
      </w:r>
      <w:r w:rsidR="009957F2" w:rsidRPr="009957F2">
        <w:rPr>
          <w:rFonts w:asciiTheme="majorBidi" w:hAnsiTheme="majorBidi" w:cstheme="majorBidi"/>
          <w:color w:val="131413"/>
          <w:sz w:val="24"/>
          <w:szCs w:val="24"/>
        </w:rPr>
        <w:t xml:space="preserve"> In</w:t>
      </w:r>
      <w:r w:rsidRPr="009957F2">
        <w:rPr>
          <w:rFonts w:asciiTheme="majorBidi" w:hAnsiTheme="majorBidi" w:cstheme="majorBidi"/>
          <w:color w:val="131413"/>
          <w:sz w:val="24"/>
          <w:szCs w:val="24"/>
        </w:rPr>
        <w:t xml:space="preserve"> this study, we identified prevalence rates,  associated with ABU and long-term ABU in a LTCF. In addition, we recorded UTI 9% from  all participants</w:t>
      </w: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sz w:val="28"/>
          <w:szCs w:val="28"/>
        </w:rPr>
      </w:pPr>
    </w:p>
    <w:p w:rsidR="00144CC7" w:rsidRPr="00144CC7" w:rsidRDefault="0017210F" w:rsidP="00E15267">
      <w:pPr>
        <w:autoSpaceDE w:val="0"/>
        <w:autoSpaceDN w:val="0"/>
        <w:bidi w:val="0"/>
        <w:adjustRightInd w:val="0"/>
        <w:spacing w:after="0" w:line="360" w:lineRule="auto"/>
        <w:jc w:val="mediumKashida"/>
        <w:rPr>
          <w:rFonts w:asciiTheme="majorBidi" w:hAnsiTheme="majorBidi" w:cstheme="majorBidi"/>
          <w:b/>
          <w:bCs/>
          <w:sz w:val="28"/>
          <w:szCs w:val="28"/>
        </w:rPr>
      </w:pPr>
      <w:r w:rsidRPr="009957F2">
        <w:rPr>
          <w:rFonts w:asciiTheme="majorBidi" w:hAnsiTheme="majorBidi" w:cstheme="majorBidi"/>
          <w:b/>
          <w:bCs/>
          <w:sz w:val="28"/>
          <w:szCs w:val="28"/>
        </w:rPr>
        <w:t>conclusion and future</w:t>
      </w: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lastRenderedPageBreak/>
        <w:t>Institutionalized women with incontinence have ABU prevalence rates of about 9% and are often persistent carriers. Such prevalence rates should be considered in clinical decision making as they devalue the meaningof a positive urine culture as a criterion to diagnose UTIs. Diagnostic strategies are urgently needed to avoid antibiotic overuse and to identify patients at risk to develop upper UTI.</w:t>
      </w: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 xml:space="preserve">In the future, molecular diagnostics predicting bacterial pathogenicity or host susceptibility could help to identify those persons at risk of </w:t>
      </w:r>
      <w:r w:rsidR="009957F2" w:rsidRPr="009957F2">
        <w:rPr>
          <w:rFonts w:asciiTheme="majorBidi" w:hAnsiTheme="majorBidi" w:cstheme="majorBidi"/>
          <w:color w:val="131413"/>
          <w:sz w:val="24"/>
          <w:szCs w:val="24"/>
        </w:rPr>
        <w:t>infection and</w:t>
      </w:r>
      <w:r w:rsidRPr="009957F2">
        <w:rPr>
          <w:rFonts w:asciiTheme="majorBidi" w:hAnsiTheme="majorBidi" w:cstheme="majorBidi"/>
          <w:color w:val="131413"/>
          <w:sz w:val="24"/>
          <w:szCs w:val="24"/>
        </w:rPr>
        <w:t xml:space="preserve"> requiring treatment.</w:t>
      </w:r>
    </w:p>
    <w:p w:rsidR="009957F2" w:rsidRDefault="009957F2"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9957F2" w:rsidRDefault="009957F2"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9957F2" w:rsidRDefault="009957F2"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9957F2" w:rsidRDefault="009957F2"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144CC7" w:rsidRDefault="00144CC7" w:rsidP="00144CC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E15267" w:rsidRDefault="00E15267" w:rsidP="00E15267">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9957F2" w:rsidRDefault="009957F2"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b/>
          <w:bCs/>
          <w:color w:val="131413"/>
          <w:sz w:val="28"/>
          <w:szCs w:val="28"/>
        </w:rPr>
      </w:pPr>
      <w:r w:rsidRPr="009957F2">
        <w:rPr>
          <w:rFonts w:asciiTheme="majorBidi" w:hAnsiTheme="majorBidi" w:cstheme="majorBidi"/>
          <w:b/>
          <w:bCs/>
          <w:color w:val="131413"/>
          <w:sz w:val="28"/>
          <w:szCs w:val="28"/>
        </w:rPr>
        <w:t>References</w:t>
      </w: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1. European Centre for Disease Prevention and Control. Point prevalence</w:t>
      </w: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survey of healthcare-associated infections and antimicrobial use in</w:t>
      </w:r>
    </w:p>
    <w:p w:rsidR="0017210F"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European long-term care facilities. April–May 2013. ECDC; Stockholm: 2014.</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Pr="009957F2" w:rsidRDefault="0017210F"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lastRenderedPageBreak/>
        <w:t>2. Nicolle LE. Asymptomatic bacteriuria and bacterial interference. Microbiol</w:t>
      </w:r>
      <w:r w:rsidR="00144CC7">
        <w:rPr>
          <w:rFonts w:asciiTheme="majorBidi" w:hAnsiTheme="majorBidi" w:cstheme="majorBidi"/>
          <w:color w:val="131413"/>
          <w:sz w:val="24"/>
          <w:szCs w:val="24"/>
        </w:rPr>
        <w:t xml:space="preserve"> </w:t>
      </w:r>
      <w:r w:rsidRPr="009957F2">
        <w:rPr>
          <w:rFonts w:asciiTheme="majorBidi" w:hAnsiTheme="majorBidi" w:cstheme="majorBidi"/>
          <w:color w:val="131413"/>
          <w:sz w:val="24"/>
          <w:szCs w:val="24"/>
        </w:rPr>
        <w:t>Spectr. 2015;3:1–25.</w:t>
      </w: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3. Nicolle LE. Urinary tract infections in the older adult. Clin Geriatr Med.</w:t>
      </w:r>
    </w:p>
    <w:p w:rsidR="0017210F"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2016;32:523–38.</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Default="0017210F"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4. Juthani-Mehta M, Quagliarello V, Perrelli E, Towle V, Van Ness PH, Tinetti M.Clinical features to identify urinary tract infection in nursing home residents:a cohort study. J Am Geriatr Soc. 2009;57:963–70.</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Default="0017210F"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5. Sloane PD, Kistler CE, Reed D, Weber DJ, Ward K, Zimmerman S. Urine</w:t>
      </w:r>
      <w:r w:rsidR="00144CC7">
        <w:rPr>
          <w:rFonts w:asciiTheme="majorBidi" w:hAnsiTheme="majorBidi" w:cstheme="majorBidi"/>
          <w:color w:val="131413"/>
          <w:sz w:val="24"/>
          <w:szCs w:val="24"/>
        </w:rPr>
        <w:t xml:space="preserve"> </w:t>
      </w:r>
      <w:r w:rsidRPr="009957F2">
        <w:rPr>
          <w:rFonts w:asciiTheme="majorBidi" w:hAnsiTheme="majorBidi" w:cstheme="majorBidi"/>
          <w:color w:val="131413"/>
          <w:sz w:val="24"/>
          <w:szCs w:val="24"/>
        </w:rPr>
        <w:t>culture testing in community nursing homes: gateway to antibiotic</w:t>
      </w:r>
      <w:r w:rsidR="00144CC7">
        <w:rPr>
          <w:rFonts w:asciiTheme="majorBidi" w:hAnsiTheme="majorBidi" w:cstheme="majorBidi"/>
          <w:color w:val="131413"/>
          <w:sz w:val="24"/>
          <w:szCs w:val="24"/>
        </w:rPr>
        <w:t xml:space="preserve"> </w:t>
      </w:r>
      <w:r w:rsidRPr="009957F2">
        <w:rPr>
          <w:rFonts w:asciiTheme="majorBidi" w:hAnsiTheme="majorBidi" w:cstheme="majorBidi"/>
          <w:color w:val="131413"/>
          <w:sz w:val="24"/>
          <w:szCs w:val="24"/>
        </w:rPr>
        <w:t>overprescribing. Infect Control Hosp Epidemiol. 2017;38:524–31.</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6. Cortes-Penfield NW, Trautner BW, Jump RLP. Urinary tract infection and</w:t>
      </w:r>
    </w:p>
    <w:p w:rsidR="0017210F"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asymptomatic bacteriuria in older adults. Infect Dis Clin N Am. 2017;31:673–88.</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7. Nicolle LE. Asymptomatic bacteriuria: when to screen and when to treat.</w:t>
      </w:r>
    </w:p>
    <w:p w:rsidR="0017210F" w:rsidRDefault="0017210F" w:rsidP="009957F2">
      <w:pPr>
        <w:autoSpaceDE w:val="0"/>
        <w:autoSpaceDN w:val="0"/>
        <w:bidi w:val="0"/>
        <w:adjustRightInd w:val="0"/>
        <w:spacing w:after="0" w:line="360" w:lineRule="auto"/>
        <w:jc w:val="mediumKashida"/>
        <w:rPr>
          <w:rFonts w:asciiTheme="majorBidi" w:hAnsiTheme="majorBidi" w:cstheme="majorBidi"/>
          <w:color w:val="131413"/>
          <w:sz w:val="24"/>
          <w:szCs w:val="24"/>
        </w:rPr>
      </w:pPr>
      <w:r w:rsidRPr="009957F2">
        <w:rPr>
          <w:rFonts w:asciiTheme="majorBidi" w:hAnsiTheme="majorBidi" w:cstheme="majorBidi"/>
          <w:color w:val="131413"/>
          <w:sz w:val="24"/>
          <w:szCs w:val="24"/>
        </w:rPr>
        <w:t>Infect Dis Clin N Am. 2003;17:367–94.</w:t>
      </w:r>
    </w:p>
    <w:p w:rsidR="00144CC7" w:rsidRPr="009957F2" w:rsidRDefault="00144CC7" w:rsidP="00144CC7">
      <w:pPr>
        <w:autoSpaceDE w:val="0"/>
        <w:autoSpaceDN w:val="0"/>
        <w:bidi w:val="0"/>
        <w:adjustRightInd w:val="0"/>
        <w:spacing w:after="0" w:line="360" w:lineRule="auto"/>
        <w:jc w:val="mediumKashida"/>
        <w:rPr>
          <w:rFonts w:asciiTheme="majorBidi" w:hAnsiTheme="majorBidi" w:cstheme="majorBidi"/>
          <w:color w:val="131413"/>
          <w:sz w:val="24"/>
          <w:szCs w:val="24"/>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p w:rsidR="0017210F" w:rsidRPr="009957F2" w:rsidRDefault="0017210F" w:rsidP="009957F2">
      <w:pPr>
        <w:autoSpaceDE w:val="0"/>
        <w:autoSpaceDN w:val="0"/>
        <w:bidi w:val="0"/>
        <w:adjustRightInd w:val="0"/>
        <w:spacing w:after="0" w:line="360" w:lineRule="auto"/>
        <w:jc w:val="mediumKashida"/>
        <w:rPr>
          <w:rFonts w:asciiTheme="majorBidi" w:hAnsiTheme="majorBidi" w:cstheme="majorBidi"/>
          <w:color w:val="131413"/>
          <w:sz w:val="26"/>
          <w:szCs w:val="26"/>
        </w:rPr>
      </w:pPr>
    </w:p>
    <w:sectPr w:rsidR="0017210F" w:rsidRPr="009957F2" w:rsidSect="00E15267">
      <w:footerReference w:type="default" r:id="rId13"/>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FC0" w:rsidRDefault="000F0FC0" w:rsidP="00FC2D19">
      <w:pPr>
        <w:spacing w:after="0" w:line="240" w:lineRule="auto"/>
      </w:pPr>
      <w:r>
        <w:separator/>
      </w:r>
    </w:p>
  </w:endnote>
  <w:endnote w:type="continuationSeparator" w:id="0">
    <w:p w:rsidR="000F0FC0" w:rsidRDefault="000F0FC0" w:rsidP="00FC2D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wfnmlAdvTTb5929f4c">
    <w:altName w:val="Arial"/>
    <w:panose1 w:val="00000000000000000000"/>
    <w:charset w:val="00"/>
    <w:family w:val="swiss"/>
    <w:notTrueType/>
    <w:pitch w:val="default"/>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0573929"/>
      <w:docPartObj>
        <w:docPartGallery w:val="Page Numbers (Bottom of Page)"/>
        <w:docPartUnique/>
      </w:docPartObj>
    </w:sdtPr>
    <w:sdtEndPr/>
    <w:sdtContent>
      <w:p w:rsidR="0017210F" w:rsidRDefault="0017210F">
        <w:pPr>
          <w:pStyle w:val="a6"/>
          <w:jc w:val="center"/>
        </w:pPr>
        <w:r>
          <w:fldChar w:fldCharType="begin"/>
        </w:r>
        <w:r>
          <w:instrText>PAGE   \* MERGEFORMAT</w:instrText>
        </w:r>
        <w:r>
          <w:fldChar w:fldCharType="separate"/>
        </w:r>
        <w:r w:rsidR="00E71AC5" w:rsidRPr="00E71AC5">
          <w:rPr>
            <w:noProof/>
            <w:rtl/>
            <w:lang w:val="ar-SA"/>
          </w:rPr>
          <w:t>10</w:t>
        </w:r>
        <w:r>
          <w:fldChar w:fldCharType="end"/>
        </w:r>
      </w:p>
    </w:sdtContent>
  </w:sdt>
  <w:p w:rsidR="00FC2D19" w:rsidRDefault="00FC2D19">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FC0" w:rsidRDefault="000F0FC0" w:rsidP="00FC2D19">
      <w:pPr>
        <w:spacing w:after="0" w:line="240" w:lineRule="auto"/>
      </w:pPr>
      <w:r>
        <w:separator/>
      </w:r>
    </w:p>
  </w:footnote>
  <w:footnote w:type="continuationSeparator" w:id="0">
    <w:p w:rsidR="000F0FC0" w:rsidRDefault="000F0FC0" w:rsidP="00FC2D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0BE7"/>
    <w:multiLevelType w:val="hybridMultilevel"/>
    <w:tmpl w:val="228A936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20E"/>
    <w:rsid w:val="0003505E"/>
    <w:rsid w:val="000F0FC0"/>
    <w:rsid w:val="00144CC7"/>
    <w:rsid w:val="0017210F"/>
    <w:rsid w:val="00335871"/>
    <w:rsid w:val="00427CBB"/>
    <w:rsid w:val="00466130"/>
    <w:rsid w:val="004B1E0E"/>
    <w:rsid w:val="004C74D9"/>
    <w:rsid w:val="0068420E"/>
    <w:rsid w:val="00733402"/>
    <w:rsid w:val="00837D37"/>
    <w:rsid w:val="009823F0"/>
    <w:rsid w:val="009957F2"/>
    <w:rsid w:val="00A63537"/>
    <w:rsid w:val="00A70D8E"/>
    <w:rsid w:val="00AF4D97"/>
    <w:rsid w:val="00B96635"/>
    <w:rsid w:val="00D46BF1"/>
    <w:rsid w:val="00D55022"/>
    <w:rsid w:val="00D8650F"/>
    <w:rsid w:val="00D947CF"/>
    <w:rsid w:val="00E15267"/>
    <w:rsid w:val="00E71AC5"/>
    <w:rsid w:val="00FC2D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8BB570-B155-4866-AD1A-BF59D4B29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420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8420E"/>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8420E"/>
    <w:rPr>
      <w:rFonts w:ascii="Tahoma" w:hAnsi="Tahoma" w:cs="Tahoma"/>
      <w:sz w:val="16"/>
      <w:szCs w:val="16"/>
    </w:rPr>
  </w:style>
  <w:style w:type="table" w:styleId="a4">
    <w:name w:val="Table Grid"/>
    <w:basedOn w:val="a1"/>
    <w:uiPriority w:val="39"/>
    <w:rsid w:val="00FC2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C2D19"/>
    <w:pPr>
      <w:tabs>
        <w:tab w:val="center" w:pos="4153"/>
        <w:tab w:val="right" w:pos="8306"/>
      </w:tabs>
      <w:spacing w:after="0" w:line="240" w:lineRule="auto"/>
    </w:pPr>
  </w:style>
  <w:style w:type="character" w:customStyle="1" w:styleId="Char0">
    <w:name w:val="رأس الصفحة Char"/>
    <w:basedOn w:val="a0"/>
    <w:link w:val="a5"/>
    <w:uiPriority w:val="99"/>
    <w:rsid w:val="00FC2D19"/>
  </w:style>
  <w:style w:type="paragraph" w:styleId="a6">
    <w:name w:val="footer"/>
    <w:basedOn w:val="a"/>
    <w:link w:val="Char1"/>
    <w:uiPriority w:val="99"/>
    <w:unhideWhenUsed/>
    <w:rsid w:val="00FC2D19"/>
    <w:pPr>
      <w:tabs>
        <w:tab w:val="center" w:pos="4153"/>
        <w:tab w:val="right" w:pos="8306"/>
      </w:tabs>
      <w:spacing w:after="0" w:line="240" w:lineRule="auto"/>
    </w:pPr>
  </w:style>
  <w:style w:type="character" w:customStyle="1" w:styleId="Char1">
    <w:name w:val="تذييل الصفحة Char"/>
    <w:basedOn w:val="a0"/>
    <w:link w:val="a6"/>
    <w:uiPriority w:val="99"/>
    <w:rsid w:val="00FC2D19"/>
  </w:style>
  <w:style w:type="table" w:styleId="-1">
    <w:name w:val="Light List Accent 1"/>
    <w:basedOn w:val="a1"/>
    <w:uiPriority w:val="61"/>
    <w:rsid w:val="00144CC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1B2B24-CA64-4A8E-B34A-E5290F9C8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1294</Words>
  <Characters>7377</Characters>
  <Application>Microsoft Office Word</Application>
  <DocSecurity>0</DocSecurity>
  <Lines>61</Lines>
  <Paragraphs>17</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8654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dc:creator>
  <cp:lastModifiedBy>Maher</cp:lastModifiedBy>
  <cp:revision>2</cp:revision>
  <dcterms:created xsi:type="dcterms:W3CDTF">2022-06-20T19:48:00Z</dcterms:created>
  <dcterms:modified xsi:type="dcterms:W3CDTF">2022-06-20T19:48:00Z</dcterms:modified>
</cp:coreProperties>
</file>