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6DB57B" w14:textId="580658F2" w:rsidR="006858A3" w:rsidRPr="007A5EEE" w:rsidRDefault="006858A3" w:rsidP="00FB5A56">
      <w:pPr>
        <w:pStyle w:val="a3"/>
        <w:jc w:val="center"/>
        <w:rPr>
          <w:rFonts w:asciiTheme="majorBidi" w:hAnsiTheme="majorBidi" w:cstheme="majorBidi"/>
          <w:b/>
          <w:bCs/>
          <w:sz w:val="36"/>
          <w:szCs w:val="36"/>
        </w:rPr>
      </w:pPr>
      <w:r w:rsidRPr="007A5EEE">
        <w:rPr>
          <w:rFonts w:asciiTheme="majorBidi" w:hAnsiTheme="majorBidi" w:cstheme="majorBidi"/>
          <w:b/>
          <w:bCs/>
          <w:sz w:val="36"/>
          <w:szCs w:val="36"/>
        </w:rPr>
        <w:t>Asymptomatic bacteriuria: the effect of gender on</w:t>
      </w:r>
    </w:p>
    <w:p w14:paraId="5BD7E734" w14:textId="068F1455" w:rsidR="006858A3" w:rsidRPr="007A5EEE" w:rsidRDefault="006858A3" w:rsidP="00FB5A56">
      <w:pPr>
        <w:pStyle w:val="a3"/>
        <w:jc w:val="center"/>
        <w:rPr>
          <w:rFonts w:asciiTheme="majorBidi" w:hAnsiTheme="majorBidi" w:cstheme="majorBidi"/>
          <w:b/>
          <w:bCs/>
          <w:sz w:val="36"/>
          <w:szCs w:val="36"/>
        </w:rPr>
      </w:pPr>
      <w:r w:rsidRPr="007A5EEE">
        <w:rPr>
          <w:rFonts w:asciiTheme="majorBidi" w:hAnsiTheme="majorBidi" w:cstheme="majorBidi"/>
          <w:b/>
          <w:bCs/>
          <w:sz w:val="36"/>
          <w:szCs w:val="36"/>
        </w:rPr>
        <w:t>prevalence in a group of LIMU students</w:t>
      </w:r>
    </w:p>
    <w:p w14:paraId="04CDA696" w14:textId="3A0BC13E" w:rsidR="006858A3" w:rsidRPr="007A5EEE" w:rsidRDefault="006858A3" w:rsidP="00FB5A56">
      <w:pPr>
        <w:pStyle w:val="a3"/>
        <w:jc w:val="center"/>
        <w:rPr>
          <w:rFonts w:asciiTheme="majorBidi" w:hAnsiTheme="majorBidi" w:cstheme="majorBidi"/>
          <w:b/>
          <w:bCs/>
          <w:sz w:val="36"/>
          <w:szCs w:val="36"/>
        </w:rPr>
      </w:pPr>
    </w:p>
    <w:p w14:paraId="76553D31" w14:textId="12469BCA" w:rsidR="001A57B1" w:rsidRDefault="001A57B1" w:rsidP="001A57B1">
      <w:pPr>
        <w:rPr>
          <w:sz w:val="40"/>
          <w:szCs w:val="40"/>
        </w:rPr>
      </w:pPr>
      <w:r>
        <w:rPr>
          <w:sz w:val="40"/>
          <w:szCs w:val="40"/>
        </w:rPr>
        <w:t xml:space="preserve">Student Name: anas alseddig </w:t>
      </w:r>
    </w:p>
    <w:p w14:paraId="3F197790" w14:textId="75854E86" w:rsidR="001A57B1" w:rsidRDefault="001A57B1" w:rsidP="001A57B1">
      <w:pPr>
        <w:rPr>
          <w:sz w:val="40"/>
          <w:szCs w:val="40"/>
        </w:rPr>
      </w:pPr>
      <w:r>
        <w:rPr>
          <w:sz w:val="40"/>
          <w:szCs w:val="40"/>
        </w:rPr>
        <w:t>Student Number: 2939</w:t>
      </w:r>
    </w:p>
    <w:p w14:paraId="094A9BE1" w14:textId="77777777" w:rsidR="00832A6C" w:rsidRDefault="001A57B1" w:rsidP="00832A6C">
      <w:pPr>
        <w:rPr>
          <w:sz w:val="40"/>
          <w:szCs w:val="40"/>
        </w:rPr>
      </w:pPr>
      <w:r>
        <w:rPr>
          <w:sz w:val="40"/>
          <w:szCs w:val="40"/>
        </w:rPr>
        <w:t>Libyan International Medical University</w:t>
      </w:r>
    </w:p>
    <w:p w14:paraId="4F0CA568" w14:textId="0D225DEF" w:rsidR="001A57B1" w:rsidRDefault="001A57B1" w:rsidP="00832A6C">
      <w:pPr>
        <w:rPr>
          <w:sz w:val="40"/>
          <w:szCs w:val="40"/>
        </w:rPr>
      </w:pPr>
      <w:r>
        <w:rPr>
          <w:sz w:val="40"/>
          <w:szCs w:val="40"/>
        </w:rPr>
        <w:t xml:space="preserve"> </w:t>
      </w:r>
      <w:r w:rsidR="00832A6C">
        <w:rPr>
          <w:sz w:val="40"/>
          <w:szCs w:val="40"/>
        </w:rPr>
        <w:t xml:space="preserve">Assist </w:t>
      </w:r>
      <w:proofErr w:type="gramStart"/>
      <w:r w:rsidR="00832A6C">
        <w:rPr>
          <w:sz w:val="40"/>
          <w:szCs w:val="40"/>
        </w:rPr>
        <w:t>by :</w:t>
      </w:r>
      <w:proofErr w:type="gramEnd"/>
      <w:r w:rsidR="00832A6C">
        <w:rPr>
          <w:sz w:val="40"/>
          <w:szCs w:val="40"/>
        </w:rPr>
        <w:t xml:space="preserve">   Dr. </w:t>
      </w:r>
      <w:proofErr w:type="spellStart"/>
      <w:r w:rsidR="00832A6C">
        <w:rPr>
          <w:sz w:val="40"/>
          <w:szCs w:val="40"/>
        </w:rPr>
        <w:t>asma</w:t>
      </w:r>
      <w:proofErr w:type="spellEnd"/>
      <w:r w:rsidR="00832A6C">
        <w:rPr>
          <w:sz w:val="40"/>
          <w:szCs w:val="40"/>
        </w:rPr>
        <w:t xml:space="preserve"> </w:t>
      </w:r>
      <w:proofErr w:type="spellStart"/>
      <w:r w:rsidR="00832A6C">
        <w:rPr>
          <w:sz w:val="40"/>
          <w:szCs w:val="40"/>
        </w:rPr>
        <w:t>alkowafi</w:t>
      </w:r>
      <w:proofErr w:type="spellEnd"/>
      <w:r w:rsidR="00832A6C">
        <w:rPr>
          <w:sz w:val="40"/>
          <w:szCs w:val="40"/>
        </w:rPr>
        <w:t xml:space="preserve"> </w:t>
      </w:r>
    </w:p>
    <w:p w14:paraId="2CFF78F7" w14:textId="77777777" w:rsidR="001A57B1" w:rsidRDefault="001A57B1" w:rsidP="001A57B1">
      <w:pPr>
        <w:rPr>
          <w:sz w:val="40"/>
          <w:szCs w:val="40"/>
        </w:rPr>
      </w:pPr>
      <w:proofErr w:type="gramStart"/>
      <w:r>
        <w:rPr>
          <w:sz w:val="40"/>
          <w:szCs w:val="40"/>
        </w:rPr>
        <w:t>Supervisor :</w:t>
      </w:r>
      <w:proofErr w:type="gramEnd"/>
      <w:r>
        <w:rPr>
          <w:sz w:val="40"/>
          <w:szCs w:val="40"/>
        </w:rPr>
        <w:t xml:space="preserve">  Dr. Intisar </w:t>
      </w:r>
      <w:proofErr w:type="spellStart"/>
      <w:r>
        <w:rPr>
          <w:sz w:val="40"/>
          <w:szCs w:val="40"/>
        </w:rPr>
        <w:t>Alnaji</w:t>
      </w:r>
      <w:proofErr w:type="spellEnd"/>
    </w:p>
    <w:p w14:paraId="40D795F0" w14:textId="77777777" w:rsidR="00832A6C" w:rsidRDefault="00832A6C" w:rsidP="00777CED">
      <w:pPr>
        <w:rPr>
          <w:b/>
          <w:bCs/>
          <w:sz w:val="36"/>
          <w:szCs w:val="36"/>
        </w:rPr>
      </w:pPr>
    </w:p>
    <w:p w14:paraId="67145B34" w14:textId="7A7A4C8C" w:rsidR="006858A3" w:rsidRPr="00FB5A56" w:rsidRDefault="006858A3" w:rsidP="00777CED">
      <w:pPr>
        <w:rPr>
          <w:b/>
          <w:bCs/>
          <w:sz w:val="36"/>
          <w:szCs w:val="36"/>
        </w:rPr>
      </w:pPr>
      <w:r w:rsidRPr="00FB5A56">
        <w:rPr>
          <w:b/>
          <w:bCs/>
          <w:sz w:val="36"/>
          <w:szCs w:val="36"/>
        </w:rPr>
        <w:t>Abstract</w:t>
      </w:r>
    </w:p>
    <w:p w14:paraId="61C56995" w14:textId="384FD5C9" w:rsidR="006858A3" w:rsidRPr="00705AE5" w:rsidRDefault="00D47315" w:rsidP="00777CED">
      <w:pPr>
        <w:rPr>
          <w:rFonts w:asciiTheme="majorBidi" w:hAnsiTheme="majorBidi" w:cstheme="majorBidi"/>
          <w:color w:val="000000" w:themeColor="text1"/>
          <w:sz w:val="24"/>
          <w:szCs w:val="24"/>
        </w:rPr>
      </w:pPr>
      <w:r w:rsidRPr="00705AE5">
        <w:rPr>
          <w:rFonts w:asciiTheme="majorBidi" w:hAnsiTheme="majorBidi" w:cstheme="majorBidi"/>
          <w:color w:val="000000" w:themeColor="text1"/>
          <w:sz w:val="28"/>
          <w:szCs w:val="28"/>
        </w:rPr>
        <w:t xml:space="preserve">• Asymptomatic Bacteriuria This term refers to "colony formation of urine by the same organism in a significant number of colonies of two or more specimens without urine or common symptoms". As already mentioned, E. coli is the most common bacterium found in urine. This bacterium is a gram-negative bacillus that naturally occurs in the intestinal flora. Because </w:t>
      </w:r>
      <w:proofErr w:type="gramStart"/>
      <w:r w:rsidRPr="00705AE5">
        <w:rPr>
          <w:rFonts w:asciiTheme="majorBidi" w:hAnsiTheme="majorBidi" w:cstheme="majorBidi"/>
          <w:color w:val="000000" w:themeColor="text1"/>
          <w:sz w:val="28"/>
          <w:szCs w:val="28"/>
        </w:rPr>
        <w:t>the  urethra</w:t>
      </w:r>
      <w:proofErr w:type="gramEnd"/>
      <w:r w:rsidRPr="00705AE5">
        <w:rPr>
          <w:rFonts w:asciiTheme="majorBidi" w:hAnsiTheme="majorBidi" w:cstheme="majorBidi"/>
          <w:color w:val="000000" w:themeColor="text1"/>
          <w:sz w:val="28"/>
          <w:szCs w:val="28"/>
        </w:rPr>
        <w:t xml:space="preserve"> of women is much shorter than that of men (4 cm to 20 cm), bacteria can settle in the urethra much more easily. The procedure is divided into three steps: sampling, culture preparation, and finally observation and statistical analysis. The most common way to collect urine is to urinate in a sterile container. This method is less invasive and more patient compliant than other techniques such as catheterization and suprapubic suction </w:t>
      </w:r>
      <w:proofErr w:type="gramStart"/>
      <w:r w:rsidRPr="00705AE5">
        <w:rPr>
          <w:rFonts w:asciiTheme="majorBidi" w:hAnsiTheme="majorBidi" w:cstheme="majorBidi"/>
          <w:color w:val="000000" w:themeColor="text1"/>
          <w:sz w:val="28"/>
          <w:szCs w:val="28"/>
        </w:rPr>
        <w:t>analysis.</w:t>
      </w:r>
      <w:r w:rsidR="006858A3" w:rsidRPr="00705AE5">
        <w:rPr>
          <w:rFonts w:asciiTheme="majorBidi" w:hAnsiTheme="majorBidi" w:cstheme="majorBidi"/>
          <w:color w:val="000000" w:themeColor="text1"/>
          <w:sz w:val="32"/>
          <w:szCs w:val="32"/>
        </w:rPr>
        <w:t>.</w:t>
      </w:r>
      <w:proofErr w:type="gramEnd"/>
    </w:p>
    <w:p w14:paraId="08DB4964" w14:textId="77777777" w:rsidR="006858A3" w:rsidRDefault="006858A3" w:rsidP="00777CED"/>
    <w:p w14:paraId="0B5CA3F4" w14:textId="6D7050DE" w:rsidR="005A4C78" w:rsidRPr="00FB5A56" w:rsidRDefault="005A4C78" w:rsidP="00777CED">
      <w:pPr>
        <w:rPr>
          <w:b/>
          <w:bCs/>
          <w:sz w:val="28"/>
          <w:szCs w:val="28"/>
        </w:rPr>
      </w:pPr>
      <w:r w:rsidRPr="00FB5A56">
        <w:rPr>
          <w:b/>
          <w:bCs/>
          <w:sz w:val="28"/>
          <w:szCs w:val="28"/>
        </w:rPr>
        <w:t xml:space="preserve">Introduction </w:t>
      </w:r>
    </w:p>
    <w:p w14:paraId="0CCC5548" w14:textId="783E5C02" w:rsidR="00777CED" w:rsidRPr="00705AE5" w:rsidRDefault="00777CED" w:rsidP="00777CED">
      <w:pPr>
        <w:rPr>
          <w:rFonts w:asciiTheme="majorBidi" w:hAnsiTheme="majorBidi" w:cstheme="majorBidi"/>
          <w:sz w:val="28"/>
          <w:szCs w:val="28"/>
        </w:rPr>
      </w:pPr>
      <w:r w:rsidRPr="00705AE5">
        <w:rPr>
          <w:rFonts w:asciiTheme="majorBidi" w:hAnsiTheme="majorBidi" w:cstheme="majorBidi"/>
          <w:sz w:val="28"/>
          <w:szCs w:val="28"/>
        </w:rPr>
        <w:t xml:space="preserve">• </w:t>
      </w:r>
      <w:r w:rsidRPr="00705AE5">
        <w:rPr>
          <w:rFonts w:asciiTheme="majorBidi" w:hAnsiTheme="majorBidi" w:cstheme="majorBidi"/>
          <w:color w:val="000000" w:themeColor="text1"/>
          <w:sz w:val="28"/>
          <w:szCs w:val="28"/>
        </w:rPr>
        <w:t>Bacteriuria with no symptoms. It's termed as "the colonization of urine by the same germ in a notable number of colonies in two or more samples with no urinary or general symptoms</w:t>
      </w:r>
      <w:r w:rsidRPr="00705AE5">
        <w:rPr>
          <w:rFonts w:asciiTheme="majorBidi" w:hAnsiTheme="majorBidi" w:cstheme="majorBidi"/>
          <w:sz w:val="28"/>
          <w:szCs w:val="28"/>
        </w:rPr>
        <w:t>."</w:t>
      </w:r>
    </w:p>
    <w:p w14:paraId="099CA6BF" w14:textId="1DA355BC" w:rsidR="00E56B27" w:rsidRPr="00705AE5" w:rsidRDefault="00777CED" w:rsidP="00777CED">
      <w:pPr>
        <w:rPr>
          <w:rFonts w:asciiTheme="majorBidi" w:hAnsiTheme="majorBidi" w:cstheme="majorBidi"/>
          <w:sz w:val="28"/>
          <w:szCs w:val="28"/>
        </w:rPr>
      </w:pPr>
      <w:r w:rsidRPr="00705AE5">
        <w:rPr>
          <w:rFonts w:asciiTheme="majorBidi" w:hAnsiTheme="majorBidi" w:cstheme="majorBidi"/>
          <w:sz w:val="28"/>
          <w:szCs w:val="28"/>
        </w:rPr>
        <w:t xml:space="preserve">• Although not broadly known, some authors use the term covert bacteriuria or covert bacteriuria to describe the presence of nonspecific symptoms or no </w:t>
      </w:r>
      <w:r w:rsidRPr="00705AE5">
        <w:rPr>
          <w:rFonts w:asciiTheme="majorBidi" w:hAnsiTheme="majorBidi" w:cstheme="majorBidi"/>
          <w:sz w:val="28"/>
          <w:szCs w:val="28"/>
        </w:rPr>
        <w:lastRenderedPageBreak/>
        <w:t>symptoms at all, such as urinary urgency or incontinence, that are normally not serious enough to warrant consultation but are mentioned by patients during a thorough clinical history.</w:t>
      </w:r>
    </w:p>
    <w:p w14:paraId="78846271" w14:textId="77777777" w:rsidR="006338C4" w:rsidRPr="00705AE5" w:rsidRDefault="004031FE" w:rsidP="006338C4">
      <w:pPr>
        <w:rPr>
          <w:rFonts w:asciiTheme="majorBidi" w:hAnsiTheme="majorBidi" w:cstheme="majorBidi"/>
          <w:sz w:val="28"/>
          <w:szCs w:val="28"/>
        </w:rPr>
      </w:pPr>
      <w:r w:rsidRPr="00705AE5">
        <w:rPr>
          <w:rFonts w:asciiTheme="majorBidi" w:hAnsiTheme="majorBidi" w:cstheme="majorBidi"/>
          <w:sz w:val="28"/>
          <w:szCs w:val="28"/>
        </w:rPr>
        <w:t>BA is extremely meaningful in childhood, particularly among girls of school age. Regardless of the fact that the concept and management of UTI has changed since clinical practice recommendations were published, regular urinalysis to detect UTI is still frequently advised as part of the surveillance of healthy asymptomatic children. This feature frequently leads to the diagnosis and treatment of a urinary infection ranging from contamination to asymptomatic bacteriuria.</w:t>
      </w:r>
    </w:p>
    <w:p w14:paraId="4E95B2DD" w14:textId="2465A31F" w:rsidR="002A6E41" w:rsidRPr="00705AE5" w:rsidRDefault="002A6E41" w:rsidP="006338C4">
      <w:pPr>
        <w:rPr>
          <w:rFonts w:asciiTheme="majorBidi" w:hAnsiTheme="majorBidi" w:cstheme="majorBidi"/>
          <w:sz w:val="28"/>
          <w:szCs w:val="28"/>
        </w:rPr>
      </w:pPr>
      <w:r w:rsidRPr="00705AE5">
        <w:rPr>
          <w:rFonts w:asciiTheme="majorBidi" w:hAnsiTheme="majorBidi" w:cstheme="majorBidi"/>
          <w:sz w:val="28"/>
          <w:szCs w:val="28"/>
        </w:rPr>
        <w:t>The difficulty is understanding what symptomatology drives us to perform a urine culture in children who younger than the age of two, because data such as rejection of food, weight lack of growth, or the occurrence of vomiting, diarrhea, or irritability are vague or non-specific in children younger than the age of two. In children beyond the age of two, the same thing happens with generalized abdominal pain or vomiting.</w:t>
      </w:r>
      <w:r w:rsidR="002C2760" w:rsidRPr="00705AE5">
        <w:rPr>
          <w:rFonts w:asciiTheme="majorBidi" w:hAnsiTheme="majorBidi" w:cstheme="majorBidi"/>
          <w:sz w:val="28"/>
          <w:szCs w:val="28"/>
        </w:rPr>
        <w:t xml:space="preserve"> And it was discovered that positive urine cultures were acquired with a high frequency in both healthy and asymptomatic people, a situation known as asymptomatic bacteriuria (AB).</w:t>
      </w:r>
    </w:p>
    <w:p w14:paraId="5AC5D7B4" w14:textId="700973E7" w:rsidR="00640DEA" w:rsidRPr="00705AE5" w:rsidRDefault="00640DEA" w:rsidP="006338C4">
      <w:pPr>
        <w:rPr>
          <w:b/>
          <w:bCs/>
          <w:sz w:val="32"/>
          <w:szCs w:val="32"/>
        </w:rPr>
      </w:pPr>
      <w:r w:rsidRPr="00705AE5">
        <w:rPr>
          <w:b/>
          <w:bCs/>
          <w:sz w:val="32"/>
          <w:szCs w:val="32"/>
        </w:rPr>
        <w:t>Discussion</w:t>
      </w:r>
    </w:p>
    <w:p w14:paraId="276CD645" w14:textId="61D144DE" w:rsidR="00640DEA" w:rsidRPr="00705AE5" w:rsidRDefault="00640DEA" w:rsidP="006338C4">
      <w:pPr>
        <w:rPr>
          <w:rFonts w:asciiTheme="majorBidi" w:hAnsiTheme="majorBidi" w:cstheme="majorBidi"/>
          <w:sz w:val="32"/>
          <w:szCs w:val="32"/>
        </w:rPr>
      </w:pPr>
      <w:r w:rsidRPr="00705AE5">
        <w:rPr>
          <w:rFonts w:asciiTheme="majorBidi" w:hAnsiTheme="majorBidi" w:cstheme="majorBidi"/>
          <w:sz w:val="32"/>
          <w:szCs w:val="32"/>
        </w:rPr>
        <w:t xml:space="preserve">Asymptomatic bacteriuria (ABU) is similar to urinary tract infection (UTI) in that it is caused by a </w:t>
      </w:r>
      <w:proofErr w:type="gramStart"/>
      <w:r w:rsidRPr="00705AE5">
        <w:rPr>
          <w:rFonts w:asciiTheme="majorBidi" w:hAnsiTheme="majorBidi" w:cstheme="majorBidi"/>
          <w:sz w:val="32"/>
          <w:szCs w:val="32"/>
        </w:rPr>
        <w:t>certain bacteria</w:t>
      </w:r>
      <w:proofErr w:type="gramEnd"/>
      <w:r w:rsidRPr="00705AE5">
        <w:rPr>
          <w:rFonts w:asciiTheme="majorBidi" w:hAnsiTheme="majorBidi" w:cstheme="majorBidi"/>
          <w:sz w:val="32"/>
          <w:szCs w:val="32"/>
        </w:rPr>
        <w:t xml:space="preserve">. The most frequently bacteria that cause ABU are </w:t>
      </w:r>
      <w:proofErr w:type="gramStart"/>
      <w:r w:rsidRPr="00705AE5">
        <w:rPr>
          <w:rFonts w:asciiTheme="majorBidi" w:hAnsiTheme="majorBidi" w:cstheme="majorBidi"/>
          <w:sz w:val="32"/>
          <w:szCs w:val="32"/>
        </w:rPr>
        <w:t>E.coli</w:t>
      </w:r>
      <w:proofErr w:type="gramEnd"/>
      <w:r w:rsidRPr="00705AE5">
        <w:rPr>
          <w:rFonts w:asciiTheme="majorBidi" w:hAnsiTheme="majorBidi" w:cstheme="majorBidi"/>
          <w:sz w:val="32"/>
          <w:szCs w:val="32"/>
        </w:rPr>
        <w:t xml:space="preserve"> and Klebsiella species.</w:t>
      </w:r>
    </w:p>
    <w:p w14:paraId="344BEB11" w14:textId="71E76452" w:rsidR="00640DEA" w:rsidRPr="00705AE5" w:rsidRDefault="00640DEA" w:rsidP="006338C4">
      <w:pPr>
        <w:rPr>
          <w:rFonts w:asciiTheme="majorBidi" w:hAnsiTheme="majorBidi" w:cstheme="majorBidi"/>
          <w:sz w:val="32"/>
          <w:szCs w:val="32"/>
        </w:rPr>
      </w:pPr>
      <w:r w:rsidRPr="00705AE5">
        <w:rPr>
          <w:rFonts w:asciiTheme="majorBidi" w:hAnsiTheme="majorBidi" w:cstheme="majorBidi"/>
          <w:sz w:val="32"/>
          <w:szCs w:val="32"/>
        </w:rPr>
        <w:t>It is more widespread in girls than boys at all stages of life, with a prevalence of 1.4 to 2.7 percent in the first two decades of life. Its prevalence rises in adulthood in specific groups, including pregnant women, sexually active women, diabetic patients, patients with neurogenic bladder, and kidney transplant recipients in their beginning stages.</w:t>
      </w:r>
    </w:p>
    <w:p w14:paraId="7D9D9B6D" w14:textId="77777777" w:rsidR="00DF65AF" w:rsidRPr="00705AE5" w:rsidRDefault="00DF65AF" w:rsidP="00DF65AF">
      <w:pPr>
        <w:rPr>
          <w:rFonts w:asciiTheme="majorBidi" w:hAnsiTheme="majorBidi" w:cstheme="majorBidi"/>
          <w:sz w:val="32"/>
          <w:szCs w:val="32"/>
        </w:rPr>
      </w:pPr>
      <w:r w:rsidRPr="00705AE5">
        <w:rPr>
          <w:rFonts w:asciiTheme="majorBidi" w:hAnsiTheme="majorBidi" w:cstheme="majorBidi"/>
          <w:sz w:val="32"/>
          <w:szCs w:val="32"/>
        </w:rPr>
        <w:t>Many factors, the most prominent of which was anatomical differences, predicted that females would have a greater incidence rate of asymptomatic bacteriuria.</w:t>
      </w:r>
    </w:p>
    <w:p w14:paraId="55009B5E" w14:textId="226090B9" w:rsidR="00DF65AF" w:rsidRPr="00705AE5" w:rsidRDefault="00DF65AF" w:rsidP="00DF65AF">
      <w:pPr>
        <w:rPr>
          <w:rFonts w:asciiTheme="majorBidi" w:hAnsiTheme="majorBidi" w:cstheme="majorBidi"/>
          <w:sz w:val="32"/>
          <w:szCs w:val="32"/>
        </w:rPr>
      </w:pPr>
      <w:r w:rsidRPr="00705AE5">
        <w:rPr>
          <w:rFonts w:asciiTheme="majorBidi" w:hAnsiTheme="majorBidi" w:cstheme="majorBidi"/>
          <w:sz w:val="32"/>
          <w:szCs w:val="32"/>
        </w:rPr>
        <w:lastRenderedPageBreak/>
        <w:t xml:space="preserve">Because </w:t>
      </w:r>
      <w:proofErr w:type="gramStart"/>
      <w:r w:rsidRPr="00705AE5">
        <w:rPr>
          <w:rFonts w:asciiTheme="majorBidi" w:hAnsiTheme="majorBidi" w:cstheme="majorBidi"/>
          <w:sz w:val="32"/>
          <w:szCs w:val="32"/>
        </w:rPr>
        <w:t>E.coli</w:t>
      </w:r>
      <w:proofErr w:type="gramEnd"/>
      <w:r w:rsidRPr="00705AE5">
        <w:rPr>
          <w:rFonts w:asciiTheme="majorBidi" w:hAnsiTheme="majorBidi" w:cstheme="majorBidi"/>
          <w:sz w:val="32"/>
          <w:szCs w:val="32"/>
        </w:rPr>
        <w:t xml:space="preserve"> was the most likely bacterium spotted under microscopic examination, it was the bacterium that was researched in this experiment. To corroborate this, additional biochemical tests were performed. </w:t>
      </w:r>
      <w:r w:rsidRPr="00705AE5">
        <w:rPr>
          <w:rFonts w:asciiTheme="majorBidi" w:hAnsiTheme="majorBidi" w:cstheme="majorBidi"/>
          <w:color w:val="000000" w:themeColor="text1"/>
          <w:sz w:val="32"/>
          <w:szCs w:val="32"/>
        </w:rPr>
        <w:t xml:space="preserve">The most prevalent bacteria found in urine is </w:t>
      </w:r>
      <w:proofErr w:type="gramStart"/>
      <w:r w:rsidRPr="00705AE5">
        <w:rPr>
          <w:rFonts w:asciiTheme="majorBidi" w:hAnsiTheme="majorBidi" w:cstheme="majorBidi"/>
          <w:color w:val="000000" w:themeColor="text1"/>
          <w:sz w:val="32"/>
          <w:szCs w:val="32"/>
        </w:rPr>
        <w:t>E.coli</w:t>
      </w:r>
      <w:proofErr w:type="gramEnd"/>
      <w:r w:rsidRPr="00705AE5">
        <w:rPr>
          <w:rFonts w:asciiTheme="majorBidi" w:hAnsiTheme="majorBidi" w:cstheme="majorBidi"/>
          <w:color w:val="000000" w:themeColor="text1"/>
          <w:sz w:val="32"/>
          <w:szCs w:val="32"/>
        </w:rPr>
        <w:t xml:space="preserve">, which has been well. </w:t>
      </w:r>
      <w:proofErr w:type="gramStart"/>
      <w:r w:rsidRPr="00705AE5">
        <w:rPr>
          <w:rFonts w:asciiTheme="majorBidi" w:hAnsiTheme="majorBidi" w:cstheme="majorBidi"/>
          <w:color w:val="000000" w:themeColor="text1"/>
          <w:sz w:val="32"/>
          <w:szCs w:val="32"/>
        </w:rPr>
        <w:t>This bacteria</w:t>
      </w:r>
      <w:proofErr w:type="gramEnd"/>
      <w:r w:rsidRPr="00705AE5">
        <w:rPr>
          <w:rFonts w:asciiTheme="majorBidi" w:hAnsiTheme="majorBidi" w:cstheme="majorBidi"/>
          <w:color w:val="000000" w:themeColor="text1"/>
          <w:sz w:val="32"/>
          <w:szCs w:val="32"/>
        </w:rPr>
        <w:t xml:space="preserve"> is a gram-negative bacilli rod that is located in the colon's natural flora</w:t>
      </w:r>
      <w:r w:rsidRPr="00705AE5">
        <w:rPr>
          <w:rFonts w:asciiTheme="majorBidi" w:hAnsiTheme="majorBidi" w:cstheme="majorBidi"/>
          <w:sz w:val="32"/>
          <w:szCs w:val="32"/>
        </w:rPr>
        <w:t xml:space="preserve">. </w:t>
      </w:r>
      <w:proofErr w:type="gramStart"/>
      <w:r w:rsidRPr="00705AE5">
        <w:rPr>
          <w:rFonts w:asciiTheme="majorBidi" w:hAnsiTheme="majorBidi" w:cstheme="majorBidi"/>
          <w:sz w:val="32"/>
          <w:szCs w:val="32"/>
        </w:rPr>
        <w:t>E.coli</w:t>
      </w:r>
      <w:proofErr w:type="gramEnd"/>
      <w:r w:rsidRPr="00705AE5">
        <w:rPr>
          <w:rFonts w:asciiTheme="majorBidi" w:hAnsiTheme="majorBidi" w:cstheme="majorBidi"/>
          <w:sz w:val="32"/>
          <w:szCs w:val="32"/>
        </w:rPr>
        <w:t xml:space="preserve"> can be transmitted into the urine through the skin or the rectum to the urethra and the remainder of the urinary tract; the use of catheters can further enhance the risk of infection.</w:t>
      </w:r>
    </w:p>
    <w:p w14:paraId="35793BC2" w14:textId="5FE4B313" w:rsidR="00AA1361" w:rsidRPr="00705AE5" w:rsidRDefault="00AA1361" w:rsidP="006338C4">
      <w:pPr>
        <w:rPr>
          <w:rFonts w:asciiTheme="majorBidi" w:hAnsiTheme="majorBidi" w:cstheme="majorBidi"/>
          <w:sz w:val="32"/>
          <w:szCs w:val="32"/>
        </w:rPr>
      </w:pPr>
      <w:r w:rsidRPr="00705AE5">
        <w:rPr>
          <w:rFonts w:asciiTheme="majorBidi" w:hAnsiTheme="majorBidi" w:cstheme="majorBidi"/>
          <w:sz w:val="32"/>
          <w:szCs w:val="32"/>
        </w:rPr>
        <w:t xml:space="preserve">Another resemblance is the way it is disseminated. It is much more common in females for a variety of reasons, the most important of which is anatomical. </w:t>
      </w:r>
      <w:r w:rsidRPr="00705AE5">
        <w:rPr>
          <w:rFonts w:asciiTheme="majorBidi" w:hAnsiTheme="majorBidi" w:cstheme="majorBidi"/>
          <w:color w:val="000000" w:themeColor="text1"/>
          <w:sz w:val="32"/>
          <w:szCs w:val="32"/>
        </w:rPr>
        <w:t>The female urethra is much shorter than the male urethra (4cm to 20cm), making it much easier for bacteria to colonize the urinary tract</w:t>
      </w:r>
      <w:r w:rsidRPr="00705AE5">
        <w:rPr>
          <w:rFonts w:asciiTheme="majorBidi" w:hAnsiTheme="majorBidi" w:cstheme="majorBidi"/>
          <w:sz w:val="32"/>
          <w:szCs w:val="32"/>
        </w:rPr>
        <w:t>. Another reason is the closer proximity of anus to the female urethra, allowing bacteria from the normal gut flora to move to the urethra and cause ABU and occasionally UTI.</w:t>
      </w:r>
    </w:p>
    <w:p w14:paraId="63B6BC70" w14:textId="521E75EA" w:rsidR="00AA1361" w:rsidRPr="00705AE5" w:rsidRDefault="00AA1361" w:rsidP="006338C4">
      <w:pPr>
        <w:rPr>
          <w:rFonts w:asciiTheme="majorBidi" w:hAnsiTheme="majorBidi" w:cstheme="majorBidi"/>
          <w:sz w:val="28"/>
          <w:szCs w:val="28"/>
        </w:rPr>
      </w:pPr>
      <w:r w:rsidRPr="00705AE5">
        <w:rPr>
          <w:rFonts w:asciiTheme="majorBidi" w:hAnsiTheme="majorBidi" w:cstheme="majorBidi"/>
          <w:sz w:val="28"/>
          <w:szCs w:val="28"/>
        </w:rPr>
        <w:t>ABU is affected not only by gender but also by age; studies have shown that the incidence of ABU increases with age. Diabetes is another intriguing factor; diabetic women are three times more likely than non-diabetic women to develop ABU, but there appears to be no difference between diabetic and non-diabetic men.</w:t>
      </w:r>
    </w:p>
    <w:p w14:paraId="759E72BD" w14:textId="0A159471" w:rsidR="00120FE1" w:rsidRDefault="00120FE1" w:rsidP="006338C4">
      <w:pPr>
        <w:rPr>
          <w:b/>
          <w:i/>
          <w:sz w:val="36"/>
          <w:szCs w:val="36"/>
        </w:rPr>
      </w:pPr>
      <w:r>
        <w:rPr>
          <w:b/>
          <w:i/>
          <w:sz w:val="36"/>
          <w:szCs w:val="36"/>
        </w:rPr>
        <w:t>Method</w:t>
      </w:r>
    </w:p>
    <w:p w14:paraId="63D7BFBA" w14:textId="77777777" w:rsidR="005D4FFA" w:rsidRPr="00705AE5" w:rsidRDefault="005D4FFA" w:rsidP="005D4FFA">
      <w:pPr>
        <w:rPr>
          <w:rFonts w:asciiTheme="majorBidi" w:hAnsiTheme="majorBidi" w:cstheme="majorBidi"/>
          <w:color w:val="000000" w:themeColor="text1"/>
          <w:sz w:val="28"/>
          <w:szCs w:val="28"/>
        </w:rPr>
      </w:pPr>
      <w:r w:rsidRPr="00705AE5">
        <w:rPr>
          <w:rFonts w:asciiTheme="majorBidi" w:hAnsiTheme="majorBidi" w:cstheme="majorBidi"/>
          <w:color w:val="000000" w:themeColor="text1"/>
          <w:sz w:val="28"/>
          <w:szCs w:val="28"/>
        </w:rPr>
        <w:t>The method is divided into three steps: sample collection, culture preparation, and finally observation and statistical analysis.</w:t>
      </w:r>
    </w:p>
    <w:p w14:paraId="4C09B79A" w14:textId="307D527A" w:rsidR="00377182" w:rsidRPr="00705AE5" w:rsidRDefault="005D4FFA" w:rsidP="005D4FFA">
      <w:pPr>
        <w:rPr>
          <w:rFonts w:asciiTheme="majorBidi" w:hAnsiTheme="majorBidi" w:cstheme="majorBidi"/>
          <w:sz w:val="28"/>
          <w:szCs w:val="28"/>
        </w:rPr>
      </w:pPr>
      <w:r w:rsidRPr="00705AE5">
        <w:rPr>
          <w:rFonts w:asciiTheme="majorBidi" w:hAnsiTheme="majorBidi" w:cstheme="majorBidi"/>
          <w:sz w:val="28"/>
          <w:szCs w:val="28"/>
        </w:rPr>
        <w:t>This experiment used a simple method that differed from some of the other methods that were investigated prior to carrying out the experiment. Using a midstream clean catch method to collect urine, for example, is a simpler process than using a catheter. Catheter collection, as used in other experiments, is far more technical and time consuming.</w:t>
      </w:r>
    </w:p>
    <w:p w14:paraId="1D1A8B37" w14:textId="77777777" w:rsidR="00007829" w:rsidRPr="00705AE5" w:rsidRDefault="00007829" w:rsidP="00007829">
      <w:pPr>
        <w:rPr>
          <w:rFonts w:asciiTheme="majorBidi" w:hAnsiTheme="majorBidi" w:cstheme="majorBidi"/>
          <w:color w:val="000000" w:themeColor="text1"/>
          <w:sz w:val="28"/>
          <w:szCs w:val="28"/>
        </w:rPr>
      </w:pPr>
      <w:r w:rsidRPr="00705AE5">
        <w:rPr>
          <w:rFonts w:asciiTheme="majorBidi" w:hAnsiTheme="majorBidi" w:cstheme="majorBidi"/>
          <w:color w:val="000000" w:themeColor="text1"/>
          <w:sz w:val="28"/>
          <w:szCs w:val="28"/>
        </w:rPr>
        <w:t>The most common technique for collecting urine is voiding the urine into a sterile container. This method has high patient compliance and is less invasive than other methods such as catheterization and suprapubic aspiration.</w:t>
      </w:r>
    </w:p>
    <w:p w14:paraId="52D1F1DA" w14:textId="072F1E78" w:rsidR="00007829" w:rsidRPr="00705AE5" w:rsidRDefault="00007829" w:rsidP="00007829">
      <w:pPr>
        <w:rPr>
          <w:rFonts w:asciiTheme="majorBidi" w:hAnsiTheme="majorBidi" w:cstheme="majorBidi"/>
          <w:sz w:val="28"/>
          <w:szCs w:val="28"/>
        </w:rPr>
      </w:pPr>
      <w:r w:rsidRPr="00705AE5">
        <w:rPr>
          <w:rFonts w:asciiTheme="majorBidi" w:hAnsiTheme="majorBidi" w:cstheme="majorBidi"/>
          <w:sz w:val="28"/>
          <w:szCs w:val="28"/>
        </w:rPr>
        <w:lastRenderedPageBreak/>
        <w:t xml:space="preserve">The culture media used for the culture is MacConkey agar and 5% sheep blood, which should facilitate the growth of most organisms causing asymptomatic bacteriuria. For inoculation, wire loops of different sizes (0.01 &amp; 0.001) are used, the wire loop is inserted into the urine and then in the </w:t>
      </w:r>
      <w:proofErr w:type="spellStart"/>
      <w:r w:rsidRPr="00705AE5">
        <w:rPr>
          <w:rFonts w:asciiTheme="majorBidi" w:hAnsiTheme="majorBidi" w:cstheme="majorBidi"/>
          <w:sz w:val="28"/>
          <w:szCs w:val="28"/>
        </w:rPr>
        <w:t>centre</w:t>
      </w:r>
      <w:proofErr w:type="spellEnd"/>
      <w:r w:rsidRPr="00705AE5">
        <w:rPr>
          <w:rFonts w:asciiTheme="majorBidi" w:hAnsiTheme="majorBidi" w:cstheme="majorBidi"/>
          <w:sz w:val="28"/>
          <w:szCs w:val="28"/>
        </w:rPr>
        <w:t xml:space="preserve"> of the plate making multiple lines in the plate, then it is incubated over night at 37c, if there is growth then the number of </w:t>
      </w:r>
      <w:proofErr w:type="gramStart"/>
      <w:r w:rsidRPr="00705AE5">
        <w:rPr>
          <w:rFonts w:asciiTheme="majorBidi" w:hAnsiTheme="majorBidi" w:cstheme="majorBidi"/>
          <w:sz w:val="28"/>
          <w:szCs w:val="28"/>
        </w:rPr>
        <w:t>colony</w:t>
      </w:r>
      <w:proofErr w:type="gramEnd"/>
      <w:r w:rsidRPr="00705AE5">
        <w:rPr>
          <w:rFonts w:asciiTheme="majorBidi" w:hAnsiTheme="majorBidi" w:cstheme="majorBidi"/>
          <w:sz w:val="28"/>
          <w:szCs w:val="28"/>
        </w:rPr>
        <w:t xml:space="preserve"> forming</w:t>
      </w:r>
    </w:p>
    <w:p w14:paraId="54AF4A0D" w14:textId="77777777" w:rsidR="00007829" w:rsidRDefault="00007829" w:rsidP="00007829">
      <w:pPr>
        <w:jc w:val="both"/>
        <w:rPr>
          <w:b/>
          <w:sz w:val="36"/>
          <w:szCs w:val="36"/>
        </w:rPr>
      </w:pPr>
      <w:r>
        <w:rPr>
          <w:b/>
          <w:sz w:val="36"/>
          <w:szCs w:val="36"/>
        </w:rPr>
        <w:t xml:space="preserve">Results and Statistical analysis  </w:t>
      </w:r>
    </w:p>
    <w:p w14:paraId="63B8BF0B" w14:textId="77777777" w:rsidR="00007829" w:rsidRPr="00705AE5" w:rsidRDefault="00007829" w:rsidP="00007829">
      <w:pPr>
        <w:pBdr>
          <w:top w:val="nil"/>
          <w:left w:val="nil"/>
          <w:bottom w:val="nil"/>
          <w:right w:val="nil"/>
          <w:between w:val="nil"/>
        </w:pBdr>
        <w:spacing w:after="0" w:line="360" w:lineRule="auto"/>
        <w:jc w:val="both"/>
        <w:rPr>
          <w:rFonts w:asciiTheme="majorBidi" w:hAnsiTheme="majorBidi" w:cstheme="majorBidi"/>
          <w:color w:val="000000"/>
          <w:sz w:val="28"/>
          <w:szCs w:val="28"/>
        </w:rPr>
      </w:pPr>
      <w:r w:rsidRPr="00705AE5">
        <w:rPr>
          <w:rFonts w:asciiTheme="majorBidi" w:eastAsia="Calibri" w:hAnsiTheme="majorBidi" w:cstheme="majorBidi"/>
          <w:color w:val="000000"/>
          <w:sz w:val="28"/>
          <w:szCs w:val="28"/>
        </w:rPr>
        <w:t>The goal of this study was to look for bacteria in urine samples from 24 LIMU understudies in their twenties. Twelve young females and twelve young males were present. Asymptomatic bacteriuria was detected in 54.2 percent of LIMU students.</w:t>
      </w:r>
    </w:p>
    <w:p w14:paraId="4185FF88" w14:textId="77777777" w:rsidR="00007829" w:rsidRPr="00705AE5" w:rsidRDefault="00007829" w:rsidP="00007829">
      <w:pPr>
        <w:pBdr>
          <w:top w:val="nil"/>
          <w:left w:val="nil"/>
          <w:bottom w:val="nil"/>
          <w:right w:val="nil"/>
          <w:between w:val="nil"/>
        </w:pBdr>
        <w:spacing w:after="0" w:line="360" w:lineRule="auto"/>
        <w:jc w:val="both"/>
        <w:rPr>
          <w:rFonts w:asciiTheme="majorBidi" w:hAnsiTheme="majorBidi" w:cstheme="majorBidi"/>
          <w:color w:val="000000"/>
          <w:sz w:val="28"/>
          <w:szCs w:val="28"/>
        </w:rPr>
      </w:pPr>
    </w:p>
    <w:p w14:paraId="4CA8EBE2" w14:textId="77777777" w:rsidR="00007829" w:rsidRPr="00705AE5" w:rsidRDefault="00007829" w:rsidP="00007829">
      <w:pPr>
        <w:pBdr>
          <w:top w:val="nil"/>
          <w:left w:val="nil"/>
          <w:bottom w:val="nil"/>
          <w:right w:val="nil"/>
          <w:between w:val="nil"/>
        </w:pBdr>
        <w:spacing w:after="0" w:line="360" w:lineRule="auto"/>
        <w:jc w:val="both"/>
        <w:rPr>
          <w:rFonts w:asciiTheme="majorBidi" w:hAnsiTheme="majorBidi" w:cstheme="majorBidi"/>
          <w:color w:val="000000"/>
          <w:sz w:val="28"/>
          <w:szCs w:val="28"/>
        </w:rPr>
      </w:pPr>
      <w:r w:rsidRPr="00705AE5">
        <w:rPr>
          <w:rFonts w:asciiTheme="majorBidi" w:eastAsia="Calibri" w:hAnsiTheme="majorBidi" w:cstheme="majorBidi"/>
          <w:color w:val="000000"/>
          <w:sz w:val="28"/>
          <w:szCs w:val="28"/>
        </w:rPr>
        <w:t>There were 7 (29.2%) understudies whose urine tests yielded less than 10,000 CFU/mL, 6 (25%) cases obtaining 10,000 CFU/mL or higher, and 11 (45.8%) resulting no development. As a result, 18% of LIMU understudies had asymptomatic bacteriuria. (75%), and as shown in table 1:</w:t>
      </w:r>
    </w:p>
    <w:p w14:paraId="076E1106" w14:textId="77777777" w:rsidR="00007829" w:rsidRDefault="00007829" w:rsidP="00007829">
      <w:pPr>
        <w:rPr>
          <w:b/>
          <w:i/>
          <w:sz w:val="36"/>
          <w:szCs w:val="36"/>
        </w:rPr>
      </w:pPr>
    </w:p>
    <w:p w14:paraId="248FD771" w14:textId="77777777" w:rsidR="00007829" w:rsidRDefault="00007829" w:rsidP="00007829">
      <w:pPr>
        <w:spacing w:after="0" w:line="240" w:lineRule="auto"/>
        <w:rPr>
          <w:rFonts w:ascii="Times New Roman" w:eastAsia="Times New Roman" w:hAnsi="Times New Roman" w:cs="Times New Roman"/>
          <w:sz w:val="24"/>
          <w:szCs w:val="24"/>
        </w:rPr>
      </w:pPr>
    </w:p>
    <w:tbl>
      <w:tblPr>
        <w:tblW w:w="80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00" w:firstRow="0" w:lastRow="0" w:firstColumn="0" w:lastColumn="0" w:noHBand="0" w:noVBand="1"/>
      </w:tblPr>
      <w:tblGrid>
        <w:gridCol w:w="1860"/>
        <w:gridCol w:w="1030"/>
        <w:gridCol w:w="1030"/>
        <w:gridCol w:w="1030"/>
        <w:gridCol w:w="1030"/>
        <w:gridCol w:w="1030"/>
        <w:gridCol w:w="1030"/>
      </w:tblGrid>
      <w:tr w:rsidR="00007829" w14:paraId="2D56364A" w14:textId="77777777" w:rsidTr="00E91A34">
        <w:trPr>
          <w:cantSplit/>
        </w:trPr>
        <w:tc>
          <w:tcPr>
            <w:tcW w:w="8040" w:type="dxa"/>
            <w:gridSpan w:val="7"/>
            <w:tcBorders>
              <w:top w:val="nil"/>
              <w:left w:val="nil"/>
              <w:bottom w:val="nil"/>
              <w:right w:val="nil"/>
            </w:tcBorders>
            <w:shd w:val="clear" w:color="auto" w:fill="FFFFFF"/>
            <w:vAlign w:val="center"/>
          </w:tcPr>
          <w:p w14:paraId="3D48CFBC" w14:textId="77777777" w:rsidR="00007829" w:rsidRDefault="00007829" w:rsidP="00E91A34">
            <w:pPr>
              <w:ind w:left="60" w:right="60"/>
              <w:jc w:val="center"/>
              <w:rPr>
                <w:rFonts w:ascii="Arial" w:eastAsia="Arial" w:hAnsi="Arial" w:cs="Arial"/>
                <w:color w:val="010205"/>
              </w:rPr>
            </w:pPr>
            <w:r>
              <w:rPr>
                <w:rFonts w:ascii="Arial" w:eastAsia="Arial" w:hAnsi="Arial" w:cs="Arial"/>
                <w:b/>
                <w:color w:val="010205"/>
              </w:rPr>
              <w:t>Case Processing Summary</w:t>
            </w:r>
          </w:p>
        </w:tc>
      </w:tr>
      <w:tr w:rsidR="00007829" w14:paraId="5404C994" w14:textId="77777777" w:rsidTr="00E91A34">
        <w:trPr>
          <w:cantSplit/>
        </w:trPr>
        <w:tc>
          <w:tcPr>
            <w:tcW w:w="1860" w:type="dxa"/>
            <w:vMerge w:val="restart"/>
            <w:tcBorders>
              <w:top w:val="nil"/>
              <w:left w:val="nil"/>
              <w:bottom w:val="nil"/>
              <w:right w:val="nil"/>
            </w:tcBorders>
            <w:shd w:val="clear" w:color="auto" w:fill="FFFFFF"/>
            <w:vAlign w:val="bottom"/>
          </w:tcPr>
          <w:p w14:paraId="5F6D8A4D" w14:textId="77777777" w:rsidR="00007829" w:rsidRDefault="00007829" w:rsidP="00E91A34">
            <w:pPr>
              <w:rPr>
                <w:rFonts w:ascii="Times New Roman" w:eastAsia="Times New Roman" w:hAnsi="Times New Roman" w:cs="Times New Roman"/>
                <w:sz w:val="24"/>
                <w:szCs w:val="24"/>
              </w:rPr>
            </w:pPr>
          </w:p>
        </w:tc>
        <w:tc>
          <w:tcPr>
            <w:tcW w:w="6180" w:type="dxa"/>
            <w:gridSpan w:val="6"/>
            <w:tcBorders>
              <w:top w:val="nil"/>
              <w:left w:val="nil"/>
              <w:bottom w:val="nil"/>
              <w:right w:val="nil"/>
            </w:tcBorders>
            <w:shd w:val="clear" w:color="auto" w:fill="FFFFFF"/>
            <w:vAlign w:val="bottom"/>
          </w:tcPr>
          <w:p w14:paraId="085F8883"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Cases</w:t>
            </w:r>
          </w:p>
        </w:tc>
      </w:tr>
      <w:tr w:rsidR="00007829" w14:paraId="2DDB1F45" w14:textId="77777777" w:rsidTr="00E91A34">
        <w:trPr>
          <w:cantSplit/>
        </w:trPr>
        <w:tc>
          <w:tcPr>
            <w:tcW w:w="1860" w:type="dxa"/>
            <w:vMerge/>
            <w:tcBorders>
              <w:top w:val="nil"/>
              <w:left w:val="nil"/>
              <w:bottom w:val="nil"/>
              <w:right w:val="nil"/>
            </w:tcBorders>
            <w:shd w:val="clear" w:color="auto" w:fill="FFFFFF"/>
            <w:vAlign w:val="bottom"/>
          </w:tcPr>
          <w:p w14:paraId="56B61140"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2060" w:type="dxa"/>
            <w:gridSpan w:val="2"/>
            <w:tcBorders>
              <w:top w:val="nil"/>
              <w:left w:val="nil"/>
              <w:bottom w:val="nil"/>
              <w:right w:val="nil"/>
            </w:tcBorders>
            <w:shd w:val="clear" w:color="auto" w:fill="FFFFFF"/>
            <w:vAlign w:val="bottom"/>
          </w:tcPr>
          <w:p w14:paraId="21C09FF7"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Valid</w:t>
            </w:r>
          </w:p>
        </w:tc>
        <w:tc>
          <w:tcPr>
            <w:tcW w:w="2060" w:type="dxa"/>
            <w:gridSpan w:val="2"/>
            <w:tcBorders>
              <w:top w:val="nil"/>
              <w:left w:val="single" w:sz="8" w:space="0" w:color="E0E0E0"/>
              <w:bottom w:val="nil"/>
              <w:right w:val="nil"/>
            </w:tcBorders>
            <w:shd w:val="clear" w:color="auto" w:fill="FFFFFF"/>
            <w:vAlign w:val="bottom"/>
          </w:tcPr>
          <w:p w14:paraId="75C586CB"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Missing</w:t>
            </w:r>
          </w:p>
        </w:tc>
        <w:tc>
          <w:tcPr>
            <w:tcW w:w="2060" w:type="dxa"/>
            <w:gridSpan w:val="2"/>
            <w:tcBorders>
              <w:top w:val="nil"/>
              <w:left w:val="single" w:sz="8" w:space="0" w:color="E0E0E0"/>
              <w:bottom w:val="nil"/>
              <w:right w:val="nil"/>
            </w:tcBorders>
            <w:shd w:val="clear" w:color="auto" w:fill="FFFFFF"/>
            <w:vAlign w:val="bottom"/>
          </w:tcPr>
          <w:p w14:paraId="35D0FF33"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Total</w:t>
            </w:r>
          </w:p>
        </w:tc>
      </w:tr>
      <w:tr w:rsidR="00007829" w14:paraId="7DD33E7A" w14:textId="77777777" w:rsidTr="00E91A34">
        <w:trPr>
          <w:cantSplit/>
        </w:trPr>
        <w:tc>
          <w:tcPr>
            <w:tcW w:w="1860" w:type="dxa"/>
            <w:vMerge/>
            <w:tcBorders>
              <w:top w:val="nil"/>
              <w:left w:val="nil"/>
              <w:bottom w:val="nil"/>
              <w:right w:val="nil"/>
            </w:tcBorders>
            <w:shd w:val="clear" w:color="auto" w:fill="FFFFFF"/>
            <w:vAlign w:val="bottom"/>
          </w:tcPr>
          <w:p w14:paraId="4A4B6871"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1030" w:type="dxa"/>
            <w:tcBorders>
              <w:top w:val="nil"/>
              <w:left w:val="nil"/>
              <w:bottom w:val="single" w:sz="8" w:space="0" w:color="152935"/>
              <w:right w:val="single" w:sz="8" w:space="0" w:color="E0E0E0"/>
            </w:tcBorders>
            <w:shd w:val="clear" w:color="auto" w:fill="FFFFFF"/>
            <w:vAlign w:val="bottom"/>
          </w:tcPr>
          <w:p w14:paraId="49F290BD"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N</w:t>
            </w:r>
          </w:p>
        </w:tc>
        <w:tc>
          <w:tcPr>
            <w:tcW w:w="1030" w:type="dxa"/>
            <w:tcBorders>
              <w:top w:val="nil"/>
              <w:left w:val="single" w:sz="8" w:space="0" w:color="E0E0E0"/>
              <w:bottom w:val="single" w:sz="8" w:space="0" w:color="152935"/>
              <w:right w:val="nil"/>
            </w:tcBorders>
            <w:shd w:val="clear" w:color="auto" w:fill="FFFFFF"/>
            <w:vAlign w:val="bottom"/>
          </w:tcPr>
          <w:p w14:paraId="79A78CC1"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Percent</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2BCFD01C"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N</w:t>
            </w:r>
          </w:p>
        </w:tc>
        <w:tc>
          <w:tcPr>
            <w:tcW w:w="1030" w:type="dxa"/>
            <w:tcBorders>
              <w:top w:val="nil"/>
              <w:left w:val="single" w:sz="8" w:space="0" w:color="E0E0E0"/>
              <w:bottom w:val="single" w:sz="8" w:space="0" w:color="152935"/>
              <w:right w:val="nil"/>
            </w:tcBorders>
            <w:shd w:val="clear" w:color="auto" w:fill="FFFFFF"/>
            <w:vAlign w:val="bottom"/>
          </w:tcPr>
          <w:p w14:paraId="5E6F8FB9"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Percent</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78E985F8"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N</w:t>
            </w:r>
          </w:p>
        </w:tc>
        <w:tc>
          <w:tcPr>
            <w:tcW w:w="1030" w:type="dxa"/>
            <w:tcBorders>
              <w:top w:val="nil"/>
              <w:left w:val="single" w:sz="8" w:space="0" w:color="E0E0E0"/>
              <w:bottom w:val="single" w:sz="8" w:space="0" w:color="152935"/>
              <w:right w:val="nil"/>
            </w:tcBorders>
            <w:shd w:val="clear" w:color="auto" w:fill="FFFFFF"/>
            <w:vAlign w:val="bottom"/>
          </w:tcPr>
          <w:p w14:paraId="31C56C29"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Percent</w:t>
            </w:r>
          </w:p>
        </w:tc>
      </w:tr>
      <w:tr w:rsidR="00007829" w14:paraId="3AF236B3" w14:textId="77777777" w:rsidTr="00E91A34">
        <w:trPr>
          <w:cantSplit/>
        </w:trPr>
        <w:tc>
          <w:tcPr>
            <w:tcW w:w="1860" w:type="dxa"/>
            <w:tcBorders>
              <w:top w:val="single" w:sz="8" w:space="0" w:color="152935"/>
              <w:left w:val="nil"/>
              <w:bottom w:val="single" w:sz="8" w:space="0" w:color="152935"/>
              <w:right w:val="nil"/>
            </w:tcBorders>
            <w:shd w:val="clear" w:color="auto" w:fill="E0E0E0"/>
          </w:tcPr>
          <w:p w14:paraId="2C10C981" w14:textId="77777777" w:rsidR="00007829" w:rsidRDefault="00007829" w:rsidP="00E91A34">
            <w:pPr>
              <w:ind w:left="60" w:right="60"/>
              <w:rPr>
                <w:rFonts w:ascii="Arial" w:eastAsia="Arial" w:hAnsi="Arial" w:cs="Arial"/>
                <w:color w:val="264A60"/>
                <w:sz w:val="18"/>
                <w:szCs w:val="18"/>
              </w:rPr>
            </w:pPr>
            <w:r>
              <w:rPr>
                <w:rFonts w:ascii="Arial" w:eastAsia="Arial" w:hAnsi="Arial" w:cs="Arial"/>
                <w:color w:val="264A60"/>
                <w:sz w:val="18"/>
                <w:szCs w:val="18"/>
              </w:rPr>
              <w:t>Gender * UTICATS</w:t>
            </w:r>
          </w:p>
        </w:tc>
        <w:tc>
          <w:tcPr>
            <w:tcW w:w="1030" w:type="dxa"/>
            <w:tcBorders>
              <w:top w:val="single" w:sz="8" w:space="0" w:color="152935"/>
              <w:left w:val="nil"/>
              <w:bottom w:val="single" w:sz="8" w:space="0" w:color="152935"/>
              <w:right w:val="single" w:sz="8" w:space="0" w:color="E0E0E0"/>
            </w:tcBorders>
            <w:shd w:val="clear" w:color="auto" w:fill="FFFFFF"/>
          </w:tcPr>
          <w:p w14:paraId="1B0F2505"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24</w:t>
            </w:r>
          </w:p>
        </w:tc>
        <w:tc>
          <w:tcPr>
            <w:tcW w:w="1030" w:type="dxa"/>
            <w:tcBorders>
              <w:top w:val="single" w:sz="8" w:space="0" w:color="152935"/>
              <w:left w:val="single" w:sz="8" w:space="0" w:color="E0E0E0"/>
              <w:bottom w:val="single" w:sz="8" w:space="0" w:color="152935"/>
              <w:right w:val="nil"/>
            </w:tcBorders>
            <w:shd w:val="clear" w:color="auto" w:fill="FFFFFF"/>
          </w:tcPr>
          <w:p w14:paraId="2F0BEB69"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c>
          <w:tcPr>
            <w:tcW w:w="1030" w:type="dxa"/>
            <w:tcBorders>
              <w:top w:val="single" w:sz="8" w:space="0" w:color="152935"/>
              <w:left w:val="single" w:sz="8" w:space="0" w:color="E0E0E0"/>
              <w:bottom w:val="single" w:sz="8" w:space="0" w:color="152935"/>
              <w:right w:val="single" w:sz="8" w:space="0" w:color="E0E0E0"/>
            </w:tcBorders>
            <w:shd w:val="clear" w:color="auto" w:fill="FFFFFF"/>
          </w:tcPr>
          <w:p w14:paraId="7752F6A1"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w:t>
            </w:r>
          </w:p>
        </w:tc>
        <w:tc>
          <w:tcPr>
            <w:tcW w:w="1030" w:type="dxa"/>
            <w:tcBorders>
              <w:top w:val="single" w:sz="8" w:space="0" w:color="152935"/>
              <w:left w:val="single" w:sz="8" w:space="0" w:color="E0E0E0"/>
              <w:bottom w:val="single" w:sz="8" w:space="0" w:color="152935"/>
              <w:right w:val="nil"/>
            </w:tcBorders>
            <w:shd w:val="clear" w:color="auto" w:fill="FFFFFF"/>
          </w:tcPr>
          <w:p w14:paraId="44CC7660"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0.0%</w:t>
            </w:r>
          </w:p>
        </w:tc>
        <w:tc>
          <w:tcPr>
            <w:tcW w:w="1030" w:type="dxa"/>
            <w:tcBorders>
              <w:top w:val="single" w:sz="8" w:space="0" w:color="152935"/>
              <w:left w:val="single" w:sz="8" w:space="0" w:color="E0E0E0"/>
              <w:bottom w:val="single" w:sz="8" w:space="0" w:color="152935"/>
              <w:right w:val="single" w:sz="8" w:space="0" w:color="E0E0E0"/>
            </w:tcBorders>
            <w:shd w:val="clear" w:color="auto" w:fill="FFFFFF"/>
          </w:tcPr>
          <w:p w14:paraId="72E60C53"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24</w:t>
            </w:r>
          </w:p>
        </w:tc>
        <w:tc>
          <w:tcPr>
            <w:tcW w:w="1030" w:type="dxa"/>
            <w:tcBorders>
              <w:top w:val="single" w:sz="8" w:space="0" w:color="152935"/>
              <w:left w:val="single" w:sz="8" w:space="0" w:color="E0E0E0"/>
              <w:bottom w:val="single" w:sz="8" w:space="0" w:color="152935"/>
              <w:right w:val="nil"/>
            </w:tcBorders>
            <w:shd w:val="clear" w:color="auto" w:fill="FFFFFF"/>
          </w:tcPr>
          <w:p w14:paraId="7E73C8FB"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r>
    </w:tbl>
    <w:p w14:paraId="7929520E" w14:textId="77777777" w:rsidR="00007829" w:rsidRDefault="00007829" w:rsidP="00007829">
      <w:pPr>
        <w:spacing w:after="0"/>
        <w:rPr>
          <w:rFonts w:ascii="Times New Roman" w:eastAsia="Times New Roman" w:hAnsi="Times New Roman" w:cs="Times New Roman"/>
          <w:sz w:val="24"/>
          <w:szCs w:val="24"/>
        </w:rPr>
      </w:pPr>
    </w:p>
    <w:p w14:paraId="413DEBE8" w14:textId="77777777" w:rsidR="00007829" w:rsidRDefault="00007829" w:rsidP="00007829">
      <w:pPr>
        <w:spacing w:after="0" w:line="240" w:lineRule="auto"/>
        <w:rPr>
          <w:rFonts w:ascii="Times New Roman" w:eastAsia="Times New Roman" w:hAnsi="Times New Roman" w:cs="Times New Roman"/>
          <w:sz w:val="24"/>
          <w:szCs w:val="24"/>
        </w:rPr>
      </w:pPr>
    </w:p>
    <w:tbl>
      <w:tblPr>
        <w:tblW w:w="88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00" w:firstRow="0" w:lastRow="0" w:firstColumn="0" w:lastColumn="0" w:noHBand="0" w:noVBand="1"/>
      </w:tblPr>
      <w:tblGrid>
        <w:gridCol w:w="922"/>
        <w:gridCol w:w="938"/>
        <w:gridCol w:w="1813"/>
        <w:gridCol w:w="1152"/>
        <w:gridCol w:w="1475"/>
        <w:gridCol w:w="1475"/>
        <w:gridCol w:w="1029"/>
      </w:tblGrid>
      <w:tr w:rsidR="00007829" w14:paraId="5016F524" w14:textId="77777777" w:rsidTr="00E91A34">
        <w:trPr>
          <w:cantSplit/>
        </w:trPr>
        <w:tc>
          <w:tcPr>
            <w:tcW w:w="8805" w:type="dxa"/>
            <w:gridSpan w:val="7"/>
            <w:tcBorders>
              <w:top w:val="nil"/>
              <w:left w:val="nil"/>
              <w:bottom w:val="nil"/>
              <w:right w:val="nil"/>
            </w:tcBorders>
            <w:shd w:val="clear" w:color="auto" w:fill="FFFFFF"/>
            <w:vAlign w:val="center"/>
          </w:tcPr>
          <w:p w14:paraId="7F8FF0D4" w14:textId="77777777" w:rsidR="00007829" w:rsidRDefault="00007829" w:rsidP="00E91A34">
            <w:pPr>
              <w:ind w:left="60" w:right="60"/>
              <w:jc w:val="center"/>
              <w:rPr>
                <w:rFonts w:ascii="Arial" w:eastAsia="Arial" w:hAnsi="Arial" w:cs="Arial"/>
                <w:color w:val="010205"/>
              </w:rPr>
            </w:pPr>
            <w:r>
              <w:rPr>
                <w:rFonts w:ascii="Arial" w:eastAsia="Arial" w:hAnsi="Arial" w:cs="Arial"/>
                <w:b/>
                <w:color w:val="010205"/>
              </w:rPr>
              <w:t>Gender * UTICATS Crosstabulation</w:t>
            </w:r>
          </w:p>
        </w:tc>
      </w:tr>
      <w:tr w:rsidR="00007829" w14:paraId="42B3D274" w14:textId="77777777" w:rsidTr="00E91A34">
        <w:trPr>
          <w:cantSplit/>
        </w:trPr>
        <w:tc>
          <w:tcPr>
            <w:tcW w:w="3674" w:type="dxa"/>
            <w:gridSpan w:val="3"/>
            <w:vMerge w:val="restart"/>
            <w:tcBorders>
              <w:top w:val="nil"/>
              <w:left w:val="nil"/>
              <w:bottom w:val="nil"/>
              <w:right w:val="nil"/>
            </w:tcBorders>
            <w:shd w:val="clear" w:color="auto" w:fill="FFFFFF"/>
            <w:vAlign w:val="bottom"/>
          </w:tcPr>
          <w:p w14:paraId="1BC7574C" w14:textId="77777777" w:rsidR="00007829" w:rsidRDefault="00007829" w:rsidP="00E91A34">
            <w:pPr>
              <w:rPr>
                <w:rFonts w:ascii="Times New Roman" w:eastAsia="Times New Roman" w:hAnsi="Times New Roman" w:cs="Times New Roman"/>
                <w:sz w:val="24"/>
                <w:szCs w:val="24"/>
              </w:rPr>
            </w:pPr>
          </w:p>
        </w:tc>
        <w:tc>
          <w:tcPr>
            <w:tcW w:w="4102" w:type="dxa"/>
            <w:gridSpan w:val="3"/>
            <w:tcBorders>
              <w:top w:val="nil"/>
              <w:left w:val="nil"/>
              <w:bottom w:val="nil"/>
              <w:right w:val="single" w:sz="8" w:space="0" w:color="E0E0E0"/>
            </w:tcBorders>
            <w:shd w:val="clear" w:color="auto" w:fill="FFFFFF"/>
            <w:vAlign w:val="bottom"/>
          </w:tcPr>
          <w:p w14:paraId="496CC3B1"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UTICA</w:t>
            </w:r>
          </w:p>
        </w:tc>
        <w:tc>
          <w:tcPr>
            <w:tcW w:w="1029" w:type="dxa"/>
            <w:vMerge w:val="restart"/>
            <w:tcBorders>
              <w:top w:val="nil"/>
              <w:left w:val="single" w:sz="8" w:space="0" w:color="E0E0E0"/>
              <w:bottom w:val="nil"/>
              <w:right w:val="nil"/>
            </w:tcBorders>
            <w:shd w:val="clear" w:color="auto" w:fill="FFFFFF"/>
            <w:vAlign w:val="bottom"/>
          </w:tcPr>
          <w:p w14:paraId="6C9C4945"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Total</w:t>
            </w:r>
          </w:p>
        </w:tc>
      </w:tr>
      <w:tr w:rsidR="00007829" w14:paraId="429646C0" w14:textId="77777777" w:rsidTr="00E91A34">
        <w:trPr>
          <w:cantSplit/>
        </w:trPr>
        <w:tc>
          <w:tcPr>
            <w:tcW w:w="3674" w:type="dxa"/>
            <w:gridSpan w:val="3"/>
            <w:vMerge/>
            <w:tcBorders>
              <w:top w:val="nil"/>
              <w:left w:val="nil"/>
              <w:bottom w:val="nil"/>
              <w:right w:val="nil"/>
            </w:tcBorders>
            <w:shd w:val="clear" w:color="auto" w:fill="FFFFFF"/>
            <w:vAlign w:val="bottom"/>
          </w:tcPr>
          <w:p w14:paraId="079D85AF"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1152" w:type="dxa"/>
            <w:tcBorders>
              <w:top w:val="nil"/>
              <w:left w:val="nil"/>
              <w:bottom w:val="single" w:sz="8" w:space="0" w:color="152935"/>
              <w:right w:val="single" w:sz="8" w:space="0" w:color="E0E0E0"/>
            </w:tcBorders>
            <w:shd w:val="clear" w:color="auto" w:fill="FFFFFF"/>
            <w:vAlign w:val="bottom"/>
          </w:tcPr>
          <w:p w14:paraId="411E405F"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No growth</w:t>
            </w:r>
          </w:p>
        </w:tc>
        <w:tc>
          <w:tcPr>
            <w:tcW w:w="1475" w:type="dxa"/>
            <w:tcBorders>
              <w:top w:val="nil"/>
              <w:left w:val="single" w:sz="8" w:space="0" w:color="E0E0E0"/>
              <w:bottom w:val="single" w:sz="8" w:space="0" w:color="152935"/>
              <w:right w:val="single" w:sz="8" w:space="0" w:color="E0E0E0"/>
            </w:tcBorders>
            <w:shd w:val="clear" w:color="auto" w:fill="FFFFFF"/>
            <w:vAlign w:val="bottom"/>
          </w:tcPr>
          <w:p w14:paraId="40986663"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No significant growth</w:t>
            </w:r>
          </w:p>
        </w:tc>
        <w:tc>
          <w:tcPr>
            <w:tcW w:w="1475" w:type="dxa"/>
            <w:tcBorders>
              <w:top w:val="nil"/>
              <w:left w:val="single" w:sz="8" w:space="0" w:color="E0E0E0"/>
              <w:bottom w:val="single" w:sz="8" w:space="0" w:color="152935"/>
              <w:right w:val="single" w:sz="8" w:space="0" w:color="E0E0E0"/>
            </w:tcBorders>
            <w:shd w:val="clear" w:color="auto" w:fill="FFFFFF"/>
            <w:vAlign w:val="bottom"/>
          </w:tcPr>
          <w:p w14:paraId="319CB0B1"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Significant growth</w:t>
            </w:r>
          </w:p>
        </w:tc>
        <w:tc>
          <w:tcPr>
            <w:tcW w:w="1029" w:type="dxa"/>
            <w:vMerge/>
            <w:tcBorders>
              <w:top w:val="nil"/>
              <w:left w:val="single" w:sz="8" w:space="0" w:color="E0E0E0"/>
              <w:bottom w:val="nil"/>
              <w:right w:val="nil"/>
            </w:tcBorders>
            <w:shd w:val="clear" w:color="auto" w:fill="FFFFFF"/>
            <w:vAlign w:val="bottom"/>
          </w:tcPr>
          <w:p w14:paraId="63335023"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264A60"/>
                <w:sz w:val="18"/>
                <w:szCs w:val="18"/>
              </w:rPr>
            </w:pPr>
          </w:p>
        </w:tc>
      </w:tr>
      <w:tr w:rsidR="00007829" w14:paraId="14944026" w14:textId="77777777" w:rsidTr="00E91A34">
        <w:trPr>
          <w:cantSplit/>
        </w:trPr>
        <w:tc>
          <w:tcPr>
            <w:tcW w:w="923" w:type="dxa"/>
            <w:vMerge w:val="restart"/>
            <w:tcBorders>
              <w:top w:val="single" w:sz="8" w:space="0" w:color="152935"/>
              <w:left w:val="nil"/>
              <w:bottom w:val="nil"/>
              <w:right w:val="nil"/>
            </w:tcBorders>
            <w:shd w:val="clear" w:color="auto" w:fill="E0E0E0"/>
          </w:tcPr>
          <w:p w14:paraId="1A250D24" w14:textId="77777777" w:rsidR="00007829" w:rsidRDefault="00007829" w:rsidP="00E91A34">
            <w:pPr>
              <w:ind w:left="60" w:right="60"/>
              <w:rPr>
                <w:rFonts w:ascii="Arial" w:eastAsia="Arial" w:hAnsi="Arial" w:cs="Arial"/>
                <w:color w:val="264A60"/>
                <w:sz w:val="18"/>
                <w:szCs w:val="18"/>
              </w:rPr>
            </w:pPr>
            <w:r>
              <w:rPr>
                <w:rFonts w:ascii="Arial" w:eastAsia="Arial" w:hAnsi="Arial" w:cs="Arial"/>
                <w:color w:val="264A60"/>
                <w:sz w:val="18"/>
                <w:szCs w:val="18"/>
              </w:rPr>
              <w:t>Gender</w:t>
            </w:r>
          </w:p>
        </w:tc>
        <w:tc>
          <w:tcPr>
            <w:tcW w:w="938" w:type="dxa"/>
            <w:vMerge w:val="restart"/>
            <w:tcBorders>
              <w:top w:val="single" w:sz="8" w:space="0" w:color="152935"/>
              <w:left w:val="nil"/>
              <w:bottom w:val="nil"/>
              <w:right w:val="nil"/>
            </w:tcBorders>
            <w:shd w:val="clear" w:color="auto" w:fill="E0E0E0"/>
          </w:tcPr>
          <w:p w14:paraId="1A75EC4E" w14:textId="77777777" w:rsidR="00007829" w:rsidRDefault="00007829" w:rsidP="00E91A34">
            <w:pPr>
              <w:ind w:left="60" w:right="60"/>
              <w:rPr>
                <w:rFonts w:ascii="Arial" w:eastAsia="Arial" w:hAnsi="Arial" w:cs="Arial"/>
                <w:color w:val="264A60"/>
                <w:sz w:val="18"/>
                <w:szCs w:val="18"/>
              </w:rPr>
            </w:pPr>
            <w:r>
              <w:rPr>
                <w:rFonts w:ascii="Arial" w:eastAsia="Arial" w:hAnsi="Arial" w:cs="Arial"/>
                <w:color w:val="264A60"/>
                <w:sz w:val="18"/>
                <w:szCs w:val="18"/>
              </w:rPr>
              <w:t>Male</w:t>
            </w:r>
          </w:p>
        </w:tc>
        <w:tc>
          <w:tcPr>
            <w:tcW w:w="1813" w:type="dxa"/>
            <w:tcBorders>
              <w:top w:val="single" w:sz="8" w:space="0" w:color="152935"/>
              <w:left w:val="nil"/>
              <w:bottom w:val="single" w:sz="8" w:space="0" w:color="AEAEAE"/>
              <w:right w:val="nil"/>
            </w:tcBorders>
            <w:shd w:val="clear" w:color="auto" w:fill="E0E0E0"/>
          </w:tcPr>
          <w:p w14:paraId="38F73817" w14:textId="77777777" w:rsidR="00007829" w:rsidRDefault="00007829" w:rsidP="00E91A34">
            <w:pPr>
              <w:ind w:left="60" w:right="60"/>
              <w:rPr>
                <w:rFonts w:ascii="Arial" w:eastAsia="Arial" w:hAnsi="Arial" w:cs="Arial"/>
                <w:color w:val="264A60"/>
                <w:sz w:val="18"/>
                <w:szCs w:val="18"/>
              </w:rPr>
            </w:pPr>
            <w:r>
              <w:rPr>
                <w:rFonts w:ascii="Arial" w:eastAsia="Arial" w:hAnsi="Arial" w:cs="Arial"/>
                <w:color w:val="264A60"/>
                <w:sz w:val="18"/>
                <w:szCs w:val="18"/>
              </w:rPr>
              <w:t>Count</w:t>
            </w:r>
          </w:p>
        </w:tc>
        <w:tc>
          <w:tcPr>
            <w:tcW w:w="1152" w:type="dxa"/>
            <w:tcBorders>
              <w:top w:val="single" w:sz="8" w:space="0" w:color="152935"/>
              <w:left w:val="nil"/>
              <w:bottom w:val="single" w:sz="8" w:space="0" w:color="AEAEAE"/>
              <w:right w:val="single" w:sz="8" w:space="0" w:color="E0E0E0"/>
            </w:tcBorders>
            <w:shd w:val="clear" w:color="auto" w:fill="FFFFFF"/>
          </w:tcPr>
          <w:p w14:paraId="7F2F9654"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9</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14:paraId="5FA71BC2"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14:paraId="28E0DC70"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w:t>
            </w:r>
          </w:p>
        </w:tc>
        <w:tc>
          <w:tcPr>
            <w:tcW w:w="1029" w:type="dxa"/>
            <w:tcBorders>
              <w:top w:val="single" w:sz="8" w:space="0" w:color="152935"/>
              <w:left w:val="single" w:sz="8" w:space="0" w:color="E0E0E0"/>
              <w:bottom w:val="single" w:sz="8" w:space="0" w:color="AEAEAE"/>
              <w:right w:val="nil"/>
            </w:tcBorders>
            <w:shd w:val="clear" w:color="auto" w:fill="FFFFFF"/>
          </w:tcPr>
          <w:p w14:paraId="55756AEF"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12</w:t>
            </w:r>
          </w:p>
        </w:tc>
      </w:tr>
      <w:tr w:rsidR="00007829" w14:paraId="405DAEC6" w14:textId="77777777" w:rsidTr="00E91A34">
        <w:trPr>
          <w:cantSplit/>
        </w:trPr>
        <w:tc>
          <w:tcPr>
            <w:tcW w:w="923" w:type="dxa"/>
            <w:vMerge/>
            <w:tcBorders>
              <w:top w:val="single" w:sz="8" w:space="0" w:color="152935"/>
              <w:left w:val="nil"/>
              <w:bottom w:val="nil"/>
              <w:right w:val="nil"/>
            </w:tcBorders>
            <w:shd w:val="clear" w:color="auto" w:fill="E0E0E0"/>
          </w:tcPr>
          <w:p w14:paraId="166DA5CF"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938" w:type="dxa"/>
            <w:vMerge/>
            <w:tcBorders>
              <w:top w:val="single" w:sz="8" w:space="0" w:color="152935"/>
              <w:left w:val="nil"/>
              <w:bottom w:val="nil"/>
              <w:right w:val="nil"/>
            </w:tcBorders>
            <w:shd w:val="clear" w:color="auto" w:fill="E0E0E0"/>
          </w:tcPr>
          <w:p w14:paraId="077EABED"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14:paraId="21965FA4" w14:textId="77777777" w:rsidR="00007829" w:rsidRDefault="00007829" w:rsidP="00E91A34">
            <w:pPr>
              <w:ind w:left="60" w:right="60"/>
              <w:rPr>
                <w:rFonts w:ascii="Arial" w:eastAsia="Arial" w:hAnsi="Arial" w:cs="Arial"/>
                <w:color w:val="264A60"/>
                <w:sz w:val="18"/>
                <w:szCs w:val="18"/>
              </w:rPr>
            </w:pPr>
            <w:r>
              <w:rPr>
                <w:rFonts w:ascii="Arial" w:eastAsia="Arial" w:hAnsi="Arial" w:cs="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14:paraId="20DFE76E"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48BE1A10"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3FFAAD02"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1.0</w:t>
            </w:r>
          </w:p>
        </w:tc>
        <w:tc>
          <w:tcPr>
            <w:tcW w:w="1029" w:type="dxa"/>
            <w:tcBorders>
              <w:top w:val="single" w:sz="8" w:space="0" w:color="AEAEAE"/>
              <w:left w:val="single" w:sz="8" w:space="0" w:color="E0E0E0"/>
              <w:bottom w:val="single" w:sz="8" w:space="0" w:color="AEAEAE"/>
              <w:right w:val="nil"/>
            </w:tcBorders>
            <w:shd w:val="clear" w:color="auto" w:fill="FFFFFF"/>
          </w:tcPr>
          <w:p w14:paraId="0ECBED5D"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12.0</w:t>
            </w:r>
          </w:p>
        </w:tc>
      </w:tr>
      <w:tr w:rsidR="00007829" w14:paraId="6ED01EF3" w14:textId="77777777" w:rsidTr="00E91A34">
        <w:trPr>
          <w:cantSplit/>
        </w:trPr>
        <w:tc>
          <w:tcPr>
            <w:tcW w:w="923" w:type="dxa"/>
            <w:vMerge/>
            <w:tcBorders>
              <w:top w:val="single" w:sz="8" w:space="0" w:color="152935"/>
              <w:left w:val="nil"/>
              <w:bottom w:val="nil"/>
              <w:right w:val="nil"/>
            </w:tcBorders>
            <w:shd w:val="clear" w:color="auto" w:fill="E0E0E0"/>
          </w:tcPr>
          <w:p w14:paraId="6506BF4A"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938" w:type="dxa"/>
            <w:vMerge/>
            <w:tcBorders>
              <w:top w:val="single" w:sz="8" w:space="0" w:color="152935"/>
              <w:left w:val="nil"/>
              <w:bottom w:val="nil"/>
              <w:right w:val="nil"/>
            </w:tcBorders>
            <w:shd w:val="clear" w:color="auto" w:fill="E0E0E0"/>
          </w:tcPr>
          <w:p w14:paraId="4EE56029"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14:paraId="50A6DC69" w14:textId="77777777" w:rsidR="00007829" w:rsidRDefault="00007829" w:rsidP="00E91A34">
            <w:pPr>
              <w:ind w:left="60" w:right="60"/>
              <w:rPr>
                <w:rFonts w:ascii="Arial" w:eastAsia="Arial" w:hAnsi="Arial" w:cs="Arial"/>
                <w:color w:val="264A60"/>
                <w:sz w:val="18"/>
                <w:szCs w:val="18"/>
              </w:rPr>
            </w:pPr>
            <w:r>
              <w:rPr>
                <w:rFonts w:ascii="Arial" w:eastAsia="Arial" w:hAnsi="Arial" w:cs="Arial"/>
                <w:color w:val="264A60"/>
                <w:sz w:val="18"/>
                <w:szCs w:val="18"/>
              </w:rPr>
              <w:t xml:space="preserve">% </w:t>
            </w:r>
            <w:proofErr w:type="gramStart"/>
            <w:r>
              <w:rPr>
                <w:rFonts w:ascii="Arial" w:eastAsia="Arial" w:hAnsi="Arial" w:cs="Arial"/>
                <w:color w:val="264A60"/>
                <w:sz w:val="18"/>
                <w:szCs w:val="18"/>
              </w:rPr>
              <w:t>within</w:t>
            </w:r>
            <w:proofErr w:type="gramEnd"/>
            <w:r>
              <w:rPr>
                <w:rFonts w:ascii="Arial" w:eastAsia="Arial" w:hAnsi="Arial" w:cs="Arial"/>
                <w:color w:val="264A60"/>
                <w:sz w:val="18"/>
                <w:szCs w:val="18"/>
              </w:rPr>
              <w:t xml:space="preserve"> Gender</w:t>
            </w:r>
          </w:p>
        </w:tc>
        <w:tc>
          <w:tcPr>
            <w:tcW w:w="1152" w:type="dxa"/>
            <w:tcBorders>
              <w:top w:val="single" w:sz="8" w:space="0" w:color="AEAEAE"/>
              <w:left w:val="nil"/>
              <w:bottom w:val="single" w:sz="8" w:space="0" w:color="AEAEAE"/>
              <w:right w:val="single" w:sz="8" w:space="0" w:color="E0E0E0"/>
            </w:tcBorders>
            <w:shd w:val="clear" w:color="auto" w:fill="FFFFFF"/>
          </w:tcPr>
          <w:p w14:paraId="2C6287FB"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75.0%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5B0767DF"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25.0%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4628BEFC"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0.0%</w:t>
            </w:r>
          </w:p>
        </w:tc>
        <w:tc>
          <w:tcPr>
            <w:tcW w:w="1029" w:type="dxa"/>
            <w:tcBorders>
              <w:top w:val="single" w:sz="8" w:space="0" w:color="AEAEAE"/>
              <w:left w:val="single" w:sz="8" w:space="0" w:color="E0E0E0"/>
              <w:bottom w:val="single" w:sz="8" w:space="0" w:color="AEAEAE"/>
              <w:right w:val="nil"/>
            </w:tcBorders>
            <w:shd w:val="clear" w:color="auto" w:fill="FFFFFF"/>
          </w:tcPr>
          <w:p w14:paraId="2433B5BF"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r>
      <w:tr w:rsidR="00007829" w14:paraId="665D14CC" w14:textId="77777777" w:rsidTr="00E91A34">
        <w:trPr>
          <w:cantSplit/>
        </w:trPr>
        <w:tc>
          <w:tcPr>
            <w:tcW w:w="923" w:type="dxa"/>
            <w:vMerge/>
            <w:tcBorders>
              <w:top w:val="single" w:sz="8" w:space="0" w:color="152935"/>
              <w:left w:val="nil"/>
              <w:bottom w:val="nil"/>
              <w:right w:val="nil"/>
            </w:tcBorders>
            <w:shd w:val="clear" w:color="auto" w:fill="E0E0E0"/>
          </w:tcPr>
          <w:p w14:paraId="414043D1"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938" w:type="dxa"/>
            <w:vMerge/>
            <w:tcBorders>
              <w:top w:val="single" w:sz="8" w:space="0" w:color="152935"/>
              <w:left w:val="nil"/>
              <w:bottom w:val="nil"/>
              <w:right w:val="nil"/>
            </w:tcBorders>
            <w:shd w:val="clear" w:color="auto" w:fill="E0E0E0"/>
          </w:tcPr>
          <w:p w14:paraId="5976865C"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1813" w:type="dxa"/>
            <w:tcBorders>
              <w:top w:val="single" w:sz="8" w:space="0" w:color="AEAEAE"/>
              <w:left w:val="nil"/>
              <w:bottom w:val="nil"/>
              <w:right w:val="nil"/>
            </w:tcBorders>
            <w:shd w:val="clear" w:color="auto" w:fill="E0E0E0"/>
          </w:tcPr>
          <w:p w14:paraId="330D64AB" w14:textId="77777777" w:rsidR="00007829" w:rsidRDefault="00007829" w:rsidP="00E91A34">
            <w:pPr>
              <w:ind w:left="60" w:right="60"/>
              <w:rPr>
                <w:rFonts w:ascii="Arial" w:eastAsia="Arial" w:hAnsi="Arial" w:cs="Arial"/>
                <w:color w:val="264A60"/>
                <w:sz w:val="18"/>
                <w:szCs w:val="18"/>
              </w:rPr>
            </w:pPr>
            <w:r>
              <w:rPr>
                <w:rFonts w:ascii="Arial" w:eastAsia="Arial" w:hAnsi="Arial" w:cs="Arial"/>
                <w:color w:val="264A60"/>
                <w:sz w:val="18"/>
                <w:szCs w:val="18"/>
              </w:rPr>
              <w:t xml:space="preserve">% </w:t>
            </w:r>
            <w:proofErr w:type="gramStart"/>
            <w:r>
              <w:rPr>
                <w:rFonts w:ascii="Arial" w:eastAsia="Arial" w:hAnsi="Arial" w:cs="Arial"/>
                <w:color w:val="264A60"/>
                <w:sz w:val="18"/>
                <w:szCs w:val="18"/>
              </w:rPr>
              <w:t>within</w:t>
            </w:r>
            <w:proofErr w:type="gramEnd"/>
            <w:r>
              <w:rPr>
                <w:rFonts w:ascii="Arial" w:eastAsia="Arial" w:hAnsi="Arial" w:cs="Arial"/>
                <w:color w:val="264A60"/>
                <w:sz w:val="18"/>
                <w:szCs w:val="18"/>
              </w:rPr>
              <w:t xml:space="preserve"> UTICATS</w:t>
            </w:r>
          </w:p>
        </w:tc>
        <w:tc>
          <w:tcPr>
            <w:tcW w:w="1152" w:type="dxa"/>
            <w:tcBorders>
              <w:top w:val="single" w:sz="8" w:space="0" w:color="AEAEAE"/>
              <w:left w:val="nil"/>
              <w:bottom w:val="nil"/>
              <w:right w:val="single" w:sz="8" w:space="0" w:color="E0E0E0"/>
            </w:tcBorders>
            <w:shd w:val="clear" w:color="auto" w:fill="FFFFFF"/>
          </w:tcPr>
          <w:p w14:paraId="23DBC785"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81.8%</w:t>
            </w:r>
          </w:p>
        </w:tc>
        <w:tc>
          <w:tcPr>
            <w:tcW w:w="1475" w:type="dxa"/>
            <w:tcBorders>
              <w:top w:val="single" w:sz="8" w:space="0" w:color="AEAEAE"/>
              <w:left w:val="single" w:sz="8" w:space="0" w:color="E0E0E0"/>
              <w:bottom w:val="nil"/>
              <w:right w:val="single" w:sz="8" w:space="0" w:color="E0E0E0"/>
            </w:tcBorders>
            <w:shd w:val="clear" w:color="auto" w:fill="FFFFFF"/>
          </w:tcPr>
          <w:p w14:paraId="4181F329"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27.3%</w:t>
            </w:r>
          </w:p>
        </w:tc>
        <w:tc>
          <w:tcPr>
            <w:tcW w:w="1475" w:type="dxa"/>
            <w:tcBorders>
              <w:top w:val="single" w:sz="8" w:space="0" w:color="AEAEAE"/>
              <w:left w:val="single" w:sz="8" w:space="0" w:color="E0E0E0"/>
              <w:bottom w:val="nil"/>
              <w:right w:val="single" w:sz="8" w:space="0" w:color="E0E0E0"/>
            </w:tcBorders>
            <w:shd w:val="clear" w:color="auto" w:fill="FFFFFF"/>
          </w:tcPr>
          <w:p w14:paraId="315A4E6D"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0.0%</w:t>
            </w:r>
          </w:p>
        </w:tc>
        <w:tc>
          <w:tcPr>
            <w:tcW w:w="1029" w:type="dxa"/>
            <w:tcBorders>
              <w:top w:val="single" w:sz="8" w:space="0" w:color="AEAEAE"/>
              <w:left w:val="single" w:sz="8" w:space="0" w:color="E0E0E0"/>
              <w:bottom w:val="nil"/>
              <w:right w:val="nil"/>
            </w:tcBorders>
            <w:shd w:val="clear" w:color="auto" w:fill="FFFFFF"/>
          </w:tcPr>
          <w:p w14:paraId="707F7FF7"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50.0%</w:t>
            </w:r>
          </w:p>
        </w:tc>
      </w:tr>
      <w:tr w:rsidR="00007829" w14:paraId="2B7031F4" w14:textId="77777777" w:rsidTr="00E91A34">
        <w:trPr>
          <w:cantSplit/>
        </w:trPr>
        <w:tc>
          <w:tcPr>
            <w:tcW w:w="923" w:type="dxa"/>
            <w:vMerge/>
            <w:tcBorders>
              <w:top w:val="single" w:sz="8" w:space="0" w:color="152935"/>
              <w:left w:val="nil"/>
              <w:bottom w:val="nil"/>
              <w:right w:val="nil"/>
            </w:tcBorders>
            <w:shd w:val="clear" w:color="auto" w:fill="E0E0E0"/>
          </w:tcPr>
          <w:p w14:paraId="1BF3CFDF"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938" w:type="dxa"/>
            <w:vMerge w:val="restart"/>
            <w:tcBorders>
              <w:top w:val="single" w:sz="8" w:space="0" w:color="AEAEAE"/>
              <w:left w:val="nil"/>
              <w:bottom w:val="nil"/>
              <w:right w:val="nil"/>
            </w:tcBorders>
            <w:shd w:val="clear" w:color="auto" w:fill="E0E0E0"/>
          </w:tcPr>
          <w:p w14:paraId="737A57DB" w14:textId="77777777" w:rsidR="00007829" w:rsidRDefault="00007829" w:rsidP="00E91A34">
            <w:pPr>
              <w:ind w:left="60" w:right="60"/>
              <w:rPr>
                <w:rFonts w:ascii="Arial" w:eastAsia="Arial" w:hAnsi="Arial" w:cs="Arial"/>
                <w:color w:val="264A60"/>
                <w:sz w:val="18"/>
                <w:szCs w:val="18"/>
              </w:rPr>
            </w:pPr>
            <w:r>
              <w:rPr>
                <w:rFonts w:ascii="Arial" w:eastAsia="Arial" w:hAnsi="Arial" w:cs="Arial"/>
                <w:color w:val="264A60"/>
                <w:sz w:val="18"/>
                <w:szCs w:val="18"/>
              </w:rPr>
              <w:t>Female</w:t>
            </w:r>
          </w:p>
        </w:tc>
        <w:tc>
          <w:tcPr>
            <w:tcW w:w="1813" w:type="dxa"/>
            <w:tcBorders>
              <w:top w:val="single" w:sz="8" w:space="0" w:color="AEAEAE"/>
              <w:left w:val="nil"/>
              <w:bottom w:val="single" w:sz="8" w:space="0" w:color="AEAEAE"/>
              <w:right w:val="nil"/>
            </w:tcBorders>
            <w:shd w:val="clear" w:color="auto" w:fill="E0E0E0"/>
          </w:tcPr>
          <w:p w14:paraId="37894F17" w14:textId="77777777" w:rsidR="00007829" w:rsidRDefault="00007829" w:rsidP="00E91A34">
            <w:pPr>
              <w:ind w:left="60" w:right="60"/>
              <w:rPr>
                <w:rFonts w:ascii="Arial" w:eastAsia="Arial" w:hAnsi="Arial" w:cs="Arial"/>
                <w:color w:val="264A60"/>
                <w:sz w:val="18"/>
                <w:szCs w:val="18"/>
              </w:rPr>
            </w:pPr>
            <w:r>
              <w:rPr>
                <w:rFonts w:ascii="Arial" w:eastAsia="Arial" w:hAnsi="Arial" w:cs="Arial"/>
                <w:color w:val="264A60"/>
                <w:sz w:val="18"/>
                <w:szCs w:val="18"/>
              </w:rPr>
              <w:t>Count</w:t>
            </w:r>
          </w:p>
        </w:tc>
        <w:tc>
          <w:tcPr>
            <w:tcW w:w="1152" w:type="dxa"/>
            <w:tcBorders>
              <w:top w:val="single" w:sz="8" w:space="0" w:color="AEAEAE"/>
              <w:left w:val="nil"/>
              <w:bottom w:val="single" w:sz="8" w:space="0" w:color="AEAEAE"/>
              <w:right w:val="single" w:sz="8" w:space="0" w:color="E0E0E0"/>
            </w:tcBorders>
            <w:shd w:val="clear" w:color="auto" w:fill="FFFFFF"/>
          </w:tcPr>
          <w:p w14:paraId="29ABF9CD"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2</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459AFC26"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65C80D00"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tcPr>
          <w:p w14:paraId="46A7B8FA"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12</w:t>
            </w:r>
          </w:p>
        </w:tc>
      </w:tr>
      <w:tr w:rsidR="00007829" w14:paraId="48A33DA4" w14:textId="77777777" w:rsidTr="00E91A34">
        <w:trPr>
          <w:cantSplit/>
        </w:trPr>
        <w:tc>
          <w:tcPr>
            <w:tcW w:w="923" w:type="dxa"/>
            <w:vMerge/>
            <w:tcBorders>
              <w:top w:val="single" w:sz="8" w:space="0" w:color="152935"/>
              <w:left w:val="nil"/>
              <w:bottom w:val="nil"/>
              <w:right w:val="nil"/>
            </w:tcBorders>
            <w:shd w:val="clear" w:color="auto" w:fill="E0E0E0"/>
          </w:tcPr>
          <w:p w14:paraId="0A391D09"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938" w:type="dxa"/>
            <w:vMerge/>
            <w:tcBorders>
              <w:top w:val="single" w:sz="8" w:space="0" w:color="AEAEAE"/>
              <w:left w:val="nil"/>
              <w:bottom w:val="nil"/>
              <w:right w:val="nil"/>
            </w:tcBorders>
            <w:shd w:val="clear" w:color="auto" w:fill="E0E0E0"/>
          </w:tcPr>
          <w:p w14:paraId="4C1B8902"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14:paraId="5763E80B" w14:textId="77777777" w:rsidR="00007829" w:rsidRDefault="00007829" w:rsidP="00E91A34">
            <w:pPr>
              <w:ind w:left="60" w:right="60"/>
              <w:rPr>
                <w:rFonts w:ascii="Arial" w:eastAsia="Arial" w:hAnsi="Arial" w:cs="Arial"/>
                <w:color w:val="264A60"/>
                <w:sz w:val="18"/>
                <w:szCs w:val="18"/>
              </w:rPr>
            </w:pPr>
            <w:r>
              <w:rPr>
                <w:rFonts w:ascii="Arial" w:eastAsia="Arial" w:hAnsi="Arial" w:cs="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14:paraId="2EC9D16D"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0F741DDD"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74AA63E6"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1.0</w:t>
            </w:r>
          </w:p>
        </w:tc>
        <w:tc>
          <w:tcPr>
            <w:tcW w:w="1029" w:type="dxa"/>
            <w:tcBorders>
              <w:top w:val="single" w:sz="8" w:space="0" w:color="AEAEAE"/>
              <w:left w:val="single" w:sz="8" w:space="0" w:color="E0E0E0"/>
              <w:bottom w:val="single" w:sz="8" w:space="0" w:color="AEAEAE"/>
              <w:right w:val="nil"/>
            </w:tcBorders>
            <w:shd w:val="clear" w:color="auto" w:fill="FFFFFF"/>
          </w:tcPr>
          <w:p w14:paraId="47C76CBC"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12.0</w:t>
            </w:r>
          </w:p>
        </w:tc>
      </w:tr>
      <w:tr w:rsidR="00007829" w14:paraId="61EA0891" w14:textId="77777777" w:rsidTr="00E91A34">
        <w:trPr>
          <w:cantSplit/>
        </w:trPr>
        <w:tc>
          <w:tcPr>
            <w:tcW w:w="923" w:type="dxa"/>
            <w:vMerge/>
            <w:tcBorders>
              <w:top w:val="single" w:sz="8" w:space="0" w:color="152935"/>
              <w:left w:val="nil"/>
              <w:bottom w:val="nil"/>
              <w:right w:val="nil"/>
            </w:tcBorders>
            <w:shd w:val="clear" w:color="auto" w:fill="E0E0E0"/>
          </w:tcPr>
          <w:p w14:paraId="39809226"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938" w:type="dxa"/>
            <w:vMerge/>
            <w:tcBorders>
              <w:top w:val="single" w:sz="8" w:space="0" w:color="AEAEAE"/>
              <w:left w:val="nil"/>
              <w:bottom w:val="nil"/>
              <w:right w:val="nil"/>
            </w:tcBorders>
            <w:shd w:val="clear" w:color="auto" w:fill="E0E0E0"/>
          </w:tcPr>
          <w:p w14:paraId="14737FEB"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14:paraId="2DFF121F" w14:textId="77777777" w:rsidR="00007829" w:rsidRDefault="00007829" w:rsidP="00E91A34">
            <w:pPr>
              <w:ind w:left="60" w:right="60"/>
              <w:rPr>
                <w:rFonts w:ascii="Arial" w:eastAsia="Arial" w:hAnsi="Arial" w:cs="Arial"/>
                <w:color w:val="264A60"/>
                <w:sz w:val="18"/>
                <w:szCs w:val="18"/>
              </w:rPr>
            </w:pPr>
            <w:r>
              <w:rPr>
                <w:rFonts w:ascii="Arial" w:eastAsia="Arial" w:hAnsi="Arial" w:cs="Arial"/>
                <w:color w:val="264A60"/>
                <w:sz w:val="18"/>
                <w:szCs w:val="18"/>
              </w:rPr>
              <w:t xml:space="preserve">% </w:t>
            </w:r>
            <w:proofErr w:type="gramStart"/>
            <w:r>
              <w:rPr>
                <w:rFonts w:ascii="Arial" w:eastAsia="Arial" w:hAnsi="Arial" w:cs="Arial"/>
                <w:color w:val="264A60"/>
                <w:sz w:val="18"/>
                <w:szCs w:val="18"/>
              </w:rPr>
              <w:t>within</w:t>
            </w:r>
            <w:proofErr w:type="gramEnd"/>
            <w:r>
              <w:rPr>
                <w:rFonts w:ascii="Arial" w:eastAsia="Arial" w:hAnsi="Arial" w:cs="Arial"/>
                <w:color w:val="264A60"/>
                <w:sz w:val="18"/>
                <w:szCs w:val="18"/>
              </w:rPr>
              <w:t xml:space="preserve"> Gender</w:t>
            </w:r>
          </w:p>
        </w:tc>
        <w:tc>
          <w:tcPr>
            <w:tcW w:w="1152" w:type="dxa"/>
            <w:tcBorders>
              <w:top w:val="single" w:sz="8" w:space="0" w:color="AEAEAE"/>
              <w:left w:val="nil"/>
              <w:bottom w:val="single" w:sz="8" w:space="0" w:color="AEAEAE"/>
              <w:right w:val="single" w:sz="8" w:space="0" w:color="E0E0E0"/>
            </w:tcBorders>
            <w:shd w:val="clear" w:color="auto" w:fill="FFFFFF"/>
          </w:tcPr>
          <w:p w14:paraId="2D66E822"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5FE43505"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66.7%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50D2E465"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16.7%</w:t>
            </w:r>
          </w:p>
        </w:tc>
        <w:tc>
          <w:tcPr>
            <w:tcW w:w="1029" w:type="dxa"/>
            <w:tcBorders>
              <w:top w:val="single" w:sz="8" w:space="0" w:color="AEAEAE"/>
              <w:left w:val="single" w:sz="8" w:space="0" w:color="E0E0E0"/>
              <w:bottom w:val="single" w:sz="8" w:space="0" w:color="AEAEAE"/>
              <w:right w:val="nil"/>
            </w:tcBorders>
            <w:shd w:val="clear" w:color="auto" w:fill="FFFFFF"/>
          </w:tcPr>
          <w:p w14:paraId="4590DFE4"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r>
      <w:tr w:rsidR="00007829" w14:paraId="7C7FA48A" w14:textId="77777777" w:rsidTr="00E91A34">
        <w:trPr>
          <w:cantSplit/>
        </w:trPr>
        <w:tc>
          <w:tcPr>
            <w:tcW w:w="923" w:type="dxa"/>
            <w:vMerge/>
            <w:tcBorders>
              <w:top w:val="single" w:sz="8" w:space="0" w:color="152935"/>
              <w:left w:val="nil"/>
              <w:bottom w:val="nil"/>
              <w:right w:val="nil"/>
            </w:tcBorders>
            <w:shd w:val="clear" w:color="auto" w:fill="E0E0E0"/>
          </w:tcPr>
          <w:p w14:paraId="6A577B3D"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938" w:type="dxa"/>
            <w:vMerge/>
            <w:tcBorders>
              <w:top w:val="single" w:sz="8" w:space="0" w:color="AEAEAE"/>
              <w:left w:val="nil"/>
              <w:bottom w:val="nil"/>
              <w:right w:val="nil"/>
            </w:tcBorders>
            <w:shd w:val="clear" w:color="auto" w:fill="E0E0E0"/>
          </w:tcPr>
          <w:p w14:paraId="391FC7D3"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1813" w:type="dxa"/>
            <w:tcBorders>
              <w:top w:val="single" w:sz="8" w:space="0" w:color="AEAEAE"/>
              <w:left w:val="nil"/>
              <w:bottom w:val="nil"/>
              <w:right w:val="nil"/>
            </w:tcBorders>
            <w:shd w:val="clear" w:color="auto" w:fill="E0E0E0"/>
          </w:tcPr>
          <w:p w14:paraId="1341BC60" w14:textId="77777777" w:rsidR="00007829" w:rsidRDefault="00007829" w:rsidP="00E91A34">
            <w:pPr>
              <w:ind w:left="60" w:right="60"/>
              <w:rPr>
                <w:rFonts w:ascii="Arial" w:eastAsia="Arial" w:hAnsi="Arial" w:cs="Arial"/>
                <w:color w:val="264A60"/>
                <w:sz w:val="18"/>
                <w:szCs w:val="18"/>
              </w:rPr>
            </w:pPr>
            <w:r>
              <w:rPr>
                <w:rFonts w:ascii="Arial" w:eastAsia="Arial" w:hAnsi="Arial" w:cs="Arial"/>
                <w:color w:val="264A60"/>
                <w:sz w:val="18"/>
                <w:szCs w:val="18"/>
              </w:rPr>
              <w:t xml:space="preserve">% </w:t>
            </w:r>
            <w:proofErr w:type="gramStart"/>
            <w:r>
              <w:rPr>
                <w:rFonts w:ascii="Arial" w:eastAsia="Arial" w:hAnsi="Arial" w:cs="Arial"/>
                <w:color w:val="264A60"/>
                <w:sz w:val="18"/>
                <w:szCs w:val="18"/>
              </w:rPr>
              <w:t>within</w:t>
            </w:r>
            <w:proofErr w:type="gramEnd"/>
            <w:r>
              <w:rPr>
                <w:rFonts w:ascii="Arial" w:eastAsia="Arial" w:hAnsi="Arial" w:cs="Arial"/>
                <w:color w:val="264A60"/>
                <w:sz w:val="18"/>
                <w:szCs w:val="18"/>
              </w:rPr>
              <w:t xml:space="preserve"> UTICATS</w:t>
            </w:r>
          </w:p>
        </w:tc>
        <w:tc>
          <w:tcPr>
            <w:tcW w:w="1152" w:type="dxa"/>
            <w:tcBorders>
              <w:top w:val="single" w:sz="8" w:space="0" w:color="AEAEAE"/>
              <w:left w:val="nil"/>
              <w:bottom w:val="nil"/>
              <w:right w:val="single" w:sz="8" w:space="0" w:color="E0E0E0"/>
            </w:tcBorders>
            <w:shd w:val="clear" w:color="auto" w:fill="FFFFFF"/>
          </w:tcPr>
          <w:p w14:paraId="5BE476BB"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18.2%</w:t>
            </w:r>
          </w:p>
        </w:tc>
        <w:tc>
          <w:tcPr>
            <w:tcW w:w="1475" w:type="dxa"/>
            <w:tcBorders>
              <w:top w:val="single" w:sz="8" w:space="0" w:color="AEAEAE"/>
              <w:left w:val="single" w:sz="8" w:space="0" w:color="E0E0E0"/>
              <w:bottom w:val="nil"/>
              <w:right w:val="single" w:sz="8" w:space="0" w:color="E0E0E0"/>
            </w:tcBorders>
            <w:shd w:val="clear" w:color="auto" w:fill="FFFFFF"/>
          </w:tcPr>
          <w:p w14:paraId="66ABC530"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72.7%</w:t>
            </w:r>
          </w:p>
        </w:tc>
        <w:tc>
          <w:tcPr>
            <w:tcW w:w="1475" w:type="dxa"/>
            <w:tcBorders>
              <w:top w:val="single" w:sz="8" w:space="0" w:color="AEAEAE"/>
              <w:left w:val="single" w:sz="8" w:space="0" w:color="E0E0E0"/>
              <w:bottom w:val="nil"/>
              <w:right w:val="single" w:sz="8" w:space="0" w:color="E0E0E0"/>
            </w:tcBorders>
            <w:shd w:val="clear" w:color="auto" w:fill="FFFFFF"/>
          </w:tcPr>
          <w:p w14:paraId="66B8B9CC"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c>
          <w:tcPr>
            <w:tcW w:w="1029" w:type="dxa"/>
            <w:tcBorders>
              <w:top w:val="single" w:sz="8" w:space="0" w:color="AEAEAE"/>
              <w:left w:val="single" w:sz="8" w:space="0" w:color="E0E0E0"/>
              <w:bottom w:val="nil"/>
              <w:right w:val="nil"/>
            </w:tcBorders>
            <w:shd w:val="clear" w:color="auto" w:fill="FFFFFF"/>
          </w:tcPr>
          <w:p w14:paraId="57BCAE82"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50.0%</w:t>
            </w:r>
          </w:p>
        </w:tc>
      </w:tr>
      <w:tr w:rsidR="00007829" w14:paraId="6F6F0477" w14:textId="77777777" w:rsidTr="00E91A34">
        <w:trPr>
          <w:cantSplit/>
        </w:trPr>
        <w:tc>
          <w:tcPr>
            <w:tcW w:w="1861" w:type="dxa"/>
            <w:gridSpan w:val="2"/>
            <w:vMerge w:val="restart"/>
            <w:tcBorders>
              <w:top w:val="single" w:sz="8" w:space="0" w:color="AEAEAE"/>
              <w:left w:val="nil"/>
              <w:bottom w:val="single" w:sz="8" w:space="0" w:color="152935"/>
              <w:right w:val="nil"/>
            </w:tcBorders>
            <w:shd w:val="clear" w:color="auto" w:fill="E0E0E0"/>
          </w:tcPr>
          <w:p w14:paraId="47D830E0" w14:textId="77777777" w:rsidR="00007829" w:rsidRDefault="00007829" w:rsidP="00E91A34">
            <w:pPr>
              <w:ind w:left="60" w:right="60"/>
              <w:rPr>
                <w:rFonts w:ascii="Arial" w:eastAsia="Arial" w:hAnsi="Arial" w:cs="Arial"/>
                <w:color w:val="264A60"/>
                <w:sz w:val="18"/>
                <w:szCs w:val="18"/>
              </w:rPr>
            </w:pPr>
            <w:r>
              <w:rPr>
                <w:rFonts w:ascii="Arial" w:eastAsia="Arial" w:hAnsi="Arial" w:cs="Arial"/>
                <w:color w:val="264A60"/>
                <w:sz w:val="18"/>
                <w:szCs w:val="18"/>
              </w:rPr>
              <w:t>Total</w:t>
            </w:r>
          </w:p>
        </w:tc>
        <w:tc>
          <w:tcPr>
            <w:tcW w:w="1813" w:type="dxa"/>
            <w:tcBorders>
              <w:top w:val="single" w:sz="8" w:space="0" w:color="AEAEAE"/>
              <w:left w:val="nil"/>
              <w:bottom w:val="single" w:sz="8" w:space="0" w:color="AEAEAE"/>
              <w:right w:val="nil"/>
            </w:tcBorders>
            <w:shd w:val="clear" w:color="auto" w:fill="E0E0E0"/>
          </w:tcPr>
          <w:p w14:paraId="4BD7ED32" w14:textId="77777777" w:rsidR="00007829" w:rsidRDefault="00007829" w:rsidP="00E91A34">
            <w:pPr>
              <w:ind w:left="60" w:right="60"/>
              <w:rPr>
                <w:rFonts w:ascii="Arial" w:eastAsia="Arial" w:hAnsi="Arial" w:cs="Arial"/>
                <w:color w:val="264A60"/>
                <w:sz w:val="18"/>
                <w:szCs w:val="18"/>
              </w:rPr>
            </w:pPr>
            <w:r>
              <w:rPr>
                <w:rFonts w:ascii="Arial" w:eastAsia="Arial" w:hAnsi="Arial" w:cs="Arial"/>
                <w:color w:val="264A60"/>
                <w:sz w:val="18"/>
                <w:szCs w:val="18"/>
              </w:rPr>
              <w:t>Count</w:t>
            </w:r>
          </w:p>
        </w:tc>
        <w:tc>
          <w:tcPr>
            <w:tcW w:w="1152" w:type="dxa"/>
            <w:tcBorders>
              <w:top w:val="single" w:sz="8" w:space="0" w:color="AEAEAE"/>
              <w:left w:val="nil"/>
              <w:bottom w:val="single" w:sz="8" w:space="0" w:color="AEAEAE"/>
              <w:right w:val="single" w:sz="8" w:space="0" w:color="E0E0E0"/>
            </w:tcBorders>
            <w:shd w:val="clear" w:color="auto" w:fill="FFFFFF"/>
          </w:tcPr>
          <w:p w14:paraId="35B37F9D"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42338BD1"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4E87AC56"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tcPr>
          <w:p w14:paraId="45EB5029"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24</w:t>
            </w:r>
          </w:p>
        </w:tc>
      </w:tr>
      <w:tr w:rsidR="00007829" w14:paraId="48E194A9" w14:textId="77777777" w:rsidTr="00E91A34">
        <w:trPr>
          <w:cantSplit/>
        </w:trPr>
        <w:tc>
          <w:tcPr>
            <w:tcW w:w="1861" w:type="dxa"/>
            <w:gridSpan w:val="2"/>
            <w:vMerge/>
            <w:tcBorders>
              <w:top w:val="single" w:sz="8" w:space="0" w:color="AEAEAE"/>
              <w:left w:val="nil"/>
              <w:bottom w:val="single" w:sz="8" w:space="0" w:color="152935"/>
              <w:right w:val="nil"/>
            </w:tcBorders>
            <w:shd w:val="clear" w:color="auto" w:fill="E0E0E0"/>
          </w:tcPr>
          <w:p w14:paraId="110B45B1"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14:paraId="787D3F89" w14:textId="77777777" w:rsidR="00007829" w:rsidRDefault="00007829" w:rsidP="00E91A34">
            <w:pPr>
              <w:ind w:left="60" w:right="60"/>
              <w:rPr>
                <w:rFonts w:ascii="Arial" w:eastAsia="Arial" w:hAnsi="Arial" w:cs="Arial"/>
                <w:color w:val="264A60"/>
                <w:sz w:val="18"/>
                <w:szCs w:val="18"/>
              </w:rPr>
            </w:pPr>
            <w:r>
              <w:rPr>
                <w:rFonts w:ascii="Arial" w:eastAsia="Arial" w:hAnsi="Arial" w:cs="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14:paraId="77FB595C"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11.0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00A02286"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11.0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1A592B26"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2.0</w:t>
            </w:r>
          </w:p>
        </w:tc>
        <w:tc>
          <w:tcPr>
            <w:tcW w:w="1029" w:type="dxa"/>
            <w:tcBorders>
              <w:top w:val="single" w:sz="8" w:space="0" w:color="AEAEAE"/>
              <w:left w:val="single" w:sz="8" w:space="0" w:color="E0E0E0"/>
              <w:bottom w:val="single" w:sz="8" w:space="0" w:color="AEAEAE"/>
              <w:right w:val="nil"/>
            </w:tcBorders>
            <w:shd w:val="clear" w:color="auto" w:fill="FFFFFF"/>
          </w:tcPr>
          <w:p w14:paraId="69D91AAF"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24.0</w:t>
            </w:r>
          </w:p>
        </w:tc>
      </w:tr>
      <w:tr w:rsidR="00007829" w14:paraId="326294EC" w14:textId="77777777" w:rsidTr="00E91A34">
        <w:trPr>
          <w:cantSplit/>
        </w:trPr>
        <w:tc>
          <w:tcPr>
            <w:tcW w:w="1861" w:type="dxa"/>
            <w:gridSpan w:val="2"/>
            <w:vMerge/>
            <w:tcBorders>
              <w:top w:val="single" w:sz="8" w:space="0" w:color="AEAEAE"/>
              <w:left w:val="nil"/>
              <w:bottom w:val="single" w:sz="8" w:space="0" w:color="152935"/>
              <w:right w:val="nil"/>
            </w:tcBorders>
            <w:shd w:val="clear" w:color="auto" w:fill="E0E0E0"/>
          </w:tcPr>
          <w:p w14:paraId="1110FAE7"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14:paraId="53762BC9" w14:textId="77777777" w:rsidR="00007829" w:rsidRDefault="00007829" w:rsidP="00E91A34">
            <w:pPr>
              <w:ind w:left="60" w:right="60"/>
              <w:rPr>
                <w:rFonts w:ascii="Arial" w:eastAsia="Arial" w:hAnsi="Arial" w:cs="Arial"/>
                <w:color w:val="264A60"/>
                <w:sz w:val="18"/>
                <w:szCs w:val="18"/>
              </w:rPr>
            </w:pPr>
            <w:r>
              <w:rPr>
                <w:rFonts w:ascii="Arial" w:eastAsia="Arial" w:hAnsi="Arial" w:cs="Arial"/>
                <w:color w:val="264A60"/>
                <w:sz w:val="18"/>
                <w:szCs w:val="18"/>
              </w:rPr>
              <w:t xml:space="preserve">% </w:t>
            </w:r>
            <w:proofErr w:type="gramStart"/>
            <w:r>
              <w:rPr>
                <w:rFonts w:ascii="Arial" w:eastAsia="Arial" w:hAnsi="Arial" w:cs="Arial"/>
                <w:color w:val="264A60"/>
                <w:sz w:val="18"/>
                <w:szCs w:val="18"/>
              </w:rPr>
              <w:t>within</w:t>
            </w:r>
            <w:proofErr w:type="gramEnd"/>
            <w:r>
              <w:rPr>
                <w:rFonts w:ascii="Arial" w:eastAsia="Arial" w:hAnsi="Arial" w:cs="Arial"/>
                <w:color w:val="264A60"/>
                <w:sz w:val="18"/>
                <w:szCs w:val="18"/>
              </w:rPr>
              <w:t xml:space="preserve"> Gender</w:t>
            </w:r>
          </w:p>
        </w:tc>
        <w:tc>
          <w:tcPr>
            <w:tcW w:w="1152" w:type="dxa"/>
            <w:tcBorders>
              <w:top w:val="single" w:sz="8" w:space="0" w:color="AEAEAE"/>
              <w:left w:val="nil"/>
              <w:bottom w:val="single" w:sz="8" w:space="0" w:color="AEAEAE"/>
              <w:right w:val="single" w:sz="8" w:space="0" w:color="E0E0E0"/>
            </w:tcBorders>
            <w:shd w:val="clear" w:color="auto" w:fill="FFFFFF"/>
          </w:tcPr>
          <w:p w14:paraId="777A9CE0"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45.8%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35E13BEE"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45.8%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1CC4EB5C"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8.3%</w:t>
            </w:r>
          </w:p>
        </w:tc>
        <w:tc>
          <w:tcPr>
            <w:tcW w:w="1029" w:type="dxa"/>
            <w:tcBorders>
              <w:top w:val="single" w:sz="8" w:space="0" w:color="AEAEAE"/>
              <w:left w:val="single" w:sz="8" w:space="0" w:color="E0E0E0"/>
              <w:bottom w:val="single" w:sz="8" w:space="0" w:color="AEAEAE"/>
              <w:right w:val="nil"/>
            </w:tcBorders>
            <w:shd w:val="clear" w:color="auto" w:fill="FFFFFF"/>
          </w:tcPr>
          <w:p w14:paraId="4985F05A"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r>
      <w:tr w:rsidR="00007829" w14:paraId="64CB2EE1" w14:textId="77777777" w:rsidTr="00E91A34">
        <w:trPr>
          <w:cantSplit/>
        </w:trPr>
        <w:tc>
          <w:tcPr>
            <w:tcW w:w="1861" w:type="dxa"/>
            <w:gridSpan w:val="2"/>
            <w:vMerge/>
            <w:tcBorders>
              <w:top w:val="single" w:sz="8" w:space="0" w:color="AEAEAE"/>
              <w:left w:val="nil"/>
              <w:bottom w:val="single" w:sz="8" w:space="0" w:color="152935"/>
              <w:right w:val="nil"/>
            </w:tcBorders>
            <w:shd w:val="clear" w:color="auto" w:fill="E0E0E0"/>
          </w:tcPr>
          <w:p w14:paraId="0AF7EE9D"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1813" w:type="dxa"/>
            <w:tcBorders>
              <w:top w:val="single" w:sz="8" w:space="0" w:color="AEAEAE"/>
              <w:left w:val="nil"/>
              <w:bottom w:val="single" w:sz="8" w:space="0" w:color="152935"/>
              <w:right w:val="nil"/>
            </w:tcBorders>
            <w:shd w:val="clear" w:color="auto" w:fill="E0E0E0"/>
          </w:tcPr>
          <w:p w14:paraId="6489BE72" w14:textId="77777777" w:rsidR="00007829" w:rsidRDefault="00007829" w:rsidP="00E91A34">
            <w:pPr>
              <w:ind w:left="60" w:right="60"/>
              <w:rPr>
                <w:rFonts w:ascii="Arial" w:eastAsia="Arial" w:hAnsi="Arial" w:cs="Arial"/>
                <w:color w:val="264A60"/>
                <w:sz w:val="18"/>
                <w:szCs w:val="18"/>
              </w:rPr>
            </w:pPr>
            <w:r>
              <w:rPr>
                <w:rFonts w:ascii="Arial" w:eastAsia="Arial" w:hAnsi="Arial" w:cs="Arial"/>
                <w:color w:val="264A60"/>
                <w:sz w:val="18"/>
                <w:szCs w:val="18"/>
              </w:rPr>
              <w:t xml:space="preserve">% </w:t>
            </w:r>
            <w:proofErr w:type="gramStart"/>
            <w:r>
              <w:rPr>
                <w:rFonts w:ascii="Arial" w:eastAsia="Arial" w:hAnsi="Arial" w:cs="Arial"/>
                <w:color w:val="264A60"/>
                <w:sz w:val="18"/>
                <w:szCs w:val="18"/>
              </w:rPr>
              <w:t>within</w:t>
            </w:r>
            <w:proofErr w:type="gramEnd"/>
            <w:r>
              <w:rPr>
                <w:rFonts w:ascii="Arial" w:eastAsia="Arial" w:hAnsi="Arial" w:cs="Arial"/>
                <w:color w:val="264A60"/>
                <w:sz w:val="18"/>
                <w:szCs w:val="18"/>
              </w:rPr>
              <w:t xml:space="preserve"> UTICATS</w:t>
            </w:r>
          </w:p>
        </w:tc>
        <w:tc>
          <w:tcPr>
            <w:tcW w:w="1152" w:type="dxa"/>
            <w:tcBorders>
              <w:top w:val="single" w:sz="8" w:space="0" w:color="AEAEAE"/>
              <w:left w:val="nil"/>
              <w:bottom w:val="single" w:sz="8" w:space="0" w:color="152935"/>
              <w:right w:val="single" w:sz="8" w:space="0" w:color="E0E0E0"/>
            </w:tcBorders>
            <w:shd w:val="clear" w:color="auto" w:fill="FFFFFF"/>
          </w:tcPr>
          <w:p w14:paraId="135C0B36"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14:paraId="4D26CA64"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14:paraId="642F4BDF"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c>
          <w:tcPr>
            <w:tcW w:w="1029" w:type="dxa"/>
            <w:tcBorders>
              <w:top w:val="single" w:sz="8" w:space="0" w:color="AEAEAE"/>
              <w:left w:val="single" w:sz="8" w:space="0" w:color="E0E0E0"/>
              <w:bottom w:val="single" w:sz="8" w:space="0" w:color="152935"/>
              <w:right w:val="nil"/>
            </w:tcBorders>
            <w:shd w:val="clear" w:color="auto" w:fill="FFFFFF"/>
          </w:tcPr>
          <w:p w14:paraId="057E9949"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100.0%</w:t>
            </w:r>
          </w:p>
        </w:tc>
      </w:tr>
    </w:tbl>
    <w:p w14:paraId="61D251C4" w14:textId="77777777" w:rsidR="00007829" w:rsidRDefault="00007829" w:rsidP="00007829">
      <w:pPr>
        <w:spacing w:after="0"/>
        <w:rPr>
          <w:rFonts w:ascii="Times New Roman" w:eastAsia="Times New Roman" w:hAnsi="Times New Roman" w:cs="Times New Roman"/>
          <w:sz w:val="24"/>
          <w:szCs w:val="24"/>
        </w:rPr>
      </w:pPr>
    </w:p>
    <w:p w14:paraId="5C97B8D9" w14:textId="77777777" w:rsidR="00007829" w:rsidRDefault="00007829" w:rsidP="00007829">
      <w:pPr>
        <w:spacing w:after="0" w:line="240" w:lineRule="auto"/>
        <w:rPr>
          <w:rFonts w:ascii="Times New Roman" w:eastAsia="Times New Roman" w:hAnsi="Times New Roman" w:cs="Times New Roman"/>
          <w:sz w:val="24"/>
          <w:szCs w:val="24"/>
        </w:rPr>
      </w:pPr>
    </w:p>
    <w:tbl>
      <w:tblPr>
        <w:tblW w:w="157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00" w:firstRow="0" w:lastRow="0" w:firstColumn="0" w:lastColumn="0" w:noHBand="0" w:noVBand="1"/>
      </w:tblPr>
      <w:tblGrid>
        <w:gridCol w:w="565"/>
        <w:gridCol w:w="2411"/>
        <w:gridCol w:w="992"/>
        <w:gridCol w:w="1134"/>
        <w:gridCol w:w="1559"/>
        <w:gridCol w:w="1276"/>
        <w:gridCol w:w="1417"/>
        <w:gridCol w:w="1418"/>
        <w:gridCol w:w="1873"/>
        <w:gridCol w:w="1560"/>
        <w:gridCol w:w="1560"/>
      </w:tblGrid>
      <w:tr w:rsidR="00007829" w14:paraId="36BADD11" w14:textId="77777777" w:rsidTr="00E91A34">
        <w:trPr>
          <w:cantSplit/>
        </w:trPr>
        <w:tc>
          <w:tcPr>
            <w:tcW w:w="15765" w:type="dxa"/>
            <w:gridSpan w:val="11"/>
            <w:tcBorders>
              <w:top w:val="nil"/>
              <w:left w:val="nil"/>
              <w:bottom w:val="nil"/>
              <w:right w:val="nil"/>
            </w:tcBorders>
            <w:shd w:val="clear" w:color="auto" w:fill="FFFFFF"/>
            <w:vAlign w:val="center"/>
          </w:tcPr>
          <w:p w14:paraId="439B4535" w14:textId="77777777" w:rsidR="00007829" w:rsidRDefault="00007829" w:rsidP="00E91A34">
            <w:pPr>
              <w:ind w:left="60" w:right="60"/>
              <w:jc w:val="center"/>
              <w:rPr>
                <w:rFonts w:ascii="Arial" w:eastAsia="Arial" w:hAnsi="Arial" w:cs="Arial"/>
                <w:color w:val="010205"/>
              </w:rPr>
            </w:pPr>
            <w:r>
              <w:rPr>
                <w:rFonts w:ascii="Arial" w:eastAsia="Arial" w:hAnsi="Arial" w:cs="Arial"/>
                <w:b/>
                <w:color w:val="010205"/>
              </w:rPr>
              <w:t>Chi-Square Tests</w:t>
            </w:r>
          </w:p>
        </w:tc>
      </w:tr>
      <w:tr w:rsidR="00007829" w14:paraId="34FB6B60" w14:textId="77777777" w:rsidTr="00E91A34">
        <w:trPr>
          <w:cantSplit/>
        </w:trPr>
        <w:tc>
          <w:tcPr>
            <w:tcW w:w="2976" w:type="dxa"/>
            <w:gridSpan w:val="2"/>
            <w:vMerge w:val="restart"/>
            <w:tcBorders>
              <w:top w:val="nil"/>
              <w:left w:val="nil"/>
              <w:bottom w:val="nil"/>
              <w:right w:val="nil"/>
            </w:tcBorders>
            <w:shd w:val="clear" w:color="auto" w:fill="FFFFFF"/>
            <w:vAlign w:val="bottom"/>
          </w:tcPr>
          <w:p w14:paraId="39BFB4B6" w14:textId="77777777" w:rsidR="00007829" w:rsidRDefault="00007829" w:rsidP="00E91A34">
            <w:pPr>
              <w:rPr>
                <w:rFonts w:ascii="Times New Roman" w:eastAsia="Times New Roman" w:hAnsi="Times New Roman" w:cs="Times New Roman"/>
                <w:sz w:val="24"/>
                <w:szCs w:val="24"/>
              </w:rPr>
            </w:pPr>
          </w:p>
        </w:tc>
        <w:tc>
          <w:tcPr>
            <w:tcW w:w="992" w:type="dxa"/>
            <w:vMerge w:val="restart"/>
            <w:tcBorders>
              <w:top w:val="nil"/>
              <w:left w:val="nil"/>
              <w:bottom w:val="nil"/>
              <w:right w:val="single" w:sz="8" w:space="0" w:color="E0E0E0"/>
            </w:tcBorders>
            <w:shd w:val="clear" w:color="auto" w:fill="FFFFFF"/>
            <w:vAlign w:val="bottom"/>
          </w:tcPr>
          <w:p w14:paraId="0A84744D"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Value</w:t>
            </w:r>
          </w:p>
        </w:tc>
        <w:tc>
          <w:tcPr>
            <w:tcW w:w="1134" w:type="dxa"/>
            <w:vMerge w:val="restart"/>
            <w:tcBorders>
              <w:top w:val="nil"/>
              <w:left w:val="single" w:sz="8" w:space="0" w:color="E0E0E0"/>
              <w:bottom w:val="nil"/>
              <w:right w:val="single" w:sz="8" w:space="0" w:color="E0E0E0"/>
            </w:tcBorders>
            <w:shd w:val="clear" w:color="auto" w:fill="FFFFFF"/>
            <w:vAlign w:val="bottom"/>
          </w:tcPr>
          <w:p w14:paraId="166E5AB5" w14:textId="77777777" w:rsidR="00007829" w:rsidRDefault="00007829" w:rsidP="00E91A34">
            <w:pPr>
              <w:ind w:left="60" w:right="60"/>
              <w:jc w:val="center"/>
              <w:rPr>
                <w:rFonts w:ascii="Arial" w:eastAsia="Arial" w:hAnsi="Arial" w:cs="Arial"/>
                <w:color w:val="264A60"/>
                <w:sz w:val="18"/>
                <w:szCs w:val="18"/>
              </w:rPr>
            </w:pPr>
            <w:proofErr w:type="spellStart"/>
            <w:r>
              <w:rPr>
                <w:rFonts w:ascii="Arial" w:eastAsia="Arial" w:hAnsi="Arial" w:cs="Arial"/>
                <w:color w:val="264A60"/>
                <w:sz w:val="18"/>
                <w:szCs w:val="18"/>
              </w:rPr>
              <w:t>df</w:t>
            </w:r>
            <w:proofErr w:type="spellEnd"/>
          </w:p>
        </w:tc>
        <w:tc>
          <w:tcPr>
            <w:tcW w:w="1559" w:type="dxa"/>
            <w:vMerge w:val="restart"/>
            <w:tcBorders>
              <w:top w:val="nil"/>
              <w:left w:val="single" w:sz="8" w:space="0" w:color="E0E0E0"/>
              <w:bottom w:val="nil"/>
              <w:right w:val="single" w:sz="8" w:space="0" w:color="E0E0E0"/>
            </w:tcBorders>
            <w:shd w:val="clear" w:color="auto" w:fill="FFFFFF"/>
            <w:vAlign w:val="bottom"/>
          </w:tcPr>
          <w:p w14:paraId="229A9617"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Asymptotic Significance (2-sided)</w:t>
            </w:r>
          </w:p>
        </w:tc>
        <w:tc>
          <w:tcPr>
            <w:tcW w:w="4111" w:type="dxa"/>
            <w:gridSpan w:val="3"/>
            <w:tcBorders>
              <w:top w:val="nil"/>
              <w:left w:val="single" w:sz="8" w:space="0" w:color="E0E0E0"/>
              <w:bottom w:val="nil"/>
              <w:right w:val="single" w:sz="8" w:space="0" w:color="E0E0E0"/>
            </w:tcBorders>
            <w:shd w:val="clear" w:color="auto" w:fill="FFFFFF"/>
            <w:vAlign w:val="bottom"/>
          </w:tcPr>
          <w:p w14:paraId="1F7CBD02"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Monte Carlo Sig. (2-sided)</w:t>
            </w:r>
          </w:p>
        </w:tc>
        <w:tc>
          <w:tcPr>
            <w:tcW w:w="4993" w:type="dxa"/>
            <w:gridSpan w:val="3"/>
            <w:tcBorders>
              <w:top w:val="nil"/>
              <w:left w:val="single" w:sz="8" w:space="0" w:color="E0E0E0"/>
              <w:bottom w:val="nil"/>
              <w:right w:val="nil"/>
            </w:tcBorders>
            <w:shd w:val="clear" w:color="auto" w:fill="FFFFFF"/>
            <w:vAlign w:val="bottom"/>
          </w:tcPr>
          <w:p w14:paraId="0F6BC89A"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Monte Carlo Sig. (1-sided)</w:t>
            </w:r>
          </w:p>
        </w:tc>
      </w:tr>
      <w:tr w:rsidR="00007829" w14:paraId="7E63BCEA" w14:textId="77777777" w:rsidTr="00E91A34">
        <w:trPr>
          <w:cantSplit/>
        </w:trPr>
        <w:tc>
          <w:tcPr>
            <w:tcW w:w="2976" w:type="dxa"/>
            <w:gridSpan w:val="2"/>
            <w:vMerge/>
            <w:tcBorders>
              <w:top w:val="nil"/>
              <w:left w:val="nil"/>
              <w:bottom w:val="nil"/>
              <w:right w:val="nil"/>
            </w:tcBorders>
            <w:shd w:val="clear" w:color="auto" w:fill="FFFFFF"/>
            <w:vAlign w:val="bottom"/>
          </w:tcPr>
          <w:p w14:paraId="2C531AE4"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992" w:type="dxa"/>
            <w:vMerge/>
            <w:tcBorders>
              <w:top w:val="nil"/>
              <w:left w:val="nil"/>
              <w:bottom w:val="nil"/>
              <w:right w:val="single" w:sz="8" w:space="0" w:color="E0E0E0"/>
            </w:tcBorders>
            <w:shd w:val="clear" w:color="auto" w:fill="FFFFFF"/>
            <w:vAlign w:val="bottom"/>
          </w:tcPr>
          <w:p w14:paraId="0B3B6E94"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1134" w:type="dxa"/>
            <w:vMerge/>
            <w:tcBorders>
              <w:top w:val="nil"/>
              <w:left w:val="single" w:sz="8" w:space="0" w:color="E0E0E0"/>
              <w:bottom w:val="nil"/>
              <w:right w:val="single" w:sz="8" w:space="0" w:color="E0E0E0"/>
            </w:tcBorders>
            <w:shd w:val="clear" w:color="auto" w:fill="FFFFFF"/>
            <w:vAlign w:val="bottom"/>
          </w:tcPr>
          <w:p w14:paraId="020DDDC4"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1559" w:type="dxa"/>
            <w:vMerge/>
            <w:tcBorders>
              <w:top w:val="nil"/>
              <w:left w:val="single" w:sz="8" w:space="0" w:color="E0E0E0"/>
              <w:bottom w:val="nil"/>
              <w:right w:val="single" w:sz="8" w:space="0" w:color="E0E0E0"/>
            </w:tcBorders>
            <w:shd w:val="clear" w:color="auto" w:fill="FFFFFF"/>
            <w:vAlign w:val="bottom"/>
          </w:tcPr>
          <w:p w14:paraId="69014BF1"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1276" w:type="dxa"/>
            <w:vMerge w:val="restart"/>
            <w:tcBorders>
              <w:top w:val="nil"/>
              <w:left w:val="single" w:sz="8" w:space="0" w:color="E0E0E0"/>
              <w:bottom w:val="nil"/>
              <w:right w:val="single" w:sz="8" w:space="0" w:color="E0E0E0"/>
            </w:tcBorders>
            <w:shd w:val="clear" w:color="auto" w:fill="FFFFFF"/>
            <w:vAlign w:val="bottom"/>
          </w:tcPr>
          <w:p w14:paraId="71CB4F0A"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Significance</w:t>
            </w:r>
          </w:p>
        </w:tc>
        <w:tc>
          <w:tcPr>
            <w:tcW w:w="2835" w:type="dxa"/>
            <w:gridSpan w:val="2"/>
            <w:tcBorders>
              <w:top w:val="nil"/>
              <w:left w:val="single" w:sz="8" w:space="0" w:color="E0E0E0"/>
              <w:bottom w:val="nil"/>
              <w:right w:val="single" w:sz="8" w:space="0" w:color="E0E0E0"/>
            </w:tcBorders>
            <w:shd w:val="clear" w:color="auto" w:fill="FFFFFF"/>
            <w:vAlign w:val="bottom"/>
          </w:tcPr>
          <w:p w14:paraId="1FA43875"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99% Confidence Interval</w:t>
            </w:r>
          </w:p>
        </w:tc>
        <w:tc>
          <w:tcPr>
            <w:tcW w:w="1873" w:type="dxa"/>
            <w:vMerge w:val="restart"/>
            <w:tcBorders>
              <w:top w:val="nil"/>
              <w:left w:val="single" w:sz="8" w:space="0" w:color="E0E0E0"/>
              <w:bottom w:val="nil"/>
              <w:right w:val="single" w:sz="8" w:space="0" w:color="E0E0E0"/>
            </w:tcBorders>
            <w:shd w:val="clear" w:color="auto" w:fill="FFFFFF"/>
            <w:vAlign w:val="bottom"/>
          </w:tcPr>
          <w:p w14:paraId="7A16A3DC"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Significance</w:t>
            </w:r>
          </w:p>
        </w:tc>
        <w:tc>
          <w:tcPr>
            <w:tcW w:w="3120" w:type="dxa"/>
            <w:gridSpan w:val="2"/>
            <w:tcBorders>
              <w:top w:val="nil"/>
              <w:left w:val="single" w:sz="8" w:space="0" w:color="E0E0E0"/>
              <w:bottom w:val="nil"/>
              <w:right w:val="nil"/>
            </w:tcBorders>
            <w:shd w:val="clear" w:color="auto" w:fill="FFFFFF"/>
            <w:vAlign w:val="bottom"/>
          </w:tcPr>
          <w:p w14:paraId="51993A70"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99% Confidence Interval</w:t>
            </w:r>
          </w:p>
        </w:tc>
      </w:tr>
      <w:tr w:rsidR="00007829" w14:paraId="2786AC59" w14:textId="77777777" w:rsidTr="00E91A34">
        <w:trPr>
          <w:cantSplit/>
        </w:trPr>
        <w:tc>
          <w:tcPr>
            <w:tcW w:w="2976" w:type="dxa"/>
            <w:gridSpan w:val="2"/>
            <w:vMerge/>
            <w:tcBorders>
              <w:top w:val="nil"/>
              <w:left w:val="nil"/>
              <w:bottom w:val="nil"/>
              <w:right w:val="nil"/>
            </w:tcBorders>
            <w:shd w:val="clear" w:color="auto" w:fill="FFFFFF"/>
            <w:vAlign w:val="bottom"/>
          </w:tcPr>
          <w:p w14:paraId="5353623B"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992" w:type="dxa"/>
            <w:vMerge/>
            <w:tcBorders>
              <w:top w:val="nil"/>
              <w:left w:val="nil"/>
              <w:bottom w:val="nil"/>
              <w:right w:val="single" w:sz="8" w:space="0" w:color="E0E0E0"/>
            </w:tcBorders>
            <w:shd w:val="clear" w:color="auto" w:fill="FFFFFF"/>
            <w:vAlign w:val="bottom"/>
          </w:tcPr>
          <w:p w14:paraId="40EC49C6"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1134" w:type="dxa"/>
            <w:vMerge/>
            <w:tcBorders>
              <w:top w:val="nil"/>
              <w:left w:val="single" w:sz="8" w:space="0" w:color="E0E0E0"/>
              <w:bottom w:val="nil"/>
              <w:right w:val="single" w:sz="8" w:space="0" w:color="E0E0E0"/>
            </w:tcBorders>
            <w:shd w:val="clear" w:color="auto" w:fill="FFFFFF"/>
            <w:vAlign w:val="bottom"/>
          </w:tcPr>
          <w:p w14:paraId="43D710B0"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1559" w:type="dxa"/>
            <w:vMerge/>
            <w:tcBorders>
              <w:top w:val="nil"/>
              <w:left w:val="single" w:sz="8" w:space="0" w:color="E0E0E0"/>
              <w:bottom w:val="nil"/>
              <w:right w:val="single" w:sz="8" w:space="0" w:color="E0E0E0"/>
            </w:tcBorders>
            <w:shd w:val="clear" w:color="auto" w:fill="FFFFFF"/>
            <w:vAlign w:val="bottom"/>
          </w:tcPr>
          <w:p w14:paraId="2CA80F06"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1276" w:type="dxa"/>
            <w:vMerge/>
            <w:tcBorders>
              <w:top w:val="nil"/>
              <w:left w:val="single" w:sz="8" w:space="0" w:color="E0E0E0"/>
              <w:bottom w:val="nil"/>
              <w:right w:val="single" w:sz="8" w:space="0" w:color="E0E0E0"/>
            </w:tcBorders>
            <w:shd w:val="clear" w:color="auto" w:fill="FFFFFF"/>
            <w:vAlign w:val="bottom"/>
          </w:tcPr>
          <w:p w14:paraId="46551FE9"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1417" w:type="dxa"/>
            <w:tcBorders>
              <w:top w:val="nil"/>
              <w:left w:val="single" w:sz="8" w:space="0" w:color="E0E0E0"/>
              <w:bottom w:val="single" w:sz="8" w:space="0" w:color="152935"/>
              <w:right w:val="single" w:sz="8" w:space="0" w:color="E0E0E0"/>
            </w:tcBorders>
            <w:shd w:val="clear" w:color="auto" w:fill="FFFFFF"/>
            <w:vAlign w:val="bottom"/>
          </w:tcPr>
          <w:p w14:paraId="4AB61977"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Lower Bound</w:t>
            </w:r>
          </w:p>
        </w:tc>
        <w:tc>
          <w:tcPr>
            <w:tcW w:w="1418" w:type="dxa"/>
            <w:tcBorders>
              <w:top w:val="nil"/>
              <w:left w:val="single" w:sz="8" w:space="0" w:color="E0E0E0"/>
              <w:bottom w:val="single" w:sz="8" w:space="0" w:color="152935"/>
              <w:right w:val="single" w:sz="8" w:space="0" w:color="E0E0E0"/>
            </w:tcBorders>
            <w:shd w:val="clear" w:color="auto" w:fill="FFFFFF"/>
            <w:vAlign w:val="bottom"/>
          </w:tcPr>
          <w:p w14:paraId="46FBD2AE"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Upper Bound</w:t>
            </w:r>
          </w:p>
        </w:tc>
        <w:tc>
          <w:tcPr>
            <w:tcW w:w="1873" w:type="dxa"/>
            <w:vMerge/>
            <w:tcBorders>
              <w:top w:val="nil"/>
              <w:left w:val="single" w:sz="8" w:space="0" w:color="E0E0E0"/>
              <w:bottom w:val="nil"/>
              <w:right w:val="single" w:sz="8" w:space="0" w:color="E0E0E0"/>
            </w:tcBorders>
            <w:shd w:val="clear" w:color="auto" w:fill="FFFFFF"/>
            <w:vAlign w:val="bottom"/>
          </w:tcPr>
          <w:p w14:paraId="45CE3EFE"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1560" w:type="dxa"/>
            <w:tcBorders>
              <w:top w:val="nil"/>
              <w:left w:val="single" w:sz="8" w:space="0" w:color="E0E0E0"/>
              <w:bottom w:val="single" w:sz="8" w:space="0" w:color="152935"/>
              <w:right w:val="single" w:sz="8" w:space="0" w:color="E0E0E0"/>
            </w:tcBorders>
            <w:shd w:val="clear" w:color="auto" w:fill="FFFFFF"/>
            <w:vAlign w:val="bottom"/>
          </w:tcPr>
          <w:p w14:paraId="145371B0"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Lower Bound</w:t>
            </w:r>
          </w:p>
        </w:tc>
        <w:tc>
          <w:tcPr>
            <w:tcW w:w="1560" w:type="dxa"/>
            <w:tcBorders>
              <w:top w:val="nil"/>
              <w:left w:val="single" w:sz="8" w:space="0" w:color="E0E0E0"/>
              <w:bottom w:val="single" w:sz="8" w:space="0" w:color="152935"/>
              <w:right w:val="nil"/>
            </w:tcBorders>
            <w:shd w:val="clear" w:color="auto" w:fill="FFFFFF"/>
            <w:vAlign w:val="bottom"/>
          </w:tcPr>
          <w:p w14:paraId="603D377D" w14:textId="77777777" w:rsidR="00007829" w:rsidRDefault="00007829" w:rsidP="00E91A34">
            <w:pPr>
              <w:ind w:left="60" w:right="60"/>
              <w:jc w:val="center"/>
              <w:rPr>
                <w:rFonts w:ascii="Arial" w:eastAsia="Arial" w:hAnsi="Arial" w:cs="Arial"/>
                <w:color w:val="264A60"/>
                <w:sz w:val="18"/>
                <w:szCs w:val="18"/>
              </w:rPr>
            </w:pPr>
            <w:r>
              <w:rPr>
                <w:rFonts w:ascii="Arial" w:eastAsia="Arial" w:hAnsi="Arial" w:cs="Arial"/>
                <w:color w:val="264A60"/>
                <w:sz w:val="18"/>
                <w:szCs w:val="18"/>
              </w:rPr>
              <w:t>Upper Bound</w:t>
            </w:r>
          </w:p>
        </w:tc>
      </w:tr>
      <w:tr w:rsidR="00007829" w14:paraId="23D59B96" w14:textId="77777777" w:rsidTr="00E91A34">
        <w:trPr>
          <w:cantSplit/>
        </w:trPr>
        <w:tc>
          <w:tcPr>
            <w:tcW w:w="565" w:type="dxa"/>
          </w:tcPr>
          <w:p w14:paraId="748EA86C"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264A60"/>
                <w:sz w:val="18"/>
                <w:szCs w:val="18"/>
              </w:rPr>
            </w:pPr>
          </w:p>
        </w:tc>
        <w:tc>
          <w:tcPr>
            <w:tcW w:w="2411" w:type="dxa"/>
            <w:tcBorders>
              <w:top w:val="single" w:sz="8" w:space="0" w:color="152935"/>
              <w:left w:val="nil"/>
              <w:bottom w:val="single" w:sz="8" w:space="0" w:color="AEAEAE"/>
              <w:right w:val="nil"/>
            </w:tcBorders>
            <w:shd w:val="clear" w:color="auto" w:fill="E0E0E0"/>
          </w:tcPr>
          <w:p w14:paraId="1FE02C20" w14:textId="77777777" w:rsidR="00007829" w:rsidRDefault="00007829" w:rsidP="00E91A34">
            <w:pPr>
              <w:ind w:left="60" w:right="60"/>
              <w:rPr>
                <w:rFonts w:ascii="Arial" w:eastAsia="Arial" w:hAnsi="Arial" w:cs="Arial"/>
                <w:color w:val="264A60"/>
                <w:sz w:val="18"/>
                <w:szCs w:val="18"/>
              </w:rPr>
            </w:pPr>
            <w:r>
              <w:rPr>
                <w:rFonts w:ascii="Arial" w:eastAsia="Arial" w:hAnsi="Arial" w:cs="Arial"/>
                <w:color w:val="264A60"/>
                <w:sz w:val="18"/>
                <w:szCs w:val="18"/>
              </w:rPr>
              <w:t>Pearson Chi-Square</w:t>
            </w:r>
          </w:p>
        </w:tc>
        <w:tc>
          <w:tcPr>
            <w:tcW w:w="992" w:type="dxa"/>
            <w:tcBorders>
              <w:top w:val="single" w:sz="8" w:space="0" w:color="152935"/>
              <w:left w:val="nil"/>
              <w:bottom w:val="single" w:sz="8" w:space="0" w:color="AEAEAE"/>
              <w:right w:val="single" w:sz="8" w:space="0" w:color="E0E0E0"/>
            </w:tcBorders>
            <w:shd w:val="clear" w:color="auto" w:fill="FFFFFF"/>
          </w:tcPr>
          <w:p w14:paraId="760988E2"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8.727</w:t>
            </w:r>
            <w:r>
              <w:rPr>
                <w:rFonts w:ascii="Arial" w:eastAsia="Arial" w:hAnsi="Arial" w:cs="Arial"/>
                <w:color w:val="010205"/>
                <w:sz w:val="18"/>
                <w:szCs w:val="18"/>
                <w:vertAlign w:val="superscript"/>
              </w:rPr>
              <w:t>a</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14:paraId="66D54E52"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2</w:t>
            </w:r>
          </w:p>
        </w:tc>
        <w:tc>
          <w:tcPr>
            <w:tcW w:w="1559" w:type="dxa"/>
            <w:tcBorders>
              <w:top w:val="single" w:sz="8" w:space="0" w:color="152935"/>
              <w:left w:val="single" w:sz="8" w:space="0" w:color="E0E0E0"/>
              <w:bottom w:val="single" w:sz="8" w:space="0" w:color="AEAEAE"/>
              <w:right w:val="single" w:sz="8" w:space="0" w:color="E0E0E0"/>
            </w:tcBorders>
            <w:shd w:val="clear" w:color="auto" w:fill="FFFFFF"/>
          </w:tcPr>
          <w:p w14:paraId="202A8252"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.013</w:t>
            </w:r>
          </w:p>
        </w:tc>
        <w:tc>
          <w:tcPr>
            <w:tcW w:w="1276" w:type="dxa"/>
            <w:tcBorders>
              <w:top w:val="single" w:sz="8" w:space="0" w:color="152935"/>
              <w:left w:val="single" w:sz="8" w:space="0" w:color="E0E0E0"/>
              <w:bottom w:val="single" w:sz="8" w:space="0" w:color="AEAEAE"/>
              <w:right w:val="single" w:sz="8" w:space="0" w:color="E0E0E0"/>
            </w:tcBorders>
            <w:shd w:val="clear" w:color="auto" w:fill="FFFFFF"/>
          </w:tcPr>
          <w:p w14:paraId="19D65829"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.018</w:t>
            </w:r>
            <w:r>
              <w:rPr>
                <w:rFonts w:ascii="Arial" w:eastAsia="Arial" w:hAnsi="Arial" w:cs="Arial"/>
                <w:color w:val="010205"/>
                <w:sz w:val="18"/>
                <w:szCs w:val="18"/>
                <w:vertAlign w:val="superscript"/>
              </w:rPr>
              <w:t>b</w:t>
            </w:r>
          </w:p>
        </w:tc>
        <w:tc>
          <w:tcPr>
            <w:tcW w:w="1417" w:type="dxa"/>
            <w:tcBorders>
              <w:top w:val="single" w:sz="8" w:space="0" w:color="152935"/>
              <w:left w:val="single" w:sz="8" w:space="0" w:color="E0E0E0"/>
              <w:bottom w:val="single" w:sz="8" w:space="0" w:color="AEAEAE"/>
              <w:right w:val="single" w:sz="8" w:space="0" w:color="E0E0E0"/>
            </w:tcBorders>
            <w:shd w:val="clear" w:color="auto" w:fill="FFFFFF"/>
          </w:tcPr>
          <w:p w14:paraId="4F00E49A"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.014</w:t>
            </w:r>
          </w:p>
        </w:tc>
        <w:tc>
          <w:tcPr>
            <w:tcW w:w="1418" w:type="dxa"/>
            <w:tcBorders>
              <w:top w:val="single" w:sz="8" w:space="0" w:color="152935"/>
              <w:left w:val="single" w:sz="8" w:space="0" w:color="E0E0E0"/>
              <w:bottom w:val="single" w:sz="8" w:space="0" w:color="AEAEAE"/>
              <w:right w:val="single" w:sz="8" w:space="0" w:color="E0E0E0"/>
            </w:tcBorders>
            <w:shd w:val="clear" w:color="auto" w:fill="FFFFFF"/>
          </w:tcPr>
          <w:p w14:paraId="704EBB43"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.021</w:t>
            </w:r>
          </w:p>
        </w:tc>
        <w:tc>
          <w:tcPr>
            <w:tcW w:w="1873"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1772F8F2" w14:textId="77777777" w:rsidR="00007829" w:rsidRDefault="00007829" w:rsidP="00E91A34">
            <w:pPr>
              <w:rPr>
                <w:rFonts w:ascii="Times New Roman" w:eastAsia="Times New Roman" w:hAnsi="Times New Roman" w:cs="Times New Roman"/>
                <w:sz w:val="24"/>
                <w:szCs w:val="24"/>
              </w:rPr>
            </w:pPr>
          </w:p>
        </w:tc>
        <w:tc>
          <w:tcPr>
            <w:tcW w:w="1560"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30C51C47" w14:textId="77777777" w:rsidR="00007829" w:rsidRDefault="00007829" w:rsidP="00E91A34">
            <w:pPr>
              <w:rPr>
                <w:rFonts w:ascii="Times New Roman" w:eastAsia="Times New Roman" w:hAnsi="Times New Roman" w:cs="Times New Roman"/>
                <w:sz w:val="24"/>
                <w:szCs w:val="24"/>
              </w:rPr>
            </w:pPr>
          </w:p>
        </w:tc>
        <w:tc>
          <w:tcPr>
            <w:tcW w:w="1560" w:type="dxa"/>
            <w:tcBorders>
              <w:top w:val="single" w:sz="8" w:space="0" w:color="152935"/>
              <w:left w:val="single" w:sz="8" w:space="0" w:color="E0E0E0"/>
              <w:bottom w:val="single" w:sz="8" w:space="0" w:color="AEAEAE"/>
              <w:right w:val="nil"/>
            </w:tcBorders>
            <w:shd w:val="clear" w:color="auto" w:fill="FFFFFF"/>
            <w:vAlign w:val="center"/>
          </w:tcPr>
          <w:p w14:paraId="14DAAAC2" w14:textId="77777777" w:rsidR="00007829" w:rsidRDefault="00007829" w:rsidP="00E91A34">
            <w:pPr>
              <w:rPr>
                <w:rFonts w:ascii="Times New Roman" w:eastAsia="Times New Roman" w:hAnsi="Times New Roman" w:cs="Times New Roman"/>
                <w:sz w:val="24"/>
                <w:szCs w:val="24"/>
              </w:rPr>
            </w:pPr>
          </w:p>
        </w:tc>
      </w:tr>
      <w:tr w:rsidR="00007829" w14:paraId="31F4596E" w14:textId="77777777" w:rsidTr="00E91A34">
        <w:trPr>
          <w:cantSplit/>
        </w:trPr>
        <w:tc>
          <w:tcPr>
            <w:tcW w:w="565" w:type="dxa"/>
          </w:tcPr>
          <w:p w14:paraId="54BE8B6E" w14:textId="77777777" w:rsidR="00007829" w:rsidRDefault="00007829" w:rsidP="00E91A34">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2411" w:type="dxa"/>
            <w:tcBorders>
              <w:top w:val="single" w:sz="8" w:space="0" w:color="AEAEAE"/>
              <w:left w:val="nil"/>
              <w:bottom w:val="single" w:sz="8" w:space="0" w:color="AEAEAE"/>
              <w:right w:val="nil"/>
            </w:tcBorders>
            <w:shd w:val="clear" w:color="auto" w:fill="E0E0E0"/>
          </w:tcPr>
          <w:p w14:paraId="2CF7CECF" w14:textId="77777777" w:rsidR="00007829" w:rsidRDefault="00007829" w:rsidP="00E91A34">
            <w:pPr>
              <w:ind w:left="60" w:right="60"/>
              <w:rPr>
                <w:rFonts w:ascii="Arial" w:eastAsia="Arial" w:hAnsi="Arial" w:cs="Arial"/>
                <w:color w:val="264A60"/>
                <w:sz w:val="18"/>
                <w:szCs w:val="18"/>
              </w:rPr>
            </w:pPr>
            <w:r>
              <w:rPr>
                <w:rFonts w:ascii="Arial" w:eastAsia="Arial" w:hAnsi="Arial" w:cs="Arial"/>
                <w:color w:val="264A60"/>
                <w:sz w:val="18"/>
                <w:szCs w:val="18"/>
              </w:rPr>
              <w:t>Likelihood Ratio</w:t>
            </w:r>
          </w:p>
        </w:tc>
        <w:tc>
          <w:tcPr>
            <w:tcW w:w="992" w:type="dxa"/>
            <w:tcBorders>
              <w:top w:val="single" w:sz="8" w:space="0" w:color="AEAEAE"/>
              <w:left w:val="nil"/>
              <w:bottom w:val="single" w:sz="8" w:space="0" w:color="AEAEAE"/>
              <w:right w:val="single" w:sz="8" w:space="0" w:color="E0E0E0"/>
            </w:tcBorders>
            <w:shd w:val="clear" w:color="auto" w:fill="FFFFFF"/>
          </w:tcPr>
          <w:p w14:paraId="39C5987E"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9.949</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6C77E393"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2</w:t>
            </w:r>
          </w:p>
        </w:tc>
        <w:tc>
          <w:tcPr>
            <w:tcW w:w="1559" w:type="dxa"/>
            <w:tcBorders>
              <w:top w:val="single" w:sz="8" w:space="0" w:color="AEAEAE"/>
              <w:left w:val="single" w:sz="8" w:space="0" w:color="E0E0E0"/>
              <w:bottom w:val="single" w:sz="8" w:space="0" w:color="AEAEAE"/>
              <w:right w:val="single" w:sz="8" w:space="0" w:color="E0E0E0"/>
            </w:tcBorders>
            <w:shd w:val="clear" w:color="auto" w:fill="FFFFFF"/>
          </w:tcPr>
          <w:p w14:paraId="4E627B62"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.007</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3324378B"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.012</w:t>
            </w:r>
            <w:r>
              <w:rPr>
                <w:rFonts w:ascii="Arial" w:eastAsia="Arial" w:hAnsi="Arial" w:cs="Arial"/>
                <w:color w:val="010205"/>
                <w:sz w:val="18"/>
                <w:szCs w:val="18"/>
                <w:vertAlign w:val="superscript"/>
              </w:rPr>
              <w:t>b</w:t>
            </w:r>
          </w:p>
        </w:tc>
        <w:tc>
          <w:tcPr>
            <w:tcW w:w="1417" w:type="dxa"/>
            <w:tcBorders>
              <w:top w:val="single" w:sz="8" w:space="0" w:color="AEAEAE"/>
              <w:left w:val="single" w:sz="8" w:space="0" w:color="E0E0E0"/>
              <w:bottom w:val="single" w:sz="8" w:space="0" w:color="AEAEAE"/>
              <w:right w:val="single" w:sz="8" w:space="0" w:color="E0E0E0"/>
            </w:tcBorders>
            <w:shd w:val="clear" w:color="auto" w:fill="FFFFFF"/>
          </w:tcPr>
          <w:p w14:paraId="0F739A47"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.009</w:t>
            </w:r>
          </w:p>
        </w:tc>
        <w:tc>
          <w:tcPr>
            <w:tcW w:w="1418" w:type="dxa"/>
            <w:tcBorders>
              <w:top w:val="single" w:sz="8" w:space="0" w:color="AEAEAE"/>
              <w:left w:val="single" w:sz="8" w:space="0" w:color="E0E0E0"/>
              <w:bottom w:val="single" w:sz="8" w:space="0" w:color="AEAEAE"/>
              <w:right w:val="single" w:sz="8" w:space="0" w:color="E0E0E0"/>
            </w:tcBorders>
            <w:shd w:val="clear" w:color="auto" w:fill="FFFFFF"/>
          </w:tcPr>
          <w:p w14:paraId="60F253E8"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.015</w:t>
            </w:r>
          </w:p>
        </w:tc>
        <w:tc>
          <w:tcPr>
            <w:tcW w:w="187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4B89DB60" w14:textId="77777777" w:rsidR="00007829" w:rsidRDefault="00007829" w:rsidP="00E91A34">
            <w:pPr>
              <w:rPr>
                <w:rFonts w:ascii="Times New Roman" w:eastAsia="Times New Roman" w:hAnsi="Times New Roman" w:cs="Times New Roman"/>
                <w:sz w:val="24"/>
                <w:szCs w:val="24"/>
              </w:rPr>
            </w:pPr>
          </w:p>
        </w:tc>
        <w:tc>
          <w:tcPr>
            <w:tcW w:w="1560"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2B1C187" w14:textId="77777777" w:rsidR="00007829" w:rsidRDefault="00007829" w:rsidP="00E91A34">
            <w:pPr>
              <w:rPr>
                <w:rFonts w:ascii="Times New Roman" w:eastAsia="Times New Roman" w:hAnsi="Times New Roman" w:cs="Times New Roman"/>
                <w:sz w:val="24"/>
                <w:szCs w:val="24"/>
              </w:rPr>
            </w:pPr>
          </w:p>
        </w:tc>
        <w:tc>
          <w:tcPr>
            <w:tcW w:w="1560" w:type="dxa"/>
            <w:tcBorders>
              <w:top w:val="single" w:sz="8" w:space="0" w:color="AEAEAE"/>
              <w:left w:val="single" w:sz="8" w:space="0" w:color="E0E0E0"/>
              <w:bottom w:val="single" w:sz="8" w:space="0" w:color="AEAEAE"/>
              <w:right w:val="nil"/>
            </w:tcBorders>
            <w:shd w:val="clear" w:color="auto" w:fill="FFFFFF"/>
            <w:vAlign w:val="center"/>
          </w:tcPr>
          <w:p w14:paraId="785A0EBD" w14:textId="77777777" w:rsidR="00007829" w:rsidRDefault="00007829" w:rsidP="00E91A34">
            <w:pPr>
              <w:rPr>
                <w:rFonts w:ascii="Times New Roman" w:eastAsia="Times New Roman" w:hAnsi="Times New Roman" w:cs="Times New Roman"/>
                <w:sz w:val="24"/>
                <w:szCs w:val="24"/>
              </w:rPr>
            </w:pPr>
          </w:p>
        </w:tc>
      </w:tr>
      <w:tr w:rsidR="00007829" w14:paraId="4333C3ED" w14:textId="77777777" w:rsidTr="00E91A34">
        <w:trPr>
          <w:cantSplit/>
        </w:trPr>
        <w:tc>
          <w:tcPr>
            <w:tcW w:w="565" w:type="dxa"/>
          </w:tcPr>
          <w:p w14:paraId="0617A99B" w14:textId="77777777" w:rsidR="00007829" w:rsidRDefault="00007829" w:rsidP="00E91A34">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2411" w:type="dxa"/>
            <w:tcBorders>
              <w:top w:val="single" w:sz="8" w:space="0" w:color="AEAEAE"/>
              <w:left w:val="nil"/>
              <w:bottom w:val="single" w:sz="8" w:space="0" w:color="AEAEAE"/>
              <w:right w:val="nil"/>
            </w:tcBorders>
            <w:shd w:val="clear" w:color="auto" w:fill="E0E0E0"/>
          </w:tcPr>
          <w:p w14:paraId="54D24E36" w14:textId="77777777" w:rsidR="00007829" w:rsidRDefault="00007829" w:rsidP="00E91A34">
            <w:pPr>
              <w:ind w:left="60" w:right="60"/>
              <w:rPr>
                <w:rFonts w:ascii="Arial" w:eastAsia="Arial" w:hAnsi="Arial" w:cs="Arial"/>
                <w:color w:val="264A60"/>
                <w:sz w:val="18"/>
                <w:szCs w:val="18"/>
              </w:rPr>
            </w:pPr>
            <w:r>
              <w:rPr>
                <w:rFonts w:ascii="Arial" w:eastAsia="Arial" w:hAnsi="Arial" w:cs="Arial"/>
                <w:color w:val="264A60"/>
                <w:sz w:val="18"/>
                <w:szCs w:val="18"/>
              </w:rPr>
              <w:t>Fisher's Exact Test</w:t>
            </w:r>
          </w:p>
        </w:tc>
        <w:tc>
          <w:tcPr>
            <w:tcW w:w="992" w:type="dxa"/>
            <w:tcBorders>
              <w:top w:val="single" w:sz="8" w:space="0" w:color="AEAEAE"/>
              <w:left w:val="nil"/>
              <w:bottom w:val="single" w:sz="8" w:space="0" w:color="AEAEAE"/>
              <w:right w:val="single" w:sz="8" w:space="0" w:color="E0E0E0"/>
            </w:tcBorders>
            <w:shd w:val="clear" w:color="auto" w:fill="FFFFFF"/>
          </w:tcPr>
          <w:p w14:paraId="230F6295"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8.180</w:t>
            </w: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2045B65D" w14:textId="77777777" w:rsidR="00007829" w:rsidRDefault="00007829" w:rsidP="00E91A34">
            <w:pPr>
              <w:rPr>
                <w:rFonts w:ascii="Times New Roman" w:eastAsia="Times New Roman" w:hAnsi="Times New Roman" w:cs="Times New Roman"/>
                <w:sz w:val="24"/>
                <w:szCs w:val="24"/>
              </w:rPr>
            </w:pPr>
          </w:p>
        </w:tc>
        <w:tc>
          <w:tcPr>
            <w:tcW w:w="1559"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2D71C529" w14:textId="77777777" w:rsidR="00007829" w:rsidRDefault="00007829" w:rsidP="00E91A34">
            <w:pPr>
              <w:rPr>
                <w:rFonts w:ascii="Times New Roman" w:eastAsia="Times New Roman" w:hAnsi="Times New Roman" w:cs="Times New Roman"/>
                <w:sz w:val="24"/>
                <w:szCs w:val="24"/>
              </w:rPr>
            </w:pP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00A5724A"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.018</w:t>
            </w:r>
            <w:r>
              <w:rPr>
                <w:rFonts w:ascii="Arial" w:eastAsia="Arial" w:hAnsi="Arial" w:cs="Arial"/>
                <w:color w:val="010205"/>
                <w:sz w:val="18"/>
                <w:szCs w:val="18"/>
                <w:vertAlign w:val="superscript"/>
              </w:rPr>
              <w:t>b</w:t>
            </w:r>
          </w:p>
        </w:tc>
        <w:tc>
          <w:tcPr>
            <w:tcW w:w="1417" w:type="dxa"/>
            <w:tcBorders>
              <w:top w:val="single" w:sz="8" w:space="0" w:color="AEAEAE"/>
              <w:left w:val="single" w:sz="8" w:space="0" w:color="E0E0E0"/>
              <w:bottom w:val="single" w:sz="8" w:space="0" w:color="AEAEAE"/>
              <w:right w:val="single" w:sz="8" w:space="0" w:color="E0E0E0"/>
            </w:tcBorders>
            <w:shd w:val="clear" w:color="auto" w:fill="FFFFFF"/>
          </w:tcPr>
          <w:p w14:paraId="661E43CB"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.014</w:t>
            </w:r>
          </w:p>
        </w:tc>
        <w:tc>
          <w:tcPr>
            <w:tcW w:w="1418" w:type="dxa"/>
            <w:tcBorders>
              <w:top w:val="single" w:sz="8" w:space="0" w:color="AEAEAE"/>
              <w:left w:val="single" w:sz="8" w:space="0" w:color="E0E0E0"/>
              <w:bottom w:val="single" w:sz="8" w:space="0" w:color="AEAEAE"/>
              <w:right w:val="single" w:sz="8" w:space="0" w:color="E0E0E0"/>
            </w:tcBorders>
            <w:shd w:val="clear" w:color="auto" w:fill="FFFFFF"/>
          </w:tcPr>
          <w:p w14:paraId="321BA474"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.021</w:t>
            </w:r>
          </w:p>
        </w:tc>
        <w:tc>
          <w:tcPr>
            <w:tcW w:w="187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980D60C" w14:textId="77777777" w:rsidR="00007829" w:rsidRDefault="00007829" w:rsidP="00E91A34">
            <w:pPr>
              <w:rPr>
                <w:rFonts w:ascii="Times New Roman" w:eastAsia="Times New Roman" w:hAnsi="Times New Roman" w:cs="Times New Roman"/>
                <w:sz w:val="24"/>
                <w:szCs w:val="24"/>
              </w:rPr>
            </w:pPr>
          </w:p>
        </w:tc>
        <w:tc>
          <w:tcPr>
            <w:tcW w:w="1560"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EA07762" w14:textId="77777777" w:rsidR="00007829" w:rsidRDefault="00007829" w:rsidP="00E91A34">
            <w:pPr>
              <w:rPr>
                <w:rFonts w:ascii="Times New Roman" w:eastAsia="Times New Roman" w:hAnsi="Times New Roman" w:cs="Times New Roman"/>
                <w:sz w:val="24"/>
                <w:szCs w:val="24"/>
              </w:rPr>
            </w:pPr>
          </w:p>
        </w:tc>
        <w:tc>
          <w:tcPr>
            <w:tcW w:w="1560" w:type="dxa"/>
            <w:tcBorders>
              <w:top w:val="single" w:sz="8" w:space="0" w:color="AEAEAE"/>
              <w:left w:val="single" w:sz="8" w:space="0" w:color="E0E0E0"/>
              <w:bottom w:val="single" w:sz="8" w:space="0" w:color="AEAEAE"/>
              <w:right w:val="nil"/>
            </w:tcBorders>
            <w:shd w:val="clear" w:color="auto" w:fill="FFFFFF"/>
            <w:vAlign w:val="center"/>
          </w:tcPr>
          <w:p w14:paraId="3D10A918" w14:textId="77777777" w:rsidR="00007829" w:rsidRDefault="00007829" w:rsidP="00E91A34">
            <w:pPr>
              <w:rPr>
                <w:rFonts w:ascii="Times New Roman" w:eastAsia="Times New Roman" w:hAnsi="Times New Roman" w:cs="Times New Roman"/>
                <w:sz w:val="24"/>
                <w:szCs w:val="24"/>
              </w:rPr>
            </w:pPr>
          </w:p>
        </w:tc>
      </w:tr>
      <w:tr w:rsidR="00007829" w14:paraId="641B9F15" w14:textId="77777777" w:rsidTr="00E91A34">
        <w:trPr>
          <w:cantSplit/>
        </w:trPr>
        <w:tc>
          <w:tcPr>
            <w:tcW w:w="565" w:type="dxa"/>
          </w:tcPr>
          <w:p w14:paraId="33F03C81" w14:textId="77777777" w:rsidR="00007829" w:rsidRDefault="00007829" w:rsidP="00E91A34">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2411" w:type="dxa"/>
            <w:tcBorders>
              <w:top w:val="single" w:sz="8" w:space="0" w:color="AEAEAE"/>
              <w:left w:val="nil"/>
              <w:bottom w:val="single" w:sz="8" w:space="0" w:color="AEAEAE"/>
              <w:right w:val="nil"/>
            </w:tcBorders>
            <w:shd w:val="clear" w:color="auto" w:fill="E0E0E0"/>
          </w:tcPr>
          <w:p w14:paraId="224DFFCD" w14:textId="77777777" w:rsidR="00007829" w:rsidRDefault="00007829" w:rsidP="00E91A34">
            <w:pPr>
              <w:ind w:left="60" w:right="60"/>
              <w:rPr>
                <w:rFonts w:ascii="Arial" w:eastAsia="Arial" w:hAnsi="Arial" w:cs="Arial"/>
                <w:color w:val="264A60"/>
                <w:sz w:val="18"/>
                <w:szCs w:val="18"/>
              </w:rPr>
            </w:pPr>
            <w:r>
              <w:rPr>
                <w:rFonts w:ascii="Arial" w:eastAsia="Arial" w:hAnsi="Arial" w:cs="Arial"/>
                <w:color w:val="264A60"/>
                <w:sz w:val="18"/>
                <w:szCs w:val="18"/>
              </w:rPr>
              <w:t>Linear-by-Linear Association</w:t>
            </w:r>
          </w:p>
        </w:tc>
        <w:tc>
          <w:tcPr>
            <w:tcW w:w="992" w:type="dxa"/>
            <w:tcBorders>
              <w:top w:val="single" w:sz="8" w:space="0" w:color="AEAEAE"/>
              <w:left w:val="nil"/>
              <w:bottom w:val="single" w:sz="8" w:space="0" w:color="AEAEAE"/>
              <w:right w:val="single" w:sz="8" w:space="0" w:color="E0E0E0"/>
            </w:tcBorders>
            <w:shd w:val="clear" w:color="auto" w:fill="FFFFFF"/>
          </w:tcPr>
          <w:p w14:paraId="255B1445"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8.065</w:t>
            </w:r>
            <w:r>
              <w:rPr>
                <w:rFonts w:ascii="Arial" w:eastAsia="Arial" w:hAnsi="Arial" w:cs="Arial"/>
                <w:color w:val="010205"/>
                <w:sz w:val="18"/>
                <w:szCs w:val="18"/>
                <w:vertAlign w:val="superscript"/>
              </w:rPr>
              <w:t>c</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322568C5"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1</w:t>
            </w:r>
          </w:p>
        </w:tc>
        <w:tc>
          <w:tcPr>
            <w:tcW w:w="1559" w:type="dxa"/>
            <w:tcBorders>
              <w:top w:val="single" w:sz="8" w:space="0" w:color="AEAEAE"/>
              <w:left w:val="single" w:sz="8" w:space="0" w:color="E0E0E0"/>
              <w:bottom w:val="single" w:sz="8" w:space="0" w:color="AEAEAE"/>
              <w:right w:val="single" w:sz="8" w:space="0" w:color="E0E0E0"/>
            </w:tcBorders>
            <w:shd w:val="clear" w:color="auto" w:fill="FFFFFF"/>
          </w:tcPr>
          <w:p w14:paraId="60310EE7"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.005</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55159CBE"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.006</w:t>
            </w:r>
            <w:r>
              <w:rPr>
                <w:rFonts w:ascii="Arial" w:eastAsia="Arial" w:hAnsi="Arial" w:cs="Arial"/>
                <w:color w:val="010205"/>
                <w:sz w:val="18"/>
                <w:szCs w:val="18"/>
                <w:vertAlign w:val="superscript"/>
              </w:rPr>
              <w:t>b</w:t>
            </w:r>
          </w:p>
        </w:tc>
        <w:tc>
          <w:tcPr>
            <w:tcW w:w="1417" w:type="dxa"/>
            <w:tcBorders>
              <w:top w:val="single" w:sz="8" w:space="0" w:color="AEAEAE"/>
              <w:left w:val="single" w:sz="8" w:space="0" w:color="E0E0E0"/>
              <w:bottom w:val="single" w:sz="8" w:space="0" w:color="AEAEAE"/>
              <w:right w:val="single" w:sz="8" w:space="0" w:color="E0E0E0"/>
            </w:tcBorders>
            <w:shd w:val="clear" w:color="auto" w:fill="FFFFFF"/>
          </w:tcPr>
          <w:p w14:paraId="392B0349"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.004</w:t>
            </w:r>
          </w:p>
        </w:tc>
        <w:tc>
          <w:tcPr>
            <w:tcW w:w="1418" w:type="dxa"/>
            <w:tcBorders>
              <w:top w:val="single" w:sz="8" w:space="0" w:color="AEAEAE"/>
              <w:left w:val="single" w:sz="8" w:space="0" w:color="E0E0E0"/>
              <w:bottom w:val="single" w:sz="8" w:space="0" w:color="AEAEAE"/>
              <w:right w:val="single" w:sz="8" w:space="0" w:color="E0E0E0"/>
            </w:tcBorders>
            <w:shd w:val="clear" w:color="auto" w:fill="FFFFFF"/>
          </w:tcPr>
          <w:p w14:paraId="4229CE54"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.008</w:t>
            </w:r>
          </w:p>
        </w:tc>
        <w:tc>
          <w:tcPr>
            <w:tcW w:w="1873" w:type="dxa"/>
            <w:tcBorders>
              <w:top w:val="single" w:sz="8" w:space="0" w:color="AEAEAE"/>
              <w:left w:val="single" w:sz="8" w:space="0" w:color="E0E0E0"/>
              <w:bottom w:val="single" w:sz="8" w:space="0" w:color="AEAEAE"/>
              <w:right w:val="single" w:sz="8" w:space="0" w:color="E0E0E0"/>
            </w:tcBorders>
            <w:shd w:val="clear" w:color="auto" w:fill="FFFFFF"/>
          </w:tcPr>
          <w:p w14:paraId="58DD38F1"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.002</w:t>
            </w:r>
            <w:r>
              <w:rPr>
                <w:rFonts w:ascii="Arial" w:eastAsia="Arial" w:hAnsi="Arial" w:cs="Arial"/>
                <w:color w:val="010205"/>
                <w:sz w:val="18"/>
                <w:szCs w:val="18"/>
                <w:vertAlign w:val="superscript"/>
              </w:rPr>
              <w:t>b</w:t>
            </w:r>
          </w:p>
        </w:tc>
        <w:tc>
          <w:tcPr>
            <w:tcW w:w="1560" w:type="dxa"/>
            <w:tcBorders>
              <w:top w:val="single" w:sz="8" w:space="0" w:color="AEAEAE"/>
              <w:left w:val="single" w:sz="8" w:space="0" w:color="E0E0E0"/>
              <w:bottom w:val="single" w:sz="8" w:space="0" w:color="AEAEAE"/>
              <w:right w:val="single" w:sz="8" w:space="0" w:color="E0E0E0"/>
            </w:tcBorders>
            <w:shd w:val="clear" w:color="auto" w:fill="FFFFFF"/>
          </w:tcPr>
          <w:p w14:paraId="39DE59E1"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.001</w:t>
            </w:r>
          </w:p>
        </w:tc>
        <w:tc>
          <w:tcPr>
            <w:tcW w:w="1560" w:type="dxa"/>
            <w:tcBorders>
              <w:top w:val="single" w:sz="8" w:space="0" w:color="AEAEAE"/>
              <w:left w:val="single" w:sz="8" w:space="0" w:color="E0E0E0"/>
              <w:bottom w:val="single" w:sz="8" w:space="0" w:color="AEAEAE"/>
              <w:right w:val="nil"/>
            </w:tcBorders>
            <w:shd w:val="clear" w:color="auto" w:fill="FFFFFF"/>
          </w:tcPr>
          <w:p w14:paraId="222AEEE6"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.003</w:t>
            </w:r>
          </w:p>
        </w:tc>
      </w:tr>
      <w:tr w:rsidR="00007829" w14:paraId="44B820BE" w14:textId="77777777" w:rsidTr="00E91A34">
        <w:trPr>
          <w:cantSplit/>
        </w:trPr>
        <w:tc>
          <w:tcPr>
            <w:tcW w:w="565" w:type="dxa"/>
          </w:tcPr>
          <w:p w14:paraId="12B2C4F2"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2411" w:type="dxa"/>
            <w:tcBorders>
              <w:top w:val="single" w:sz="8" w:space="0" w:color="AEAEAE"/>
              <w:left w:val="nil"/>
              <w:bottom w:val="single" w:sz="8" w:space="0" w:color="152935"/>
              <w:right w:val="nil"/>
            </w:tcBorders>
            <w:shd w:val="clear" w:color="auto" w:fill="E0E0E0"/>
          </w:tcPr>
          <w:p w14:paraId="6F3A22FF" w14:textId="77777777" w:rsidR="00007829" w:rsidRDefault="00007829" w:rsidP="00E91A34">
            <w:pPr>
              <w:ind w:left="60" w:right="60"/>
              <w:rPr>
                <w:rFonts w:ascii="Arial" w:eastAsia="Arial" w:hAnsi="Arial" w:cs="Arial"/>
                <w:color w:val="264A60"/>
                <w:sz w:val="18"/>
                <w:szCs w:val="18"/>
              </w:rPr>
            </w:pPr>
            <w:r>
              <w:rPr>
                <w:rFonts w:ascii="Arial" w:eastAsia="Arial" w:hAnsi="Arial" w:cs="Arial"/>
                <w:color w:val="264A60"/>
                <w:sz w:val="18"/>
                <w:szCs w:val="18"/>
              </w:rPr>
              <w:t>N of Valid Cases</w:t>
            </w:r>
          </w:p>
        </w:tc>
        <w:tc>
          <w:tcPr>
            <w:tcW w:w="992" w:type="dxa"/>
            <w:tcBorders>
              <w:top w:val="single" w:sz="8" w:space="0" w:color="AEAEAE"/>
              <w:left w:val="nil"/>
              <w:bottom w:val="single" w:sz="8" w:space="0" w:color="152935"/>
              <w:right w:val="single" w:sz="8" w:space="0" w:color="E0E0E0"/>
            </w:tcBorders>
            <w:shd w:val="clear" w:color="auto" w:fill="FFFFFF"/>
          </w:tcPr>
          <w:p w14:paraId="245D7B7D" w14:textId="77777777" w:rsidR="00007829" w:rsidRDefault="00007829" w:rsidP="00E91A34">
            <w:pPr>
              <w:ind w:left="60" w:right="60"/>
              <w:jc w:val="right"/>
              <w:rPr>
                <w:rFonts w:ascii="Arial" w:eastAsia="Arial" w:hAnsi="Arial" w:cs="Arial"/>
                <w:color w:val="010205"/>
                <w:sz w:val="18"/>
                <w:szCs w:val="18"/>
              </w:rPr>
            </w:pPr>
            <w:r>
              <w:rPr>
                <w:rFonts w:ascii="Arial" w:eastAsia="Arial" w:hAnsi="Arial" w:cs="Arial"/>
                <w:color w:val="010205"/>
                <w:sz w:val="18"/>
                <w:szCs w:val="18"/>
              </w:rPr>
              <w:t>24</w:t>
            </w:r>
          </w:p>
        </w:tc>
        <w:tc>
          <w:tcPr>
            <w:tcW w:w="1134"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31571EC9" w14:textId="77777777" w:rsidR="00007829" w:rsidRDefault="00007829" w:rsidP="00E91A34">
            <w:pPr>
              <w:rPr>
                <w:rFonts w:ascii="Times New Roman" w:eastAsia="Times New Roman" w:hAnsi="Times New Roman" w:cs="Times New Roman"/>
                <w:sz w:val="24"/>
                <w:szCs w:val="24"/>
              </w:rPr>
            </w:pPr>
          </w:p>
        </w:tc>
        <w:tc>
          <w:tcPr>
            <w:tcW w:w="155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644DD95" w14:textId="77777777" w:rsidR="00007829" w:rsidRDefault="00007829" w:rsidP="00E91A34">
            <w:pPr>
              <w:rPr>
                <w:rFonts w:ascii="Times New Roman" w:eastAsia="Times New Roman" w:hAnsi="Times New Roman" w:cs="Times New Roman"/>
                <w:sz w:val="24"/>
                <w:szCs w:val="24"/>
              </w:rPr>
            </w:pPr>
          </w:p>
        </w:tc>
        <w:tc>
          <w:tcPr>
            <w:tcW w:w="1276"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AF591CB" w14:textId="77777777" w:rsidR="00007829" w:rsidRDefault="00007829" w:rsidP="00E91A34">
            <w:pPr>
              <w:rPr>
                <w:rFonts w:ascii="Times New Roman" w:eastAsia="Times New Roman" w:hAnsi="Times New Roman" w:cs="Times New Roman"/>
                <w:sz w:val="24"/>
                <w:szCs w:val="24"/>
              </w:rPr>
            </w:pPr>
          </w:p>
        </w:tc>
        <w:tc>
          <w:tcPr>
            <w:tcW w:w="1417"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9E6EB8B" w14:textId="77777777" w:rsidR="00007829" w:rsidRDefault="00007829" w:rsidP="00E91A34">
            <w:pPr>
              <w:rPr>
                <w:rFonts w:ascii="Times New Roman" w:eastAsia="Times New Roman" w:hAnsi="Times New Roman" w:cs="Times New Roman"/>
                <w:sz w:val="24"/>
                <w:szCs w:val="24"/>
              </w:rPr>
            </w:pPr>
          </w:p>
        </w:tc>
        <w:tc>
          <w:tcPr>
            <w:tcW w:w="1418"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3AE70252" w14:textId="77777777" w:rsidR="00007829" w:rsidRDefault="00007829" w:rsidP="00E91A34">
            <w:pPr>
              <w:rPr>
                <w:rFonts w:ascii="Times New Roman" w:eastAsia="Times New Roman" w:hAnsi="Times New Roman" w:cs="Times New Roman"/>
                <w:sz w:val="24"/>
                <w:szCs w:val="24"/>
              </w:rPr>
            </w:pPr>
          </w:p>
        </w:tc>
        <w:tc>
          <w:tcPr>
            <w:tcW w:w="1873"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B50E0ED" w14:textId="77777777" w:rsidR="00007829" w:rsidRDefault="00007829" w:rsidP="00E91A34">
            <w:pPr>
              <w:rPr>
                <w:rFonts w:ascii="Times New Roman" w:eastAsia="Times New Roman" w:hAnsi="Times New Roman" w:cs="Times New Roman"/>
                <w:sz w:val="24"/>
                <w:szCs w:val="24"/>
              </w:rPr>
            </w:pPr>
          </w:p>
        </w:tc>
        <w:tc>
          <w:tcPr>
            <w:tcW w:w="1560"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8D1B577" w14:textId="77777777" w:rsidR="00007829" w:rsidRDefault="00007829" w:rsidP="00E91A34">
            <w:pPr>
              <w:rPr>
                <w:rFonts w:ascii="Times New Roman" w:eastAsia="Times New Roman" w:hAnsi="Times New Roman" w:cs="Times New Roman"/>
                <w:sz w:val="24"/>
                <w:szCs w:val="24"/>
              </w:rPr>
            </w:pPr>
          </w:p>
        </w:tc>
        <w:tc>
          <w:tcPr>
            <w:tcW w:w="1560" w:type="dxa"/>
            <w:tcBorders>
              <w:top w:val="single" w:sz="8" w:space="0" w:color="AEAEAE"/>
              <w:left w:val="single" w:sz="8" w:space="0" w:color="E0E0E0"/>
              <w:bottom w:val="single" w:sz="8" w:space="0" w:color="152935"/>
              <w:right w:val="nil"/>
            </w:tcBorders>
            <w:shd w:val="clear" w:color="auto" w:fill="FFFFFF"/>
            <w:vAlign w:val="center"/>
          </w:tcPr>
          <w:p w14:paraId="202BA07A" w14:textId="77777777" w:rsidR="00007829" w:rsidRDefault="00007829" w:rsidP="00E91A34">
            <w:pPr>
              <w:rPr>
                <w:rFonts w:ascii="Times New Roman" w:eastAsia="Times New Roman" w:hAnsi="Times New Roman" w:cs="Times New Roman"/>
                <w:sz w:val="24"/>
                <w:szCs w:val="24"/>
              </w:rPr>
            </w:pPr>
          </w:p>
        </w:tc>
      </w:tr>
      <w:tr w:rsidR="00007829" w14:paraId="564DD3F7" w14:textId="77777777" w:rsidTr="00E91A34">
        <w:trPr>
          <w:cantSplit/>
        </w:trPr>
        <w:tc>
          <w:tcPr>
            <w:tcW w:w="565" w:type="dxa"/>
          </w:tcPr>
          <w:p w14:paraId="66CCEA3E" w14:textId="77777777" w:rsidR="00007829" w:rsidRDefault="00007829" w:rsidP="00E91A34">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15200" w:type="dxa"/>
            <w:gridSpan w:val="10"/>
            <w:tcBorders>
              <w:top w:val="nil"/>
              <w:left w:val="nil"/>
              <w:bottom w:val="nil"/>
              <w:right w:val="nil"/>
            </w:tcBorders>
            <w:shd w:val="clear" w:color="auto" w:fill="FFFFFF"/>
          </w:tcPr>
          <w:p w14:paraId="5E4348D4" w14:textId="77777777" w:rsidR="00007829" w:rsidRDefault="00007829" w:rsidP="00E91A34">
            <w:pPr>
              <w:ind w:left="60" w:right="60"/>
              <w:rPr>
                <w:rFonts w:ascii="Arial" w:eastAsia="Arial" w:hAnsi="Arial" w:cs="Arial"/>
                <w:color w:val="010205"/>
                <w:sz w:val="18"/>
                <w:szCs w:val="18"/>
              </w:rPr>
            </w:pPr>
            <w:r>
              <w:rPr>
                <w:rFonts w:ascii="Arial" w:eastAsia="Arial" w:hAnsi="Arial" w:cs="Arial"/>
                <w:color w:val="010205"/>
                <w:sz w:val="18"/>
                <w:szCs w:val="18"/>
              </w:rPr>
              <w:t>a. 2 cells (33.3%) have an expected count of less than 5. The minimum expected count is 1.00.</w:t>
            </w:r>
          </w:p>
        </w:tc>
      </w:tr>
      <w:tr w:rsidR="00007829" w14:paraId="34B9095D" w14:textId="77777777" w:rsidTr="00E91A34">
        <w:trPr>
          <w:cantSplit/>
        </w:trPr>
        <w:tc>
          <w:tcPr>
            <w:tcW w:w="565" w:type="dxa"/>
          </w:tcPr>
          <w:p w14:paraId="02C99A9A"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15200" w:type="dxa"/>
            <w:gridSpan w:val="10"/>
            <w:tcBorders>
              <w:top w:val="nil"/>
              <w:left w:val="nil"/>
              <w:bottom w:val="nil"/>
              <w:right w:val="nil"/>
            </w:tcBorders>
            <w:shd w:val="clear" w:color="auto" w:fill="FFFFFF"/>
          </w:tcPr>
          <w:p w14:paraId="0B3CC0B1" w14:textId="77777777" w:rsidR="00007829" w:rsidRDefault="00007829" w:rsidP="00E91A34">
            <w:pPr>
              <w:ind w:left="60" w:right="60"/>
              <w:rPr>
                <w:rFonts w:ascii="Arial" w:eastAsia="Arial" w:hAnsi="Arial" w:cs="Arial"/>
                <w:color w:val="010205"/>
                <w:sz w:val="18"/>
                <w:szCs w:val="18"/>
              </w:rPr>
            </w:pPr>
            <w:r>
              <w:rPr>
                <w:rFonts w:ascii="Arial" w:eastAsia="Arial" w:hAnsi="Arial" w:cs="Arial"/>
                <w:color w:val="010205"/>
                <w:sz w:val="18"/>
                <w:szCs w:val="18"/>
              </w:rPr>
              <w:t>b. Based on 10000 sampled tables with starting seed 2000000.</w:t>
            </w:r>
          </w:p>
        </w:tc>
      </w:tr>
      <w:tr w:rsidR="00007829" w14:paraId="729C49E1" w14:textId="77777777" w:rsidTr="00E91A34">
        <w:trPr>
          <w:cantSplit/>
        </w:trPr>
        <w:tc>
          <w:tcPr>
            <w:tcW w:w="565" w:type="dxa"/>
          </w:tcPr>
          <w:p w14:paraId="39A9150F" w14:textId="77777777" w:rsidR="00007829" w:rsidRDefault="00007829" w:rsidP="00E91A34">
            <w:pPr>
              <w:widowControl w:val="0"/>
              <w:pBdr>
                <w:top w:val="nil"/>
                <w:left w:val="nil"/>
                <w:bottom w:val="nil"/>
                <w:right w:val="nil"/>
                <w:between w:val="nil"/>
              </w:pBdr>
              <w:spacing w:line="276" w:lineRule="auto"/>
              <w:rPr>
                <w:rFonts w:ascii="Arial" w:eastAsia="Arial" w:hAnsi="Arial" w:cs="Arial"/>
                <w:color w:val="010205"/>
                <w:sz w:val="18"/>
                <w:szCs w:val="18"/>
              </w:rPr>
            </w:pPr>
          </w:p>
        </w:tc>
        <w:tc>
          <w:tcPr>
            <w:tcW w:w="15200" w:type="dxa"/>
            <w:gridSpan w:val="10"/>
            <w:tcBorders>
              <w:top w:val="nil"/>
              <w:left w:val="nil"/>
              <w:bottom w:val="nil"/>
              <w:right w:val="nil"/>
            </w:tcBorders>
            <w:shd w:val="clear" w:color="auto" w:fill="FFFFFF"/>
          </w:tcPr>
          <w:p w14:paraId="2699BAB4" w14:textId="77777777" w:rsidR="00007829" w:rsidRDefault="00007829" w:rsidP="00E91A34">
            <w:pPr>
              <w:ind w:left="60" w:right="60"/>
              <w:rPr>
                <w:rFonts w:ascii="Arial" w:eastAsia="Arial" w:hAnsi="Arial" w:cs="Arial"/>
                <w:color w:val="010205"/>
                <w:sz w:val="18"/>
                <w:szCs w:val="18"/>
              </w:rPr>
            </w:pPr>
            <w:r>
              <w:rPr>
                <w:rFonts w:ascii="Arial" w:eastAsia="Arial" w:hAnsi="Arial" w:cs="Arial"/>
                <w:color w:val="010205"/>
                <w:sz w:val="18"/>
                <w:szCs w:val="18"/>
              </w:rPr>
              <w:t>c. The standardized statistic is 2.840.</w:t>
            </w:r>
          </w:p>
        </w:tc>
      </w:tr>
    </w:tbl>
    <w:p w14:paraId="70CB294F" w14:textId="77777777" w:rsidR="00007829" w:rsidRDefault="00007829" w:rsidP="00007829">
      <w:pPr>
        <w:spacing w:after="0"/>
        <w:rPr>
          <w:rFonts w:ascii="Times New Roman" w:eastAsia="Times New Roman" w:hAnsi="Times New Roman" w:cs="Times New Roman"/>
          <w:sz w:val="24"/>
          <w:szCs w:val="24"/>
        </w:rPr>
      </w:pPr>
    </w:p>
    <w:p w14:paraId="3CFC9D2E" w14:textId="77777777" w:rsidR="00007829" w:rsidRDefault="00007829" w:rsidP="00007829">
      <w:pPr>
        <w:spacing w:after="0"/>
        <w:rPr>
          <w:rFonts w:ascii="Times New Roman" w:eastAsia="Times New Roman" w:hAnsi="Times New Roman" w:cs="Times New Roman"/>
          <w:sz w:val="24"/>
          <w:szCs w:val="24"/>
        </w:rPr>
      </w:pPr>
    </w:p>
    <w:p w14:paraId="4226D3B0" w14:textId="77777777" w:rsidR="00007829" w:rsidRDefault="00007829" w:rsidP="00007829">
      <w:pPr>
        <w:spacing w:after="0"/>
        <w:rPr>
          <w:rFonts w:ascii="Times New Roman" w:eastAsia="Times New Roman" w:hAnsi="Times New Roman" w:cs="Times New Roman"/>
          <w:sz w:val="24"/>
          <w:szCs w:val="24"/>
        </w:rPr>
      </w:pPr>
    </w:p>
    <w:p w14:paraId="6693E8F1" w14:textId="77777777" w:rsidR="00007829" w:rsidRDefault="00007829" w:rsidP="00007829">
      <w:pPr>
        <w:spacing w:after="0"/>
        <w:rPr>
          <w:rFonts w:ascii="Times New Roman" w:eastAsia="Times New Roman" w:hAnsi="Times New Roman" w:cs="Times New Roman"/>
          <w:sz w:val="24"/>
          <w:szCs w:val="24"/>
        </w:rPr>
      </w:pPr>
    </w:p>
    <w:p w14:paraId="535C55DE" w14:textId="77777777" w:rsidR="00007829" w:rsidRDefault="00007829" w:rsidP="00007829">
      <w:pPr>
        <w:spacing w:after="0"/>
        <w:rPr>
          <w:rFonts w:ascii="Times New Roman" w:eastAsia="Times New Roman" w:hAnsi="Times New Roman" w:cs="Times New Roman"/>
          <w:sz w:val="24"/>
          <w:szCs w:val="24"/>
        </w:rPr>
      </w:pPr>
    </w:p>
    <w:p w14:paraId="18570A34" w14:textId="77777777" w:rsidR="00007829" w:rsidRDefault="00007829" w:rsidP="00007829">
      <w:pPr>
        <w:spacing w:after="0"/>
        <w:rPr>
          <w:rFonts w:ascii="Times New Roman" w:eastAsia="Times New Roman" w:hAnsi="Times New Roman" w:cs="Times New Roman"/>
          <w:sz w:val="24"/>
          <w:szCs w:val="24"/>
        </w:rPr>
      </w:pPr>
    </w:p>
    <w:p w14:paraId="5E2F3D96" w14:textId="77777777" w:rsidR="00007829" w:rsidRDefault="00007829" w:rsidP="00007829">
      <w:pPr>
        <w:spacing w:after="0"/>
        <w:rPr>
          <w:rFonts w:ascii="Times New Roman" w:eastAsia="Times New Roman" w:hAnsi="Times New Roman" w:cs="Times New Roman"/>
          <w:sz w:val="24"/>
          <w:szCs w:val="24"/>
        </w:rPr>
      </w:pPr>
    </w:p>
    <w:p w14:paraId="555A9562" w14:textId="77777777" w:rsidR="00007829" w:rsidRDefault="00007829" w:rsidP="00007829">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Summary table of fisher’s exact test</w:t>
      </w:r>
    </w:p>
    <w:tbl>
      <w:tblPr>
        <w:tblW w:w="101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5"/>
        <w:gridCol w:w="1695"/>
        <w:gridCol w:w="1695"/>
        <w:gridCol w:w="1695"/>
        <w:gridCol w:w="1695"/>
        <w:gridCol w:w="1695"/>
      </w:tblGrid>
      <w:tr w:rsidR="00007829" w14:paraId="632C4DA9" w14:textId="77777777" w:rsidTr="00E91A34">
        <w:trPr>
          <w:trHeight w:val="849"/>
        </w:trPr>
        <w:tc>
          <w:tcPr>
            <w:tcW w:w="1695" w:type="dxa"/>
            <w:tcBorders>
              <w:top w:val="single" w:sz="4" w:space="0" w:color="000000"/>
              <w:left w:val="single" w:sz="4" w:space="0" w:color="000000"/>
              <w:bottom w:val="single" w:sz="4" w:space="0" w:color="000000"/>
              <w:right w:val="single" w:sz="4" w:space="0" w:color="000000"/>
            </w:tcBorders>
          </w:tcPr>
          <w:p w14:paraId="0F21AE0A" w14:textId="77777777" w:rsidR="00007829" w:rsidRDefault="00007829" w:rsidP="00E91A34"/>
        </w:tc>
        <w:tc>
          <w:tcPr>
            <w:tcW w:w="1695" w:type="dxa"/>
            <w:tcBorders>
              <w:top w:val="single" w:sz="4" w:space="0" w:color="000000"/>
              <w:left w:val="single" w:sz="4" w:space="0" w:color="000000"/>
              <w:bottom w:val="single" w:sz="4" w:space="0" w:color="000000"/>
              <w:right w:val="single" w:sz="4" w:space="0" w:color="000000"/>
            </w:tcBorders>
          </w:tcPr>
          <w:p w14:paraId="1A1E7C85" w14:textId="77777777" w:rsidR="00007829" w:rsidRDefault="00007829" w:rsidP="00E91A34"/>
        </w:tc>
        <w:tc>
          <w:tcPr>
            <w:tcW w:w="5085" w:type="dxa"/>
            <w:gridSpan w:val="3"/>
            <w:tcBorders>
              <w:top w:val="single" w:sz="4" w:space="0" w:color="000000"/>
              <w:left w:val="single" w:sz="4" w:space="0" w:color="000000"/>
              <w:bottom w:val="single" w:sz="4" w:space="0" w:color="000000"/>
              <w:right w:val="single" w:sz="4" w:space="0" w:color="000000"/>
            </w:tcBorders>
          </w:tcPr>
          <w:p w14:paraId="1E9BA75A" w14:textId="77777777" w:rsidR="00007829" w:rsidRDefault="00007829" w:rsidP="00E91A34">
            <w:r>
              <w:t>UTI colony forming units</w:t>
            </w:r>
          </w:p>
        </w:tc>
        <w:tc>
          <w:tcPr>
            <w:tcW w:w="1695" w:type="dxa"/>
            <w:tcBorders>
              <w:top w:val="single" w:sz="4" w:space="0" w:color="000000"/>
              <w:left w:val="single" w:sz="4" w:space="0" w:color="000000"/>
              <w:bottom w:val="single" w:sz="4" w:space="0" w:color="000000"/>
              <w:right w:val="single" w:sz="4" w:space="0" w:color="000000"/>
            </w:tcBorders>
          </w:tcPr>
          <w:p w14:paraId="546FE18A" w14:textId="77777777" w:rsidR="00007829" w:rsidRDefault="00007829" w:rsidP="00E91A34">
            <w:r>
              <w:t>p-value</w:t>
            </w:r>
          </w:p>
        </w:tc>
      </w:tr>
      <w:tr w:rsidR="00007829" w14:paraId="067507EA" w14:textId="77777777" w:rsidTr="00E91A34">
        <w:trPr>
          <w:trHeight w:val="712"/>
        </w:trPr>
        <w:tc>
          <w:tcPr>
            <w:tcW w:w="1695" w:type="dxa"/>
            <w:tcBorders>
              <w:top w:val="single" w:sz="4" w:space="0" w:color="000000"/>
              <w:left w:val="single" w:sz="4" w:space="0" w:color="000000"/>
              <w:bottom w:val="single" w:sz="4" w:space="0" w:color="000000"/>
              <w:right w:val="single" w:sz="4" w:space="0" w:color="000000"/>
            </w:tcBorders>
          </w:tcPr>
          <w:p w14:paraId="35AC4721" w14:textId="77777777" w:rsidR="00007829" w:rsidRDefault="00007829" w:rsidP="00E91A34"/>
        </w:tc>
        <w:tc>
          <w:tcPr>
            <w:tcW w:w="1695" w:type="dxa"/>
            <w:tcBorders>
              <w:top w:val="single" w:sz="4" w:space="0" w:color="000000"/>
              <w:left w:val="single" w:sz="4" w:space="0" w:color="000000"/>
              <w:bottom w:val="single" w:sz="4" w:space="0" w:color="000000"/>
              <w:right w:val="single" w:sz="4" w:space="0" w:color="000000"/>
            </w:tcBorders>
          </w:tcPr>
          <w:p w14:paraId="2D3184B2" w14:textId="77777777" w:rsidR="00007829" w:rsidRDefault="00007829" w:rsidP="00E91A34"/>
        </w:tc>
        <w:tc>
          <w:tcPr>
            <w:tcW w:w="1695" w:type="dxa"/>
            <w:tcBorders>
              <w:top w:val="single" w:sz="4" w:space="0" w:color="000000"/>
              <w:left w:val="single" w:sz="4" w:space="0" w:color="000000"/>
              <w:bottom w:val="single" w:sz="4" w:space="0" w:color="000000"/>
              <w:right w:val="single" w:sz="4" w:space="0" w:color="000000"/>
            </w:tcBorders>
          </w:tcPr>
          <w:p w14:paraId="5FBC73FC" w14:textId="77777777" w:rsidR="00007829" w:rsidRDefault="00007829" w:rsidP="00E91A34">
            <w:r>
              <w:rPr>
                <w:rFonts w:ascii="Arial" w:eastAsia="Arial" w:hAnsi="Arial" w:cs="Arial"/>
                <w:color w:val="264A60"/>
                <w:sz w:val="18"/>
                <w:szCs w:val="18"/>
              </w:rPr>
              <w:t>No growth</w:t>
            </w:r>
          </w:p>
        </w:tc>
        <w:tc>
          <w:tcPr>
            <w:tcW w:w="1695" w:type="dxa"/>
            <w:tcBorders>
              <w:top w:val="single" w:sz="4" w:space="0" w:color="000000"/>
              <w:left w:val="single" w:sz="4" w:space="0" w:color="000000"/>
              <w:bottom w:val="single" w:sz="4" w:space="0" w:color="000000"/>
              <w:right w:val="single" w:sz="4" w:space="0" w:color="000000"/>
            </w:tcBorders>
          </w:tcPr>
          <w:p w14:paraId="5BBA63C9" w14:textId="77777777" w:rsidR="00007829" w:rsidRDefault="00007829" w:rsidP="00E91A34">
            <w:r>
              <w:rPr>
                <w:rFonts w:ascii="Arial" w:eastAsia="Arial" w:hAnsi="Arial" w:cs="Arial"/>
                <w:color w:val="264A60"/>
                <w:sz w:val="18"/>
                <w:szCs w:val="18"/>
              </w:rPr>
              <w:t>No significant growth</w:t>
            </w:r>
          </w:p>
        </w:tc>
        <w:tc>
          <w:tcPr>
            <w:tcW w:w="1695" w:type="dxa"/>
            <w:tcBorders>
              <w:top w:val="single" w:sz="4" w:space="0" w:color="000000"/>
              <w:left w:val="single" w:sz="4" w:space="0" w:color="000000"/>
              <w:bottom w:val="single" w:sz="4" w:space="0" w:color="000000"/>
              <w:right w:val="single" w:sz="4" w:space="0" w:color="000000"/>
            </w:tcBorders>
          </w:tcPr>
          <w:p w14:paraId="1892FCAD" w14:textId="77777777" w:rsidR="00007829" w:rsidRDefault="00007829" w:rsidP="00E91A34">
            <w:r>
              <w:rPr>
                <w:rFonts w:ascii="Arial" w:eastAsia="Arial" w:hAnsi="Arial" w:cs="Arial"/>
                <w:color w:val="264A60"/>
                <w:sz w:val="18"/>
                <w:szCs w:val="18"/>
              </w:rPr>
              <w:t>Significant growth</w:t>
            </w:r>
          </w:p>
        </w:tc>
        <w:tc>
          <w:tcPr>
            <w:tcW w:w="1695" w:type="dxa"/>
            <w:vMerge w:val="restart"/>
            <w:tcBorders>
              <w:top w:val="single" w:sz="4" w:space="0" w:color="000000"/>
              <w:left w:val="single" w:sz="4" w:space="0" w:color="000000"/>
              <w:bottom w:val="single" w:sz="4" w:space="0" w:color="000000"/>
              <w:right w:val="single" w:sz="4" w:space="0" w:color="000000"/>
            </w:tcBorders>
          </w:tcPr>
          <w:p w14:paraId="59F4267A" w14:textId="77777777" w:rsidR="00007829" w:rsidRDefault="00007829" w:rsidP="00E91A34">
            <w:r>
              <w:t>0.018</w:t>
            </w:r>
          </w:p>
        </w:tc>
      </w:tr>
      <w:tr w:rsidR="00007829" w14:paraId="0F8DA865" w14:textId="77777777" w:rsidTr="00E91A34">
        <w:trPr>
          <w:trHeight w:val="1310"/>
        </w:trPr>
        <w:tc>
          <w:tcPr>
            <w:tcW w:w="1695" w:type="dxa"/>
            <w:vMerge w:val="restart"/>
            <w:tcBorders>
              <w:top w:val="single" w:sz="4" w:space="0" w:color="000000"/>
              <w:left w:val="single" w:sz="4" w:space="0" w:color="000000"/>
              <w:bottom w:val="single" w:sz="4" w:space="0" w:color="000000"/>
              <w:right w:val="single" w:sz="4" w:space="0" w:color="000000"/>
            </w:tcBorders>
          </w:tcPr>
          <w:p w14:paraId="52BD5D92" w14:textId="77777777" w:rsidR="00007829" w:rsidRDefault="00007829" w:rsidP="00E91A34">
            <w:r>
              <w:t>Gender</w:t>
            </w:r>
          </w:p>
        </w:tc>
        <w:tc>
          <w:tcPr>
            <w:tcW w:w="1695" w:type="dxa"/>
            <w:tcBorders>
              <w:top w:val="single" w:sz="4" w:space="0" w:color="000000"/>
              <w:left w:val="single" w:sz="4" w:space="0" w:color="000000"/>
              <w:bottom w:val="single" w:sz="4" w:space="0" w:color="000000"/>
              <w:right w:val="single" w:sz="4" w:space="0" w:color="000000"/>
            </w:tcBorders>
          </w:tcPr>
          <w:p w14:paraId="45BB8168" w14:textId="77777777" w:rsidR="00007829" w:rsidRDefault="00007829" w:rsidP="00E91A34">
            <w:r>
              <w:t>Male</w:t>
            </w:r>
          </w:p>
        </w:tc>
        <w:tc>
          <w:tcPr>
            <w:tcW w:w="1695" w:type="dxa"/>
            <w:tcBorders>
              <w:top w:val="single" w:sz="4" w:space="0" w:color="000000"/>
              <w:left w:val="single" w:sz="4" w:space="0" w:color="000000"/>
              <w:bottom w:val="single" w:sz="4" w:space="0" w:color="000000"/>
              <w:right w:val="single" w:sz="4" w:space="0" w:color="000000"/>
            </w:tcBorders>
          </w:tcPr>
          <w:p w14:paraId="456044AE" w14:textId="77777777" w:rsidR="00007829" w:rsidRDefault="00007829" w:rsidP="00E91A34">
            <w:r>
              <w:t>9</w:t>
            </w:r>
          </w:p>
        </w:tc>
        <w:tc>
          <w:tcPr>
            <w:tcW w:w="1695" w:type="dxa"/>
            <w:tcBorders>
              <w:top w:val="single" w:sz="4" w:space="0" w:color="000000"/>
              <w:left w:val="single" w:sz="4" w:space="0" w:color="000000"/>
              <w:bottom w:val="single" w:sz="4" w:space="0" w:color="000000"/>
              <w:right w:val="single" w:sz="4" w:space="0" w:color="000000"/>
            </w:tcBorders>
          </w:tcPr>
          <w:p w14:paraId="19378F25" w14:textId="77777777" w:rsidR="00007829" w:rsidRDefault="00007829" w:rsidP="00E91A34">
            <w:r>
              <w:t>3</w:t>
            </w:r>
          </w:p>
        </w:tc>
        <w:tc>
          <w:tcPr>
            <w:tcW w:w="1695" w:type="dxa"/>
            <w:tcBorders>
              <w:top w:val="single" w:sz="4" w:space="0" w:color="000000"/>
              <w:left w:val="single" w:sz="4" w:space="0" w:color="000000"/>
              <w:bottom w:val="single" w:sz="4" w:space="0" w:color="000000"/>
              <w:right w:val="single" w:sz="4" w:space="0" w:color="000000"/>
            </w:tcBorders>
          </w:tcPr>
          <w:p w14:paraId="037B404F" w14:textId="77777777" w:rsidR="00007829" w:rsidRDefault="00007829" w:rsidP="00E91A34">
            <w:r>
              <w:t>0</w:t>
            </w:r>
          </w:p>
        </w:tc>
        <w:tc>
          <w:tcPr>
            <w:tcW w:w="1695" w:type="dxa"/>
            <w:vMerge/>
            <w:tcBorders>
              <w:top w:val="single" w:sz="4" w:space="0" w:color="000000"/>
              <w:left w:val="single" w:sz="4" w:space="0" w:color="000000"/>
              <w:bottom w:val="single" w:sz="4" w:space="0" w:color="000000"/>
              <w:right w:val="single" w:sz="4" w:space="0" w:color="000000"/>
            </w:tcBorders>
          </w:tcPr>
          <w:p w14:paraId="2A5EBD37" w14:textId="77777777" w:rsidR="00007829" w:rsidRDefault="00007829" w:rsidP="00E91A34">
            <w:pPr>
              <w:widowControl w:val="0"/>
              <w:pBdr>
                <w:top w:val="nil"/>
                <w:left w:val="nil"/>
                <w:bottom w:val="nil"/>
                <w:right w:val="nil"/>
                <w:between w:val="nil"/>
              </w:pBdr>
              <w:spacing w:line="276" w:lineRule="auto"/>
            </w:pPr>
          </w:p>
        </w:tc>
      </w:tr>
      <w:tr w:rsidR="00007829" w14:paraId="42620197" w14:textId="77777777" w:rsidTr="00E91A34">
        <w:trPr>
          <w:trHeight w:val="1156"/>
        </w:trPr>
        <w:tc>
          <w:tcPr>
            <w:tcW w:w="1695" w:type="dxa"/>
            <w:vMerge/>
            <w:tcBorders>
              <w:top w:val="single" w:sz="4" w:space="0" w:color="000000"/>
              <w:left w:val="single" w:sz="4" w:space="0" w:color="000000"/>
              <w:bottom w:val="single" w:sz="4" w:space="0" w:color="000000"/>
              <w:right w:val="single" w:sz="4" w:space="0" w:color="000000"/>
            </w:tcBorders>
          </w:tcPr>
          <w:p w14:paraId="4881F41F" w14:textId="77777777" w:rsidR="00007829" w:rsidRDefault="00007829" w:rsidP="00E91A34">
            <w:pPr>
              <w:widowControl w:val="0"/>
              <w:pBdr>
                <w:top w:val="nil"/>
                <w:left w:val="nil"/>
                <w:bottom w:val="nil"/>
                <w:right w:val="nil"/>
                <w:between w:val="nil"/>
              </w:pBdr>
              <w:spacing w:line="276" w:lineRule="auto"/>
            </w:pPr>
          </w:p>
        </w:tc>
        <w:tc>
          <w:tcPr>
            <w:tcW w:w="1695" w:type="dxa"/>
            <w:tcBorders>
              <w:top w:val="single" w:sz="4" w:space="0" w:color="000000"/>
              <w:left w:val="single" w:sz="4" w:space="0" w:color="000000"/>
              <w:bottom w:val="single" w:sz="4" w:space="0" w:color="000000"/>
              <w:right w:val="single" w:sz="4" w:space="0" w:color="000000"/>
            </w:tcBorders>
          </w:tcPr>
          <w:p w14:paraId="3C7F2367" w14:textId="77777777" w:rsidR="00007829" w:rsidRDefault="00007829" w:rsidP="00E91A34">
            <w:r>
              <w:t>female</w:t>
            </w:r>
          </w:p>
        </w:tc>
        <w:tc>
          <w:tcPr>
            <w:tcW w:w="1695" w:type="dxa"/>
            <w:tcBorders>
              <w:top w:val="single" w:sz="4" w:space="0" w:color="000000"/>
              <w:left w:val="single" w:sz="4" w:space="0" w:color="000000"/>
              <w:bottom w:val="single" w:sz="4" w:space="0" w:color="000000"/>
              <w:right w:val="single" w:sz="4" w:space="0" w:color="000000"/>
            </w:tcBorders>
          </w:tcPr>
          <w:p w14:paraId="747DED99" w14:textId="77777777" w:rsidR="00007829" w:rsidRDefault="00007829" w:rsidP="00E91A34">
            <w:r>
              <w:t>2</w:t>
            </w:r>
          </w:p>
        </w:tc>
        <w:tc>
          <w:tcPr>
            <w:tcW w:w="1695" w:type="dxa"/>
            <w:tcBorders>
              <w:top w:val="single" w:sz="4" w:space="0" w:color="000000"/>
              <w:left w:val="single" w:sz="4" w:space="0" w:color="000000"/>
              <w:bottom w:val="single" w:sz="4" w:space="0" w:color="000000"/>
              <w:right w:val="single" w:sz="4" w:space="0" w:color="000000"/>
            </w:tcBorders>
          </w:tcPr>
          <w:p w14:paraId="1E10F5DA" w14:textId="77777777" w:rsidR="00007829" w:rsidRDefault="00007829" w:rsidP="00E91A34">
            <w:r>
              <w:t>8</w:t>
            </w:r>
          </w:p>
        </w:tc>
        <w:tc>
          <w:tcPr>
            <w:tcW w:w="1695" w:type="dxa"/>
            <w:tcBorders>
              <w:top w:val="single" w:sz="4" w:space="0" w:color="000000"/>
              <w:left w:val="single" w:sz="4" w:space="0" w:color="000000"/>
              <w:bottom w:val="single" w:sz="4" w:space="0" w:color="000000"/>
              <w:right w:val="single" w:sz="4" w:space="0" w:color="000000"/>
            </w:tcBorders>
          </w:tcPr>
          <w:p w14:paraId="0BB47BFF" w14:textId="77777777" w:rsidR="00007829" w:rsidRDefault="00007829" w:rsidP="00E91A34">
            <w:r>
              <w:t>2</w:t>
            </w:r>
          </w:p>
        </w:tc>
        <w:tc>
          <w:tcPr>
            <w:tcW w:w="1695" w:type="dxa"/>
            <w:vMerge/>
            <w:tcBorders>
              <w:top w:val="single" w:sz="4" w:space="0" w:color="000000"/>
              <w:left w:val="single" w:sz="4" w:space="0" w:color="000000"/>
              <w:bottom w:val="single" w:sz="4" w:space="0" w:color="000000"/>
              <w:right w:val="single" w:sz="4" w:space="0" w:color="000000"/>
            </w:tcBorders>
          </w:tcPr>
          <w:p w14:paraId="2605AA46" w14:textId="77777777" w:rsidR="00007829" w:rsidRDefault="00007829" w:rsidP="00E91A34">
            <w:pPr>
              <w:widowControl w:val="0"/>
              <w:pBdr>
                <w:top w:val="nil"/>
                <w:left w:val="nil"/>
                <w:bottom w:val="nil"/>
                <w:right w:val="nil"/>
                <w:between w:val="nil"/>
              </w:pBdr>
              <w:spacing w:line="276" w:lineRule="auto"/>
            </w:pPr>
          </w:p>
        </w:tc>
      </w:tr>
    </w:tbl>
    <w:p w14:paraId="44E3E69B" w14:textId="77777777" w:rsidR="00007829" w:rsidRDefault="00007829" w:rsidP="00007829">
      <w:pPr>
        <w:rPr>
          <w:sz w:val="24"/>
          <w:szCs w:val="24"/>
        </w:rPr>
      </w:pPr>
    </w:p>
    <w:p w14:paraId="0FFA363F" w14:textId="77777777" w:rsidR="00DD5EA6" w:rsidRDefault="00DD5EA6" w:rsidP="00DD5EA6">
      <w:pPr>
        <w:rPr>
          <w:b/>
          <w:i/>
          <w:sz w:val="36"/>
          <w:szCs w:val="36"/>
        </w:rPr>
      </w:pPr>
      <w:r>
        <w:rPr>
          <w:b/>
          <w:i/>
          <w:sz w:val="36"/>
          <w:szCs w:val="36"/>
        </w:rPr>
        <w:t xml:space="preserve">Conclusion </w:t>
      </w:r>
    </w:p>
    <w:p w14:paraId="20782CD2" w14:textId="77777777" w:rsidR="00D47315" w:rsidRPr="00705AE5" w:rsidRDefault="00D47315" w:rsidP="00007829">
      <w:pPr>
        <w:rPr>
          <w:rFonts w:asciiTheme="majorBidi" w:hAnsiTheme="majorBidi" w:cstheme="majorBidi"/>
          <w:sz w:val="28"/>
          <w:szCs w:val="28"/>
        </w:rPr>
      </w:pPr>
      <w:r w:rsidRPr="00705AE5">
        <w:rPr>
          <w:rFonts w:asciiTheme="majorBidi" w:hAnsiTheme="majorBidi" w:cstheme="majorBidi"/>
          <w:sz w:val="28"/>
          <w:szCs w:val="28"/>
        </w:rPr>
        <w:t xml:space="preserve">In order to obtain the best culture and supportive results for a correct </w:t>
      </w:r>
      <w:proofErr w:type="gramStart"/>
      <w:r w:rsidRPr="00705AE5">
        <w:rPr>
          <w:rFonts w:asciiTheme="majorBidi" w:hAnsiTheme="majorBidi" w:cstheme="majorBidi"/>
          <w:sz w:val="28"/>
          <w:szCs w:val="28"/>
        </w:rPr>
        <w:t>diagnosis,  this</w:t>
      </w:r>
      <w:proofErr w:type="gramEnd"/>
      <w:r w:rsidRPr="00705AE5">
        <w:rPr>
          <w:rFonts w:asciiTheme="majorBidi" w:hAnsiTheme="majorBidi" w:cstheme="majorBidi"/>
          <w:sz w:val="28"/>
          <w:szCs w:val="28"/>
        </w:rPr>
        <w:t xml:space="preserve"> type of disease investigation method requires the use of specific tools and procedures. The most common pathogens that cause this type of infection are E. coli and Klebsiella. The former two microorganisms are considered non-bacterial. This also suggests that lactose fermentation and hemolysis, some of the unique properties of </w:t>
      </w:r>
      <w:proofErr w:type="spellStart"/>
      <w:r w:rsidRPr="00705AE5">
        <w:rPr>
          <w:rFonts w:asciiTheme="majorBidi" w:hAnsiTheme="majorBidi" w:cstheme="majorBidi"/>
          <w:sz w:val="28"/>
          <w:szCs w:val="28"/>
        </w:rPr>
        <w:t>MacCkonky</w:t>
      </w:r>
      <w:proofErr w:type="spellEnd"/>
      <w:r w:rsidRPr="00705AE5">
        <w:rPr>
          <w:rFonts w:asciiTheme="majorBidi" w:hAnsiTheme="majorBidi" w:cstheme="majorBidi"/>
          <w:sz w:val="28"/>
          <w:szCs w:val="28"/>
        </w:rPr>
        <w:t xml:space="preserve"> agar plates and 5% sheep blood agar plates, do not actually require specific media and agar plates. To accurately </w:t>
      </w:r>
      <w:proofErr w:type="gramStart"/>
      <w:r w:rsidRPr="00705AE5">
        <w:rPr>
          <w:rFonts w:asciiTheme="majorBidi" w:hAnsiTheme="majorBidi" w:cstheme="majorBidi"/>
          <w:sz w:val="28"/>
          <w:szCs w:val="28"/>
        </w:rPr>
        <w:t>identify  colonization</w:t>
      </w:r>
      <w:proofErr w:type="gramEnd"/>
      <w:r w:rsidRPr="00705AE5">
        <w:rPr>
          <w:rFonts w:asciiTheme="majorBidi" w:hAnsiTheme="majorBidi" w:cstheme="majorBidi"/>
          <w:sz w:val="28"/>
          <w:szCs w:val="28"/>
        </w:rPr>
        <w:t xml:space="preserve"> of this microorganism, contamination is counted and, among other things, colonization is counted and compared to the main requirements for detection, compared to the main criteria for identification of infectious bacteria. After a scientific comparison of studies, it is clear that this type of infection affects more women than men. Covers a specific role</w:t>
      </w:r>
    </w:p>
    <w:p w14:paraId="35B0A4CE" w14:textId="3F43A0AF" w:rsidR="00007829" w:rsidRDefault="002C05A7" w:rsidP="00007829">
      <w:pPr>
        <w:rPr>
          <w:b/>
          <w:i/>
          <w:sz w:val="36"/>
          <w:szCs w:val="36"/>
        </w:rPr>
      </w:pPr>
      <w:r>
        <w:rPr>
          <w:b/>
          <w:i/>
          <w:sz w:val="36"/>
          <w:szCs w:val="36"/>
        </w:rPr>
        <w:t>References</w:t>
      </w:r>
    </w:p>
    <w:p w14:paraId="3347B463" w14:textId="77777777" w:rsidR="002C05A7" w:rsidRPr="002C05A7" w:rsidRDefault="002C05A7" w:rsidP="002C05A7">
      <w:pPr>
        <w:rPr>
          <w:sz w:val="28"/>
          <w:szCs w:val="28"/>
        </w:rPr>
      </w:pPr>
      <w:r w:rsidRPr="002C05A7">
        <w:rPr>
          <w:sz w:val="28"/>
          <w:szCs w:val="28"/>
        </w:rPr>
        <w:t>1. LEVINSON W. REVIEW OF MEDICAL MICROBIOLOGY AND IMMUNOLOGY. 14th ed. [</w:t>
      </w:r>
      <w:proofErr w:type="spellStart"/>
      <w:r w:rsidRPr="002C05A7">
        <w:rPr>
          <w:sz w:val="28"/>
          <w:szCs w:val="28"/>
        </w:rPr>
        <w:t>S.l.</w:t>
      </w:r>
      <w:proofErr w:type="spellEnd"/>
      <w:r w:rsidRPr="002C05A7">
        <w:rPr>
          <w:sz w:val="28"/>
          <w:szCs w:val="28"/>
        </w:rPr>
        <w:t>]: MCGRAW-HILL EDUCATION; 2022.</w:t>
      </w:r>
    </w:p>
    <w:p w14:paraId="60E01321" w14:textId="77777777" w:rsidR="002C05A7" w:rsidRPr="002C05A7" w:rsidRDefault="002C05A7" w:rsidP="002C05A7">
      <w:pPr>
        <w:rPr>
          <w:sz w:val="28"/>
          <w:szCs w:val="28"/>
        </w:rPr>
      </w:pPr>
      <w:r w:rsidRPr="002C05A7">
        <w:rPr>
          <w:sz w:val="28"/>
          <w:szCs w:val="28"/>
        </w:rPr>
        <w:t xml:space="preserve">2. Forbes B, </w:t>
      </w:r>
      <w:proofErr w:type="spellStart"/>
      <w:r w:rsidRPr="002C05A7">
        <w:rPr>
          <w:sz w:val="28"/>
          <w:szCs w:val="28"/>
        </w:rPr>
        <w:t>Sahm</w:t>
      </w:r>
      <w:proofErr w:type="spellEnd"/>
      <w:r w:rsidRPr="002C05A7">
        <w:rPr>
          <w:sz w:val="28"/>
          <w:szCs w:val="28"/>
        </w:rPr>
        <w:t xml:space="preserve"> D, Trevino E, </w:t>
      </w:r>
      <w:proofErr w:type="spellStart"/>
      <w:r w:rsidRPr="002C05A7">
        <w:rPr>
          <w:sz w:val="28"/>
          <w:szCs w:val="28"/>
        </w:rPr>
        <w:t>Weissfeld</w:t>
      </w:r>
      <w:proofErr w:type="spellEnd"/>
      <w:r w:rsidRPr="002C05A7">
        <w:rPr>
          <w:sz w:val="28"/>
          <w:szCs w:val="28"/>
        </w:rPr>
        <w:t xml:space="preserve"> A. Bailey &amp; Scott's Diagnostic Microbiology. 12th ed. Buenos Aires: Medical </w:t>
      </w:r>
      <w:proofErr w:type="spellStart"/>
      <w:r w:rsidRPr="002C05A7">
        <w:rPr>
          <w:sz w:val="28"/>
          <w:szCs w:val="28"/>
        </w:rPr>
        <w:t>Panamericana</w:t>
      </w:r>
      <w:proofErr w:type="spellEnd"/>
      <w:r w:rsidRPr="002C05A7">
        <w:rPr>
          <w:sz w:val="28"/>
          <w:szCs w:val="28"/>
        </w:rPr>
        <w:t>; 2009.</w:t>
      </w:r>
    </w:p>
    <w:p w14:paraId="0F4AB8AD" w14:textId="77777777" w:rsidR="002C05A7" w:rsidRPr="002C05A7" w:rsidRDefault="002C05A7" w:rsidP="002C05A7">
      <w:pPr>
        <w:rPr>
          <w:sz w:val="28"/>
          <w:szCs w:val="28"/>
        </w:rPr>
      </w:pPr>
      <w:r w:rsidRPr="002C05A7">
        <w:rPr>
          <w:sz w:val="28"/>
          <w:szCs w:val="28"/>
        </w:rPr>
        <w:t>3. Colgan R, Nicolle LE, McGlone A, Hooton TM. Asymptomatic bacteriuria in adults. American family physician. 2006 Sep 15;74(6):985-90.</w:t>
      </w:r>
    </w:p>
    <w:p w14:paraId="409B769A" w14:textId="77777777" w:rsidR="002C05A7" w:rsidRPr="002C05A7" w:rsidRDefault="002C05A7" w:rsidP="002C05A7">
      <w:pPr>
        <w:rPr>
          <w:sz w:val="28"/>
          <w:szCs w:val="28"/>
        </w:rPr>
      </w:pPr>
      <w:r w:rsidRPr="002C05A7">
        <w:rPr>
          <w:sz w:val="28"/>
          <w:szCs w:val="28"/>
        </w:rPr>
        <w:lastRenderedPageBreak/>
        <w:t xml:space="preserve">4. Ipe DS, </w:t>
      </w:r>
      <w:proofErr w:type="spellStart"/>
      <w:r w:rsidRPr="002C05A7">
        <w:rPr>
          <w:sz w:val="28"/>
          <w:szCs w:val="28"/>
        </w:rPr>
        <w:t>Sundac</w:t>
      </w:r>
      <w:proofErr w:type="spellEnd"/>
      <w:r w:rsidRPr="002C05A7">
        <w:rPr>
          <w:sz w:val="28"/>
          <w:szCs w:val="28"/>
        </w:rPr>
        <w:t xml:space="preserve"> L, Benjamin Jr WH, Moore KH, </w:t>
      </w:r>
      <w:proofErr w:type="spellStart"/>
      <w:r w:rsidRPr="002C05A7">
        <w:rPr>
          <w:sz w:val="28"/>
          <w:szCs w:val="28"/>
        </w:rPr>
        <w:t>Ulett</w:t>
      </w:r>
      <w:proofErr w:type="spellEnd"/>
      <w:r w:rsidRPr="002C05A7">
        <w:rPr>
          <w:sz w:val="28"/>
          <w:szCs w:val="28"/>
        </w:rPr>
        <w:t xml:space="preserve"> GC. Asymptomatic bacteriuria: prevalence rates of causal microorganisms, etiology of infection in different patient populations, and recent advances in molecular detection. FEMS microbiology letters. 2013 Sep 1;346(1):1-0.</w:t>
      </w:r>
    </w:p>
    <w:p w14:paraId="606621F3" w14:textId="2635190E" w:rsidR="002C05A7" w:rsidRPr="00A44D60" w:rsidRDefault="002C05A7" w:rsidP="00A64608">
      <w:pPr>
        <w:rPr>
          <w:sz w:val="28"/>
          <w:szCs w:val="28"/>
        </w:rPr>
      </w:pPr>
      <w:r w:rsidRPr="002C05A7">
        <w:rPr>
          <w:sz w:val="28"/>
          <w:szCs w:val="28"/>
        </w:rPr>
        <w:t>5. Nicolle LE. The Paradigm Shift to Non-Treatment of Asymptomatic Bacteriuria. Pathogens. 2016; 5(2):38.</w:t>
      </w:r>
    </w:p>
    <w:sectPr w:rsidR="002C05A7" w:rsidRPr="00A44D6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8AA70E" w14:textId="77777777" w:rsidR="00840120" w:rsidRDefault="00840120" w:rsidP="00777CED">
      <w:pPr>
        <w:spacing w:after="0" w:line="240" w:lineRule="auto"/>
      </w:pPr>
      <w:r>
        <w:separator/>
      </w:r>
    </w:p>
  </w:endnote>
  <w:endnote w:type="continuationSeparator" w:id="0">
    <w:p w14:paraId="02D5E248" w14:textId="77777777" w:rsidR="00840120" w:rsidRDefault="00840120" w:rsidP="00777C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3106A6" w14:textId="77777777" w:rsidR="00840120" w:rsidRDefault="00840120" w:rsidP="00777CED">
      <w:pPr>
        <w:spacing w:after="0" w:line="240" w:lineRule="auto"/>
      </w:pPr>
      <w:r>
        <w:separator/>
      </w:r>
    </w:p>
  </w:footnote>
  <w:footnote w:type="continuationSeparator" w:id="0">
    <w:p w14:paraId="2228FB3E" w14:textId="77777777" w:rsidR="00840120" w:rsidRDefault="00840120" w:rsidP="00777CE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7CED"/>
    <w:rsid w:val="00007829"/>
    <w:rsid w:val="00120FE1"/>
    <w:rsid w:val="001A57B1"/>
    <w:rsid w:val="001D7722"/>
    <w:rsid w:val="002A6E41"/>
    <w:rsid w:val="002C05A7"/>
    <w:rsid w:val="002C2760"/>
    <w:rsid w:val="00377182"/>
    <w:rsid w:val="004031FE"/>
    <w:rsid w:val="004357D5"/>
    <w:rsid w:val="00581327"/>
    <w:rsid w:val="005A1198"/>
    <w:rsid w:val="005A4C78"/>
    <w:rsid w:val="005D4FFA"/>
    <w:rsid w:val="006338C4"/>
    <w:rsid w:val="00640DEA"/>
    <w:rsid w:val="006858A3"/>
    <w:rsid w:val="00705AE5"/>
    <w:rsid w:val="00777CED"/>
    <w:rsid w:val="00832A6C"/>
    <w:rsid w:val="00840120"/>
    <w:rsid w:val="00884B87"/>
    <w:rsid w:val="008A63AD"/>
    <w:rsid w:val="00A44D60"/>
    <w:rsid w:val="00A64608"/>
    <w:rsid w:val="00AA1361"/>
    <w:rsid w:val="00AE796F"/>
    <w:rsid w:val="00BE098F"/>
    <w:rsid w:val="00C5750D"/>
    <w:rsid w:val="00C71EFC"/>
    <w:rsid w:val="00D47315"/>
    <w:rsid w:val="00DD5EA6"/>
    <w:rsid w:val="00DF65AF"/>
    <w:rsid w:val="00E56B27"/>
    <w:rsid w:val="00EF5D63"/>
    <w:rsid w:val="00F249C7"/>
    <w:rsid w:val="00FB5A5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AC3025"/>
  <w15:chartTrackingRefBased/>
  <w15:docId w15:val="{FA904643-F989-4BCA-9993-6BD8E1C723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77CED"/>
    <w:pPr>
      <w:tabs>
        <w:tab w:val="center" w:pos="4680"/>
        <w:tab w:val="right" w:pos="9360"/>
      </w:tabs>
      <w:spacing w:after="0" w:line="240" w:lineRule="auto"/>
    </w:pPr>
  </w:style>
  <w:style w:type="character" w:customStyle="1" w:styleId="Char">
    <w:name w:val="رأس الصفحة Char"/>
    <w:basedOn w:val="a0"/>
    <w:link w:val="a3"/>
    <w:uiPriority w:val="99"/>
    <w:rsid w:val="00777CED"/>
  </w:style>
  <w:style w:type="paragraph" w:styleId="a4">
    <w:name w:val="footer"/>
    <w:basedOn w:val="a"/>
    <w:link w:val="Char0"/>
    <w:uiPriority w:val="99"/>
    <w:unhideWhenUsed/>
    <w:rsid w:val="00777CED"/>
    <w:pPr>
      <w:tabs>
        <w:tab w:val="center" w:pos="4680"/>
        <w:tab w:val="right" w:pos="9360"/>
      </w:tabs>
      <w:spacing w:after="0" w:line="240" w:lineRule="auto"/>
    </w:pPr>
  </w:style>
  <w:style w:type="character" w:customStyle="1" w:styleId="Char0">
    <w:name w:val="تذييل الصفحة Char"/>
    <w:basedOn w:val="a0"/>
    <w:link w:val="a4"/>
    <w:uiPriority w:val="99"/>
    <w:rsid w:val="00777C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7</Pages>
  <Words>1455</Words>
  <Characters>8299</Characters>
  <Application>Microsoft Office Word</Application>
  <DocSecurity>0</DocSecurity>
  <Lines>69</Lines>
  <Paragraphs>19</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9735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anas</dc:creator>
  <cp:keywords/>
  <dc:description/>
  <cp:lastModifiedBy>mody</cp:lastModifiedBy>
  <cp:revision>6</cp:revision>
  <dcterms:created xsi:type="dcterms:W3CDTF">2022-06-20T20:07:00Z</dcterms:created>
  <dcterms:modified xsi:type="dcterms:W3CDTF">2022-06-20T20:50:00Z</dcterms:modified>
</cp:coreProperties>
</file>