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2BD54E" w14:textId="77777777" w:rsidR="004227C3" w:rsidRPr="00421B6C" w:rsidRDefault="00D14F4F" w:rsidP="00CD325D">
      <w:pPr>
        <w:spacing w:after="4603" w:line="240" w:lineRule="auto"/>
        <w:ind w:left="0" w:right="0" w:firstLine="0"/>
        <w:jc w:val="center"/>
        <w:rPr>
          <w:rFonts w:ascii="Times New Roman" w:hAnsi="Times New Roman" w:cs="Times New Roman"/>
          <w:b/>
          <w:bCs/>
          <w:color w:val="1F4E79" w:themeColor="accent1" w:themeShade="80"/>
        </w:rPr>
      </w:pPr>
      <w:r w:rsidRPr="00421B6C">
        <w:rPr>
          <w:rFonts w:ascii="Times New Roman" w:hAnsi="Times New Roman" w:cs="Times New Roman"/>
          <w:b/>
          <w:bCs/>
          <w:color w:val="1F4E79" w:themeColor="accent1" w:themeShade="80"/>
          <w:sz w:val="36"/>
        </w:rPr>
        <w:t>Prevalence of asymptomatic bacteriuria according to gender</w:t>
      </w:r>
    </w:p>
    <w:p w14:paraId="19A2F777" w14:textId="77777777" w:rsidR="00E62020" w:rsidRPr="00421B6C" w:rsidRDefault="00C003E3" w:rsidP="00421B6C">
      <w:pPr>
        <w:spacing w:after="791" w:line="240" w:lineRule="auto"/>
        <w:ind w:left="0" w:right="-15" w:firstLine="0"/>
        <w:rPr>
          <w:rFonts w:ascii="Times New Roman" w:hAnsi="Times New Roman" w:cs="Times New Roman"/>
        </w:rPr>
      </w:pPr>
      <w:r w:rsidRPr="00421B6C">
        <w:rPr>
          <w:rFonts w:ascii="Times New Roman" w:hAnsi="Times New Roman" w:cs="Times New Roman"/>
          <w:b/>
          <w:bCs/>
          <w:sz w:val="32"/>
        </w:rPr>
        <w:t>Student Name:</w:t>
      </w:r>
      <w:r w:rsidRPr="00421B6C">
        <w:rPr>
          <w:rFonts w:ascii="Times New Roman" w:hAnsi="Times New Roman" w:cs="Times New Roman"/>
          <w:sz w:val="32"/>
        </w:rPr>
        <w:t xml:space="preserve"> </w:t>
      </w:r>
      <w:proofErr w:type="spellStart"/>
      <w:r w:rsidR="004227C3" w:rsidRPr="00421B6C">
        <w:rPr>
          <w:rFonts w:ascii="Times New Roman" w:hAnsi="Times New Roman" w:cs="Times New Roman"/>
          <w:sz w:val="32"/>
          <w:szCs w:val="32"/>
        </w:rPr>
        <w:t>Ghofran</w:t>
      </w:r>
      <w:proofErr w:type="spellEnd"/>
      <w:r w:rsidR="004227C3" w:rsidRPr="00421B6C">
        <w:rPr>
          <w:rFonts w:ascii="Times New Roman" w:hAnsi="Times New Roman" w:cs="Times New Roman"/>
          <w:sz w:val="32"/>
          <w:szCs w:val="32"/>
        </w:rPr>
        <w:t xml:space="preserve"> </w:t>
      </w:r>
      <w:proofErr w:type="spellStart"/>
      <w:r w:rsidR="004227C3" w:rsidRPr="00421B6C">
        <w:rPr>
          <w:rFonts w:ascii="Times New Roman" w:hAnsi="Times New Roman" w:cs="Times New Roman"/>
          <w:sz w:val="32"/>
          <w:szCs w:val="32"/>
        </w:rPr>
        <w:t>Hussin</w:t>
      </w:r>
      <w:proofErr w:type="spellEnd"/>
      <w:r w:rsidR="004227C3" w:rsidRPr="00421B6C">
        <w:rPr>
          <w:rFonts w:ascii="Times New Roman" w:hAnsi="Times New Roman" w:cs="Times New Roman"/>
          <w:sz w:val="32"/>
          <w:szCs w:val="32"/>
        </w:rPr>
        <w:t xml:space="preserve"> Abd </w:t>
      </w:r>
      <w:proofErr w:type="spellStart"/>
      <w:r w:rsidR="004227C3" w:rsidRPr="00421B6C">
        <w:rPr>
          <w:rFonts w:ascii="Times New Roman" w:hAnsi="Times New Roman" w:cs="Times New Roman"/>
          <w:sz w:val="32"/>
          <w:szCs w:val="32"/>
        </w:rPr>
        <w:t>Alkarim</w:t>
      </w:r>
      <w:proofErr w:type="spellEnd"/>
    </w:p>
    <w:p w14:paraId="1BFC59D0" w14:textId="77777777" w:rsidR="00E62020" w:rsidRPr="00421B6C" w:rsidRDefault="00C003E3" w:rsidP="00421B6C">
      <w:pPr>
        <w:spacing w:after="791" w:line="240" w:lineRule="auto"/>
        <w:ind w:right="-15"/>
        <w:rPr>
          <w:rFonts w:ascii="Times New Roman" w:hAnsi="Times New Roman" w:cs="Times New Roman"/>
        </w:rPr>
      </w:pPr>
      <w:r w:rsidRPr="00421B6C">
        <w:rPr>
          <w:rFonts w:ascii="Times New Roman" w:hAnsi="Times New Roman" w:cs="Times New Roman"/>
          <w:b/>
          <w:bCs/>
          <w:sz w:val="32"/>
        </w:rPr>
        <w:t>Student Number:</w:t>
      </w:r>
      <w:r w:rsidRPr="00421B6C">
        <w:rPr>
          <w:rFonts w:ascii="Times New Roman" w:hAnsi="Times New Roman" w:cs="Times New Roman"/>
          <w:sz w:val="32"/>
        </w:rPr>
        <w:t xml:space="preserve"> </w:t>
      </w:r>
      <w:r w:rsidR="004227C3" w:rsidRPr="00421B6C">
        <w:rPr>
          <w:rFonts w:ascii="Times New Roman" w:hAnsi="Times New Roman" w:cs="Times New Roman"/>
          <w:sz w:val="32"/>
        </w:rPr>
        <w:t>2749</w:t>
      </w:r>
    </w:p>
    <w:p w14:paraId="3B0E4246" w14:textId="77777777" w:rsidR="00E62020" w:rsidRPr="00421B6C" w:rsidRDefault="00C003E3" w:rsidP="00421B6C">
      <w:pPr>
        <w:spacing w:after="791" w:line="240" w:lineRule="auto"/>
        <w:ind w:right="-15"/>
        <w:rPr>
          <w:rFonts w:ascii="Times New Roman" w:hAnsi="Times New Roman" w:cs="Times New Roman"/>
        </w:rPr>
      </w:pPr>
      <w:r w:rsidRPr="00421B6C">
        <w:rPr>
          <w:rFonts w:ascii="Times New Roman" w:hAnsi="Times New Roman" w:cs="Times New Roman"/>
          <w:b/>
          <w:bCs/>
          <w:sz w:val="32"/>
        </w:rPr>
        <w:t>University:</w:t>
      </w:r>
      <w:r w:rsidRPr="00421B6C">
        <w:rPr>
          <w:rFonts w:ascii="Times New Roman" w:hAnsi="Times New Roman" w:cs="Times New Roman"/>
          <w:sz w:val="32"/>
        </w:rPr>
        <w:t xml:space="preserve"> Libyan International Medical University</w:t>
      </w:r>
      <w:r w:rsidR="004227C3" w:rsidRPr="00421B6C">
        <w:rPr>
          <w:rFonts w:ascii="Times New Roman" w:hAnsi="Times New Roman" w:cs="Times New Roman"/>
        </w:rPr>
        <w:t xml:space="preserve"> </w:t>
      </w:r>
      <w:r w:rsidR="004227C3" w:rsidRPr="00421B6C">
        <w:rPr>
          <w:rFonts w:ascii="Times New Roman" w:hAnsi="Times New Roman" w:cs="Times New Roman"/>
          <w:b/>
          <w:bCs/>
          <w:sz w:val="32"/>
          <w:szCs w:val="28"/>
        </w:rPr>
        <w:t>LIMU</w:t>
      </w:r>
    </w:p>
    <w:p w14:paraId="2D115CBC" w14:textId="77777777" w:rsidR="00E62020" w:rsidRPr="00421B6C" w:rsidRDefault="00C003E3" w:rsidP="00421B6C">
      <w:pPr>
        <w:spacing w:after="791" w:line="240" w:lineRule="auto"/>
        <w:ind w:right="-15"/>
        <w:rPr>
          <w:rFonts w:ascii="Times New Roman" w:hAnsi="Times New Roman" w:cs="Times New Roman"/>
        </w:rPr>
      </w:pPr>
      <w:r w:rsidRPr="00421B6C">
        <w:rPr>
          <w:rFonts w:ascii="Times New Roman" w:hAnsi="Times New Roman" w:cs="Times New Roman"/>
          <w:b/>
          <w:bCs/>
          <w:sz w:val="32"/>
        </w:rPr>
        <w:t>Faculty:</w:t>
      </w:r>
      <w:r w:rsidRPr="00421B6C">
        <w:rPr>
          <w:rFonts w:ascii="Times New Roman" w:hAnsi="Times New Roman" w:cs="Times New Roman"/>
          <w:sz w:val="32"/>
        </w:rPr>
        <w:t xml:space="preserve"> Faculty </w:t>
      </w:r>
      <w:proofErr w:type="gramStart"/>
      <w:r w:rsidRPr="00421B6C">
        <w:rPr>
          <w:rFonts w:ascii="Times New Roman" w:hAnsi="Times New Roman" w:cs="Times New Roman"/>
          <w:sz w:val="32"/>
        </w:rPr>
        <w:t>Of</w:t>
      </w:r>
      <w:proofErr w:type="gramEnd"/>
      <w:r w:rsidRPr="00421B6C">
        <w:rPr>
          <w:rFonts w:ascii="Times New Roman" w:hAnsi="Times New Roman" w:cs="Times New Roman"/>
          <w:sz w:val="32"/>
        </w:rPr>
        <w:t xml:space="preserve"> Applied Medical Science</w:t>
      </w:r>
    </w:p>
    <w:p w14:paraId="0E1F61F4" w14:textId="77777777" w:rsidR="00E62020" w:rsidRPr="00421B6C" w:rsidRDefault="00C003E3" w:rsidP="00421B6C">
      <w:pPr>
        <w:spacing w:after="0" w:line="240" w:lineRule="auto"/>
        <w:ind w:right="-15"/>
        <w:rPr>
          <w:rFonts w:ascii="Times New Roman" w:hAnsi="Times New Roman" w:cs="Times New Roman"/>
        </w:rPr>
      </w:pPr>
      <w:r w:rsidRPr="00421B6C">
        <w:rPr>
          <w:rFonts w:ascii="Times New Roman" w:hAnsi="Times New Roman" w:cs="Times New Roman"/>
          <w:b/>
          <w:bCs/>
          <w:sz w:val="32"/>
        </w:rPr>
        <w:t>Year:</w:t>
      </w:r>
      <w:r w:rsidRPr="00421B6C">
        <w:rPr>
          <w:rFonts w:ascii="Times New Roman" w:hAnsi="Times New Roman" w:cs="Times New Roman"/>
          <w:sz w:val="32"/>
        </w:rPr>
        <w:t xml:space="preserve"> 2</w:t>
      </w:r>
    </w:p>
    <w:p w14:paraId="64FD9652" w14:textId="77777777" w:rsidR="004227C3" w:rsidRPr="00421B6C" w:rsidRDefault="004227C3" w:rsidP="00421B6C">
      <w:pPr>
        <w:spacing w:after="199" w:line="240" w:lineRule="auto"/>
        <w:ind w:right="-15"/>
        <w:rPr>
          <w:rFonts w:ascii="Times New Roman" w:hAnsi="Times New Roman" w:cs="Times New Roman"/>
          <w:sz w:val="28"/>
        </w:rPr>
      </w:pPr>
    </w:p>
    <w:p w14:paraId="6F7CA8F8" w14:textId="77777777" w:rsidR="004227C3" w:rsidRPr="00421B6C" w:rsidRDefault="004227C3" w:rsidP="00421B6C">
      <w:pPr>
        <w:spacing w:after="199" w:line="240" w:lineRule="auto"/>
        <w:ind w:right="-15"/>
        <w:rPr>
          <w:rFonts w:ascii="Times New Roman" w:hAnsi="Times New Roman" w:cs="Times New Roman"/>
          <w:sz w:val="28"/>
        </w:rPr>
      </w:pPr>
    </w:p>
    <w:p w14:paraId="1C6B227D" w14:textId="77777777" w:rsidR="004227C3" w:rsidRPr="00421B6C" w:rsidRDefault="004227C3" w:rsidP="00421B6C">
      <w:pPr>
        <w:spacing w:after="199" w:line="240" w:lineRule="auto"/>
        <w:ind w:right="-15"/>
        <w:rPr>
          <w:rFonts w:ascii="Times New Roman" w:hAnsi="Times New Roman" w:cs="Times New Roman"/>
          <w:sz w:val="28"/>
        </w:rPr>
      </w:pPr>
    </w:p>
    <w:p w14:paraId="5516DA91" w14:textId="77777777" w:rsidR="00421B6C" w:rsidRDefault="00421B6C" w:rsidP="00421B6C">
      <w:pPr>
        <w:spacing w:after="199" w:line="240" w:lineRule="auto"/>
        <w:ind w:right="-15"/>
        <w:rPr>
          <w:rFonts w:ascii="Times New Roman" w:hAnsi="Times New Roman" w:cs="Times New Roman"/>
          <w:b/>
          <w:bCs/>
          <w:sz w:val="32"/>
          <w:szCs w:val="32"/>
        </w:rPr>
      </w:pPr>
    </w:p>
    <w:p w14:paraId="68CBDF9D" w14:textId="77777777" w:rsidR="00E62020" w:rsidRPr="00421B6C" w:rsidRDefault="00C003E3" w:rsidP="00421B6C">
      <w:pPr>
        <w:spacing w:after="199" w:line="240" w:lineRule="auto"/>
        <w:ind w:right="-15"/>
        <w:rPr>
          <w:rFonts w:ascii="Times New Roman" w:hAnsi="Times New Roman" w:cs="Times New Roman"/>
          <w:b/>
          <w:bCs/>
          <w:sz w:val="36"/>
          <w:szCs w:val="36"/>
        </w:rPr>
      </w:pPr>
      <w:r w:rsidRPr="00421B6C">
        <w:rPr>
          <w:rFonts w:ascii="Times New Roman" w:hAnsi="Times New Roman" w:cs="Times New Roman"/>
          <w:b/>
          <w:bCs/>
          <w:sz w:val="32"/>
          <w:szCs w:val="32"/>
        </w:rPr>
        <w:t>Abstract</w:t>
      </w:r>
      <w:r w:rsidR="00421B6C" w:rsidRPr="00421B6C">
        <w:rPr>
          <w:rFonts w:ascii="Times New Roman" w:hAnsi="Times New Roman" w:cs="Times New Roman"/>
          <w:b/>
          <w:bCs/>
          <w:sz w:val="36"/>
          <w:szCs w:val="36"/>
        </w:rPr>
        <w:t>:</w:t>
      </w:r>
    </w:p>
    <w:p w14:paraId="704E7C4C" w14:textId="77777777" w:rsidR="00855925" w:rsidRPr="00421B6C" w:rsidRDefault="007A5DBA" w:rsidP="00421B6C">
      <w:pPr>
        <w:spacing w:after="0" w:line="240" w:lineRule="auto"/>
        <w:rPr>
          <w:rFonts w:ascii="Times New Roman" w:hAnsi="Times New Roman" w:cs="Times New Roman"/>
          <w:szCs w:val="24"/>
        </w:rPr>
      </w:pPr>
      <w:r w:rsidRPr="00421B6C">
        <w:rPr>
          <w:rFonts w:ascii="Times New Roman" w:hAnsi="Times New Roman" w:cs="Times New Roman"/>
          <w:szCs w:val="24"/>
        </w:rPr>
        <w:t>Asymptomatic bacteriuria is the presence of actively multiplying bacteria within the urinary tract</w:t>
      </w:r>
      <w:r w:rsidR="00855925" w:rsidRPr="00421B6C">
        <w:rPr>
          <w:rFonts w:ascii="Times New Roman" w:hAnsi="Times New Roman" w:cs="Times New Roman"/>
          <w:szCs w:val="24"/>
        </w:rPr>
        <w:t xml:space="preserve"> in the absence of any </w:t>
      </w:r>
      <w:proofErr w:type="gramStart"/>
      <w:r w:rsidR="00855925" w:rsidRPr="00421B6C">
        <w:rPr>
          <w:rFonts w:ascii="Times New Roman" w:hAnsi="Times New Roman" w:cs="Times New Roman"/>
          <w:szCs w:val="24"/>
        </w:rPr>
        <w:t>symptoms ,</w:t>
      </w:r>
      <w:proofErr w:type="gramEnd"/>
      <w:r w:rsidR="00855925" w:rsidRPr="00421B6C">
        <w:rPr>
          <w:rFonts w:ascii="Times New Roman" w:hAnsi="Times New Roman" w:cs="Times New Roman"/>
          <w:szCs w:val="24"/>
        </w:rPr>
        <w:t xml:space="preserve"> during pregnancy</w:t>
      </w:r>
      <w:r w:rsidRPr="00421B6C">
        <w:rPr>
          <w:rFonts w:ascii="Times New Roman" w:hAnsi="Times New Roman" w:cs="Times New Roman"/>
          <w:szCs w:val="24"/>
        </w:rPr>
        <w:t xml:space="preserve"> Anatomical and physiological changes make women more susceptible to UTI in pregnancy. Methods</w:t>
      </w:r>
      <w:r w:rsidR="00D14F4F" w:rsidRPr="00421B6C">
        <w:rPr>
          <w:rFonts w:ascii="Times New Roman" w:hAnsi="Times New Roman" w:cs="Times New Roman"/>
          <w:szCs w:val="24"/>
        </w:rPr>
        <w:t xml:space="preserve"> of study</w:t>
      </w:r>
      <w:r w:rsidR="00855925" w:rsidRPr="00421B6C">
        <w:rPr>
          <w:rFonts w:ascii="Times New Roman" w:hAnsi="Times New Roman" w:cs="Times New Roman"/>
          <w:szCs w:val="24"/>
        </w:rPr>
        <w:t xml:space="preserve"> include a number of individuals who</w:t>
      </w:r>
      <w:r w:rsidR="00D14F4F" w:rsidRPr="00421B6C">
        <w:rPr>
          <w:rFonts w:ascii="Times New Roman" w:hAnsi="Times New Roman" w:cs="Times New Roman"/>
          <w:szCs w:val="24"/>
        </w:rPr>
        <w:t xml:space="preserve"> are st</w:t>
      </w:r>
      <w:r w:rsidR="00855925" w:rsidRPr="00421B6C">
        <w:rPr>
          <w:rFonts w:ascii="Times New Roman" w:hAnsi="Times New Roman" w:cs="Times New Roman"/>
          <w:szCs w:val="24"/>
        </w:rPr>
        <w:t>udied over a period of time</w:t>
      </w:r>
      <w:r w:rsidR="00D14F4F" w:rsidRPr="00421B6C">
        <w:rPr>
          <w:rFonts w:ascii="Times New Roman" w:hAnsi="Times New Roman" w:cs="Times New Roman"/>
          <w:szCs w:val="24"/>
        </w:rPr>
        <w:t xml:space="preserve"> through c</w:t>
      </w:r>
      <w:r w:rsidRPr="00421B6C">
        <w:rPr>
          <w:rFonts w:ascii="Times New Roman" w:hAnsi="Times New Roman" w:cs="Times New Roman"/>
          <w:szCs w:val="24"/>
        </w:rPr>
        <w:t>lean catch mid-stream urine sample</w:t>
      </w:r>
      <w:r w:rsidR="00D14F4F" w:rsidRPr="00421B6C">
        <w:rPr>
          <w:rFonts w:ascii="Times New Roman" w:hAnsi="Times New Roman" w:cs="Times New Roman"/>
          <w:szCs w:val="24"/>
        </w:rPr>
        <w:t>s which are</w:t>
      </w:r>
      <w:r w:rsidRPr="00421B6C">
        <w:rPr>
          <w:rFonts w:ascii="Times New Roman" w:hAnsi="Times New Roman" w:cs="Times New Roman"/>
          <w:szCs w:val="24"/>
        </w:rPr>
        <w:t xml:space="preserve"> collected and semi quant</w:t>
      </w:r>
      <w:r w:rsidR="00987A83" w:rsidRPr="00421B6C">
        <w:rPr>
          <w:rFonts w:ascii="Times New Roman" w:hAnsi="Times New Roman" w:cs="Times New Roman"/>
          <w:szCs w:val="24"/>
        </w:rPr>
        <w:t xml:space="preserve">itatively cultured immediately , about 63 individuals donated urine samples for this study , 33 females and 30 males , 13 females show non-significant bacteriuria with 3 showing significant bacteriuria , </w:t>
      </w:r>
      <w:r w:rsidR="00BC120F" w:rsidRPr="00421B6C">
        <w:rPr>
          <w:rFonts w:ascii="Times New Roman" w:hAnsi="Times New Roman" w:cs="Times New Roman"/>
          <w:szCs w:val="24"/>
        </w:rPr>
        <w:t xml:space="preserve">as for the males non showed significant bacteriuria and only 12 showed </w:t>
      </w:r>
      <w:proofErr w:type="spellStart"/>
      <w:r w:rsidR="00BC120F" w:rsidRPr="00421B6C">
        <w:rPr>
          <w:rFonts w:ascii="Times New Roman" w:hAnsi="Times New Roman" w:cs="Times New Roman"/>
          <w:szCs w:val="24"/>
        </w:rPr>
        <w:t>non significant</w:t>
      </w:r>
      <w:proofErr w:type="spellEnd"/>
      <w:r w:rsidR="00BC120F" w:rsidRPr="00421B6C">
        <w:rPr>
          <w:rFonts w:ascii="Times New Roman" w:hAnsi="Times New Roman" w:cs="Times New Roman"/>
          <w:szCs w:val="24"/>
        </w:rPr>
        <w:t xml:space="preserve"> bacteriuria</w:t>
      </w:r>
      <w:r w:rsidR="00BC120F" w:rsidRPr="00421B6C">
        <w:rPr>
          <w:rFonts w:ascii="Times New Roman" w:hAnsi="Times New Roman" w:cs="Times New Roman"/>
          <w:szCs w:val="24"/>
          <w:rtl/>
        </w:rPr>
        <w:t xml:space="preserve"> </w:t>
      </w:r>
      <w:r w:rsidR="00BC120F" w:rsidRPr="00421B6C">
        <w:rPr>
          <w:rFonts w:ascii="Times New Roman" w:hAnsi="Times New Roman" w:cs="Times New Roman"/>
          <w:szCs w:val="24"/>
          <w:lang w:bidi="ar-LY"/>
        </w:rPr>
        <w:t>,</w:t>
      </w:r>
      <w:r w:rsidR="00BC120F" w:rsidRPr="00421B6C">
        <w:rPr>
          <w:rFonts w:ascii="Times New Roman" w:hAnsi="Times New Roman" w:cs="Times New Roman"/>
          <w:szCs w:val="24"/>
        </w:rPr>
        <w:t xml:space="preserve"> E.coli was found to be the most common</w:t>
      </w:r>
      <w:r w:rsidRPr="00421B6C">
        <w:rPr>
          <w:rFonts w:ascii="Times New Roman" w:hAnsi="Times New Roman" w:cs="Times New Roman"/>
          <w:szCs w:val="24"/>
        </w:rPr>
        <w:t xml:space="preserve"> organism isolated</w:t>
      </w:r>
      <w:r w:rsidR="00E54511" w:rsidRPr="00421B6C">
        <w:rPr>
          <w:rFonts w:ascii="Times New Roman" w:hAnsi="Times New Roman" w:cs="Times New Roman"/>
          <w:szCs w:val="24"/>
        </w:rPr>
        <w:t>.</w:t>
      </w:r>
    </w:p>
    <w:p w14:paraId="0E036FE4" w14:textId="77777777" w:rsidR="00421B6C" w:rsidRPr="00421B6C" w:rsidRDefault="00421B6C" w:rsidP="00421B6C">
      <w:pPr>
        <w:spacing w:after="0" w:line="240" w:lineRule="auto"/>
        <w:rPr>
          <w:rFonts w:ascii="Times New Roman" w:hAnsi="Times New Roman" w:cs="Times New Roman"/>
          <w:szCs w:val="24"/>
        </w:rPr>
      </w:pPr>
    </w:p>
    <w:p w14:paraId="34E8301B" w14:textId="77777777" w:rsidR="00E62020" w:rsidRPr="00421B6C" w:rsidRDefault="00C003E3" w:rsidP="00421B6C">
      <w:pPr>
        <w:spacing w:after="0" w:line="240" w:lineRule="auto"/>
        <w:ind w:left="0" w:firstLine="0"/>
        <w:rPr>
          <w:rFonts w:ascii="Times New Roman" w:hAnsi="Times New Roman" w:cs="Times New Roman"/>
          <w:b/>
          <w:bCs/>
          <w:sz w:val="28"/>
          <w:szCs w:val="28"/>
        </w:rPr>
      </w:pPr>
      <w:r w:rsidRPr="00421B6C">
        <w:rPr>
          <w:rFonts w:ascii="Times New Roman" w:hAnsi="Times New Roman" w:cs="Times New Roman"/>
          <w:b/>
          <w:bCs/>
          <w:sz w:val="28"/>
          <w:szCs w:val="28"/>
        </w:rPr>
        <w:t>Introduction</w:t>
      </w:r>
      <w:r w:rsidR="00421B6C" w:rsidRPr="00421B6C">
        <w:rPr>
          <w:rFonts w:ascii="Times New Roman" w:hAnsi="Times New Roman" w:cs="Times New Roman"/>
          <w:b/>
          <w:bCs/>
          <w:sz w:val="28"/>
          <w:szCs w:val="28"/>
        </w:rPr>
        <w:t>:</w:t>
      </w:r>
    </w:p>
    <w:p w14:paraId="4A8A5114" w14:textId="77777777" w:rsidR="007A5DBA" w:rsidRPr="00421B6C" w:rsidRDefault="007A5DBA" w:rsidP="00421B6C">
      <w:pPr>
        <w:spacing w:after="199" w:line="240" w:lineRule="auto"/>
        <w:ind w:right="-15"/>
        <w:rPr>
          <w:rFonts w:ascii="Times New Roman" w:hAnsi="Times New Roman" w:cs="Times New Roman"/>
          <w:szCs w:val="24"/>
        </w:rPr>
      </w:pPr>
      <w:r w:rsidRPr="00421B6C">
        <w:rPr>
          <w:rFonts w:ascii="Times New Roman" w:hAnsi="Times New Roman" w:cs="Times New Roman"/>
          <w:szCs w:val="24"/>
        </w:rPr>
        <w:t>Urinary tract infections are amongst the most common infections</w:t>
      </w:r>
      <w:r w:rsidR="00832F86" w:rsidRPr="00421B6C">
        <w:rPr>
          <w:rFonts w:ascii="Times New Roman" w:hAnsi="Times New Roman" w:cs="Times New Roman"/>
          <w:szCs w:val="24"/>
        </w:rPr>
        <w:t xml:space="preserve"> encountered in clinical practic</w:t>
      </w:r>
      <w:r w:rsidRPr="00421B6C">
        <w:rPr>
          <w:rFonts w:ascii="Times New Roman" w:hAnsi="Times New Roman" w:cs="Times New Roman"/>
          <w:szCs w:val="24"/>
        </w:rPr>
        <w:t>e. About 50% of women experience at least one episode of urinary tract infection during their l</w:t>
      </w:r>
      <w:r w:rsidR="00855925" w:rsidRPr="00421B6C">
        <w:rPr>
          <w:rFonts w:ascii="Times New Roman" w:hAnsi="Times New Roman" w:cs="Times New Roman"/>
          <w:szCs w:val="24"/>
        </w:rPr>
        <w:t xml:space="preserve">ife time , as for </w:t>
      </w:r>
      <w:r w:rsidRPr="00421B6C">
        <w:rPr>
          <w:rFonts w:ascii="Times New Roman" w:hAnsi="Times New Roman" w:cs="Times New Roman"/>
          <w:szCs w:val="24"/>
        </w:rPr>
        <w:t>Asymptomatic bacteriuria (ASB</w:t>
      </w:r>
      <w:r w:rsidR="00832F86" w:rsidRPr="00421B6C">
        <w:rPr>
          <w:rFonts w:ascii="Times New Roman" w:hAnsi="Times New Roman" w:cs="Times New Roman"/>
          <w:szCs w:val="24"/>
        </w:rPr>
        <w:t xml:space="preserve">) is defined as the presence of one or more species of bacteria growing in the urine at specified quantitative counts (≥105 colony-forming units [CFU]/mL or ≥108 CFU/L), irrespective of the presence of pyuria, in the absence of signs or symptoms attributable to urinary tract infection (UTI) , </w:t>
      </w:r>
      <w:r w:rsidRPr="00421B6C">
        <w:rPr>
          <w:rFonts w:ascii="Times New Roman" w:hAnsi="Times New Roman" w:cs="Times New Roman"/>
          <w:szCs w:val="24"/>
        </w:rPr>
        <w:t>Females are more susceptible for these infections because of the short length of urethra along with proxim</w:t>
      </w:r>
      <w:r w:rsidR="00832F86" w:rsidRPr="00421B6C">
        <w:rPr>
          <w:rFonts w:ascii="Times New Roman" w:hAnsi="Times New Roman" w:cs="Times New Roman"/>
          <w:szCs w:val="24"/>
        </w:rPr>
        <w:t xml:space="preserve">ity to warm, moist anal canal , </w:t>
      </w:r>
      <w:r w:rsidRPr="00421B6C">
        <w:rPr>
          <w:rFonts w:ascii="Times New Roman" w:hAnsi="Times New Roman" w:cs="Times New Roman"/>
          <w:szCs w:val="24"/>
        </w:rPr>
        <w:t>Sexual intercourse facilitate the ascen</w:t>
      </w:r>
      <w:r w:rsidR="00832F86" w:rsidRPr="00421B6C">
        <w:rPr>
          <w:rFonts w:ascii="Times New Roman" w:hAnsi="Times New Roman" w:cs="Times New Roman"/>
          <w:szCs w:val="24"/>
        </w:rPr>
        <w:t xml:space="preserve">t of bacteria into bladder., </w:t>
      </w:r>
      <w:r w:rsidRPr="00421B6C">
        <w:rPr>
          <w:rFonts w:ascii="Times New Roman" w:hAnsi="Times New Roman" w:cs="Times New Roman"/>
          <w:szCs w:val="24"/>
        </w:rPr>
        <w:t>pregnant females are two time</w:t>
      </w:r>
      <w:r w:rsidR="00832F86" w:rsidRPr="00421B6C">
        <w:rPr>
          <w:rFonts w:ascii="Times New Roman" w:hAnsi="Times New Roman" w:cs="Times New Roman"/>
          <w:szCs w:val="24"/>
        </w:rPr>
        <w:t>s more commonly affected due to urinary stasis caused by</w:t>
      </w:r>
      <w:r w:rsidRPr="00421B6C">
        <w:rPr>
          <w:rFonts w:ascii="Times New Roman" w:hAnsi="Times New Roman" w:cs="Times New Roman"/>
          <w:szCs w:val="24"/>
        </w:rPr>
        <w:t xml:space="preserve"> progesterone effect in pregnancy in addition to different anatomical changes occurring during pregnancy</w:t>
      </w:r>
      <w:r w:rsidR="00E54511" w:rsidRPr="00421B6C">
        <w:rPr>
          <w:rFonts w:ascii="Times New Roman" w:hAnsi="Times New Roman" w:cs="Times New Roman"/>
          <w:szCs w:val="24"/>
        </w:rPr>
        <w:t>.</w:t>
      </w:r>
    </w:p>
    <w:p w14:paraId="37553ADE" w14:textId="77777777" w:rsidR="00E62020" w:rsidRPr="00421B6C" w:rsidRDefault="00421B6C" w:rsidP="00421B6C">
      <w:pPr>
        <w:spacing w:after="199" w:line="240" w:lineRule="auto"/>
        <w:ind w:left="0" w:right="-15" w:firstLine="0"/>
        <w:rPr>
          <w:rFonts w:ascii="Times New Roman" w:hAnsi="Times New Roman" w:cs="Times New Roman"/>
          <w:b/>
          <w:bCs/>
          <w:sz w:val="32"/>
          <w:szCs w:val="32"/>
        </w:rPr>
      </w:pPr>
      <w:r w:rsidRPr="00421B6C">
        <w:rPr>
          <w:rFonts w:ascii="Times New Roman" w:hAnsi="Times New Roman" w:cs="Times New Roman"/>
          <w:b/>
          <w:bCs/>
          <w:sz w:val="32"/>
          <w:szCs w:val="32"/>
        </w:rPr>
        <w:t>Materials</w:t>
      </w:r>
      <w:r w:rsidR="00832F86" w:rsidRPr="00421B6C">
        <w:rPr>
          <w:rFonts w:ascii="Times New Roman" w:hAnsi="Times New Roman" w:cs="Times New Roman"/>
          <w:b/>
          <w:bCs/>
          <w:sz w:val="32"/>
          <w:szCs w:val="32"/>
        </w:rPr>
        <w:t>:</w:t>
      </w:r>
    </w:p>
    <w:p w14:paraId="5BC01EE1" w14:textId="77777777" w:rsidR="00E62020" w:rsidRPr="00CD325D" w:rsidRDefault="00C003E3" w:rsidP="00CD325D">
      <w:pPr>
        <w:spacing w:line="240" w:lineRule="auto"/>
        <w:rPr>
          <w:rFonts w:ascii="Times New Roman" w:hAnsi="Times New Roman" w:cs="Times New Roman"/>
          <w:szCs w:val="24"/>
        </w:rPr>
      </w:pPr>
      <w:proofErr w:type="gramStart"/>
      <w:r w:rsidRPr="00CD325D">
        <w:rPr>
          <w:rFonts w:ascii="Times New Roman" w:hAnsi="Times New Roman" w:cs="Times New Roman"/>
          <w:szCs w:val="24"/>
        </w:rPr>
        <w:t>63  containers</w:t>
      </w:r>
      <w:proofErr w:type="gramEnd"/>
    </w:p>
    <w:p w14:paraId="746D7B78" w14:textId="77777777" w:rsidR="00E62020" w:rsidRPr="00CD325D" w:rsidRDefault="00C003E3" w:rsidP="00CD325D">
      <w:pPr>
        <w:spacing w:line="240" w:lineRule="auto"/>
        <w:rPr>
          <w:rFonts w:ascii="Times New Roman" w:hAnsi="Times New Roman" w:cs="Times New Roman"/>
          <w:szCs w:val="24"/>
        </w:rPr>
      </w:pPr>
      <w:proofErr w:type="gramStart"/>
      <w:r w:rsidRPr="00CD325D">
        <w:rPr>
          <w:rFonts w:ascii="Times New Roman" w:hAnsi="Times New Roman" w:cs="Times New Roman"/>
          <w:szCs w:val="24"/>
        </w:rPr>
        <w:t>63  CLED</w:t>
      </w:r>
      <w:proofErr w:type="gramEnd"/>
      <w:r w:rsidRPr="00CD325D">
        <w:rPr>
          <w:rFonts w:ascii="Times New Roman" w:hAnsi="Times New Roman" w:cs="Times New Roman"/>
          <w:szCs w:val="24"/>
        </w:rPr>
        <w:t xml:space="preserve"> agar plates</w:t>
      </w:r>
    </w:p>
    <w:p w14:paraId="2726B3B7" w14:textId="77777777" w:rsidR="00E62020" w:rsidRPr="00CD325D" w:rsidRDefault="00C003E3" w:rsidP="00CD325D">
      <w:pPr>
        <w:spacing w:line="240" w:lineRule="auto"/>
        <w:rPr>
          <w:rFonts w:ascii="Times New Roman" w:hAnsi="Times New Roman" w:cs="Times New Roman"/>
          <w:szCs w:val="24"/>
        </w:rPr>
      </w:pPr>
      <w:r w:rsidRPr="00CD325D">
        <w:rPr>
          <w:rFonts w:ascii="Times New Roman" w:hAnsi="Times New Roman" w:cs="Times New Roman"/>
          <w:szCs w:val="24"/>
        </w:rPr>
        <w:t>Incubator</w:t>
      </w:r>
    </w:p>
    <w:p w14:paraId="12C9368B" w14:textId="77777777" w:rsidR="00E62020" w:rsidRPr="00CD325D" w:rsidRDefault="00C003E3" w:rsidP="00CD325D">
      <w:pPr>
        <w:spacing w:line="240" w:lineRule="auto"/>
        <w:rPr>
          <w:rFonts w:ascii="Times New Roman" w:hAnsi="Times New Roman" w:cs="Times New Roman"/>
          <w:szCs w:val="24"/>
        </w:rPr>
      </w:pPr>
      <w:r w:rsidRPr="00CD325D">
        <w:rPr>
          <w:rFonts w:ascii="Times New Roman" w:hAnsi="Times New Roman" w:cs="Times New Roman"/>
          <w:szCs w:val="24"/>
        </w:rPr>
        <w:t>Alcohol Gel</w:t>
      </w:r>
    </w:p>
    <w:p w14:paraId="4C3E3BC7" w14:textId="77777777" w:rsidR="00E62020" w:rsidRPr="00CD325D" w:rsidRDefault="00C003E3" w:rsidP="00CD325D">
      <w:pPr>
        <w:spacing w:line="240" w:lineRule="auto"/>
        <w:rPr>
          <w:rFonts w:ascii="Times New Roman" w:hAnsi="Times New Roman" w:cs="Times New Roman"/>
          <w:szCs w:val="24"/>
        </w:rPr>
      </w:pPr>
      <w:r w:rsidRPr="00CD325D">
        <w:rPr>
          <w:rFonts w:ascii="Times New Roman" w:hAnsi="Times New Roman" w:cs="Times New Roman"/>
          <w:szCs w:val="24"/>
        </w:rPr>
        <w:t>Gloves</w:t>
      </w:r>
    </w:p>
    <w:p w14:paraId="0A880D80" w14:textId="77777777" w:rsidR="00E62020" w:rsidRPr="00CD325D" w:rsidRDefault="00C003E3" w:rsidP="00CD325D">
      <w:pPr>
        <w:spacing w:line="240" w:lineRule="auto"/>
        <w:rPr>
          <w:rFonts w:ascii="Times New Roman" w:hAnsi="Times New Roman" w:cs="Times New Roman"/>
          <w:szCs w:val="24"/>
        </w:rPr>
      </w:pPr>
      <w:r w:rsidRPr="00CD325D">
        <w:rPr>
          <w:rFonts w:ascii="Times New Roman" w:hAnsi="Times New Roman" w:cs="Times New Roman"/>
          <w:szCs w:val="24"/>
        </w:rPr>
        <w:t>Apron</w:t>
      </w:r>
    </w:p>
    <w:p w14:paraId="207A9090" w14:textId="77777777" w:rsidR="00E62020" w:rsidRPr="00CD325D" w:rsidRDefault="00C003E3" w:rsidP="00CD325D">
      <w:pPr>
        <w:spacing w:line="240" w:lineRule="auto"/>
        <w:rPr>
          <w:rFonts w:ascii="Times New Roman" w:hAnsi="Times New Roman" w:cs="Times New Roman"/>
          <w:szCs w:val="24"/>
        </w:rPr>
      </w:pPr>
      <w:r w:rsidRPr="00CD325D">
        <w:rPr>
          <w:rFonts w:ascii="Times New Roman" w:hAnsi="Times New Roman" w:cs="Times New Roman"/>
          <w:szCs w:val="24"/>
        </w:rPr>
        <w:t>Dipsticks</w:t>
      </w:r>
    </w:p>
    <w:p w14:paraId="1908AC79" w14:textId="77777777" w:rsidR="00E62020" w:rsidRPr="00CD325D" w:rsidRDefault="00C003E3" w:rsidP="00CD325D">
      <w:pPr>
        <w:spacing w:line="240" w:lineRule="auto"/>
        <w:ind w:right="2"/>
        <w:rPr>
          <w:rFonts w:ascii="Times New Roman" w:hAnsi="Times New Roman" w:cs="Times New Roman"/>
          <w:szCs w:val="24"/>
        </w:rPr>
      </w:pPr>
      <w:proofErr w:type="gramStart"/>
      <w:r w:rsidRPr="00CD325D">
        <w:rPr>
          <w:rFonts w:ascii="Times New Roman" w:hAnsi="Times New Roman" w:cs="Times New Roman"/>
          <w:color w:val="212121"/>
          <w:szCs w:val="24"/>
        </w:rPr>
        <w:t>63  Urine</w:t>
      </w:r>
      <w:proofErr w:type="gramEnd"/>
      <w:r w:rsidRPr="00CD325D">
        <w:rPr>
          <w:rFonts w:ascii="Times New Roman" w:hAnsi="Times New Roman" w:cs="Times New Roman"/>
          <w:color w:val="212121"/>
          <w:szCs w:val="24"/>
        </w:rPr>
        <w:t xml:space="preserve"> Samples</w:t>
      </w:r>
    </w:p>
    <w:p w14:paraId="7CCD4E5B" w14:textId="77777777" w:rsidR="00CD325D" w:rsidRPr="00CD325D" w:rsidRDefault="00CD325D" w:rsidP="00CD325D">
      <w:pPr>
        <w:spacing w:after="590" w:line="240" w:lineRule="auto"/>
        <w:ind w:right="2"/>
        <w:rPr>
          <w:rFonts w:ascii="Times New Roman" w:hAnsi="Times New Roman" w:cs="Times New Roman"/>
          <w:szCs w:val="24"/>
        </w:rPr>
      </w:pPr>
      <w:r w:rsidRPr="00CD325D">
        <w:rPr>
          <w:rFonts w:ascii="Times New Roman" w:hAnsi="Times New Roman" w:cs="Times New Roman"/>
          <w:color w:val="212121"/>
          <w:szCs w:val="24"/>
        </w:rPr>
        <w:t>Paper towels</w:t>
      </w:r>
    </w:p>
    <w:p w14:paraId="6B44064C" w14:textId="77777777" w:rsidR="00CD325D" w:rsidRDefault="00CD325D" w:rsidP="00421B6C">
      <w:pPr>
        <w:spacing w:after="530" w:line="240" w:lineRule="auto"/>
        <w:rPr>
          <w:rFonts w:ascii="Times New Roman" w:hAnsi="Times New Roman" w:cs="Times New Roman"/>
          <w:b/>
          <w:bCs/>
          <w:sz w:val="32"/>
          <w:szCs w:val="32"/>
        </w:rPr>
      </w:pPr>
    </w:p>
    <w:p w14:paraId="2BB27A96" w14:textId="77777777" w:rsidR="00987A83" w:rsidRPr="00421B6C" w:rsidRDefault="00421B6C" w:rsidP="00421B6C">
      <w:pPr>
        <w:spacing w:after="530" w:line="240" w:lineRule="auto"/>
        <w:rPr>
          <w:rFonts w:ascii="Times New Roman" w:hAnsi="Times New Roman" w:cs="Times New Roman"/>
          <w:b/>
          <w:bCs/>
          <w:sz w:val="32"/>
          <w:szCs w:val="32"/>
        </w:rPr>
      </w:pPr>
      <w:r w:rsidRPr="00421B6C">
        <w:rPr>
          <w:rFonts w:ascii="Times New Roman" w:hAnsi="Times New Roman" w:cs="Times New Roman"/>
          <w:b/>
          <w:bCs/>
          <w:sz w:val="32"/>
          <w:szCs w:val="32"/>
        </w:rPr>
        <w:t>Method</w:t>
      </w:r>
      <w:r w:rsidR="00987A83" w:rsidRPr="00421B6C">
        <w:rPr>
          <w:rFonts w:ascii="Times New Roman" w:hAnsi="Times New Roman" w:cs="Times New Roman"/>
          <w:b/>
          <w:bCs/>
          <w:sz w:val="32"/>
          <w:szCs w:val="32"/>
        </w:rPr>
        <w:t>:</w:t>
      </w:r>
    </w:p>
    <w:p w14:paraId="79159266" w14:textId="77777777" w:rsidR="00E62020" w:rsidRPr="00421B6C" w:rsidRDefault="009B0215" w:rsidP="00421B6C">
      <w:pPr>
        <w:spacing w:after="530" w:line="240" w:lineRule="auto"/>
        <w:rPr>
          <w:rFonts w:ascii="Times New Roman" w:hAnsi="Times New Roman" w:cs="Times New Roman"/>
          <w:b/>
          <w:bCs/>
          <w:szCs w:val="24"/>
        </w:rPr>
      </w:pPr>
      <w:r w:rsidRPr="00421B6C">
        <w:rPr>
          <w:rFonts w:ascii="Times New Roman" w:hAnsi="Times New Roman" w:cs="Times New Roman"/>
          <w:noProof/>
          <w:szCs w:val="24"/>
        </w:rPr>
        <w:drawing>
          <wp:anchor distT="0" distB="0" distL="114300" distR="114300" simplePos="0" relativeHeight="251658240" behindDoc="1" locked="0" layoutInCell="1" allowOverlap="1" wp14:anchorId="049B3272" wp14:editId="50EAF895">
            <wp:simplePos x="0" y="0"/>
            <wp:positionH relativeFrom="margin">
              <wp:posOffset>72390</wp:posOffset>
            </wp:positionH>
            <wp:positionV relativeFrom="page">
              <wp:posOffset>4948144</wp:posOffset>
            </wp:positionV>
            <wp:extent cx="3345180" cy="688340"/>
            <wp:effectExtent l="0" t="0" r="7620" b="0"/>
            <wp:wrapTight wrapText="bothSides">
              <wp:wrapPolygon edited="0">
                <wp:start x="1599" y="0"/>
                <wp:lineTo x="0" y="4185"/>
                <wp:lineTo x="0" y="10162"/>
                <wp:lineTo x="2337" y="19129"/>
                <wp:lineTo x="2337" y="19727"/>
                <wp:lineTo x="6150" y="20923"/>
                <wp:lineTo x="6765" y="20923"/>
                <wp:lineTo x="19312" y="19727"/>
                <wp:lineTo x="19312" y="19129"/>
                <wp:lineTo x="21526" y="10162"/>
                <wp:lineTo x="21526" y="2391"/>
                <wp:lineTo x="19558" y="0"/>
                <wp:lineTo x="1599" y="0"/>
              </wp:wrapPolygon>
            </wp:wrapTight>
            <wp:docPr id="3337" name="Picture 3337"/>
            <wp:cNvGraphicFramePr/>
            <a:graphic xmlns:a="http://schemas.openxmlformats.org/drawingml/2006/main">
              <a:graphicData uri="http://schemas.openxmlformats.org/drawingml/2006/picture">
                <pic:pic xmlns:pic="http://schemas.openxmlformats.org/drawingml/2006/picture">
                  <pic:nvPicPr>
                    <pic:cNvPr id="3337" name="Picture 3337"/>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45180" cy="688340"/>
                    </a:xfrm>
                    <a:prstGeom prst="rect">
                      <a:avLst/>
                    </a:prstGeom>
                  </pic:spPr>
                </pic:pic>
              </a:graphicData>
            </a:graphic>
            <wp14:sizeRelH relativeFrom="margin">
              <wp14:pctWidth>0</wp14:pctWidth>
            </wp14:sizeRelH>
            <wp14:sizeRelV relativeFrom="margin">
              <wp14:pctHeight>0</wp14:pctHeight>
            </wp14:sizeRelV>
          </wp:anchor>
        </w:drawing>
      </w:r>
      <w:r w:rsidR="00832F86" w:rsidRPr="00421B6C">
        <w:rPr>
          <w:rFonts w:ascii="Times New Roman" w:hAnsi="Times New Roman" w:cs="Times New Roman"/>
          <w:szCs w:val="24"/>
        </w:rPr>
        <w:t xml:space="preserve">The </w:t>
      </w:r>
      <w:r w:rsidR="00C003E3" w:rsidRPr="00421B6C">
        <w:rPr>
          <w:rFonts w:ascii="Times New Roman" w:hAnsi="Times New Roman" w:cs="Times New Roman"/>
          <w:szCs w:val="24"/>
        </w:rPr>
        <w:t>study took a sample size of 63 LIMU students (33 female and 30 female) who were a</w:t>
      </w:r>
      <w:r w:rsidR="00832F86" w:rsidRPr="00421B6C">
        <w:rPr>
          <w:rFonts w:ascii="Times New Roman" w:hAnsi="Times New Roman" w:cs="Times New Roman"/>
          <w:szCs w:val="24"/>
        </w:rPr>
        <w:t>symptomatic , urine samples from</w:t>
      </w:r>
      <w:r w:rsidR="00C003E3" w:rsidRPr="00421B6C">
        <w:rPr>
          <w:rFonts w:ascii="Times New Roman" w:hAnsi="Times New Roman" w:cs="Times New Roman"/>
          <w:szCs w:val="24"/>
        </w:rPr>
        <w:t xml:space="preserve"> each student</w:t>
      </w:r>
      <w:r w:rsidR="00832F86" w:rsidRPr="00421B6C">
        <w:rPr>
          <w:rFonts w:ascii="Times New Roman" w:hAnsi="Times New Roman" w:cs="Times New Roman"/>
          <w:szCs w:val="24"/>
        </w:rPr>
        <w:t xml:space="preserve"> were collected before sending them off to the</w:t>
      </w:r>
      <w:r w:rsidR="00C003E3" w:rsidRPr="00421B6C">
        <w:rPr>
          <w:rFonts w:ascii="Times New Roman" w:hAnsi="Times New Roman" w:cs="Times New Roman"/>
          <w:szCs w:val="24"/>
        </w:rPr>
        <w:t xml:space="preserve"> la</w:t>
      </w:r>
      <w:r w:rsidR="00832F86" w:rsidRPr="00421B6C">
        <w:rPr>
          <w:rFonts w:ascii="Times New Roman" w:hAnsi="Times New Roman" w:cs="Times New Roman"/>
          <w:szCs w:val="24"/>
        </w:rPr>
        <w:t xml:space="preserve">b, where they were tested for bacterial </w:t>
      </w:r>
      <w:proofErr w:type="spellStart"/>
      <w:r w:rsidR="00832F86" w:rsidRPr="00421B6C">
        <w:rPr>
          <w:rFonts w:ascii="Times New Roman" w:hAnsi="Times New Roman" w:cs="Times New Roman"/>
          <w:szCs w:val="24"/>
        </w:rPr>
        <w:t>growth,</w:t>
      </w:r>
      <w:r w:rsidR="00C003E3" w:rsidRPr="00421B6C">
        <w:rPr>
          <w:rFonts w:ascii="Times New Roman" w:hAnsi="Times New Roman" w:cs="Times New Roman"/>
          <w:szCs w:val="24"/>
        </w:rPr>
        <w:t>Recently</w:t>
      </w:r>
      <w:proofErr w:type="spellEnd"/>
      <w:r w:rsidR="00C003E3" w:rsidRPr="00421B6C">
        <w:rPr>
          <w:rFonts w:ascii="Times New Roman" w:hAnsi="Times New Roman" w:cs="Times New Roman"/>
          <w:szCs w:val="24"/>
        </w:rPr>
        <w:t xml:space="preserve"> voided, samples of urine</w:t>
      </w:r>
      <w:r w:rsidR="00832F86" w:rsidRPr="00421B6C">
        <w:rPr>
          <w:rFonts w:ascii="Times New Roman" w:hAnsi="Times New Roman" w:cs="Times New Roman"/>
          <w:szCs w:val="24"/>
        </w:rPr>
        <w:t xml:space="preserve"> approximately 10-15 mL </w:t>
      </w:r>
      <w:proofErr w:type="spellStart"/>
      <w:r w:rsidR="00832F86" w:rsidRPr="00421B6C">
        <w:rPr>
          <w:rFonts w:ascii="Times New Roman" w:hAnsi="Times New Roman" w:cs="Times New Roman"/>
          <w:szCs w:val="24"/>
        </w:rPr>
        <w:t>owere</w:t>
      </w:r>
      <w:proofErr w:type="spellEnd"/>
      <w:r w:rsidR="00832F86" w:rsidRPr="00421B6C">
        <w:rPr>
          <w:rFonts w:ascii="Times New Roman" w:hAnsi="Times New Roman" w:cs="Times New Roman"/>
          <w:szCs w:val="24"/>
        </w:rPr>
        <w:t xml:space="preserve"> caught midstream and c</w:t>
      </w:r>
      <w:r w:rsidR="00C003E3" w:rsidRPr="00421B6C">
        <w:rPr>
          <w:rFonts w:ascii="Times New Roman" w:hAnsi="Times New Roman" w:cs="Times New Roman"/>
          <w:szCs w:val="24"/>
        </w:rPr>
        <w:t xml:space="preserve">ollected using sample containers </w:t>
      </w:r>
      <w:r w:rsidR="00DE6C75" w:rsidRPr="00421B6C">
        <w:rPr>
          <w:rFonts w:ascii="Times New Roman" w:hAnsi="Times New Roman" w:cs="Times New Roman"/>
          <w:szCs w:val="24"/>
        </w:rPr>
        <w:t xml:space="preserve">,, the </w:t>
      </w:r>
      <w:r w:rsidR="00C003E3" w:rsidRPr="00421B6C">
        <w:rPr>
          <w:rFonts w:ascii="Times New Roman" w:hAnsi="Times New Roman" w:cs="Times New Roman"/>
          <w:szCs w:val="24"/>
        </w:rPr>
        <w:t>Urine</w:t>
      </w:r>
      <w:r w:rsidR="00DE6C75" w:rsidRPr="00421B6C">
        <w:rPr>
          <w:rFonts w:ascii="Times New Roman" w:hAnsi="Times New Roman" w:cs="Times New Roman"/>
          <w:szCs w:val="24"/>
        </w:rPr>
        <w:t xml:space="preserve"> samples were</w:t>
      </w:r>
      <w:r w:rsidR="00C003E3" w:rsidRPr="00421B6C">
        <w:rPr>
          <w:rFonts w:ascii="Times New Roman" w:hAnsi="Times New Roman" w:cs="Times New Roman"/>
          <w:szCs w:val="24"/>
        </w:rPr>
        <w:t xml:space="preserve"> then inoculated onto Cysteine Lactose Electrolyte-deficient (CLED) agar before being incubated aerobically at 37 degree </w:t>
      </w:r>
      <w:proofErr w:type="spellStart"/>
      <w:r w:rsidR="00C003E3" w:rsidRPr="00421B6C">
        <w:rPr>
          <w:rFonts w:ascii="Times New Roman" w:hAnsi="Times New Roman" w:cs="Times New Roman"/>
          <w:szCs w:val="24"/>
        </w:rPr>
        <w:t>celsius</w:t>
      </w:r>
      <w:proofErr w:type="spellEnd"/>
      <w:r w:rsidR="00C003E3" w:rsidRPr="00421B6C">
        <w:rPr>
          <w:rFonts w:ascii="Times New Roman" w:hAnsi="Times New Roman" w:cs="Times New Roman"/>
          <w:szCs w:val="24"/>
        </w:rPr>
        <w:t xml:space="preserve"> for approximately 24-48 hours. The inoculated plates were then examined for bacterial growth. The colonies of bacteria were counted and calculated to find number of organisms using the equation:</w:t>
      </w:r>
    </w:p>
    <w:p w14:paraId="4B9E3EF3" w14:textId="77777777" w:rsidR="009B0215" w:rsidRPr="00421B6C" w:rsidRDefault="009B0215" w:rsidP="00421B6C">
      <w:pPr>
        <w:spacing w:after="0" w:line="240" w:lineRule="auto"/>
        <w:rPr>
          <w:rFonts w:ascii="Times New Roman" w:hAnsi="Times New Roman" w:cs="Times New Roman"/>
          <w:szCs w:val="24"/>
        </w:rPr>
      </w:pPr>
    </w:p>
    <w:p w14:paraId="10E1DFB3" w14:textId="77777777" w:rsidR="009B0215" w:rsidRPr="00421B6C" w:rsidRDefault="009B0215" w:rsidP="00421B6C">
      <w:pPr>
        <w:spacing w:after="0" w:line="240" w:lineRule="auto"/>
        <w:rPr>
          <w:rFonts w:ascii="Times New Roman" w:hAnsi="Times New Roman" w:cs="Times New Roman"/>
          <w:szCs w:val="24"/>
        </w:rPr>
      </w:pPr>
    </w:p>
    <w:p w14:paraId="444F8D53" w14:textId="77777777" w:rsidR="009B0215" w:rsidRPr="00421B6C" w:rsidRDefault="009B0215" w:rsidP="00421B6C">
      <w:pPr>
        <w:spacing w:after="0" w:line="240" w:lineRule="auto"/>
        <w:rPr>
          <w:rFonts w:ascii="Times New Roman" w:hAnsi="Times New Roman" w:cs="Times New Roman"/>
          <w:szCs w:val="24"/>
        </w:rPr>
      </w:pPr>
    </w:p>
    <w:p w14:paraId="3AED84F1" w14:textId="77777777" w:rsidR="00E62020" w:rsidRPr="00421B6C" w:rsidRDefault="00C003E3" w:rsidP="00421B6C">
      <w:pPr>
        <w:spacing w:after="0" w:line="240" w:lineRule="auto"/>
        <w:rPr>
          <w:rFonts w:ascii="Times New Roman" w:hAnsi="Times New Roman" w:cs="Times New Roman"/>
          <w:szCs w:val="24"/>
        </w:rPr>
      </w:pPr>
      <w:r w:rsidRPr="00421B6C">
        <w:rPr>
          <w:rFonts w:ascii="Times New Roman" w:hAnsi="Times New Roman" w:cs="Times New Roman"/>
          <w:szCs w:val="24"/>
        </w:rPr>
        <w:t>Biochemical tests were performed to identify the different bacterial colonies while Dipstick urinalysis was used to detect protein, glucose, nitrate, glucose, ket</w:t>
      </w:r>
      <w:r w:rsidR="00DE6C75" w:rsidRPr="00421B6C">
        <w:rPr>
          <w:rFonts w:ascii="Times New Roman" w:hAnsi="Times New Roman" w:cs="Times New Roman"/>
          <w:szCs w:val="24"/>
        </w:rPr>
        <w:t xml:space="preserve">ones, blood, and leukocytes </w:t>
      </w:r>
    </w:p>
    <w:p w14:paraId="4511D895" w14:textId="77777777" w:rsidR="00E62020" w:rsidRPr="00421B6C" w:rsidRDefault="00C003E3" w:rsidP="00421B6C">
      <w:pPr>
        <w:spacing w:after="662" w:line="240" w:lineRule="auto"/>
        <w:rPr>
          <w:rFonts w:ascii="Times New Roman" w:hAnsi="Times New Roman" w:cs="Times New Roman"/>
          <w:szCs w:val="24"/>
        </w:rPr>
      </w:pPr>
      <w:r w:rsidRPr="00421B6C">
        <w:rPr>
          <w:rFonts w:ascii="Times New Roman" w:hAnsi="Times New Roman" w:cs="Times New Roman"/>
          <w:szCs w:val="24"/>
        </w:rPr>
        <w:t>Results were then written down before determining whether there had been no growth (&lt;1000 CFU/mL</w:t>
      </w:r>
      <w:proofErr w:type="gramStart"/>
      <w:r w:rsidRPr="00421B6C">
        <w:rPr>
          <w:rFonts w:ascii="Times New Roman" w:hAnsi="Times New Roman" w:cs="Times New Roman"/>
          <w:szCs w:val="24"/>
        </w:rPr>
        <w:t>) ,</w:t>
      </w:r>
      <w:proofErr w:type="gramEnd"/>
      <w:r w:rsidRPr="00421B6C">
        <w:rPr>
          <w:rFonts w:ascii="Times New Roman" w:hAnsi="Times New Roman" w:cs="Times New Roman"/>
          <w:szCs w:val="24"/>
        </w:rPr>
        <w:t xml:space="preserve"> no significant growth (1000-10000 CFU/mL) or significant growth (&gt;10000 CFU/mL)</w:t>
      </w:r>
      <w:r w:rsidR="00E54511" w:rsidRPr="00421B6C">
        <w:rPr>
          <w:rFonts w:ascii="Times New Roman" w:hAnsi="Times New Roman" w:cs="Times New Roman"/>
          <w:szCs w:val="24"/>
        </w:rPr>
        <w:t xml:space="preserve"> .</w:t>
      </w:r>
    </w:p>
    <w:p w14:paraId="58AEAD76" w14:textId="77777777" w:rsidR="00E62020" w:rsidRPr="00421B6C" w:rsidRDefault="00C003E3" w:rsidP="00421B6C">
      <w:pPr>
        <w:spacing w:after="613" w:line="240" w:lineRule="auto"/>
        <w:ind w:right="-15"/>
        <w:rPr>
          <w:rFonts w:ascii="Times New Roman" w:hAnsi="Times New Roman" w:cs="Times New Roman"/>
          <w:b/>
          <w:bCs/>
          <w:sz w:val="28"/>
          <w:szCs w:val="28"/>
        </w:rPr>
      </w:pPr>
      <w:r w:rsidRPr="00421B6C">
        <w:rPr>
          <w:rFonts w:ascii="Times New Roman" w:hAnsi="Times New Roman" w:cs="Times New Roman"/>
          <w:b/>
          <w:bCs/>
          <w:sz w:val="28"/>
          <w:szCs w:val="28"/>
        </w:rPr>
        <w:t>Results And Statistical Analysis</w:t>
      </w:r>
    </w:p>
    <w:p w14:paraId="40415FD5" w14:textId="77777777" w:rsidR="00E62020" w:rsidRPr="00421B6C" w:rsidRDefault="00C003E3" w:rsidP="00421B6C">
      <w:pPr>
        <w:spacing w:after="558" w:line="240" w:lineRule="auto"/>
        <w:rPr>
          <w:rFonts w:ascii="Times New Roman" w:hAnsi="Times New Roman" w:cs="Times New Roman"/>
        </w:rPr>
      </w:pPr>
      <w:r w:rsidRPr="00421B6C">
        <w:rPr>
          <w:rFonts w:ascii="Times New Roman" w:hAnsi="Times New Roman" w:cs="Times New Roman"/>
        </w:rPr>
        <w:t>Table 1 shows the results of the 63 participants separated between no growth, significant growth, and insignificant growth:</w:t>
      </w:r>
    </w:p>
    <w:tbl>
      <w:tblPr>
        <w:tblStyle w:val="TableGrid"/>
        <w:tblW w:w="8640" w:type="dxa"/>
        <w:tblInd w:w="10" w:type="dxa"/>
        <w:tblCellMar>
          <w:top w:w="412" w:type="dxa"/>
          <w:left w:w="230" w:type="dxa"/>
          <w:bottom w:w="144" w:type="dxa"/>
          <w:right w:w="115" w:type="dxa"/>
        </w:tblCellMar>
        <w:tblLook w:val="04A0" w:firstRow="1" w:lastRow="0" w:firstColumn="1" w:lastColumn="0" w:noHBand="0" w:noVBand="1"/>
      </w:tblPr>
      <w:tblGrid>
        <w:gridCol w:w="2160"/>
        <w:gridCol w:w="2160"/>
        <w:gridCol w:w="2160"/>
        <w:gridCol w:w="2160"/>
      </w:tblGrid>
      <w:tr w:rsidR="00E62020" w:rsidRPr="00421B6C" w14:paraId="29ADCCE9" w14:textId="77777777">
        <w:trPr>
          <w:trHeight w:val="1560"/>
        </w:trPr>
        <w:tc>
          <w:tcPr>
            <w:tcW w:w="2160" w:type="dxa"/>
            <w:tcBorders>
              <w:top w:val="single" w:sz="8" w:space="0" w:color="000000"/>
              <w:left w:val="single" w:sz="8" w:space="0" w:color="000000"/>
              <w:bottom w:val="single" w:sz="8" w:space="0" w:color="000000"/>
              <w:right w:val="single" w:sz="8" w:space="0" w:color="000000"/>
            </w:tcBorders>
          </w:tcPr>
          <w:p w14:paraId="270651A9" w14:textId="77777777" w:rsidR="00E62020" w:rsidRPr="00421B6C" w:rsidRDefault="00E62020" w:rsidP="00421B6C">
            <w:pPr>
              <w:spacing w:after="0" w:line="240" w:lineRule="auto"/>
              <w:ind w:left="0" w:right="0" w:firstLine="0"/>
              <w:rPr>
                <w:rFonts w:ascii="Times New Roman" w:hAnsi="Times New Roman" w:cs="Times New Roman"/>
              </w:rPr>
            </w:pPr>
          </w:p>
        </w:tc>
        <w:tc>
          <w:tcPr>
            <w:tcW w:w="2160" w:type="dxa"/>
            <w:tcBorders>
              <w:top w:val="single" w:sz="8" w:space="0" w:color="000000"/>
              <w:left w:val="single" w:sz="8" w:space="0" w:color="000000"/>
              <w:bottom w:val="single" w:sz="8" w:space="0" w:color="000000"/>
              <w:right w:val="single" w:sz="8" w:space="0" w:color="000000"/>
            </w:tcBorders>
          </w:tcPr>
          <w:p w14:paraId="38778DB9" w14:textId="77777777" w:rsidR="00E62020" w:rsidRPr="00421B6C" w:rsidRDefault="00C003E3" w:rsidP="00421B6C">
            <w:pPr>
              <w:spacing w:after="0" w:line="240" w:lineRule="auto"/>
              <w:ind w:left="0" w:right="0" w:firstLine="0"/>
              <w:rPr>
                <w:rFonts w:ascii="Times New Roman" w:hAnsi="Times New Roman" w:cs="Times New Roman"/>
              </w:rPr>
            </w:pPr>
            <w:r w:rsidRPr="00421B6C">
              <w:rPr>
                <w:rFonts w:ascii="Times New Roman" w:hAnsi="Times New Roman" w:cs="Times New Roman"/>
                <w:sz w:val="28"/>
              </w:rPr>
              <w:t>No growth</w:t>
            </w:r>
          </w:p>
        </w:tc>
        <w:tc>
          <w:tcPr>
            <w:tcW w:w="2160" w:type="dxa"/>
            <w:tcBorders>
              <w:top w:val="single" w:sz="8" w:space="0" w:color="000000"/>
              <w:left w:val="single" w:sz="8" w:space="0" w:color="000000"/>
              <w:bottom w:val="single" w:sz="8" w:space="0" w:color="000000"/>
              <w:right w:val="single" w:sz="8" w:space="0" w:color="000000"/>
            </w:tcBorders>
            <w:vAlign w:val="bottom"/>
          </w:tcPr>
          <w:p w14:paraId="5D84B711" w14:textId="77777777" w:rsidR="00E62020" w:rsidRPr="00421B6C" w:rsidRDefault="00C003E3" w:rsidP="00421B6C">
            <w:pPr>
              <w:spacing w:after="0" w:line="240" w:lineRule="auto"/>
              <w:ind w:left="0" w:right="0" w:firstLine="0"/>
              <w:rPr>
                <w:rFonts w:ascii="Times New Roman" w:hAnsi="Times New Roman" w:cs="Times New Roman"/>
              </w:rPr>
            </w:pPr>
            <w:r w:rsidRPr="00421B6C">
              <w:rPr>
                <w:rFonts w:ascii="Times New Roman" w:hAnsi="Times New Roman" w:cs="Times New Roman"/>
                <w:sz w:val="28"/>
              </w:rPr>
              <w:t>Overall no significant growth</w:t>
            </w:r>
          </w:p>
        </w:tc>
        <w:tc>
          <w:tcPr>
            <w:tcW w:w="2160" w:type="dxa"/>
            <w:tcBorders>
              <w:top w:val="single" w:sz="8" w:space="0" w:color="000000"/>
              <w:left w:val="single" w:sz="8" w:space="0" w:color="000000"/>
              <w:bottom w:val="single" w:sz="8" w:space="0" w:color="000000"/>
              <w:right w:val="single" w:sz="8" w:space="0" w:color="000000"/>
            </w:tcBorders>
          </w:tcPr>
          <w:p w14:paraId="476FDE3E" w14:textId="77777777" w:rsidR="00E62020" w:rsidRPr="00421B6C" w:rsidRDefault="00C003E3" w:rsidP="00421B6C">
            <w:pPr>
              <w:spacing w:after="0" w:line="240" w:lineRule="auto"/>
              <w:ind w:left="0" w:right="0" w:firstLine="0"/>
              <w:rPr>
                <w:rFonts w:ascii="Times New Roman" w:hAnsi="Times New Roman" w:cs="Times New Roman"/>
              </w:rPr>
            </w:pPr>
            <w:r w:rsidRPr="00421B6C">
              <w:rPr>
                <w:rFonts w:ascii="Times New Roman" w:hAnsi="Times New Roman" w:cs="Times New Roman"/>
                <w:sz w:val="28"/>
              </w:rPr>
              <w:t>Significant growth</w:t>
            </w:r>
          </w:p>
        </w:tc>
      </w:tr>
      <w:tr w:rsidR="00E62020" w:rsidRPr="00421B6C" w14:paraId="59A77BEC" w14:textId="77777777">
        <w:trPr>
          <w:trHeight w:val="840"/>
        </w:trPr>
        <w:tc>
          <w:tcPr>
            <w:tcW w:w="2160" w:type="dxa"/>
            <w:tcBorders>
              <w:top w:val="single" w:sz="8" w:space="0" w:color="000000"/>
              <w:left w:val="single" w:sz="8" w:space="0" w:color="000000"/>
              <w:bottom w:val="single" w:sz="8" w:space="0" w:color="000000"/>
              <w:right w:val="single" w:sz="8" w:space="0" w:color="000000"/>
            </w:tcBorders>
            <w:vAlign w:val="bottom"/>
          </w:tcPr>
          <w:p w14:paraId="0B9ADF10" w14:textId="77777777" w:rsidR="00E62020" w:rsidRPr="00421B6C" w:rsidRDefault="00C003E3" w:rsidP="00421B6C">
            <w:pPr>
              <w:spacing w:after="0" w:line="240" w:lineRule="auto"/>
              <w:ind w:left="0" w:right="0" w:firstLine="0"/>
              <w:rPr>
                <w:rFonts w:ascii="Times New Roman" w:hAnsi="Times New Roman" w:cs="Times New Roman"/>
              </w:rPr>
            </w:pPr>
            <w:r w:rsidRPr="00421B6C">
              <w:rPr>
                <w:rFonts w:ascii="Times New Roman" w:hAnsi="Times New Roman" w:cs="Times New Roman"/>
                <w:sz w:val="28"/>
              </w:rPr>
              <w:t>Males</w:t>
            </w:r>
          </w:p>
        </w:tc>
        <w:tc>
          <w:tcPr>
            <w:tcW w:w="2160" w:type="dxa"/>
            <w:tcBorders>
              <w:top w:val="single" w:sz="8" w:space="0" w:color="000000"/>
              <w:left w:val="single" w:sz="8" w:space="0" w:color="000000"/>
              <w:bottom w:val="single" w:sz="8" w:space="0" w:color="000000"/>
              <w:right w:val="single" w:sz="8" w:space="0" w:color="000000"/>
            </w:tcBorders>
            <w:vAlign w:val="bottom"/>
          </w:tcPr>
          <w:p w14:paraId="4F6C292D" w14:textId="77777777" w:rsidR="00E62020" w:rsidRPr="00421B6C" w:rsidRDefault="00C003E3" w:rsidP="00421B6C">
            <w:pPr>
              <w:spacing w:after="0" w:line="240" w:lineRule="auto"/>
              <w:ind w:left="0" w:right="0" w:firstLine="0"/>
              <w:rPr>
                <w:rFonts w:ascii="Times New Roman" w:hAnsi="Times New Roman" w:cs="Times New Roman"/>
              </w:rPr>
            </w:pPr>
            <w:r w:rsidRPr="00421B6C">
              <w:rPr>
                <w:rFonts w:ascii="Times New Roman" w:hAnsi="Times New Roman" w:cs="Times New Roman"/>
                <w:sz w:val="28"/>
              </w:rPr>
              <w:t>18</w:t>
            </w:r>
          </w:p>
        </w:tc>
        <w:tc>
          <w:tcPr>
            <w:tcW w:w="2160" w:type="dxa"/>
            <w:tcBorders>
              <w:top w:val="single" w:sz="8" w:space="0" w:color="000000"/>
              <w:left w:val="single" w:sz="8" w:space="0" w:color="000000"/>
              <w:bottom w:val="single" w:sz="8" w:space="0" w:color="000000"/>
              <w:right w:val="single" w:sz="8" w:space="0" w:color="000000"/>
            </w:tcBorders>
            <w:vAlign w:val="bottom"/>
          </w:tcPr>
          <w:p w14:paraId="03747E51" w14:textId="77777777" w:rsidR="00E62020" w:rsidRPr="00421B6C" w:rsidRDefault="00C003E3" w:rsidP="00421B6C">
            <w:pPr>
              <w:spacing w:after="0" w:line="240" w:lineRule="auto"/>
              <w:ind w:left="0" w:right="0" w:firstLine="0"/>
              <w:rPr>
                <w:rFonts w:ascii="Times New Roman" w:hAnsi="Times New Roman" w:cs="Times New Roman"/>
              </w:rPr>
            </w:pPr>
            <w:r w:rsidRPr="00421B6C">
              <w:rPr>
                <w:rFonts w:ascii="Times New Roman" w:hAnsi="Times New Roman" w:cs="Times New Roman"/>
                <w:sz w:val="28"/>
              </w:rPr>
              <w:t>12</w:t>
            </w:r>
          </w:p>
        </w:tc>
        <w:tc>
          <w:tcPr>
            <w:tcW w:w="2160" w:type="dxa"/>
            <w:tcBorders>
              <w:top w:val="single" w:sz="8" w:space="0" w:color="000000"/>
              <w:left w:val="single" w:sz="8" w:space="0" w:color="000000"/>
              <w:bottom w:val="single" w:sz="8" w:space="0" w:color="000000"/>
              <w:right w:val="single" w:sz="8" w:space="0" w:color="000000"/>
            </w:tcBorders>
            <w:vAlign w:val="bottom"/>
          </w:tcPr>
          <w:p w14:paraId="271E8A2C" w14:textId="77777777" w:rsidR="00E62020" w:rsidRPr="00421B6C" w:rsidRDefault="00C003E3" w:rsidP="00421B6C">
            <w:pPr>
              <w:spacing w:after="0" w:line="240" w:lineRule="auto"/>
              <w:ind w:left="0" w:right="0" w:firstLine="0"/>
              <w:rPr>
                <w:rFonts w:ascii="Times New Roman" w:hAnsi="Times New Roman" w:cs="Times New Roman"/>
              </w:rPr>
            </w:pPr>
            <w:r w:rsidRPr="00421B6C">
              <w:rPr>
                <w:rFonts w:ascii="Times New Roman" w:hAnsi="Times New Roman" w:cs="Times New Roman"/>
                <w:sz w:val="28"/>
              </w:rPr>
              <w:t>0</w:t>
            </w:r>
          </w:p>
        </w:tc>
      </w:tr>
      <w:tr w:rsidR="00E62020" w:rsidRPr="00421B6C" w14:paraId="430E4410" w14:textId="77777777">
        <w:trPr>
          <w:trHeight w:val="840"/>
        </w:trPr>
        <w:tc>
          <w:tcPr>
            <w:tcW w:w="2160" w:type="dxa"/>
            <w:tcBorders>
              <w:top w:val="single" w:sz="8" w:space="0" w:color="000000"/>
              <w:left w:val="single" w:sz="8" w:space="0" w:color="000000"/>
              <w:bottom w:val="single" w:sz="8" w:space="0" w:color="000000"/>
              <w:right w:val="single" w:sz="8" w:space="0" w:color="000000"/>
            </w:tcBorders>
            <w:vAlign w:val="bottom"/>
          </w:tcPr>
          <w:p w14:paraId="0949E095" w14:textId="77777777" w:rsidR="00E62020" w:rsidRPr="00421B6C" w:rsidRDefault="00C003E3" w:rsidP="00421B6C">
            <w:pPr>
              <w:spacing w:after="0" w:line="240" w:lineRule="auto"/>
              <w:ind w:left="0" w:right="0" w:firstLine="0"/>
              <w:rPr>
                <w:rFonts w:ascii="Times New Roman" w:hAnsi="Times New Roman" w:cs="Times New Roman"/>
              </w:rPr>
            </w:pPr>
            <w:r w:rsidRPr="00421B6C">
              <w:rPr>
                <w:rFonts w:ascii="Times New Roman" w:hAnsi="Times New Roman" w:cs="Times New Roman"/>
                <w:sz w:val="28"/>
              </w:rPr>
              <w:t>Females</w:t>
            </w:r>
          </w:p>
        </w:tc>
        <w:tc>
          <w:tcPr>
            <w:tcW w:w="2160" w:type="dxa"/>
            <w:tcBorders>
              <w:top w:val="single" w:sz="8" w:space="0" w:color="000000"/>
              <w:left w:val="single" w:sz="8" w:space="0" w:color="000000"/>
              <w:bottom w:val="single" w:sz="8" w:space="0" w:color="000000"/>
              <w:right w:val="single" w:sz="8" w:space="0" w:color="000000"/>
            </w:tcBorders>
            <w:vAlign w:val="bottom"/>
          </w:tcPr>
          <w:p w14:paraId="7239716B" w14:textId="77777777" w:rsidR="00E62020" w:rsidRPr="00421B6C" w:rsidRDefault="00C003E3" w:rsidP="00421B6C">
            <w:pPr>
              <w:spacing w:after="0" w:line="240" w:lineRule="auto"/>
              <w:ind w:left="0" w:right="0" w:firstLine="0"/>
              <w:rPr>
                <w:rFonts w:ascii="Times New Roman" w:hAnsi="Times New Roman" w:cs="Times New Roman"/>
              </w:rPr>
            </w:pPr>
            <w:r w:rsidRPr="00421B6C">
              <w:rPr>
                <w:rFonts w:ascii="Times New Roman" w:hAnsi="Times New Roman" w:cs="Times New Roman"/>
                <w:sz w:val="28"/>
              </w:rPr>
              <w:t>17</w:t>
            </w:r>
          </w:p>
        </w:tc>
        <w:tc>
          <w:tcPr>
            <w:tcW w:w="2160" w:type="dxa"/>
            <w:tcBorders>
              <w:top w:val="single" w:sz="8" w:space="0" w:color="000000"/>
              <w:left w:val="single" w:sz="8" w:space="0" w:color="000000"/>
              <w:bottom w:val="single" w:sz="8" w:space="0" w:color="000000"/>
              <w:right w:val="single" w:sz="8" w:space="0" w:color="000000"/>
            </w:tcBorders>
            <w:vAlign w:val="bottom"/>
          </w:tcPr>
          <w:p w14:paraId="20C1060A" w14:textId="77777777" w:rsidR="00E62020" w:rsidRPr="00421B6C" w:rsidRDefault="00C003E3" w:rsidP="00421B6C">
            <w:pPr>
              <w:spacing w:after="0" w:line="240" w:lineRule="auto"/>
              <w:ind w:left="0" w:right="0" w:firstLine="0"/>
              <w:rPr>
                <w:rFonts w:ascii="Times New Roman" w:hAnsi="Times New Roman" w:cs="Times New Roman"/>
              </w:rPr>
            </w:pPr>
            <w:r w:rsidRPr="00421B6C">
              <w:rPr>
                <w:rFonts w:ascii="Times New Roman" w:hAnsi="Times New Roman" w:cs="Times New Roman"/>
                <w:sz w:val="28"/>
              </w:rPr>
              <w:t>13</w:t>
            </w:r>
          </w:p>
        </w:tc>
        <w:tc>
          <w:tcPr>
            <w:tcW w:w="2160" w:type="dxa"/>
            <w:tcBorders>
              <w:top w:val="single" w:sz="8" w:space="0" w:color="000000"/>
              <w:left w:val="single" w:sz="8" w:space="0" w:color="000000"/>
              <w:bottom w:val="single" w:sz="8" w:space="0" w:color="000000"/>
              <w:right w:val="single" w:sz="8" w:space="0" w:color="000000"/>
            </w:tcBorders>
            <w:vAlign w:val="bottom"/>
          </w:tcPr>
          <w:p w14:paraId="28118454" w14:textId="77777777" w:rsidR="00E62020" w:rsidRPr="00421B6C" w:rsidRDefault="00C003E3" w:rsidP="00421B6C">
            <w:pPr>
              <w:spacing w:after="0" w:line="240" w:lineRule="auto"/>
              <w:ind w:left="0" w:right="0" w:firstLine="0"/>
              <w:rPr>
                <w:rFonts w:ascii="Times New Roman" w:hAnsi="Times New Roman" w:cs="Times New Roman"/>
              </w:rPr>
            </w:pPr>
            <w:r w:rsidRPr="00421B6C">
              <w:rPr>
                <w:rFonts w:ascii="Times New Roman" w:hAnsi="Times New Roman" w:cs="Times New Roman"/>
                <w:sz w:val="28"/>
              </w:rPr>
              <w:t>3</w:t>
            </w:r>
          </w:p>
        </w:tc>
      </w:tr>
    </w:tbl>
    <w:p w14:paraId="1555E079" w14:textId="77777777" w:rsidR="00E54511" w:rsidRPr="00421B6C" w:rsidRDefault="00E54511" w:rsidP="00421B6C">
      <w:pPr>
        <w:spacing w:after="585" w:line="240" w:lineRule="auto"/>
        <w:rPr>
          <w:rFonts w:ascii="Times New Roman" w:hAnsi="Times New Roman" w:cs="Times New Roman"/>
        </w:rPr>
      </w:pPr>
    </w:p>
    <w:p w14:paraId="1A914073" w14:textId="77777777" w:rsidR="00E62020" w:rsidRPr="00421B6C" w:rsidRDefault="00C003E3" w:rsidP="00421B6C">
      <w:pPr>
        <w:spacing w:after="585" w:line="240" w:lineRule="auto"/>
        <w:rPr>
          <w:rFonts w:ascii="Times New Roman" w:hAnsi="Times New Roman" w:cs="Times New Roman"/>
        </w:rPr>
      </w:pPr>
      <w:r w:rsidRPr="00421B6C">
        <w:rPr>
          <w:rFonts w:ascii="Times New Roman" w:hAnsi="Times New Roman" w:cs="Times New Roman"/>
        </w:rPr>
        <w:t>The incidence rate can be calculated using the formula of individuals showing significant growth of ASB divided by the total number of the individuals who participated in this experiment.</w:t>
      </w:r>
    </w:p>
    <w:p w14:paraId="516241FC" w14:textId="77777777" w:rsidR="00DE6C75" w:rsidRPr="00421B6C" w:rsidRDefault="00421B6C" w:rsidP="00421B6C">
      <w:pPr>
        <w:spacing w:after="585" w:line="240" w:lineRule="auto"/>
        <w:rPr>
          <w:rFonts w:ascii="Times New Roman" w:hAnsi="Times New Roman" w:cs="Times New Roman"/>
          <w:b/>
          <w:bCs/>
          <w:sz w:val="32"/>
          <w:szCs w:val="28"/>
        </w:rPr>
      </w:pPr>
      <w:r>
        <w:rPr>
          <w:rFonts w:ascii="Times New Roman" w:hAnsi="Times New Roman" w:cs="Times New Roman"/>
          <w:b/>
          <w:bCs/>
          <w:sz w:val="32"/>
          <w:szCs w:val="28"/>
        </w:rPr>
        <w:t>Discussion</w:t>
      </w:r>
      <w:r w:rsidR="00DE6C75" w:rsidRPr="00421B6C">
        <w:rPr>
          <w:rFonts w:ascii="Times New Roman" w:hAnsi="Times New Roman" w:cs="Times New Roman"/>
          <w:b/>
          <w:bCs/>
          <w:sz w:val="32"/>
          <w:szCs w:val="28"/>
        </w:rPr>
        <w:t>:</w:t>
      </w:r>
    </w:p>
    <w:p w14:paraId="418A41F4" w14:textId="77777777" w:rsidR="00DE6C75" w:rsidRPr="00421B6C" w:rsidRDefault="00DE6C75" w:rsidP="00421B6C">
      <w:pPr>
        <w:spacing w:after="585" w:line="240" w:lineRule="auto"/>
        <w:ind w:left="0" w:firstLine="0"/>
        <w:rPr>
          <w:rFonts w:ascii="Times New Roman" w:hAnsi="Times New Roman" w:cs="Times New Roman"/>
          <w:szCs w:val="24"/>
        </w:rPr>
      </w:pPr>
      <w:r w:rsidRPr="00421B6C">
        <w:rPr>
          <w:rFonts w:ascii="Times New Roman" w:hAnsi="Times New Roman" w:cs="Times New Roman"/>
          <w:b/>
          <w:bCs/>
          <w:sz w:val="28"/>
          <w:szCs w:val="24"/>
        </w:rPr>
        <w:t xml:space="preserve">As for </w:t>
      </w:r>
      <w:proofErr w:type="gramStart"/>
      <w:r w:rsidRPr="00421B6C">
        <w:rPr>
          <w:rFonts w:ascii="Times New Roman" w:hAnsi="Times New Roman" w:cs="Times New Roman"/>
          <w:b/>
          <w:bCs/>
          <w:sz w:val="28"/>
          <w:szCs w:val="24"/>
        </w:rPr>
        <w:t xml:space="preserve">males </w:t>
      </w:r>
      <w:r w:rsidRPr="00421B6C">
        <w:rPr>
          <w:rFonts w:ascii="Times New Roman" w:hAnsi="Times New Roman" w:cs="Times New Roman"/>
          <w:b/>
          <w:bCs/>
          <w:szCs w:val="24"/>
        </w:rPr>
        <w:t>:</w:t>
      </w:r>
      <w:proofErr w:type="gramEnd"/>
      <w:r w:rsidR="00C003E3" w:rsidRPr="00421B6C">
        <w:rPr>
          <w:rFonts w:ascii="Times New Roman" w:hAnsi="Times New Roman" w:cs="Times New Roman"/>
          <w:szCs w:val="24"/>
        </w:rPr>
        <w:t xml:space="preserve"> 0 individuals showed any significant growth while 30 of the males showed </w:t>
      </w:r>
      <w:r w:rsidRPr="00421B6C">
        <w:rPr>
          <w:rFonts w:ascii="Times New Roman" w:hAnsi="Times New Roman" w:cs="Times New Roman"/>
          <w:szCs w:val="24"/>
        </w:rPr>
        <w:t xml:space="preserve">either </w:t>
      </w:r>
      <w:r w:rsidR="00C003E3" w:rsidRPr="00421B6C">
        <w:rPr>
          <w:rFonts w:ascii="Times New Roman" w:hAnsi="Times New Roman" w:cs="Times New Roman"/>
          <w:szCs w:val="24"/>
        </w:rPr>
        <w:t>no growth or no significant growth. The incidence rate is 0% as no male showed any significant growth for asymptomatic bacteriuria.</w:t>
      </w:r>
    </w:p>
    <w:p w14:paraId="70110C92" w14:textId="77777777" w:rsidR="00987A83" w:rsidRPr="00421B6C" w:rsidRDefault="00DE6C75" w:rsidP="00421B6C">
      <w:pPr>
        <w:spacing w:after="585" w:line="240" w:lineRule="auto"/>
        <w:ind w:left="0" w:firstLine="0"/>
        <w:rPr>
          <w:rFonts w:ascii="Times New Roman" w:hAnsi="Times New Roman" w:cs="Times New Roman"/>
        </w:rPr>
      </w:pPr>
      <w:r w:rsidRPr="00421B6C">
        <w:rPr>
          <w:rFonts w:ascii="Times New Roman" w:hAnsi="Times New Roman" w:cs="Times New Roman"/>
          <w:b/>
          <w:bCs/>
          <w:sz w:val="28"/>
          <w:szCs w:val="24"/>
        </w:rPr>
        <w:t xml:space="preserve">As </w:t>
      </w:r>
      <w:r w:rsidR="00C003E3" w:rsidRPr="00421B6C">
        <w:rPr>
          <w:rFonts w:ascii="Times New Roman" w:hAnsi="Times New Roman" w:cs="Times New Roman"/>
          <w:b/>
          <w:bCs/>
          <w:sz w:val="28"/>
          <w:szCs w:val="24"/>
        </w:rPr>
        <w:t>For females:</w:t>
      </w:r>
      <w:r w:rsidR="00C003E3" w:rsidRPr="00421B6C">
        <w:rPr>
          <w:rFonts w:ascii="Times New Roman" w:hAnsi="Times New Roman" w:cs="Times New Roman"/>
          <w:sz w:val="28"/>
          <w:szCs w:val="24"/>
        </w:rPr>
        <w:t xml:space="preserve"> </w:t>
      </w:r>
      <w:r w:rsidRPr="00421B6C">
        <w:rPr>
          <w:rFonts w:ascii="Times New Roman" w:hAnsi="Times New Roman" w:cs="Times New Roman"/>
        </w:rPr>
        <w:t xml:space="preserve">3 out </w:t>
      </w:r>
      <w:r w:rsidR="00C003E3" w:rsidRPr="00421B6C">
        <w:rPr>
          <w:rFonts w:ascii="Times New Roman" w:hAnsi="Times New Roman" w:cs="Times New Roman"/>
        </w:rPr>
        <w:t>of the 33 individuals showed significant growth giving an incidence rate of 9.09% of females who showed significant gro</w:t>
      </w:r>
      <w:r w:rsidR="00B97E3D" w:rsidRPr="00421B6C">
        <w:rPr>
          <w:rFonts w:ascii="Times New Roman" w:hAnsi="Times New Roman" w:cs="Times New Roman"/>
        </w:rPr>
        <w:t>wth of asymptomatic bacteriuria , Despite the fact that only 16 out of 33 urine samples showed bacterial growth , almost half could be at risk for bacteriuria and UTI</w:t>
      </w:r>
    </w:p>
    <w:p w14:paraId="591C428F" w14:textId="77777777" w:rsidR="00987A83" w:rsidRPr="00421B6C" w:rsidRDefault="00421B6C" w:rsidP="00421B6C">
      <w:pPr>
        <w:spacing w:after="585" w:line="240" w:lineRule="auto"/>
        <w:ind w:left="0" w:firstLine="0"/>
        <w:rPr>
          <w:rFonts w:ascii="Times New Roman" w:hAnsi="Times New Roman" w:cs="Times New Roman"/>
          <w:sz w:val="20"/>
          <w:szCs w:val="18"/>
        </w:rPr>
      </w:pPr>
      <w:r>
        <w:rPr>
          <w:rFonts w:ascii="Times New Roman" w:hAnsi="Times New Roman" w:cs="Times New Roman"/>
          <w:b/>
          <w:bCs/>
          <w:sz w:val="28"/>
          <w:szCs w:val="24"/>
        </w:rPr>
        <w:t>Conclusion</w:t>
      </w:r>
      <w:r w:rsidR="00B97E3D" w:rsidRPr="00421B6C">
        <w:rPr>
          <w:rFonts w:ascii="Times New Roman" w:hAnsi="Times New Roman" w:cs="Times New Roman"/>
          <w:b/>
          <w:bCs/>
          <w:sz w:val="28"/>
          <w:szCs w:val="24"/>
        </w:rPr>
        <w:t>:</w:t>
      </w:r>
      <w:r w:rsidR="00987A83" w:rsidRPr="00421B6C">
        <w:rPr>
          <w:rFonts w:ascii="Times New Roman" w:hAnsi="Times New Roman" w:cs="Times New Roman"/>
          <w:sz w:val="20"/>
          <w:szCs w:val="18"/>
        </w:rPr>
        <w:t xml:space="preserve">  </w:t>
      </w:r>
    </w:p>
    <w:p w14:paraId="2C325C2A" w14:textId="77777777" w:rsidR="00B97E3D" w:rsidRPr="00421B6C" w:rsidRDefault="00B97E3D" w:rsidP="00421B6C">
      <w:pPr>
        <w:spacing w:after="585" w:line="240" w:lineRule="auto"/>
        <w:ind w:left="0" w:firstLine="0"/>
        <w:rPr>
          <w:rFonts w:ascii="Times New Roman" w:hAnsi="Times New Roman" w:cs="Times New Roman"/>
        </w:rPr>
      </w:pPr>
      <w:r w:rsidRPr="00421B6C">
        <w:rPr>
          <w:rFonts w:ascii="Times New Roman" w:hAnsi="Times New Roman" w:cs="Times New Roman"/>
        </w:rPr>
        <w:t xml:space="preserve">With this data we can safely conclude that males are not at very high of a risk for bacteriuria infection due to the fact that the male urethra is much longer and less proximal to the anus when compared with the female vagina meaning it is much harder for bacteria to colonize the urethra in contrast to females higher risk of bacteriuria due to having a shorter urethra and a more proximally located anus , this information may aid us in preventing </w:t>
      </w:r>
      <w:r w:rsidR="00BC120F" w:rsidRPr="00421B6C">
        <w:rPr>
          <w:rFonts w:ascii="Times New Roman" w:hAnsi="Times New Roman" w:cs="Times New Roman"/>
        </w:rPr>
        <w:t xml:space="preserve">serious </w:t>
      </w:r>
      <w:r w:rsidRPr="00421B6C">
        <w:rPr>
          <w:rFonts w:ascii="Times New Roman" w:hAnsi="Times New Roman" w:cs="Times New Roman"/>
        </w:rPr>
        <w:t xml:space="preserve">UTIs and </w:t>
      </w:r>
      <w:proofErr w:type="spellStart"/>
      <w:r w:rsidRPr="00421B6C">
        <w:rPr>
          <w:rFonts w:ascii="Times New Roman" w:hAnsi="Times New Roman" w:cs="Times New Roman"/>
        </w:rPr>
        <w:t>miscarrages</w:t>
      </w:r>
      <w:proofErr w:type="spellEnd"/>
      <w:r w:rsidRPr="00421B6C">
        <w:rPr>
          <w:rFonts w:ascii="Times New Roman" w:hAnsi="Times New Roman" w:cs="Times New Roman"/>
        </w:rPr>
        <w:t xml:space="preserve"> in pregnant women and essential in the development of a proper antenatal care</w:t>
      </w:r>
      <w:r w:rsidR="00421B6C">
        <w:rPr>
          <w:rFonts w:ascii="Times New Roman" w:hAnsi="Times New Roman" w:cs="Times New Roman"/>
        </w:rPr>
        <w:t>.</w:t>
      </w:r>
      <w:r w:rsidRPr="00421B6C">
        <w:rPr>
          <w:rFonts w:ascii="Times New Roman" w:hAnsi="Times New Roman" w:cs="Times New Roman"/>
        </w:rPr>
        <w:t xml:space="preserve"> </w:t>
      </w:r>
    </w:p>
    <w:p w14:paraId="23068689" w14:textId="77777777" w:rsidR="007A5DBA" w:rsidRPr="00421B6C" w:rsidRDefault="007A5DBA" w:rsidP="00421B6C">
      <w:pPr>
        <w:spacing w:after="199" w:line="240" w:lineRule="auto"/>
        <w:ind w:right="-15"/>
        <w:rPr>
          <w:rFonts w:ascii="Times New Roman" w:hAnsi="Times New Roman" w:cs="Times New Roman"/>
          <w:sz w:val="28"/>
        </w:rPr>
      </w:pPr>
    </w:p>
    <w:p w14:paraId="4C63EFFD" w14:textId="77777777" w:rsidR="00E62020" w:rsidRPr="00421B6C" w:rsidRDefault="00C003E3" w:rsidP="00421B6C">
      <w:pPr>
        <w:spacing w:after="199" w:line="240" w:lineRule="auto"/>
        <w:ind w:right="-15"/>
        <w:rPr>
          <w:rFonts w:ascii="Times New Roman" w:hAnsi="Times New Roman" w:cs="Times New Roman"/>
          <w:b/>
          <w:bCs/>
          <w:sz w:val="36"/>
          <w:szCs w:val="32"/>
        </w:rPr>
      </w:pPr>
      <w:r w:rsidRPr="00CD325D">
        <w:rPr>
          <w:rFonts w:ascii="Times New Roman" w:hAnsi="Times New Roman" w:cs="Times New Roman"/>
          <w:b/>
          <w:bCs/>
          <w:sz w:val="32"/>
          <w:szCs w:val="24"/>
        </w:rPr>
        <w:t>Referencing</w:t>
      </w:r>
      <w:r w:rsidR="007A5DBA" w:rsidRPr="00421B6C">
        <w:rPr>
          <w:rFonts w:ascii="Times New Roman" w:hAnsi="Times New Roman" w:cs="Times New Roman"/>
          <w:b/>
          <w:bCs/>
          <w:sz w:val="36"/>
          <w:szCs w:val="32"/>
        </w:rPr>
        <w:t>:</w:t>
      </w:r>
    </w:p>
    <w:p w14:paraId="30FA9BEC" w14:textId="77777777" w:rsidR="00E62020" w:rsidRPr="00CD325D" w:rsidRDefault="00C003E3" w:rsidP="00421B6C">
      <w:pPr>
        <w:numPr>
          <w:ilvl w:val="0"/>
          <w:numId w:val="1"/>
        </w:numPr>
        <w:spacing w:line="240" w:lineRule="auto"/>
        <w:ind w:right="2" w:hanging="267"/>
        <w:rPr>
          <w:rFonts w:ascii="Times New Roman" w:hAnsi="Times New Roman" w:cs="Times New Roman"/>
          <w:szCs w:val="24"/>
        </w:rPr>
      </w:pPr>
      <w:proofErr w:type="spellStart"/>
      <w:r w:rsidRPr="00CD325D">
        <w:rPr>
          <w:rFonts w:ascii="Times New Roman" w:hAnsi="Times New Roman" w:cs="Times New Roman"/>
          <w:szCs w:val="24"/>
        </w:rPr>
        <w:t>Biadglegne</w:t>
      </w:r>
      <w:proofErr w:type="spellEnd"/>
      <w:r w:rsidRPr="00CD325D">
        <w:rPr>
          <w:rFonts w:ascii="Times New Roman" w:hAnsi="Times New Roman" w:cs="Times New Roman"/>
          <w:szCs w:val="24"/>
        </w:rPr>
        <w:t xml:space="preserve"> F., </w:t>
      </w:r>
      <w:proofErr w:type="spellStart"/>
      <w:r w:rsidRPr="00CD325D">
        <w:rPr>
          <w:rFonts w:ascii="Times New Roman" w:hAnsi="Times New Roman" w:cs="Times New Roman"/>
          <w:szCs w:val="24"/>
        </w:rPr>
        <w:t>Abera</w:t>
      </w:r>
      <w:proofErr w:type="spellEnd"/>
      <w:r w:rsidRPr="00CD325D">
        <w:rPr>
          <w:rFonts w:ascii="Times New Roman" w:hAnsi="Times New Roman" w:cs="Times New Roman"/>
          <w:szCs w:val="24"/>
        </w:rPr>
        <w:t xml:space="preserve"> B. Antimicrobial resistance of bacterial isolates from urinary tract infections at </w:t>
      </w:r>
      <w:proofErr w:type="spellStart"/>
      <w:r w:rsidRPr="00CD325D">
        <w:rPr>
          <w:rFonts w:ascii="Times New Roman" w:hAnsi="Times New Roman" w:cs="Times New Roman"/>
          <w:szCs w:val="24"/>
        </w:rPr>
        <w:t>Felge</w:t>
      </w:r>
      <w:proofErr w:type="spellEnd"/>
      <w:r w:rsidRPr="00CD325D">
        <w:rPr>
          <w:rFonts w:ascii="Times New Roman" w:hAnsi="Times New Roman" w:cs="Times New Roman"/>
          <w:szCs w:val="24"/>
        </w:rPr>
        <w:t xml:space="preserve"> </w:t>
      </w:r>
      <w:proofErr w:type="spellStart"/>
      <w:r w:rsidRPr="00CD325D">
        <w:rPr>
          <w:rFonts w:ascii="Times New Roman" w:hAnsi="Times New Roman" w:cs="Times New Roman"/>
          <w:szCs w:val="24"/>
        </w:rPr>
        <w:t>Hiwot</w:t>
      </w:r>
      <w:proofErr w:type="spellEnd"/>
      <w:r w:rsidRPr="00CD325D">
        <w:rPr>
          <w:rFonts w:ascii="Times New Roman" w:hAnsi="Times New Roman" w:cs="Times New Roman"/>
          <w:szCs w:val="24"/>
        </w:rPr>
        <w:t xml:space="preserve"> Referral Hospital, Ethiopia. Ethiop. J.</w:t>
      </w:r>
    </w:p>
    <w:p w14:paraId="193C6C80" w14:textId="77777777" w:rsidR="00E62020" w:rsidRPr="00CD325D" w:rsidRDefault="00C003E3" w:rsidP="00421B6C">
      <w:pPr>
        <w:spacing w:line="240" w:lineRule="auto"/>
        <w:rPr>
          <w:rFonts w:ascii="Times New Roman" w:hAnsi="Times New Roman" w:cs="Times New Roman"/>
          <w:szCs w:val="24"/>
        </w:rPr>
      </w:pPr>
      <w:r w:rsidRPr="00CD325D">
        <w:rPr>
          <w:rFonts w:ascii="Times New Roman" w:hAnsi="Times New Roman" w:cs="Times New Roman"/>
          <w:szCs w:val="24"/>
        </w:rPr>
        <w:t xml:space="preserve">Health Dev. (EJHD) </w:t>
      </w:r>
      <w:proofErr w:type="gramStart"/>
      <w:r w:rsidRPr="00CD325D">
        <w:rPr>
          <w:rFonts w:ascii="Times New Roman" w:hAnsi="Times New Roman" w:cs="Times New Roman"/>
          <w:szCs w:val="24"/>
        </w:rPr>
        <w:t>2016;23:236</w:t>
      </w:r>
      <w:proofErr w:type="gramEnd"/>
      <w:r w:rsidRPr="00CD325D">
        <w:rPr>
          <w:rFonts w:ascii="Times New Roman" w:hAnsi="Times New Roman" w:cs="Times New Roman"/>
          <w:szCs w:val="24"/>
        </w:rPr>
        <w:t xml:space="preserve">–238. </w:t>
      </w:r>
      <w:proofErr w:type="spellStart"/>
      <w:r w:rsidRPr="00CD325D">
        <w:rPr>
          <w:rFonts w:ascii="Times New Roman" w:hAnsi="Times New Roman" w:cs="Times New Roman"/>
          <w:szCs w:val="24"/>
        </w:rPr>
        <w:t>doi</w:t>
      </w:r>
      <w:proofErr w:type="spellEnd"/>
      <w:r w:rsidRPr="00CD325D">
        <w:rPr>
          <w:rFonts w:ascii="Times New Roman" w:hAnsi="Times New Roman" w:cs="Times New Roman"/>
          <w:szCs w:val="24"/>
        </w:rPr>
        <w:t>: 10.4314/</w:t>
      </w:r>
      <w:proofErr w:type="gramStart"/>
      <w:r w:rsidRPr="00CD325D">
        <w:rPr>
          <w:rFonts w:ascii="Times New Roman" w:hAnsi="Times New Roman" w:cs="Times New Roman"/>
          <w:szCs w:val="24"/>
        </w:rPr>
        <w:t>ejhd.v</w:t>
      </w:r>
      <w:proofErr w:type="gramEnd"/>
      <w:r w:rsidRPr="00CD325D">
        <w:rPr>
          <w:rFonts w:ascii="Times New Roman" w:hAnsi="Times New Roman" w:cs="Times New Roman"/>
          <w:szCs w:val="24"/>
        </w:rPr>
        <w:t>23i3.53248.</w:t>
      </w:r>
    </w:p>
    <w:p w14:paraId="3E1B3414" w14:textId="77777777" w:rsidR="00E62020" w:rsidRPr="00CD325D" w:rsidRDefault="00C003E3" w:rsidP="00421B6C">
      <w:pPr>
        <w:numPr>
          <w:ilvl w:val="0"/>
          <w:numId w:val="1"/>
        </w:numPr>
        <w:spacing w:line="240" w:lineRule="auto"/>
        <w:ind w:right="2" w:hanging="267"/>
        <w:rPr>
          <w:rFonts w:ascii="Times New Roman" w:hAnsi="Times New Roman" w:cs="Times New Roman"/>
          <w:szCs w:val="24"/>
        </w:rPr>
      </w:pPr>
      <w:r w:rsidRPr="00CD325D">
        <w:rPr>
          <w:rFonts w:ascii="Times New Roman" w:hAnsi="Times New Roman" w:cs="Times New Roman"/>
          <w:szCs w:val="24"/>
        </w:rPr>
        <w:t xml:space="preserve">Ranjan A., Sridhar S.T.K., Matta N., </w:t>
      </w:r>
      <w:proofErr w:type="spellStart"/>
      <w:r w:rsidRPr="00CD325D">
        <w:rPr>
          <w:rFonts w:ascii="Times New Roman" w:hAnsi="Times New Roman" w:cs="Times New Roman"/>
          <w:szCs w:val="24"/>
        </w:rPr>
        <w:t>Chokkakula</w:t>
      </w:r>
      <w:proofErr w:type="spellEnd"/>
      <w:r w:rsidRPr="00CD325D">
        <w:rPr>
          <w:rFonts w:ascii="Times New Roman" w:hAnsi="Times New Roman" w:cs="Times New Roman"/>
          <w:szCs w:val="24"/>
        </w:rPr>
        <w:t xml:space="preserve"> S., Ansari R.K. Prevalence of UTI among Pregnant Women and Its Complications in Newborns. Indian J.</w:t>
      </w:r>
    </w:p>
    <w:p w14:paraId="34A9CB58" w14:textId="77777777" w:rsidR="00E62020" w:rsidRPr="00CD325D" w:rsidRDefault="00C003E3" w:rsidP="00421B6C">
      <w:pPr>
        <w:spacing w:line="240" w:lineRule="auto"/>
        <w:rPr>
          <w:rFonts w:ascii="Times New Roman" w:hAnsi="Times New Roman" w:cs="Times New Roman"/>
          <w:szCs w:val="24"/>
        </w:rPr>
      </w:pPr>
      <w:r w:rsidRPr="00CD325D">
        <w:rPr>
          <w:rFonts w:ascii="Times New Roman" w:hAnsi="Times New Roman" w:cs="Times New Roman"/>
          <w:szCs w:val="24"/>
        </w:rPr>
        <w:t xml:space="preserve">Pharm. </w:t>
      </w:r>
      <w:proofErr w:type="spellStart"/>
      <w:r w:rsidRPr="00CD325D">
        <w:rPr>
          <w:rFonts w:ascii="Times New Roman" w:hAnsi="Times New Roman" w:cs="Times New Roman"/>
          <w:szCs w:val="24"/>
        </w:rPr>
        <w:t>Pract</w:t>
      </w:r>
      <w:proofErr w:type="spellEnd"/>
      <w:r w:rsidRPr="00CD325D">
        <w:rPr>
          <w:rFonts w:ascii="Times New Roman" w:hAnsi="Times New Roman" w:cs="Times New Roman"/>
          <w:szCs w:val="24"/>
        </w:rPr>
        <w:t xml:space="preserve">. </w:t>
      </w:r>
      <w:proofErr w:type="gramStart"/>
      <w:r w:rsidRPr="00CD325D">
        <w:rPr>
          <w:rFonts w:ascii="Times New Roman" w:hAnsi="Times New Roman" w:cs="Times New Roman"/>
          <w:szCs w:val="24"/>
        </w:rPr>
        <w:t>2017;10:45</w:t>
      </w:r>
      <w:proofErr w:type="gramEnd"/>
      <w:r w:rsidRPr="00CD325D">
        <w:rPr>
          <w:rFonts w:ascii="Times New Roman" w:hAnsi="Times New Roman" w:cs="Times New Roman"/>
          <w:szCs w:val="24"/>
        </w:rPr>
        <w:t xml:space="preserve">. </w:t>
      </w:r>
      <w:proofErr w:type="spellStart"/>
      <w:r w:rsidRPr="00CD325D">
        <w:rPr>
          <w:rFonts w:ascii="Times New Roman" w:hAnsi="Times New Roman" w:cs="Times New Roman"/>
          <w:szCs w:val="24"/>
        </w:rPr>
        <w:t>doi</w:t>
      </w:r>
      <w:proofErr w:type="spellEnd"/>
      <w:r w:rsidRPr="00CD325D">
        <w:rPr>
          <w:rFonts w:ascii="Times New Roman" w:hAnsi="Times New Roman" w:cs="Times New Roman"/>
          <w:szCs w:val="24"/>
        </w:rPr>
        <w:t>: 10.5530/ijopp.10.1.10.</w:t>
      </w:r>
    </w:p>
    <w:p w14:paraId="70EAADE8" w14:textId="77777777" w:rsidR="00E62020" w:rsidRPr="00CD325D" w:rsidRDefault="00C003E3" w:rsidP="00421B6C">
      <w:pPr>
        <w:numPr>
          <w:ilvl w:val="0"/>
          <w:numId w:val="1"/>
        </w:numPr>
        <w:spacing w:line="240" w:lineRule="auto"/>
        <w:ind w:right="2" w:hanging="267"/>
        <w:rPr>
          <w:rFonts w:ascii="Times New Roman" w:hAnsi="Times New Roman" w:cs="Times New Roman"/>
          <w:szCs w:val="24"/>
        </w:rPr>
      </w:pPr>
      <w:r w:rsidRPr="00CD325D">
        <w:rPr>
          <w:rFonts w:ascii="Times New Roman" w:hAnsi="Times New Roman" w:cs="Times New Roman"/>
          <w:color w:val="212121"/>
          <w:szCs w:val="24"/>
        </w:rPr>
        <w:t>Foxman B. Women and Health. 2nd ed. Elsevier; Amsterdam, The Netherlands: 2013. Urinary tract infection; pp. 553–564.</w:t>
      </w:r>
    </w:p>
    <w:p w14:paraId="761E8D4C" w14:textId="77777777" w:rsidR="00E62020" w:rsidRPr="00CD325D" w:rsidRDefault="00C003E3" w:rsidP="00421B6C">
      <w:pPr>
        <w:numPr>
          <w:ilvl w:val="0"/>
          <w:numId w:val="1"/>
        </w:numPr>
        <w:spacing w:line="240" w:lineRule="auto"/>
        <w:ind w:right="2" w:hanging="267"/>
        <w:rPr>
          <w:rFonts w:ascii="Times New Roman" w:hAnsi="Times New Roman" w:cs="Times New Roman"/>
          <w:szCs w:val="24"/>
        </w:rPr>
      </w:pPr>
      <w:r w:rsidRPr="00CD325D">
        <w:rPr>
          <w:rFonts w:ascii="Times New Roman" w:hAnsi="Times New Roman" w:cs="Times New Roman"/>
          <w:color w:val="212121"/>
          <w:szCs w:val="24"/>
        </w:rPr>
        <w:t xml:space="preserve">Moore E.E., Hawes S.E., Scholes D., Boyko E.J., Hughes J.P., </w:t>
      </w:r>
      <w:proofErr w:type="spellStart"/>
      <w:r w:rsidRPr="00CD325D">
        <w:rPr>
          <w:rFonts w:ascii="Times New Roman" w:hAnsi="Times New Roman" w:cs="Times New Roman"/>
          <w:color w:val="212121"/>
          <w:szCs w:val="24"/>
        </w:rPr>
        <w:t>Fihn</w:t>
      </w:r>
      <w:proofErr w:type="spellEnd"/>
      <w:r w:rsidRPr="00CD325D">
        <w:rPr>
          <w:rFonts w:ascii="Times New Roman" w:hAnsi="Times New Roman" w:cs="Times New Roman"/>
          <w:color w:val="212121"/>
          <w:szCs w:val="24"/>
        </w:rPr>
        <w:t xml:space="preserve"> S.D. Sexual intercourse and risk of symptomatic urinary tract infection in post-menopausal women. J. Gen. Intern. Med. </w:t>
      </w:r>
      <w:proofErr w:type="gramStart"/>
      <w:r w:rsidRPr="00CD325D">
        <w:rPr>
          <w:rFonts w:ascii="Times New Roman" w:hAnsi="Times New Roman" w:cs="Times New Roman"/>
          <w:color w:val="212121"/>
          <w:szCs w:val="24"/>
        </w:rPr>
        <w:t>2008;23:595</w:t>
      </w:r>
      <w:proofErr w:type="gramEnd"/>
      <w:r w:rsidRPr="00CD325D">
        <w:rPr>
          <w:rFonts w:ascii="Times New Roman" w:hAnsi="Times New Roman" w:cs="Times New Roman"/>
          <w:color w:val="212121"/>
          <w:szCs w:val="24"/>
        </w:rPr>
        <w:t xml:space="preserve">–599. </w:t>
      </w:r>
      <w:proofErr w:type="spellStart"/>
      <w:r w:rsidRPr="00CD325D">
        <w:rPr>
          <w:rFonts w:ascii="Times New Roman" w:hAnsi="Times New Roman" w:cs="Times New Roman"/>
          <w:color w:val="212121"/>
          <w:szCs w:val="24"/>
        </w:rPr>
        <w:t>doi</w:t>
      </w:r>
      <w:proofErr w:type="spellEnd"/>
      <w:r w:rsidRPr="00CD325D">
        <w:rPr>
          <w:rFonts w:ascii="Times New Roman" w:hAnsi="Times New Roman" w:cs="Times New Roman"/>
          <w:color w:val="212121"/>
          <w:szCs w:val="24"/>
        </w:rPr>
        <w:t>:</w:t>
      </w:r>
    </w:p>
    <w:p w14:paraId="0D1F8BBB" w14:textId="77777777" w:rsidR="00E62020" w:rsidRPr="00CD325D" w:rsidRDefault="00C003E3" w:rsidP="00421B6C">
      <w:pPr>
        <w:spacing w:line="240" w:lineRule="auto"/>
        <w:ind w:right="2"/>
        <w:rPr>
          <w:rFonts w:ascii="Times New Roman" w:hAnsi="Times New Roman" w:cs="Times New Roman"/>
          <w:szCs w:val="24"/>
        </w:rPr>
      </w:pPr>
      <w:r w:rsidRPr="00CD325D">
        <w:rPr>
          <w:rFonts w:ascii="Times New Roman" w:hAnsi="Times New Roman" w:cs="Times New Roman"/>
          <w:color w:val="212121"/>
          <w:szCs w:val="24"/>
        </w:rPr>
        <w:t>10.1007/s11606-008-0535-y.</w:t>
      </w:r>
    </w:p>
    <w:p w14:paraId="0E4046CD" w14:textId="77777777" w:rsidR="00E62020" w:rsidRPr="00CD325D" w:rsidRDefault="00C003E3" w:rsidP="00421B6C">
      <w:pPr>
        <w:numPr>
          <w:ilvl w:val="0"/>
          <w:numId w:val="1"/>
        </w:numPr>
        <w:spacing w:line="240" w:lineRule="auto"/>
        <w:ind w:right="2" w:hanging="267"/>
        <w:rPr>
          <w:rFonts w:ascii="Times New Roman" w:hAnsi="Times New Roman" w:cs="Times New Roman"/>
          <w:szCs w:val="24"/>
        </w:rPr>
      </w:pPr>
      <w:r w:rsidRPr="00CD325D">
        <w:rPr>
          <w:rFonts w:ascii="Times New Roman" w:hAnsi="Times New Roman" w:cs="Times New Roman"/>
          <w:color w:val="212121"/>
          <w:szCs w:val="24"/>
        </w:rPr>
        <w:t>Platt F., Keating K. Differences in physician and patient perceptions of uncomplicated UTI symptom severity: Understanding the communication gap.</w:t>
      </w:r>
    </w:p>
    <w:p w14:paraId="52E8CCFC" w14:textId="77777777" w:rsidR="00E62020" w:rsidRPr="00CD325D" w:rsidRDefault="00C003E3" w:rsidP="00421B6C">
      <w:pPr>
        <w:spacing w:line="240" w:lineRule="auto"/>
        <w:ind w:right="2"/>
        <w:rPr>
          <w:rFonts w:ascii="Times New Roman" w:hAnsi="Times New Roman" w:cs="Times New Roman"/>
          <w:szCs w:val="24"/>
        </w:rPr>
      </w:pPr>
      <w:r w:rsidRPr="00CD325D">
        <w:rPr>
          <w:rFonts w:ascii="Times New Roman" w:hAnsi="Times New Roman" w:cs="Times New Roman"/>
          <w:color w:val="212121"/>
          <w:szCs w:val="24"/>
        </w:rPr>
        <w:t xml:space="preserve">Int. J. Clin. </w:t>
      </w:r>
      <w:proofErr w:type="spellStart"/>
      <w:r w:rsidRPr="00CD325D">
        <w:rPr>
          <w:rFonts w:ascii="Times New Roman" w:hAnsi="Times New Roman" w:cs="Times New Roman"/>
          <w:color w:val="212121"/>
          <w:szCs w:val="24"/>
        </w:rPr>
        <w:t>Pract</w:t>
      </w:r>
      <w:proofErr w:type="spellEnd"/>
      <w:r w:rsidRPr="00CD325D">
        <w:rPr>
          <w:rFonts w:ascii="Times New Roman" w:hAnsi="Times New Roman" w:cs="Times New Roman"/>
          <w:color w:val="212121"/>
          <w:szCs w:val="24"/>
        </w:rPr>
        <w:t xml:space="preserve">. </w:t>
      </w:r>
      <w:proofErr w:type="gramStart"/>
      <w:r w:rsidRPr="00CD325D">
        <w:rPr>
          <w:rFonts w:ascii="Times New Roman" w:hAnsi="Times New Roman" w:cs="Times New Roman"/>
          <w:color w:val="212121"/>
          <w:szCs w:val="24"/>
        </w:rPr>
        <w:t>2007;61:303</w:t>
      </w:r>
      <w:proofErr w:type="gramEnd"/>
      <w:r w:rsidRPr="00CD325D">
        <w:rPr>
          <w:rFonts w:ascii="Times New Roman" w:hAnsi="Times New Roman" w:cs="Times New Roman"/>
          <w:color w:val="212121"/>
          <w:szCs w:val="24"/>
        </w:rPr>
        <w:t xml:space="preserve">–308. </w:t>
      </w:r>
      <w:proofErr w:type="spellStart"/>
      <w:r w:rsidRPr="00CD325D">
        <w:rPr>
          <w:rFonts w:ascii="Times New Roman" w:hAnsi="Times New Roman" w:cs="Times New Roman"/>
          <w:color w:val="212121"/>
          <w:szCs w:val="24"/>
        </w:rPr>
        <w:t>doi</w:t>
      </w:r>
      <w:proofErr w:type="spellEnd"/>
      <w:r w:rsidRPr="00CD325D">
        <w:rPr>
          <w:rFonts w:ascii="Times New Roman" w:hAnsi="Times New Roman" w:cs="Times New Roman"/>
          <w:color w:val="212121"/>
          <w:szCs w:val="24"/>
        </w:rPr>
        <w:t>: 10.1111 /j.1742-1241.2006.</w:t>
      </w:r>
      <w:proofErr w:type="gramStart"/>
      <w:r w:rsidRPr="00CD325D">
        <w:rPr>
          <w:rFonts w:ascii="Times New Roman" w:hAnsi="Times New Roman" w:cs="Times New Roman"/>
          <w:color w:val="212121"/>
          <w:szCs w:val="24"/>
        </w:rPr>
        <w:t>01277.x.</w:t>
      </w:r>
      <w:proofErr w:type="gramEnd"/>
    </w:p>
    <w:p w14:paraId="480CC753" w14:textId="77777777" w:rsidR="00E62020" w:rsidRPr="00CD325D" w:rsidRDefault="00C003E3" w:rsidP="00421B6C">
      <w:pPr>
        <w:numPr>
          <w:ilvl w:val="0"/>
          <w:numId w:val="1"/>
        </w:numPr>
        <w:spacing w:line="240" w:lineRule="auto"/>
        <w:ind w:right="2" w:hanging="267"/>
        <w:rPr>
          <w:rFonts w:ascii="Times New Roman" w:hAnsi="Times New Roman" w:cs="Times New Roman"/>
          <w:szCs w:val="24"/>
        </w:rPr>
      </w:pPr>
      <w:r w:rsidRPr="00CD325D">
        <w:rPr>
          <w:rFonts w:ascii="Times New Roman" w:hAnsi="Times New Roman" w:cs="Times New Roman"/>
          <w:color w:val="212121"/>
          <w:szCs w:val="24"/>
        </w:rPr>
        <w:t>Hooton T.M. Uncomplicated urinary tract infection. N. Engl. J. Med.</w:t>
      </w:r>
    </w:p>
    <w:p w14:paraId="2D478495" w14:textId="77777777" w:rsidR="00E62020" w:rsidRPr="00CD325D" w:rsidRDefault="00C003E3" w:rsidP="00421B6C">
      <w:pPr>
        <w:spacing w:line="240" w:lineRule="auto"/>
        <w:ind w:right="2"/>
        <w:rPr>
          <w:rFonts w:ascii="Times New Roman" w:hAnsi="Times New Roman" w:cs="Times New Roman"/>
          <w:szCs w:val="24"/>
        </w:rPr>
      </w:pPr>
      <w:proofErr w:type="gramStart"/>
      <w:r w:rsidRPr="00CD325D">
        <w:rPr>
          <w:rFonts w:ascii="Times New Roman" w:hAnsi="Times New Roman" w:cs="Times New Roman"/>
          <w:color w:val="212121"/>
          <w:szCs w:val="24"/>
        </w:rPr>
        <w:t>2012;366:1028</w:t>
      </w:r>
      <w:proofErr w:type="gramEnd"/>
      <w:r w:rsidRPr="00CD325D">
        <w:rPr>
          <w:rFonts w:ascii="Times New Roman" w:hAnsi="Times New Roman" w:cs="Times New Roman"/>
          <w:color w:val="212121"/>
          <w:szCs w:val="24"/>
        </w:rPr>
        <w:t xml:space="preserve">–1037. </w:t>
      </w:r>
      <w:proofErr w:type="spellStart"/>
      <w:r w:rsidRPr="00CD325D">
        <w:rPr>
          <w:rFonts w:ascii="Times New Roman" w:hAnsi="Times New Roman" w:cs="Times New Roman"/>
          <w:color w:val="212121"/>
          <w:szCs w:val="24"/>
        </w:rPr>
        <w:t>doi</w:t>
      </w:r>
      <w:proofErr w:type="spellEnd"/>
      <w:r w:rsidRPr="00CD325D">
        <w:rPr>
          <w:rFonts w:ascii="Times New Roman" w:hAnsi="Times New Roman" w:cs="Times New Roman"/>
          <w:color w:val="212121"/>
          <w:szCs w:val="24"/>
        </w:rPr>
        <w:t>: 10.1056/NEJMcp1104429.</w:t>
      </w:r>
    </w:p>
    <w:p w14:paraId="2BB62245" w14:textId="77777777" w:rsidR="00E62020" w:rsidRPr="00CD325D" w:rsidRDefault="00C003E3" w:rsidP="00421B6C">
      <w:pPr>
        <w:numPr>
          <w:ilvl w:val="0"/>
          <w:numId w:val="1"/>
        </w:numPr>
        <w:spacing w:line="240" w:lineRule="auto"/>
        <w:ind w:right="2" w:hanging="267"/>
        <w:rPr>
          <w:rFonts w:ascii="Times New Roman" w:hAnsi="Times New Roman" w:cs="Times New Roman"/>
          <w:szCs w:val="24"/>
        </w:rPr>
      </w:pPr>
      <w:r w:rsidRPr="00CD325D">
        <w:rPr>
          <w:rFonts w:ascii="Times New Roman" w:hAnsi="Times New Roman" w:cs="Times New Roman"/>
          <w:color w:val="212121"/>
          <w:szCs w:val="24"/>
        </w:rPr>
        <w:t xml:space="preserve">Alfred A.O., </w:t>
      </w:r>
      <w:proofErr w:type="spellStart"/>
      <w:r w:rsidRPr="00CD325D">
        <w:rPr>
          <w:rFonts w:ascii="Times New Roman" w:hAnsi="Times New Roman" w:cs="Times New Roman"/>
          <w:color w:val="212121"/>
          <w:szCs w:val="24"/>
        </w:rPr>
        <w:t>Chiedozie</w:t>
      </w:r>
      <w:proofErr w:type="spellEnd"/>
      <w:r w:rsidRPr="00CD325D">
        <w:rPr>
          <w:rFonts w:ascii="Times New Roman" w:hAnsi="Times New Roman" w:cs="Times New Roman"/>
          <w:color w:val="212121"/>
          <w:szCs w:val="24"/>
        </w:rPr>
        <w:t xml:space="preserve"> I., Martin D.U. Pattern of asymptomatic bacteriuria among pregnant women attending an antenatal clinic at a private health facility in Benin, South-South Nigeria. </w:t>
      </w:r>
      <w:r w:rsidRPr="00CD325D">
        <w:rPr>
          <w:rFonts w:ascii="Times New Roman" w:hAnsi="Times New Roman" w:cs="Times New Roman"/>
          <w:i/>
          <w:color w:val="212121"/>
          <w:szCs w:val="24"/>
        </w:rPr>
        <w:t xml:space="preserve">Ann. Afr. Med. </w:t>
      </w:r>
      <w:proofErr w:type="gramStart"/>
      <w:r w:rsidRPr="00CD325D">
        <w:rPr>
          <w:rFonts w:ascii="Times New Roman" w:hAnsi="Times New Roman" w:cs="Times New Roman"/>
          <w:color w:val="212121"/>
          <w:szCs w:val="24"/>
        </w:rPr>
        <w:t>2013;12:160</w:t>
      </w:r>
      <w:proofErr w:type="gramEnd"/>
      <w:r w:rsidRPr="00CD325D">
        <w:rPr>
          <w:rFonts w:ascii="Times New Roman" w:hAnsi="Times New Roman" w:cs="Times New Roman"/>
          <w:color w:val="212121"/>
          <w:szCs w:val="24"/>
        </w:rPr>
        <w:t xml:space="preserve">. </w:t>
      </w:r>
      <w:proofErr w:type="spellStart"/>
      <w:r w:rsidRPr="00CD325D">
        <w:rPr>
          <w:rFonts w:ascii="Times New Roman" w:hAnsi="Times New Roman" w:cs="Times New Roman"/>
          <w:color w:val="212121"/>
          <w:szCs w:val="24"/>
        </w:rPr>
        <w:t>doi</w:t>
      </w:r>
      <w:proofErr w:type="spellEnd"/>
      <w:r w:rsidRPr="00CD325D">
        <w:rPr>
          <w:rFonts w:ascii="Times New Roman" w:hAnsi="Times New Roman" w:cs="Times New Roman"/>
          <w:color w:val="212121"/>
          <w:szCs w:val="24"/>
        </w:rPr>
        <w:t>:</w:t>
      </w:r>
    </w:p>
    <w:p w14:paraId="054D7841" w14:textId="77777777" w:rsidR="00E62020" w:rsidRPr="00CD325D" w:rsidRDefault="00C003E3" w:rsidP="00421B6C">
      <w:pPr>
        <w:spacing w:line="240" w:lineRule="auto"/>
        <w:ind w:right="2"/>
        <w:rPr>
          <w:rFonts w:ascii="Times New Roman" w:hAnsi="Times New Roman" w:cs="Times New Roman"/>
          <w:szCs w:val="24"/>
        </w:rPr>
      </w:pPr>
      <w:r w:rsidRPr="00CD325D">
        <w:rPr>
          <w:rFonts w:ascii="Times New Roman" w:hAnsi="Times New Roman" w:cs="Times New Roman"/>
          <w:color w:val="212121"/>
          <w:szCs w:val="24"/>
        </w:rPr>
        <w:t>10.4103/1596-3519.117625.</w:t>
      </w:r>
    </w:p>
    <w:p w14:paraId="080AF829" w14:textId="77777777" w:rsidR="00E62020" w:rsidRPr="00CD325D" w:rsidRDefault="00C003E3" w:rsidP="00421B6C">
      <w:pPr>
        <w:numPr>
          <w:ilvl w:val="0"/>
          <w:numId w:val="1"/>
        </w:numPr>
        <w:spacing w:line="240" w:lineRule="auto"/>
        <w:ind w:right="2" w:hanging="267"/>
        <w:rPr>
          <w:rFonts w:ascii="Times New Roman" w:hAnsi="Times New Roman" w:cs="Times New Roman"/>
          <w:szCs w:val="24"/>
        </w:rPr>
      </w:pPr>
      <w:proofErr w:type="spellStart"/>
      <w:r w:rsidRPr="00CD325D">
        <w:rPr>
          <w:rFonts w:ascii="Times New Roman" w:hAnsi="Times New Roman" w:cs="Times New Roman"/>
          <w:color w:val="212121"/>
          <w:szCs w:val="24"/>
        </w:rPr>
        <w:t>Afoakwa</w:t>
      </w:r>
      <w:proofErr w:type="spellEnd"/>
      <w:r w:rsidRPr="00CD325D">
        <w:rPr>
          <w:rFonts w:ascii="Times New Roman" w:hAnsi="Times New Roman" w:cs="Times New Roman"/>
          <w:color w:val="212121"/>
          <w:szCs w:val="24"/>
        </w:rPr>
        <w:t xml:space="preserve"> P, </w:t>
      </w:r>
      <w:proofErr w:type="spellStart"/>
      <w:r w:rsidRPr="00CD325D">
        <w:rPr>
          <w:rFonts w:ascii="Times New Roman" w:hAnsi="Times New Roman" w:cs="Times New Roman"/>
          <w:color w:val="212121"/>
          <w:szCs w:val="24"/>
        </w:rPr>
        <w:t>Domfeh</w:t>
      </w:r>
      <w:proofErr w:type="spellEnd"/>
      <w:r w:rsidRPr="00CD325D">
        <w:rPr>
          <w:rFonts w:ascii="Times New Roman" w:hAnsi="Times New Roman" w:cs="Times New Roman"/>
          <w:color w:val="212121"/>
          <w:szCs w:val="24"/>
        </w:rPr>
        <w:t xml:space="preserve"> S, </w:t>
      </w:r>
      <w:proofErr w:type="spellStart"/>
      <w:r w:rsidRPr="00CD325D">
        <w:rPr>
          <w:rFonts w:ascii="Times New Roman" w:hAnsi="Times New Roman" w:cs="Times New Roman"/>
          <w:color w:val="212121"/>
          <w:szCs w:val="24"/>
        </w:rPr>
        <w:t>Afranie</w:t>
      </w:r>
      <w:proofErr w:type="spellEnd"/>
      <w:r w:rsidRPr="00CD325D">
        <w:rPr>
          <w:rFonts w:ascii="Times New Roman" w:hAnsi="Times New Roman" w:cs="Times New Roman"/>
          <w:color w:val="212121"/>
          <w:szCs w:val="24"/>
        </w:rPr>
        <w:t xml:space="preserve"> B, Owusu D, Donkor S, </w:t>
      </w:r>
      <w:proofErr w:type="spellStart"/>
      <w:r w:rsidRPr="00CD325D">
        <w:rPr>
          <w:rFonts w:ascii="Times New Roman" w:hAnsi="Times New Roman" w:cs="Times New Roman"/>
          <w:color w:val="212121"/>
          <w:szCs w:val="24"/>
        </w:rPr>
        <w:t>Sakyi</w:t>
      </w:r>
      <w:proofErr w:type="spellEnd"/>
      <w:r w:rsidRPr="00CD325D">
        <w:rPr>
          <w:rFonts w:ascii="Times New Roman" w:hAnsi="Times New Roman" w:cs="Times New Roman"/>
          <w:color w:val="212121"/>
          <w:szCs w:val="24"/>
        </w:rPr>
        <w:t xml:space="preserve"> K et al.</w:t>
      </w:r>
    </w:p>
    <w:p w14:paraId="27DEE642" w14:textId="77777777" w:rsidR="00E62020" w:rsidRPr="00CD325D" w:rsidRDefault="00C003E3" w:rsidP="00421B6C">
      <w:pPr>
        <w:spacing w:line="240" w:lineRule="auto"/>
        <w:ind w:right="2"/>
        <w:rPr>
          <w:rFonts w:ascii="Times New Roman" w:hAnsi="Times New Roman" w:cs="Times New Roman"/>
          <w:szCs w:val="24"/>
        </w:rPr>
      </w:pPr>
      <w:r w:rsidRPr="00CD325D">
        <w:rPr>
          <w:rFonts w:ascii="Times New Roman" w:hAnsi="Times New Roman" w:cs="Times New Roman"/>
          <w:color w:val="212121"/>
          <w:szCs w:val="24"/>
        </w:rPr>
        <w:t>Asymptomatic Bacteriuria and Anti-Microbial Susceptibility Patterns among</w:t>
      </w:r>
    </w:p>
    <w:p w14:paraId="2D342FA5" w14:textId="77777777" w:rsidR="00E62020" w:rsidRPr="00CD325D" w:rsidRDefault="00C003E3" w:rsidP="00421B6C">
      <w:pPr>
        <w:spacing w:line="240" w:lineRule="auto"/>
        <w:ind w:right="2"/>
        <w:rPr>
          <w:rFonts w:ascii="Times New Roman" w:hAnsi="Times New Roman" w:cs="Times New Roman"/>
          <w:szCs w:val="24"/>
        </w:rPr>
      </w:pPr>
      <w:r w:rsidRPr="00CD325D">
        <w:rPr>
          <w:rFonts w:ascii="Times New Roman" w:hAnsi="Times New Roman" w:cs="Times New Roman"/>
          <w:color w:val="212121"/>
          <w:szCs w:val="24"/>
        </w:rPr>
        <w:t>Women of Reproductive Age. A Cross-Sectional Study in Primary Care, Ghana.</w:t>
      </w:r>
    </w:p>
    <w:p w14:paraId="46149339" w14:textId="77777777" w:rsidR="00E62020" w:rsidRPr="00CD325D" w:rsidRDefault="00C003E3" w:rsidP="00421B6C">
      <w:pPr>
        <w:spacing w:line="240" w:lineRule="auto"/>
        <w:ind w:right="2"/>
        <w:rPr>
          <w:rFonts w:ascii="Times New Roman" w:hAnsi="Times New Roman" w:cs="Times New Roman"/>
          <w:szCs w:val="24"/>
        </w:rPr>
      </w:pPr>
      <w:r w:rsidRPr="00CD325D">
        <w:rPr>
          <w:rFonts w:ascii="Times New Roman" w:hAnsi="Times New Roman" w:cs="Times New Roman"/>
          <w:color w:val="212121"/>
          <w:szCs w:val="24"/>
        </w:rPr>
        <w:t xml:space="preserve">National Library </w:t>
      </w:r>
      <w:proofErr w:type="gramStart"/>
      <w:r w:rsidRPr="00CD325D">
        <w:rPr>
          <w:rFonts w:ascii="Times New Roman" w:hAnsi="Times New Roman" w:cs="Times New Roman"/>
          <w:color w:val="212121"/>
          <w:szCs w:val="24"/>
        </w:rPr>
        <w:t>Of</w:t>
      </w:r>
      <w:proofErr w:type="gramEnd"/>
      <w:r w:rsidRPr="00CD325D">
        <w:rPr>
          <w:rFonts w:ascii="Times New Roman" w:hAnsi="Times New Roman" w:cs="Times New Roman"/>
          <w:color w:val="212121"/>
          <w:szCs w:val="24"/>
        </w:rPr>
        <w:t xml:space="preserve"> Medicine. 2022. [accessed 4 Jun 2022] Available from:</w:t>
      </w:r>
    </w:p>
    <w:p w14:paraId="1E60DA16" w14:textId="77777777" w:rsidR="00E62020" w:rsidRPr="00CD325D" w:rsidRDefault="00C003E3" w:rsidP="00421B6C">
      <w:pPr>
        <w:spacing w:after="0" w:line="240" w:lineRule="auto"/>
        <w:ind w:right="2"/>
        <w:rPr>
          <w:rFonts w:ascii="Times New Roman" w:hAnsi="Times New Roman" w:cs="Times New Roman"/>
          <w:szCs w:val="24"/>
        </w:rPr>
      </w:pPr>
      <w:r w:rsidRPr="00CD325D">
        <w:rPr>
          <w:rFonts w:ascii="Times New Roman" w:hAnsi="Times New Roman" w:cs="Times New Roman"/>
          <w:color w:val="212121"/>
          <w:szCs w:val="24"/>
        </w:rPr>
        <w:t>https://www.ncbi.nlm.</w:t>
      </w:r>
      <w:r w:rsidR="00CD325D">
        <w:rPr>
          <w:rFonts w:ascii="Times New Roman" w:hAnsi="Times New Roman" w:cs="Times New Roman"/>
          <w:color w:val="212121"/>
          <w:szCs w:val="24"/>
        </w:rPr>
        <w:t>nih.gov/pmc/articles/PMC6313490.</w:t>
      </w:r>
    </w:p>
    <w:sectPr w:rsidR="00E62020" w:rsidRPr="00CD325D" w:rsidSect="005A7B28">
      <w:headerReference w:type="even" r:id="rId9"/>
      <w:headerReference w:type="default" r:id="rId10"/>
      <w:footerReference w:type="default" r:id="rId11"/>
      <w:headerReference w:type="first" r:id="rId12"/>
      <w:pgSz w:w="12240" w:h="15840"/>
      <w:pgMar w:top="1490" w:right="1809" w:bottom="1636" w:left="1800" w:header="720" w:footer="720" w:gutter="0"/>
      <w:pgNumType w:start="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18FA10" w14:textId="77777777" w:rsidR="007B2B5B" w:rsidRDefault="007B2B5B">
      <w:pPr>
        <w:spacing w:after="0" w:line="240" w:lineRule="auto"/>
      </w:pPr>
      <w:r>
        <w:separator/>
      </w:r>
    </w:p>
  </w:endnote>
  <w:endnote w:type="continuationSeparator" w:id="0">
    <w:p w14:paraId="6AC281A9" w14:textId="77777777" w:rsidR="007B2B5B" w:rsidRDefault="007B2B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72491581"/>
      <w:docPartObj>
        <w:docPartGallery w:val="Page Numbers (Bottom of Page)"/>
        <w:docPartUnique/>
      </w:docPartObj>
    </w:sdtPr>
    <w:sdtEndPr>
      <w:rPr>
        <w:b/>
        <w:bCs/>
        <w:noProof/>
      </w:rPr>
    </w:sdtEndPr>
    <w:sdtContent>
      <w:p w14:paraId="2A017DCB" w14:textId="77777777" w:rsidR="005A7B28" w:rsidRPr="005A7B28" w:rsidRDefault="005A7B28">
        <w:pPr>
          <w:pStyle w:val="a3"/>
          <w:jc w:val="center"/>
          <w:rPr>
            <w:b/>
            <w:bCs/>
          </w:rPr>
        </w:pPr>
        <w:r w:rsidRPr="005A7B28">
          <w:rPr>
            <w:b/>
            <w:bCs/>
          </w:rPr>
          <w:fldChar w:fldCharType="begin"/>
        </w:r>
        <w:r w:rsidRPr="005A7B28">
          <w:rPr>
            <w:b/>
            <w:bCs/>
          </w:rPr>
          <w:instrText xml:space="preserve"> PAGE   \* MERGEFORMAT </w:instrText>
        </w:r>
        <w:r w:rsidRPr="005A7B28">
          <w:rPr>
            <w:b/>
            <w:bCs/>
          </w:rPr>
          <w:fldChar w:fldCharType="separate"/>
        </w:r>
        <w:r w:rsidR="00CD325D">
          <w:rPr>
            <w:b/>
            <w:bCs/>
            <w:noProof/>
          </w:rPr>
          <w:t>4</w:t>
        </w:r>
        <w:r w:rsidRPr="005A7B28">
          <w:rPr>
            <w:b/>
            <w:bCs/>
            <w:noProof/>
          </w:rPr>
          <w:fldChar w:fldCharType="end"/>
        </w:r>
      </w:p>
    </w:sdtContent>
  </w:sdt>
  <w:p w14:paraId="1643AB24" w14:textId="77777777" w:rsidR="00E02520" w:rsidRPr="005A7B28" w:rsidRDefault="00E02520">
    <w:pPr>
      <w:pStyle w:val="a3"/>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8F1F8A" w14:textId="77777777" w:rsidR="007B2B5B" w:rsidRDefault="007B2B5B">
      <w:pPr>
        <w:spacing w:after="0" w:line="240" w:lineRule="auto"/>
      </w:pPr>
      <w:r>
        <w:separator/>
      </w:r>
    </w:p>
  </w:footnote>
  <w:footnote w:type="continuationSeparator" w:id="0">
    <w:p w14:paraId="0CFC7E22" w14:textId="77777777" w:rsidR="007B2B5B" w:rsidRDefault="007B2B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1B0223" w14:textId="77777777" w:rsidR="00E62020" w:rsidRDefault="00C003E3">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6BCEB840" wp14:editId="747F4DA8">
              <wp:simplePos x="0" y="0"/>
              <wp:positionH relativeFrom="page">
                <wp:posOffset>0</wp:posOffset>
              </wp:positionH>
              <wp:positionV relativeFrom="page">
                <wp:posOffset>0</wp:posOffset>
              </wp:positionV>
              <wp:extent cx="7772400" cy="10058400"/>
              <wp:effectExtent l="0" t="0" r="0" b="0"/>
              <wp:wrapNone/>
              <wp:docPr id="3763" name="Group 3763"/>
              <wp:cNvGraphicFramePr/>
              <a:graphic xmlns:a="http://schemas.openxmlformats.org/drawingml/2006/main">
                <a:graphicData uri="http://schemas.microsoft.com/office/word/2010/wordprocessingGroup">
                  <wpg:wgp>
                    <wpg:cNvGrpSpPr/>
                    <wpg:grpSpPr>
                      <a:xfrm>
                        <a:off x="0" y="0"/>
                        <a:ext cx="7772400" cy="10058400"/>
                        <a:chOff x="0" y="0"/>
                        <a:chExt cx="7772400" cy="10058400"/>
                      </a:xfrm>
                    </wpg:grpSpPr>
                    <wps:wsp>
                      <wps:cNvPr id="3892" name="Shape 3892"/>
                      <wps:cNvSpPr/>
                      <wps:spPr>
                        <a:xfrm>
                          <a:off x="0" y="0"/>
                          <a:ext cx="7772400" cy="10058400"/>
                        </a:xfrm>
                        <a:custGeom>
                          <a:avLst/>
                          <a:gdLst/>
                          <a:ahLst/>
                          <a:cxnLst/>
                          <a:rect l="0" t="0" r="0" b="0"/>
                          <a:pathLst>
                            <a:path w="7772400" h="10058400">
                              <a:moveTo>
                                <a:pt x="0" y="0"/>
                              </a:moveTo>
                              <a:lnTo>
                                <a:pt x="7772400" y="0"/>
                              </a:lnTo>
                              <a:lnTo>
                                <a:pt x="7772400" y="10058400"/>
                              </a:lnTo>
                              <a:lnTo>
                                <a:pt x="0" y="10058400"/>
                              </a:lnTo>
                              <a:lnTo>
                                <a:pt x="0" y="0"/>
                              </a:lnTo>
                            </a:path>
                          </a:pathLst>
                        </a:custGeom>
                        <a:ln w="0" cap="flat">
                          <a:miter lim="127000"/>
                        </a:ln>
                      </wps:spPr>
                      <wps:style>
                        <a:lnRef idx="0">
                          <a:srgbClr val="000000"/>
                        </a:lnRef>
                        <a:fillRef idx="1">
                          <a:srgbClr val="FFFFFF"/>
                        </a:fillRef>
                        <a:effectRef idx="0">
                          <a:scrgbClr r="0" g="0" b="0"/>
                        </a:effectRef>
                        <a:fontRef idx="none"/>
                      </wps:style>
                      <wps:bodyPr/>
                    </wps:wsp>
                  </wpg:wgp>
                </a:graphicData>
              </a:graphic>
            </wp:anchor>
          </w:drawing>
        </mc:Choice>
        <mc:Fallback>
          <w:pict>
            <v:group w14:anchorId="7AB83338" id="Group 3763" o:spid="_x0000_s1026" style="position:absolute;left:0;text-align:left;margin-left:0;margin-top:0;width:612pt;height:11in;z-index:-251658240;mso-position-horizontal-relative:page;mso-position-vertical-relative:page" coordsize="77724,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">
              <v:shape id="Shape 3892" o:spid="_x0000_s1027" style="position:absolute;width:77724;height:100584;visibility:visible;mso-wrap-style:square;v-text-anchor:top" coordsize="7772400,10058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A5usUA&#10;AADdAAAADwAAAGRycy9kb3ducmV2LnhtbESPQWvCQBSE74L/YXlCb7rRQqvRVVpBam41iuDtkX0m&#10;wezbsLvGtL++Wyj0OMzMN8xq05tGdOR8bVnBdJKAIC6srrlUcDruxnMQPiBrbCyTgi/ysFkPBytM&#10;tX3wgbo8lCJC2KeooAqhTaX0RUUG/cS2xNG7WmcwROlKqR0+Itw0cpYkL9JgzXGhwpa2FRW3/G4U&#10;XA7Zp32v6dWF/an7zj+yHZ8zpZ5G/dsSRKA+/If/2nut4Hm+mMHvm/gE5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QDm6xQAAAN0AAAAPAAAAAAAAAAAAAAAAAJgCAABkcnMv&#10;ZG93bnJldi54bWxQSwUGAAAAAAQABAD1AAAAigMAAAAA&#10;" path="m,l7772400,r,10058400l,10058400,,e" stroked="f" strokeweight="0">
                <v:stroke miterlimit="83231f" joinstyle="miter"/>
                <v:path arrowok="t" textboxrect="0,0,7772400,10058400"/>
              </v:shape>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7BE6B" w14:textId="77777777" w:rsidR="00E62020" w:rsidRDefault="00C003E3">
    <w:r>
      <w:rPr>
        <w:rFonts w:ascii="Calibri" w:eastAsia="Calibri" w:hAnsi="Calibri" w:cs="Calibri"/>
        <w:noProof/>
        <w:sz w:val="22"/>
      </w:rPr>
      <mc:AlternateContent>
        <mc:Choice Requires="wpg">
          <w:drawing>
            <wp:anchor distT="0" distB="0" distL="114300" distR="114300" simplePos="0" relativeHeight="251659264" behindDoc="1" locked="0" layoutInCell="1" allowOverlap="1" wp14:anchorId="52D32123" wp14:editId="08AB2657">
              <wp:simplePos x="0" y="0"/>
              <wp:positionH relativeFrom="page">
                <wp:posOffset>0</wp:posOffset>
              </wp:positionH>
              <wp:positionV relativeFrom="page">
                <wp:posOffset>0</wp:posOffset>
              </wp:positionV>
              <wp:extent cx="7772400" cy="10058400"/>
              <wp:effectExtent l="0" t="0" r="0" b="0"/>
              <wp:wrapNone/>
              <wp:docPr id="3760" name="Group 3760"/>
              <wp:cNvGraphicFramePr/>
              <a:graphic xmlns:a="http://schemas.openxmlformats.org/drawingml/2006/main">
                <a:graphicData uri="http://schemas.microsoft.com/office/word/2010/wordprocessingGroup">
                  <wpg:wgp>
                    <wpg:cNvGrpSpPr/>
                    <wpg:grpSpPr>
                      <a:xfrm>
                        <a:off x="0" y="0"/>
                        <a:ext cx="7772400" cy="10058400"/>
                        <a:chOff x="0" y="0"/>
                        <a:chExt cx="7772400" cy="10058400"/>
                      </a:xfrm>
                    </wpg:grpSpPr>
                    <wps:wsp>
                      <wps:cNvPr id="3891" name="Shape 3891"/>
                      <wps:cNvSpPr/>
                      <wps:spPr>
                        <a:xfrm>
                          <a:off x="0" y="0"/>
                          <a:ext cx="7772400" cy="10058400"/>
                        </a:xfrm>
                        <a:custGeom>
                          <a:avLst/>
                          <a:gdLst/>
                          <a:ahLst/>
                          <a:cxnLst/>
                          <a:rect l="0" t="0" r="0" b="0"/>
                          <a:pathLst>
                            <a:path w="7772400" h="10058400">
                              <a:moveTo>
                                <a:pt x="0" y="0"/>
                              </a:moveTo>
                              <a:lnTo>
                                <a:pt x="7772400" y="0"/>
                              </a:lnTo>
                              <a:lnTo>
                                <a:pt x="7772400" y="10058400"/>
                              </a:lnTo>
                              <a:lnTo>
                                <a:pt x="0" y="10058400"/>
                              </a:lnTo>
                              <a:lnTo>
                                <a:pt x="0" y="0"/>
                              </a:lnTo>
                            </a:path>
                          </a:pathLst>
                        </a:custGeom>
                        <a:ln w="0" cap="flat">
                          <a:miter lim="127000"/>
                        </a:ln>
                      </wps:spPr>
                      <wps:style>
                        <a:lnRef idx="0">
                          <a:srgbClr val="000000"/>
                        </a:lnRef>
                        <a:fillRef idx="1">
                          <a:srgbClr val="FFFFFF"/>
                        </a:fillRef>
                        <a:effectRef idx="0">
                          <a:scrgbClr r="0" g="0" b="0"/>
                        </a:effectRef>
                        <a:fontRef idx="none"/>
                      </wps:style>
                      <wps:bodyPr/>
                    </wps:wsp>
                  </wpg:wgp>
                </a:graphicData>
              </a:graphic>
            </wp:anchor>
          </w:drawing>
        </mc:Choice>
        <mc:Fallback>
          <w:pict>
            <v:group w14:anchorId="17B26EFD" id="Group 3760" o:spid="_x0000_s1026" style="position:absolute;left:0;text-align:left;margin-left:0;margin-top:0;width:612pt;height:11in;z-index:-251657216;mso-position-horizontal-relative:page;mso-position-vertical-relative:page" coordsize="77724,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">
              <v:shape id="Shape 3891" o:spid="_x0000_s1027" style="position:absolute;width:77724;height:100584;visibility:visible;mso-wrap-style:square;v-text-anchor:top" coordsize="7772400,10058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KnzcUA&#10;AADdAAAADwAAAGRycy9kb3ducmV2LnhtbESPQWvCQBSE74L/YXlCb7qxBbWpq9iC1Nw0FcHbI/ua&#10;BLNvw+42pv76bkHwOMzMN8xy3ZtGdOR8bVnBdJKAIC6srrlUcPzajhcgfEDW2FgmBb/kYb0aDpaY&#10;anvlA3V5KEWEsE9RQRVCm0rpi4oM+oltiaP3bZ3BEKUrpXZ4jXDTyOckmUmDNceFClv6qKi45D9G&#10;wfmQ7e17TXMXdsfuln9mWz5lSj2N+s0biEB9eITv7Z1W8LJ4ncL/m/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kqfNxQAAAN0AAAAPAAAAAAAAAAAAAAAAAJgCAABkcnMv&#10;ZG93bnJldi54bWxQSwUGAAAAAAQABAD1AAAAigMAAAAA&#10;" path="m,l7772400,r,10058400l,10058400,,e" stroked="f" strokeweight="0">
                <v:stroke miterlimit="83231f" joinstyle="miter"/>
                <v:path arrowok="t" textboxrect="0,0,7772400,10058400"/>
              </v:shape>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2057AE" w14:textId="77777777" w:rsidR="00E62020" w:rsidRDefault="00C003E3">
    <w:r>
      <w:rPr>
        <w:rFonts w:ascii="Calibri" w:eastAsia="Calibri" w:hAnsi="Calibri" w:cs="Calibri"/>
        <w:noProof/>
        <w:sz w:val="22"/>
      </w:rPr>
      <mc:AlternateContent>
        <mc:Choice Requires="wpg">
          <w:drawing>
            <wp:anchor distT="0" distB="0" distL="114300" distR="114300" simplePos="0" relativeHeight="251660288" behindDoc="1" locked="0" layoutInCell="1" allowOverlap="1" wp14:anchorId="28EA9D4A" wp14:editId="4BA0F6E0">
              <wp:simplePos x="0" y="0"/>
              <wp:positionH relativeFrom="page">
                <wp:posOffset>0</wp:posOffset>
              </wp:positionH>
              <wp:positionV relativeFrom="page">
                <wp:posOffset>0</wp:posOffset>
              </wp:positionV>
              <wp:extent cx="7772400" cy="10058400"/>
              <wp:effectExtent l="0" t="0" r="0" b="0"/>
              <wp:wrapNone/>
              <wp:docPr id="3757" name="Group 3757"/>
              <wp:cNvGraphicFramePr/>
              <a:graphic xmlns:a="http://schemas.openxmlformats.org/drawingml/2006/main">
                <a:graphicData uri="http://schemas.microsoft.com/office/word/2010/wordprocessingGroup">
                  <wpg:wgp>
                    <wpg:cNvGrpSpPr/>
                    <wpg:grpSpPr>
                      <a:xfrm>
                        <a:off x="0" y="0"/>
                        <a:ext cx="7772400" cy="10058400"/>
                        <a:chOff x="0" y="0"/>
                        <a:chExt cx="7772400" cy="10058400"/>
                      </a:xfrm>
                    </wpg:grpSpPr>
                    <wps:wsp>
                      <wps:cNvPr id="3890" name="Shape 3890"/>
                      <wps:cNvSpPr/>
                      <wps:spPr>
                        <a:xfrm>
                          <a:off x="0" y="0"/>
                          <a:ext cx="7772400" cy="10058400"/>
                        </a:xfrm>
                        <a:custGeom>
                          <a:avLst/>
                          <a:gdLst/>
                          <a:ahLst/>
                          <a:cxnLst/>
                          <a:rect l="0" t="0" r="0" b="0"/>
                          <a:pathLst>
                            <a:path w="7772400" h="10058400">
                              <a:moveTo>
                                <a:pt x="0" y="0"/>
                              </a:moveTo>
                              <a:lnTo>
                                <a:pt x="7772400" y="0"/>
                              </a:lnTo>
                              <a:lnTo>
                                <a:pt x="7772400" y="10058400"/>
                              </a:lnTo>
                              <a:lnTo>
                                <a:pt x="0" y="10058400"/>
                              </a:lnTo>
                              <a:lnTo>
                                <a:pt x="0" y="0"/>
                              </a:lnTo>
                            </a:path>
                          </a:pathLst>
                        </a:custGeom>
                        <a:ln w="0" cap="flat">
                          <a:miter lim="127000"/>
                        </a:ln>
                      </wps:spPr>
                      <wps:style>
                        <a:lnRef idx="0">
                          <a:srgbClr val="000000"/>
                        </a:lnRef>
                        <a:fillRef idx="1">
                          <a:srgbClr val="FFFFFF"/>
                        </a:fillRef>
                        <a:effectRef idx="0">
                          <a:scrgbClr r="0" g="0" b="0"/>
                        </a:effectRef>
                        <a:fontRef idx="none"/>
                      </wps:style>
                      <wps:bodyPr/>
                    </wps:wsp>
                  </wpg:wgp>
                </a:graphicData>
              </a:graphic>
            </wp:anchor>
          </w:drawing>
        </mc:Choice>
        <mc:Fallback>
          <w:pict>
            <v:group w14:anchorId="20A9A6C7" id="Group 3757" o:spid="_x0000_s1026" style="position:absolute;left:0;text-align:left;margin-left:0;margin-top:0;width:612pt;height:11in;z-index:-251656192;mso-position-horizontal-relative:page;mso-position-vertical-relative:page" coordsize="77724,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">
              <v:shape id="Shape 3890" o:spid="_x0000_s1027" style="position:absolute;width:77724;height:100584;visibility:visible;mso-wrap-style:square;v-text-anchor:top" coordsize="7772400,10058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4CVsMA&#10;AADdAAAADwAAAGRycy9kb3ducmV2LnhtbERPy2rCQBTdC/2H4Ra600kt+IiOUgtSs9MogrtL5jYJ&#10;zdwJM9OY+vXOQnB5OO/lujeN6Mj52rKC91ECgriwuuZSwem4Hc5A+ICssbFMCv7Jw3r1Mlhiqu2V&#10;D9TloRQxhH2KCqoQ2lRKX1Rk0I9sSxy5H+sMhghdKbXDaww3jRwnyUQarDk2VNjSV0XFb/5nFFwO&#10;2d5uapq6sDt1t/w72/I5U+rttf9cgAjUh6f44d5pBR+zedwf38QnIF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4CVsMAAADdAAAADwAAAAAAAAAAAAAAAACYAgAAZHJzL2Rv&#10;d25yZXYueG1sUEsFBgAAAAAEAAQA9QAAAIgDAAAAAA==&#10;" path="m,l7772400,r,10058400l,10058400,,e" stroked="f" strokeweight="0">
                <v:stroke miterlimit="83231f" joinstyle="miter"/>
                <v:path arrowok="t" textboxrect="0,0,7772400,10058400"/>
              </v:shap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0F579A"/>
    <w:multiLevelType w:val="hybridMultilevel"/>
    <w:tmpl w:val="002020EC"/>
    <w:lvl w:ilvl="0" w:tplc="534857AC">
      <w:start w:val="1"/>
      <w:numFmt w:val="decimal"/>
      <w:lvlText w:val="%1."/>
      <w:lvlJc w:val="left"/>
      <w:pPr>
        <w:ind w:left="267"/>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F35258A4">
      <w:start w:val="1"/>
      <w:numFmt w:val="lowerLetter"/>
      <w:lvlText w:val="%2"/>
      <w:lvlJc w:val="left"/>
      <w:pPr>
        <w:ind w:left="10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2" w:tplc="ED905336">
      <w:start w:val="1"/>
      <w:numFmt w:val="lowerRoman"/>
      <w:lvlText w:val="%3"/>
      <w:lvlJc w:val="left"/>
      <w:pPr>
        <w:ind w:left="180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3" w:tplc="A90CDFC4">
      <w:start w:val="1"/>
      <w:numFmt w:val="decimal"/>
      <w:lvlText w:val="%4"/>
      <w:lvlJc w:val="left"/>
      <w:pPr>
        <w:ind w:left="25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F3942448">
      <w:start w:val="1"/>
      <w:numFmt w:val="lowerLetter"/>
      <w:lvlText w:val="%5"/>
      <w:lvlJc w:val="left"/>
      <w:pPr>
        <w:ind w:left="324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5" w:tplc="53D20E2A">
      <w:start w:val="1"/>
      <w:numFmt w:val="lowerRoman"/>
      <w:lvlText w:val="%6"/>
      <w:lvlJc w:val="left"/>
      <w:pPr>
        <w:ind w:left="396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6" w:tplc="B51A5072">
      <w:start w:val="1"/>
      <w:numFmt w:val="decimal"/>
      <w:lvlText w:val="%7"/>
      <w:lvlJc w:val="left"/>
      <w:pPr>
        <w:ind w:left="46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8CB81748">
      <w:start w:val="1"/>
      <w:numFmt w:val="lowerLetter"/>
      <w:lvlText w:val="%8"/>
      <w:lvlJc w:val="left"/>
      <w:pPr>
        <w:ind w:left="540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8" w:tplc="A5D8C832">
      <w:start w:val="1"/>
      <w:numFmt w:val="lowerRoman"/>
      <w:lvlText w:val="%9"/>
      <w:lvlJc w:val="left"/>
      <w:pPr>
        <w:ind w:left="6120"/>
      </w:pPr>
      <w:rPr>
        <w:rFonts w:ascii="Arial" w:eastAsia="Arial" w:hAnsi="Arial" w:cs="Arial"/>
        <w:b w:val="0"/>
        <w:i w:val="0"/>
        <w:strike w:val="0"/>
        <w:dstrike w:val="0"/>
        <w:color w:val="000000"/>
        <w:sz w:val="24"/>
        <w:u w:val="none" w:color="000000"/>
        <w:bdr w:val="none" w:sz="0" w:space="0" w:color="auto"/>
        <w:shd w:val="clear" w:color="auto" w:fill="auto"/>
        <w:vertAlign w:val="baseline"/>
      </w:rPr>
    </w:lvl>
  </w:abstractNum>
  <w:num w:numId="1" w16cid:durableId="5191213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2020"/>
    <w:rsid w:val="00074D9E"/>
    <w:rsid w:val="002268BC"/>
    <w:rsid w:val="00421B6C"/>
    <w:rsid w:val="004227C3"/>
    <w:rsid w:val="005A7B28"/>
    <w:rsid w:val="007A5DBA"/>
    <w:rsid w:val="007B2B5B"/>
    <w:rsid w:val="00832F86"/>
    <w:rsid w:val="00855925"/>
    <w:rsid w:val="00872918"/>
    <w:rsid w:val="00896DB3"/>
    <w:rsid w:val="00930307"/>
    <w:rsid w:val="00987A83"/>
    <w:rsid w:val="009B0215"/>
    <w:rsid w:val="00B67ADA"/>
    <w:rsid w:val="00B97E3D"/>
    <w:rsid w:val="00BC120F"/>
    <w:rsid w:val="00C003E3"/>
    <w:rsid w:val="00C27765"/>
    <w:rsid w:val="00C918CA"/>
    <w:rsid w:val="00CD325D"/>
    <w:rsid w:val="00D14F4F"/>
    <w:rsid w:val="00D60959"/>
    <w:rsid w:val="00DE6C75"/>
    <w:rsid w:val="00E02520"/>
    <w:rsid w:val="00E1392A"/>
    <w:rsid w:val="00E54511"/>
    <w:rsid w:val="00E62020"/>
    <w:rsid w:val="00FD0F9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297C49"/>
  <w15:docId w15:val="{61736382-7CF0-45E0-B29B-11A909DF8A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174" w:line="351" w:lineRule="auto"/>
      <w:ind w:left="-5" w:right="3" w:hanging="10"/>
    </w:pPr>
    <w:rPr>
      <w:rFonts w:ascii="Arial" w:eastAsia="Arial" w:hAnsi="Arial" w:cs="Arial"/>
      <w:color w:val="00000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footer"/>
    <w:basedOn w:val="a"/>
    <w:link w:val="Char"/>
    <w:uiPriority w:val="99"/>
    <w:unhideWhenUsed/>
    <w:rsid w:val="00987A83"/>
    <w:pPr>
      <w:tabs>
        <w:tab w:val="center" w:pos="4153"/>
        <w:tab w:val="right" w:pos="8306"/>
      </w:tabs>
      <w:spacing w:after="0" w:line="240" w:lineRule="auto"/>
    </w:pPr>
  </w:style>
  <w:style w:type="character" w:customStyle="1" w:styleId="Char">
    <w:name w:val="تذييل الصفحة Char"/>
    <w:basedOn w:val="a0"/>
    <w:link w:val="a3"/>
    <w:uiPriority w:val="99"/>
    <w:rsid w:val="00987A83"/>
    <w:rPr>
      <w:rFonts w:ascii="Arial" w:eastAsia="Arial" w:hAnsi="Arial" w:cs="Arial"/>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528D9F-E7D9-41C3-BED9-83CD0B6725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959</Words>
  <Characters>5472</Characters>
  <Application>Microsoft Office Word</Application>
  <DocSecurity>0</DocSecurity>
  <Lines>45</Lines>
  <Paragraphs>12</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Untitled document</vt:lpstr>
      <vt:lpstr>Untitled document</vt:lpstr>
    </vt:vector>
  </TitlesOfParts>
  <Company/>
  <LinksUpToDate>false</LinksUpToDate>
  <CharactersWithSpaces>6419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Untitled document</dc:title>
  <dc:subject/>
  <dc:creator>pc</dc:creator>
  <cp:keywords/>
  <cp:lastModifiedBy>218945941320</cp:lastModifiedBy>
  <cp:revision>2</cp:revision>
  <dcterms:created xsi:type="dcterms:W3CDTF">2022-06-20T11:47:00Z</dcterms:created>
  <dcterms:modified xsi:type="dcterms:W3CDTF">2022-06-20T11:47:00Z</dcterms:modified>
</cp:coreProperties>
</file>