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59D7" w:rsidRPr="00C34C4A" w:rsidRDefault="007059D7" w:rsidP="00C34C4A">
      <w:pPr>
        <w:jc w:val="center"/>
        <w:rPr>
          <w:rFonts w:asciiTheme="majorBidi" w:hAnsiTheme="majorBidi" w:cstheme="majorBidi"/>
          <w:color w:val="000000" w:themeColor="text1"/>
          <w:sz w:val="36"/>
          <w:szCs w:val="36"/>
        </w:rPr>
      </w:pPr>
      <w:r w:rsidRPr="00BE2A36">
        <w:rPr>
          <w:rFonts w:asciiTheme="majorBidi" w:hAnsiTheme="majorBidi" w:cstheme="majorBidi"/>
          <w:noProof/>
          <w:color w:val="000000" w:themeColor="text1"/>
          <w:sz w:val="24"/>
          <w:szCs w:val="24"/>
        </w:rPr>
        <w:drawing>
          <wp:anchor distT="0" distB="0" distL="114300" distR="114300" simplePos="0" relativeHeight="251659264" behindDoc="1" locked="0" layoutInCell="1" allowOverlap="1" wp14:anchorId="0C1645A8" wp14:editId="4D7AFC39">
            <wp:simplePos x="0" y="0"/>
            <wp:positionH relativeFrom="column">
              <wp:posOffset>5133975</wp:posOffset>
            </wp:positionH>
            <wp:positionV relativeFrom="paragraph">
              <wp:posOffset>-304165</wp:posOffset>
            </wp:positionV>
            <wp:extent cx="1162050" cy="941705"/>
            <wp:effectExtent l="0" t="0" r="0" b="0"/>
            <wp:wrapThrough wrapText="bothSides">
              <wp:wrapPolygon edited="0">
                <wp:start x="0" y="0"/>
                <wp:lineTo x="0" y="20974"/>
                <wp:lineTo x="21246" y="20974"/>
                <wp:lineTo x="21246" y="0"/>
                <wp:lineTo x="0" y="0"/>
              </wp:wrapPolygon>
            </wp:wrapThrough>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62050" cy="941705"/>
                    </a:xfrm>
                    <a:prstGeom prst="rect">
                      <a:avLst/>
                    </a:prstGeom>
                    <a:effectLst/>
                  </pic:spPr>
                </pic:pic>
              </a:graphicData>
            </a:graphic>
            <wp14:sizeRelH relativeFrom="margin">
              <wp14:pctWidth>0</wp14:pctWidth>
            </wp14:sizeRelH>
            <wp14:sizeRelV relativeFrom="margin">
              <wp14:pctHeight>0</wp14:pctHeight>
            </wp14:sizeRelV>
          </wp:anchor>
        </w:drawing>
      </w:r>
      <w:r w:rsidRPr="00BE2A36">
        <w:rPr>
          <w:rFonts w:asciiTheme="majorBidi" w:hAnsiTheme="majorBidi" w:cstheme="majorBidi"/>
          <w:noProof/>
          <w:color w:val="000000" w:themeColor="text1"/>
        </w:rPr>
        <w:drawing>
          <wp:inline distT="0" distB="0" distL="0" distR="0" wp14:anchorId="42FC4C4F" wp14:editId="64085023">
            <wp:extent cx="1352550" cy="1322713"/>
            <wp:effectExtent l="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14923" t="14151" r="25348" b="23585"/>
                    <a:stretch/>
                  </pic:blipFill>
                  <pic:spPr bwMode="auto">
                    <a:xfrm>
                      <a:off x="0" y="0"/>
                      <a:ext cx="1360304" cy="1330296"/>
                    </a:xfrm>
                    <a:prstGeom prst="ellipse">
                      <a:avLst/>
                    </a:prstGeom>
                    <a:ln>
                      <a:noFill/>
                    </a:ln>
                    <a:effectLst>
                      <a:softEdge rad="112500"/>
                    </a:effectLst>
                    <a:extLst>
                      <a:ext uri="{53640926-AAD7-44D8-BBD7-CCE9431645EC}">
                        <a14:shadowObscured xmlns:a14="http://schemas.microsoft.com/office/drawing/2010/main"/>
                      </a:ext>
                    </a:extLst>
                  </pic:spPr>
                </pic:pic>
              </a:graphicData>
            </a:graphic>
          </wp:inline>
        </w:drawing>
      </w:r>
      <w:r w:rsidRPr="00C34C4A">
        <w:rPr>
          <w:rFonts w:asciiTheme="majorBidi" w:hAnsiTheme="majorBidi" w:cstheme="majorBidi"/>
          <w:b/>
          <w:bCs/>
          <w:color w:val="000000" w:themeColor="text1"/>
          <w:sz w:val="36"/>
          <w:szCs w:val="36"/>
        </w:rPr>
        <w:t>Libyan International Medical University</w:t>
      </w:r>
    </w:p>
    <w:p w:rsidR="007059D7" w:rsidRPr="00C34C4A" w:rsidRDefault="007059D7" w:rsidP="00C34C4A">
      <w:pPr>
        <w:jc w:val="center"/>
        <w:rPr>
          <w:rFonts w:asciiTheme="majorBidi" w:hAnsiTheme="majorBidi" w:cstheme="majorBidi"/>
          <w:b/>
          <w:bCs/>
          <w:color w:val="000000" w:themeColor="text1"/>
          <w:sz w:val="36"/>
          <w:szCs w:val="36"/>
        </w:rPr>
      </w:pPr>
      <w:r w:rsidRPr="00C34C4A">
        <w:rPr>
          <w:rFonts w:asciiTheme="majorBidi" w:hAnsiTheme="majorBidi" w:cstheme="majorBidi"/>
          <w:b/>
          <w:bCs/>
          <w:color w:val="000000" w:themeColor="text1"/>
          <w:sz w:val="36"/>
          <w:szCs w:val="36"/>
        </w:rPr>
        <w:t>Faculty of Basic Medical Science</w:t>
      </w:r>
    </w:p>
    <w:p w:rsidR="007059D7" w:rsidRPr="00BE2A36" w:rsidRDefault="007059D7" w:rsidP="007059D7">
      <w:pPr>
        <w:jc w:val="both"/>
        <w:rPr>
          <w:rFonts w:asciiTheme="majorBidi" w:hAnsiTheme="majorBidi" w:cstheme="majorBidi"/>
          <w:color w:val="000000" w:themeColor="text1"/>
          <w:sz w:val="32"/>
          <w:szCs w:val="32"/>
          <w:shd w:val="clear" w:color="auto" w:fill="FFFFFF"/>
        </w:rPr>
      </w:pPr>
    </w:p>
    <w:p w:rsidR="007059D7" w:rsidRPr="00BE2A36" w:rsidRDefault="007059D7" w:rsidP="007059D7">
      <w:pPr>
        <w:jc w:val="center"/>
        <w:rPr>
          <w:rFonts w:asciiTheme="majorBidi" w:hAnsiTheme="majorBidi" w:cstheme="majorBidi"/>
          <w:b/>
          <w:bCs/>
          <w:color w:val="000000" w:themeColor="text1"/>
          <w:sz w:val="32"/>
          <w:szCs w:val="32"/>
        </w:rPr>
      </w:pPr>
      <w:bookmarkStart w:id="0" w:name="_GoBack"/>
    </w:p>
    <w:bookmarkEnd w:id="0"/>
    <w:p w:rsidR="007059D7" w:rsidRPr="00BE2A36" w:rsidRDefault="007059D7" w:rsidP="007059D7">
      <w:pPr>
        <w:jc w:val="center"/>
        <w:rPr>
          <w:rFonts w:asciiTheme="majorBidi" w:hAnsiTheme="majorBidi" w:cstheme="majorBidi"/>
          <w:b/>
          <w:bCs/>
          <w:color w:val="000000" w:themeColor="text1"/>
          <w:sz w:val="32"/>
          <w:szCs w:val="32"/>
        </w:rPr>
      </w:pPr>
    </w:p>
    <w:p w:rsidR="007059D7" w:rsidRPr="00BE2A36" w:rsidRDefault="007059D7" w:rsidP="007059D7">
      <w:pPr>
        <w:shd w:val="clear" w:color="auto" w:fill="FFFFFF"/>
        <w:spacing w:after="0"/>
        <w:jc w:val="center"/>
        <w:rPr>
          <w:rFonts w:asciiTheme="majorBidi" w:eastAsia="Times New Roman" w:hAnsiTheme="majorBidi" w:cstheme="majorBidi"/>
          <w:b/>
          <w:bCs/>
          <w:color w:val="000000" w:themeColor="text1"/>
          <w:sz w:val="36"/>
          <w:szCs w:val="32"/>
        </w:rPr>
      </w:pPr>
      <w:r w:rsidRPr="00BE2A36">
        <w:rPr>
          <w:rFonts w:asciiTheme="majorBidi" w:eastAsia="Times New Roman" w:hAnsiTheme="majorBidi" w:cstheme="majorBidi"/>
          <w:b/>
          <w:bCs/>
          <w:color w:val="000000" w:themeColor="text1"/>
          <w:sz w:val="36"/>
          <w:szCs w:val="32"/>
        </w:rPr>
        <w:t xml:space="preserve"> Asymptomatic Bacteriuria among LIMU students</w:t>
      </w:r>
    </w:p>
    <w:p w:rsidR="007059D7" w:rsidRPr="00BE2A36" w:rsidRDefault="007059D7" w:rsidP="007059D7">
      <w:pPr>
        <w:shd w:val="clear" w:color="auto" w:fill="FFFFFF"/>
        <w:spacing w:after="0"/>
        <w:jc w:val="center"/>
        <w:rPr>
          <w:rFonts w:asciiTheme="majorBidi" w:eastAsia="Times New Roman" w:hAnsiTheme="majorBidi" w:cstheme="majorBidi"/>
          <w:b/>
          <w:bCs/>
          <w:color w:val="000000" w:themeColor="text1"/>
          <w:sz w:val="36"/>
          <w:szCs w:val="32"/>
        </w:rPr>
      </w:pPr>
      <w:r w:rsidRPr="00BE2A36">
        <w:rPr>
          <w:rFonts w:asciiTheme="majorBidi" w:eastAsia="Times New Roman" w:hAnsiTheme="majorBidi" w:cstheme="majorBidi"/>
          <w:b/>
          <w:bCs/>
          <w:color w:val="000000" w:themeColor="text1"/>
          <w:sz w:val="36"/>
          <w:szCs w:val="32"/>
        </w:rPr>
        <w:t xml:space="preserve"> </w:t>
      </w:r>
    </w:p>
    <w:p w:rsidR="007059D7" w:rsidRPr="00BE2A36" w:rsidRDefault="007059D7" w:rsidP="007059D7">
      <w:pPr>
        <w:jc w:val="center"/>
        <w:rPr>
          <w:rFonts w:asciiTheme="majorBidi" w:hAnsiTheme="majorBidi" w:cstheme="majorBidi"/>
          <w:b/>
          <w:bCs/>
          <w:color w:val="000000" w:themeColor="text1"/>
          <w:sz w:val="36"/>
          <w:szCs w:val="36"/>
        </w:rPr>
      </w:pPr>
    </w:p>
    <w:p w:rsidR="007059D7" w:rsidRPr="00BE2A36" w:rsidRDefault="007059D7" w:rsidP="007059D7">
      <w:pPr>
        <w:jc w:val="center"/>
        <w:rPr>
          <w:rFonts w:asciiTheme="majorBidi" w:hAnsiTheme="majorBidi" w:cstheme="majorBidi"/>
          <w:b/>
          <w:bCs/>
          <w:color w:val="000000" w:themeColor="text1"/>
          <w:sz w:val="36"/>
          <w:szCs w:val="36"/>
        </w:rPr>
      </w:pPr>
    </w:p>
    <w:p w:rsidR="007059D7" w:rsidRPr="00BE2A36" w:rsidRDefault="007059D7" w:rsidP="007059D7">
      <w:pPr>
        <w:pStyle w:val="NormalWeb"/>
        <w:bidi/>
        <w:spacing w:before="0" w:beforeAutospacing="0" w:after="0" w:afterAutospacing="0" w:line="276" w:lineRule="auto"/>
        <w:jc w:val="center"/>
        <w:rPr>
          <w:rFonts w:asciiTheme="majorBidi" w:hAnsiTheme="majorBidi" w:cstheme="majorBidi"/>
          <w:color w:val="000000" w:themeColor="text1"/>
          <w:sz w:val="32"/>
          <w:szCs w:val="32"/>
        </w:rPr>
      </w:pPr>
    </w:p>
    <w:p w:rsidR="007059D7" w:rsidRPr="00BE2A36" w:rsidRDefault="007059D7" w:rsidP="00AD1986">
      <w:pPr>
        <w:pStyle w:val="NormalWeb"/>
        <w:bidi/>
        <w:spacing w:before="0" w:beforeAutospacing="0" w:after="0" w:afterAutospacing="0" w:line="276" w:lineRule="auto"/>
        <w:jc w:val="center"/>
        <w:rPr>
          <w:rFonts w:asciiTheme="majorBidi" w:eastAsia="+mn-ea" w:hAnsiTheme="majorBidi" w:cstheme="majorBidi"/>
          <w:color w:val="000000" w:themeColor="text1"/>
          <w:kern w:val="24"/>
          <w:sz w:val="32"/>
          <w:szCs w:val="32"/>
          <w:rtl/>
        </w:rPr>
      </w:pPr>
      <w:r w:rsidRPr="00BE2A36">
        <w:rPr>
          <w:rFonts w:asciiTheme="majorBidi" w:hAnsiTheme="majorBidi" w:cstheme="majorBidi"/>
          <w:color w:val="000000" w:themeColor="text1"/>
          <w:sz w:val="32"/>
          <w:szCs w:val="32"/>
        </w:rPr>
        <w:t xml:space="preserve">Student </w:t>
      </w:r>
      <w:proofErr w:type="gramStart"/>
      <w:r w:rsidRPr="00BE2A36">
        <w:rPr>
          <w:rFonts w:asciiTheme="majorBidi" w:hAnsiTheme="majorBidi" w:cstheme="majorBidi"/>
          <w:color w:val="000000" w:themeColor="text1"/>
          <w:sz w:val="32"/>
          <w:szCs w:val="32"/>
        </w:rPr>
        <w:t>Name :</w:t>
      </w:r>
      <w:proofErr w:type="gramEnd"/>
      <w:r w:rsidRPr="00BE2A36">
        <w:rPr>
          <w:rFonts w:asciiTheme="majorBidi" w:hAnsiTheme="majorBidi" w:cstheme="majorBidi"/>
          <w:color w:val="000000" w:themeColor="text1"/>
          <w:sz w:val="32"/>
          <w:szCs w:val="32"/>
        </w:rPr>
        <w:t xml:space="preserve"> </w:t>
      </w:r>
      <w:proofErr w:type="spellStart"/>
      <w:r w:rsidR="00CF5A22" w:rsidRPr="00CF5A22">
        <w:rPr>
          <w:rFonts w:asciiTheme="majorBidi" w:hAnsiTheme="majorBidi" w:cstheme="majorBidi"/>
          <w:color w:val="000000" w:themeColor="text1"/>
          <w:sz w:val="32"/>
          <w:szCs w:val="32"/>
        </w:rPr>
        <w:t>Noha</w:t>
      </w:r>
      <w:proofErr w:type="spellEnd"/>
      <w:r w:rsidR="00CF5A22" w:rsidRPr="00CF5A22">
        <w:rPr>
          <w:rFonts w:asciiTheme="majorBidi" w:hAnsiTheme="majorBidi" w:cstheme="majorBidi"/>
          <w:color w:val="000000" w:themeColor="text1"/>
          <w:sz w:val="32"/>
          <w:szCs w:val="32"/>
        </w:rPr>
        <w:t xml:space="preserve"> Jamal </w:t>
      </w:r>
      <w:proofErr w:type="spellStart"/>
      <w:r w:rsidR="00CF5A22" w:rsidRPr="00CF5A22">
        <w:rPr>
          <w:rFonts w:asciiTheme="majorBidi" w:hAnsiTheme="majorBidi" w:cstheme="majorBidi"/>
          <w:color w:val="000000" w:themeColor="text1"/>
          <w:sz w:val="32"/>
          <w:szCs w:val="32"/>
        </w:rPr>
        <w:t>Albaser</w:t>
      </w:r>
      <w:proofErr w:type="spellEnd"/>
    </w:p>
    <w:p w:rsidR="007059D7" w:rsidRPr="00BE2A36" w:rsidRDefault="007059D7" w:rsidP="007059D7">
      <w:pPr>
        <w:pStyle w:val="NormalWeb"/>
        <w:bidi/>
        <w:spacing w:before="0" w:beforeAutospacing="0" w:after="0" w:afterAutospacing="0" w:line="276" w:lineRule="auto"/>
        <w:jc w:val="center"/>
        <w:rPr>
          <w:rFonts w:asciiTheme="majorBidi" w:hAnsiTheme="majorBidi" w:cstheme="majorBidi"/>
          <w:color w:val="000000" w:themeColor="text1"/>
          <w:sz w:val="32"/>
          <w:szCs w:val="32"/>
        </w:rPr>
      </w:pPr>
    </w:p>
    <w:p w:rsidR="007059D7" w:rsidRPr="00BE2A36" w:rsidRDefault="007059D7" w:rsidP="007059D7">
      <w:pPr>
        <w:jc w:val="center"/>
        <w:rPr>
          <w:rFonts w:asciiTheme="majorBidi" w:hAnsiTheme="majorBidi" w:cstheme="majorBidi"/>
          <w:color w:val="000000" w:themeColor="text1"/>
          <w:sz w:val="32"/>
          <w:szCs w:val="32"/>
        </w:rPr>
      </w:pPr>
      <w:r w:rsidRPr="00BE2A36">
        <w:rPr>
          <w:rFonts w:asciiTheme="majorBidi" w:hAnsiTheme="majorBidi" w:cstheme="majorBidi"/>
          <w:color w:val="000000" w:themeColor="text1"/>
          <w:sz w:val="32"/>
          <w:szCs w:val="32"/>
        </w:rPr>
        <w:t xml:space="preserve">Student </w:t>
      </w:r>
      <w:proofErr w:type="gramStart"/>
      <w:r w:rsidRPr="00BE2A36">
        <w:rPr>
          <w:rFonts w:asciiTheme="majorBidi" w:hAnsiTheme="majorBidi" w:cstheme="majorBidi"/>
          <w:color w:val="000000" w:themeColor="text1"/>
          <w:sz w:val="32"/>
          <w:szCs w:val="32"/>
        </w:rPr>
        <w:t>Number  :</w:t>
      </w:r>
      <w:proofErr w:type="gramEnd"/>
      <w:r w:rsidRPr="00BE2A36">
        <w:rPr>
          <w:rFonts w:asciiTheme="majorBidi" w:hAnsiTheme="majorBidi" w:cstheme="majorBidi"/>
          <w:color w:val="000000" w:themeColor="text1"/>
          <w:sz w:val="32"/>
          <w:szCs w:val="32"/>
        </w:rPr>
        <w:t xml:space="preserve"> </w:t>
      </w:r>
      <w:r w:rsidR="00CF5A22">
        <w:rPr>
          <w:rFonts w:asciiTheme="majorBidi" w:hAnsiTheme="majorBidi" w:cstheme="majorBidi"/>
          <w:color w:val="000000" w:themeColor="text1"/>
          <w:sz w:val="32"/>
          <w:szCs w:val="32"/>
        </w:rPr>
        <w:t>2210</w:t>
      </w:r>
      <w:r w:rsidRPr="00BE2A36">
        <w:rPr>
          <w:rFonts w:asciiTheme="majorBidi" w:hAnsiTheme="majorBidi" w:cstheme="majorBidi"/>
          <w:color w:val="000000" w:themeColor="text1"/>
          <w:sz w:val="32"/>
          <w:szCs w:val="32"/>
        </w:rPr>
        <w:t xml:space="preserve"> </w:t>
      </w:r>
    </w:p>
    <w:p w:rsidR="007059D7" w:rsidRPr="00BE2A36" w:rsidRDefault="007059D7" w:rsidP="007059D7">
      <w:pPr>
        <w:jc w:val="center"/>
        <w:rPr>
          <w:rFonts w:asciiTheme="majorBidi" w:hAnsiTheme="majorBidi" w:cstheme="majorBidi"/>
          <w:color w:val="000000" w:themeColor="text1"/>
          <w:sz w:val="32"/>
          <w:szCs w:val="32"/>
        </w:rPr>
      </w:pPr>
    </w:p>
    <w:p w:rsidR="007059D7" w:rsidRPr="00BE2A36" w:rsidRDefault="007059D7" w:rsidP="007059D7">
      <w:pPr>
        <w:jc w:val="center"/>
        <w:rPr>
          <w:rFonts w:asciiTheme="majorBidi" w:hAnsiTheme="majorBidi" w:cstheme="majorBidi"/>
          <w:color w:val="000000" w:themeColor="text1"/>
          <w:sz w:val="32"/>
          <w:szCs w:val="32"/>
          <w:rtl/>
        </w:rPr>
      </w:pPr>
    </w:p>
    <w:p w:rsidR="007059D7" w:rsidRPr="00BE2A36" w:rsidRDefault="007059D7" w:rsidP="007059D7">
      <w:pPr>
        <w:jc w:val="center"/>
        <w:rPr>
          <w:rFonts w:asciiTheme="majorBidi" w:hAnsiTheme="majorBidi" w:cstheme="majorBidi"/>
          <w:color w:val="000000" w:themeColor="text1"/>
          <w:sz w:val="32"/>
          <w:szCs w:val="32"/>
        </w:rPr>
      </w:pPr>
    </w:p>
    <w:p w:rsidR="007059D7" w:rsidRPr="00BE2A36" w:rsidRDefault="007059D7" w:rsidP="007059D7">
      <w:pPr>
        <w:jc w:val="both"/>
        <w:rPr>
          <w:rFonts w:asciiTheme="majorBidi" w:hAnsiTheme="majorBidi" w:cstheme="majorBidi"/>
          <w:color w:val="000000" w:themeColor="text1"/>
          <w:sz w:val="32"/>
          <w:szCs w:val="32"/>
        </w:rPr>
      </w:pPr>
    </w:p>
    <w:p w:rsidR="007059D7" w:rsidRPr="00BE2A36" w:rsidRDefault="007059D7" w:rsidP="007059D7">
      <w:pPr>
        <w:jc w:val="both"/>
        <w:rPr>
          <w:rFonts w:asciiTheme="majorBidi" w:hAnsiTheme="majorBidi" w:cstheme="majorBidi"/>
          <w:color w:val="000000" w:themeColor="text1"/>
          <w:sz w:val="32"/>
          <w:szCs w:val="32"/>
        </w:rPr>
      </w:pPr>
    </w:p>
    <w:p w:rsidR="007059D7" w:rsidRPr="00BE2A36" w:rsidRDefault="007059D7" w:rsidP="007059D7">
      <w:pPr>
        <w:spacing w:after="0"/>
        <w:jc w:val="both"/>
        <w:rPr>
          <w:rFonts w:asciiTheme="majorBidi" w:hAnsiTheme="majorBidi" w:cstheme="majorBidi"/>
          <w:b/>
          <w:bCs/>
          <w:color w:val="000000" w:themeColor="text1"/>
          <w:sz w:val="24"/>
          <w:szCs w:val="24"/>
        </w:rPr>
      </w:pPr>
      <w:r w:rsidRPr="00BE2A36">
        <w:rPr>
          <w:rFonts w:asciiTheme="majorBidi" w:hAnsiTheme="majorBidi" w:cstheme="majorBidi"/>
          <w:b/>
          <w:bCs/>
          <w:color w:val="000000" w:themeColor="text1"/>
          <w:sz w:val="24"/>
          <w:szCs w:val="24"/>
        </w:rPr>
        <w:lastRenderedPageBreak/>
        <w:t xml:space="preserve">Abstract </w:t>
      </w:r>
    </w:p>
    <w:p w:rsidR="00072125" w:rsidRPr="00BE2A36" w:rsidRDefault="00072125" w:rsidP="00FC5182">
      <w:pPr>
        <w:jc w:val="both"/>
        <w:rPr>
          <w:rFonts w:asciiTheme="majorBidi" w:hAnsiTheme="majorBidi" w:cstheme="majorBidi"/>
          <w:color w:val="000000" w:themeColor="text1"/>
          <w:sz w:val="24"/>
          <w:szCs w:val="24"/>
        </w:rPr>
      </w:pPr>
      <w:r w:rsidRPr="00BE2A36">
        <w:rPr>
          <w:rFonts w:asciiTheme="majorBidi" w:hAnsiTheme="majorBidi" w:cstheme="majorBidi"/>
          <w:color w:val="000000" w:themeColor="text1"/>
          <w:sz w:val="24"/>
          <w:szCs w:val="24"/>
        </w:rPr>
        <w:t xml:space="preserve">The most frequent bacterial infections in humans are urinary tract infections (UTI). Asymptomatic bacteriuria has been proven to be a strong predictor of urinary tract infections and can thus be used to predict UTI. In this study, researchers evaluated at the prevalence of asymptomatic bacteriuria among female and </w:t>
      </w:r>
      <w:proofErr w:type="gramStart"/>
      <w:r w:rsidRPr="00BE2A36">
        <w:rPr>
          <w:rFonts w:asciiTheme="majorBidi" w:hAnsiTheme="majorBidi" w:cstheme="majorBidi"/>
          <w:color w:val="000000" w:themeColor="text1"/>
          <w:sz w:val="24"/>
          <w:szCs w:val="24"/>
        </w:rPr>
        <w:t>male  LIMU</w:t>
      </w:r>
      <w:proofErr w:type="gramEnd"/>
      <w:r w:rsidRPr="00BE2A36">
        <w:rPr>
          <w:rFonts w:asciiTheme="majorBidi" w:hAnsiTheme="majorBidi" w:cstheme="majorBidi"/>
          <w:color w:val="000000" w:themeColor="text1"/>
          <w:sz w:val="24"/>
          <w:szCs w:val="24"/>
        </w:rPr>
        <w:t xml:space="preserve"> University students.</w:t>
      </w:r>
      <w:r w:rsidRPr="00BE2A36">
        <w:rPr>
          <w:color w:val="000000" w:themeColor="text1"/>
        </w:rPr>
        <w:t xml:space="preserve"> </w:t>
      </w:r>
      <w:r w:rsidRPr="00BE2A36">
        <w:rPr>
          <w:rFonts w:asciiTheme="majorBidi" w:hAnsiTheme="majorBidi" w:cstheme="majorBidi"/>
          <w:color w:val="000000" w:themeColor="text1"/>
          <w:sz w:val="24"/>
          <w:szCs w:val="24"/>
        </w:rPr>
        <w:t>urine s</w:t>
      </w:r>
      <w:r w:rsidR="000F6CC8">
        <w:rPr>
          <w:rFonts w:asciiTheme="majorBidi" w:hAnsiTheme="majorBidi" w:cstheme="majorBidi"/>
          <w:color w:val="000000" w:themeColor="text1"/>
          <w:sz w:val="24"/>
          <w:szCs w:val="24"/>
        </w:rPr>
        <w:t xml:space="preserve">pecimens were collected from 24 </w:t>
      </w:r>
      <w:r w:rsidRPr="00BE2A36">
        <w:rPr>
          <w:rFonts w:asciiTheme="majorBidi" w:hAnsiTheme="majorBidi" w:cstheme="majorBidi"/>
          <w:color w:val="000000" w:themeColor="text1"/>
          <w:sz w:val="24"/>
          <w:szCs w:val="24"/>
        </w:rPr>
        <w:t>apparently healthy asymptomatic undergraduate female and male students of LIMU  between ages of 17 and 26 who were randomly sampled</w:t>
      </w:r>
      <w:r w:rsidR="00FC5182" w:rsidRPr="00FC5182">
        <w:rPr>
          <w:rFonts w:asciiTheme="majorBidi" w:hAnsiTheme="majorBidi" w:cstheme="majorBidi"/>
          <w:sz w:val="28"/>
          <w:szCs w:val="28"/>
        </w:rPr>
        <w:t xml:space="preserve"> </w:t>
      </w:r>
      <w:r w:rsidR="00FC5182">
        <w:rPr>
          <w:rFonts w:asciiTheme="majorBidi" w:hAnsiTheme="majorBidi" w:cstheme="majorBidi"/>
          <w:sz w:val="28"/>
          <w:szCs w:val="28"/>
        </w:rPr>
        <w:t>,</w:t>
      </w:r>
      <w:r w:rsidR="00FC5182" w:rsidRPr="00FC5182">
        <w:rPr>
          <w:rFonts w:asciiTheme="majorBidi" w:hAnsiTheme="majorBidi" w:cstheme="majorBidi"/>
          <w:color w:val="000000" w:themeColor="text1"/>
          <w:sz w:val="24"/>
          <w:szCs w:val="24"/>
        </w:rPr>
        <w:t>There were statistically significant different in asymptomatic bacteriuria with gender (X</w:t>
      </w:r>
      <w:r w:rsidR="00FC5182" w:rsidRPr="00FC5182">
        <w:rPr>
          <w:rFonts w:asciiTheme="majorBidi" w:hAnsiTheme="majorBidi" w:cstheme="majorBidi"/>
          <w:color w:val="000000" w:themeColor="text1"/>
          <w:sz w:val="24"/>
          <w:szCs w:val="24"/>
          <w:vertAlign w:val="superscript"/>
        </w:rPr>
        <w:t xml:space="preserve">2 </w:t>
      </w:r>
      <w:r w:rsidR="00B54576">
        <w:rPr>
          <w:rFonts w:asciiTheme="majorBidi" w:hAnsiTheme="majorBidi" w:cstheme="majorBidi"/>
          <w:color w:val="000000" w:themeColor="text1"/>
          <w:sz w:val="24"/>
          <w:szCs w:val="24"/>
        </w:rPr>
        <w:t>, P=0.004)</w:t>
      </w:r>
      <w:r w:rsidRPr="00BE2A36">
        <w:rPr>
          <w:color w:val="000000" w:themeColor="text1"/>
        </w:rPr>
        <w:t xml:space="preserve"> , </w:t>
      </w:r>
      <w:r w:rsidRPr="00BE2A36">
        <w:rPr>
          <w:rFonts w:asciiTheme="majorBidi" w:hAnsiTheme="majorBidi" w:cstheme="majorBidi"/>
          <w:color w:val="000000" w:themeColor="text1"/>
          <w:sz w:val="24"/>
          <w:szCs w:val="24"/>
        </w:rPr>
        <w:t>Escherichia coli was the most common bacteria for asymptomatic bacteriuria in female university undergraduates in this study.</w:t>
      </w:r>
    </w:p>
    <w:p w:rsidR="007059D7" w:rsidRPr="00BE2A36" w:rsidRDefault="007059D7" w:rsidP="007059D7">
      <w:pPr>
        <w:pStyle w:val="NoSpacing"/>
        <w:spacing w:line="360" w:lineRule="auto"/>
        <w:jc w:val="both"/>
        <w:rPr>
          <w:rFonts w:asciiTheme="majorBidi" w:hAnsiTheme="majorBidi" w:cstheme="majorBidi"/>
          <w:color w:val="000000" w:themeColor="text1"/>
          <w:sz w:val="24"/>
          <w:szCs w:val="24"/>
          <w:shd w:val="clear" w:color="auto" w:fill="FFFFFF"/>
        </w:rPr>
      </w:pPr>
    </w:p>
    <w:p w:rsidR="007059D7" w:rsidRPr="00BE2A36" w:rsidRDefault="007059D7" w:rsidP="007059D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themeColor="text1"/>
          <w:shd w:val="clear" w:color="auto" w:fill="FFFFFF"/>
        </w:rPr>
      </w:pPr>
    </w:p>
    <w:p w:rsidR="007059D7" w:rsidRPr="00BE2A36" w:rsidRDefault="007059D7" w:rsidP="007059D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themeColor="text1"/>
          <w:shd w:val="clear" w:color="auto" w:fill="FFFFFF"/>
        </w:rPr>
      </w:pPr>
    </w:p>
    <w:p w:rsidR="007059D7" w:rsidRPr="00BE2A36" w:rsidRDefault="007059D7" w:rsidP="007059D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themeColor="text1"/>
          <w:shd w:val="clear" w:color="auto" w:fill="FFFFFF"/>
        </w:rPr>
      </w:pPr>
    </w:p>
    <w:p w:rsidR="007059D7" w:rsidRPr="00BE2A36" w:rsidRDefault="007059D7" w:rsidP="007059D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themeColor="text1"/>
          <w:shd w:val="clear" w:color="auto" w:fill="FFFFFF"/>
        </w:rPr>
      </w:pPr>
    </w:p>
    <w:p w:rsidR="007059D7" w:rsidRPr="00BE2A36" w:rsidRDefault="007059D7" w:rsidP="007059D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themeColor="text1"/>
          <w:shd w:val="clear" w:color="auto" w:fill="FFFFFF"/>
        </w:rPr>
      </w:pPr>
    </w:p>
    <w:p w:rsidR="007059D7" w:rsidRPr="00BE2A36" w:rsidRDefault="007059D7" w:rsidP="007059D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themeColor="text1"/>
          <w:shd w:val="clear" w:color="auto" w:fill="FFFFFF"/>
        </w:rPr>
      </w:pPr>
    </w:p>
    <w:p w:rsidR="007059D7" w:rsidRPr="00BE2A36" w:rsidRDefault="007059D7" w:rsidP="007059D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themeColor="text1"/>
          <w:shd w:val="clear" w:color="auto" w:fill="FFFFFF"/>
        </w:rPr>
      </w:pPr>
    </w:p>
    <w:p w:rsidR="007059D7" w:rsidRPr="00BE2A36" w:rsidRDefault="007059D7" w:rsidP="007059D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themeColor="text1"/>
          <w:shd w:val="clear" w:color="auto" w:fill="FFFFFF"/>
        </w:rPr>
      </w:pPr>
    </w:p>
    <w:p w:rsidR="007059D7" w:rsidRPr="00BE2A36" w:rsidRDefault="007059D7" w:rsidP="007059D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themeColor="text1"/>
          <w:shd w:val="clear" w:color="auto" w:fill="FFFFFF"/>
        </w:rPr>
      </w:pPr>
    </w:p>
    <w:p w:rsidR="007059D7" w:rsidRPr="00BE2A36" w:rsidRDefault="007059D7" w:rsidP="007059D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themeColor="text1"/>
          <w:shd w:val="clear" w:color="auto" w:fill="FFFFFF"/>
        </w:rPr>
      </w:pPr>
    </w:p>
    <w:p w:rsidR="007059D7" w:rsidRPr="00BE2A36" w:rsidRDefault="007059D7" w:rsidP="007059D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themeColor="text1"/>
          <w:shd w:val="clear" w:color="auto" w:fill="FFFFFF"/>
        </w:rPr>
      </w:pPr>
    </w:p>
    <w:p w:rsidR="007059D7" w:rsidRPr="00BE2A36" w:rsidRDefault="007059D7" w:rsidP="007059D7">
      <w:pPr>
        <w:jc w:val="both"/>
        <w:rPr>
          <w:rFonts w:asciiTheme="majorBidi" w:hAnsiTheme="majorBidi" w:cstheme="majorBidi"/>
          <w:color w:val="000000" w:themeColor="text1"/>
          <w:sz w:val="24"/>
          <w:szCs w:val="24"/>
          <w:shd w:val="clear" w:color="auto" w:fill="FFFFFF"/>
        </w:rPr>
      </w:pPr>
    </w:p>
    <w:p w:rsidR="007059D7" w:rsidRPr="00BE2A36" w:rsidRDefault="007059D7" w:rsidP="007059D7">
      <w:pPr>
        <w:jc w:val="both"/>
        <w:rPr>
          <w:rFonts w:asciiTheme="majorBidi" w:hAnsiTheme="majorBidi" w:cstheme="majorBidi"/>
          <w:color w:val="000000" w:themeColor="text1"/>
          <w:sz w:val="24"/>
          <w:szCs w:val="24"/>
          <w:shd w:val="clear" w:color="auto" w:fill="FFFFFF"/>
        </w:rPr>
      </w:pPr>
    </w:p>
    <w:p w:rsidR="007059D7" w:rsidRPr="00BE2A36" w:rsidRDefault="007059D7" w:rsidP="007059D7">
      <w:pPr>
        <w:jc w:val="both"/>
        <w:rPr>
          <w:rFonts w:asciiTheme="majorBidi" w:hAnsiTheme="majorBidi" w:cstheme="majorBidi"/>
          <w:color w:val="000000" w:themeColor="text1"/>
          <w:sz w:val="24"/>
          <w:szCs w:val="24"/>
          <w:shd w:val="clear" w:color="auto" w:fill="FFFFFF"/>
        </w:rPr>
      </w:pPr>
    </w:p>
    <w:p w:rsidR="007059D7" w:rsidRPr="00BE2A36" w:rsidRDefault="007059D7" w:rsidP="007059D7">
      <w:pPr>
        <w:jc w:val="both"/>
        <w:rPr>
          <w:rFonts w:asciiTheme="majorBidi" w:hAnsiTheme="majorBidi" w:cstheme="majorBidi"/>
          <w:b/>
          <w:bCs/>
          <w:color w:val="000000" w:themeColor="text1"/>
          <w:sz w:val="32"/>
          <w:szCs w:val="32"/>
        </w:rPr>
      </w:pPr>
    </w:p>
    <w:p w:rsidR="007059D7" w:rsidRPr="00CF5A22" w:rsidRDefault="007059D7" w:rsidP="007059D7">
      <w:pPr>
        <w:pStyle w:val="ListParagraph"/>
        <w:numPr>
          <w:ilvl w:val="0"/>
          <w:numId w:val="2"/>
        </w:numPr>
        <w:jc w:val="both"/>
        <w:rPr>
          <w:rFonts w:asciiTheme="majorBidi" w:hAnsiTheme="majorBidi" w:cstheme="majorBidi"/>
          <w:b/>
          <w:bCs/>
          <w:color w:val="000000" w:themeColor="text1"/>
          <w:sz w:val="28"/>
          <w:szCs w:val="28"/>
        </w:rPr>
      </w:pPr>
      <w:r w:rsidRPr="00CF5A22">
        <w:rPr>
          <w:rFonts w:asciiTheme="majorBidi" w:hAnsiTheme="majorBidi" w:cstheme="majorBidi"/>
          <w:b/>
          <w:bCs/>
          <w:color w:val="000000" w:themeColor="text1"/>
          <w:sz w:val="28"/>
          <w:szCs w:val="28"/>
        </w:rPr>
        <w:t>Introduction</w:t>
      </w:r>
    </w:p>
    <w:p w:rsidR="007F0850" w:rsidRPr="000F79C7" w:rsidRDefault="007F0850" w:rsidP="000F79C7">
      <w:pPr>
        <w:pStyle w:val="NoSpacing"/>
        <w:spacing w:line="360" w:lineRule="auto"/>
        <w:jc w:val="lowKashida"/>
        <w:rPr>
          <w:rFonts w:asciiTheme="majorBidi" w:hAnsiTheme="majorBidi" w:cstheme="majorBidi"/>
          <w:color w:val="000000" w:themeColor="text1"/>
          <w:sz w:val="24"/>
          <w:szCs w:val="24"/>
          <w:highlight w:val="yellow"/>
        </w:rPr>
      </w:pPr>
      <w:r w:rsidRPr="000F79C7">
        <w:rPr>
          <w:rFonts w:asciiTheme="majorBidi" w:hAnsiTheme="majorBidi" w:cstheme="majorBidi"/>
          <w:color w:val="000000" w:themeColor="text1"/>
          <w:sz w:val="24"/>
          <w:szCs w:val="24"/>
        </w:rPr>
        <w:t xml:space="preserve">Urinary tract infections are one of the most prevalent disorders encountered in medical practice today, affecting patients ranging in age from neonates to the elderly. Despite the broad availability of medications, UTI remains the most prevalent bacterial illness in the human </w:t>
      </w:r>
      <w:proofErr w:type="gramStart"/>
      <w:r w:rsidRPr="000F79C7">
        <w:rPr>
          <w:rFonts w:asciiTheme="majorBidi" w:hAnsiTheme="majorBidi" w:cstheme="majorBidi"/>
          <w:color w:val="000000" w:themeColor="text1"/>
          <w:sz w:val="24"/>
          <w:szCs w:val="24"/>
        </w:rPr>
        <w:t>population .</w:t>
      </w:r>
      <w:proofErr w:type="gramEnd"/>
      <w:r w:rsidRPr="000F79C7">
        <w:rPr>
          <w:rFonts w:asciiTheme="majorBidi" w:hAnsiTheme="majorBidi" w:cstheme="majorBidi"/>
          <w:color w:val="000000" w:themeColor="text1"/>
          <w:sz w:val="24"/>
          <w:szCs w:val="24"/>
        </w:rPr>
        <w:t xml:space="preserve"> It occurs as a result of microbial colonization of urine and invasion of any structure of the urinary system by microbial organisms such as bacteria, viruses, yeasts, and </w:t>
      </w:r>
      <w:proofErr w:type="gramStart"/>
      <w:r w:rsidRPr="000F79C7">
        <w:rPr>
          <w:rFonts w:asciiTheme="majorBidi" w:hAnsiTheme="majorBidi" w:cstheme="majorBidi"/>
          <w:color w:val="000000" w:themeColor="text1"/>
          <w:sz w:val="24"/>
          <w:szCs w:val="24"/>
        </w:rPr>
        <w:t>protozoa .</w:t>
      </w:r>
      <w:proofErr w:type="gramEnd"/>
      <w:r w:rsidRPr="000F79C7">
        <w:rPr>
          <w:rFonts w:asciiTheme="majorBidi" w:hAnsiTheme="majorBidi" w:cstheme="majorBidi"/>
          <w:color w:val="000000" w:themeColor="text1"/>
          <w:sz w:val="24"/>
          <w:szCs w:val="24"/>
        </w:rPr>
        <w:t xml:space="preserve"> Escherichia coli </w:t>
      </w:r>
      <w:proofErr w:type="gramStart"/>
      <w:r w:rsidRPr="000F79C7">
        <w:rPr>
          <w:rFonts w:asciiTheme="majorBidi" w:hAnsiTheme="majorBidi" w:cstheme="majorBidi"/>
          <w:color w:val="000000" w:themeColor="text1"/>
          <w:sz w:val="24"/>
          <w:szCs w:val="24"/>
        </w:rPr>
        <w:t>is</w:t>
      </w:r>
      <w:proofErr w:type="gramEnd"/>
      <w:r w:rsidRPr="000F79C7">
        <w:rPr>
          <w:rFonts w:asciiTheme="majorBidi" w:hAnsiTheme="majorBidi" w:cstheme="majorBidi"/>
          <w:color w:val="000000" w:themeColor="text1"/>
          <w:sz w:val="24"/>
          <w:szCs w:val="24"/>
        </w:rPr>
        <w:t xml:space="preserve"> a common bacterial pathogen blamed for urinary tract infections.</w:t>
      </w:r>
      <w:r w:rsidRPr="000F79C7">
        <w:rPr>
          <w:rFonts w:asciiTheme="majorBidi" w:hAnsiTheme="majorBidi" w:cstheme="majorBidi"/>
          <w:color w:val="000000" w:themeColor="text1"/>
          <w:sz w:val="24"/>
          <w:szCs w:val="24"/>
          <w:vertAlign w:val="superscript"/>
        </w:rPr>
        <w:t xml:space="preserve"> 1</w:t>
      </w:r>
      <w:proofErr w:type="gramStart"/>
      <w:r w:rsidRPr="000F79C7">
        <w:rPr>
          <w:rFonts w:asciiTheme="majorBidi" w:hAnsiTheme="majorBidi" w:cstheme="majorBidi"/>
          <w:color w:val="000000" w:themeColor="text1"/>
          <w:sz w:val="24"/>
          <w:szCs w:val="24"/>
          <w:vertAlign w:val="superscript"/>
        </w:rPr>
        <w:t>,2</w:t>
      </w:r>
      <w:proofErr w:type="gramEnd"/>
      <w:r w:rsidRPr="000F79C7">
        <w:rPr>
          <w:rFonts w:asciiTheme="majorBidi" w:hAnsiTheme="majorBidi" w:cstheme="majorBidi"/>
          <w:color w:val="000000" w:themeColor="text1"/>
          <w:sz w:val="24"/>
          <w:szCs w:val="24"/>
        </w:rPr>
        <w:t xml:space="preserve">  </w:t>
      </w:r>
    </w:p>
    <w:p w:rsidR="007F0850" w:rsidRPr="000F79C7" w:rsidRDefault="007F0850" w:rsidP="000F79C7">
      <w:pPr>
        <w:pStyle w:val="NoSpacing"/>
        <w:spacing w:line="360" w:lineRule="auto"/>
        <w:jc w:val="lowKashida"/>
        <w:rPr>
          <w:rFonts w:asciiTheme="majorBidi" w:hAnsiTheme="majorBidi" w:cstheme="majorBidi"/>
          <w:color w:val="000000" w:themeColor="text1"/>
          <w:sz w:val="24"/>
          <w:szCs w:val="24"/>
        </w:rPr>
      </w:pPr>
      <w:r w:rsidRPr="000F79C7">
        <w:rPr>
          <w:rFonts w:asciiTheme="majorBidi" w:hAnsiTheme="majorBidi" w:cstheme="majorBidi"/>
          <w:color w:val="000000" w:themeColor="text1"/>
          <w:sz w:val="24"/>
          <w:szCs w:val="24"/>
        </w:rPr>
        <w:t>Asymptomatic bacteriuria is defined as significan</w:t>
      </w:r>
      <w:r w:rsidR="000F79C7" w:rsidRPr="000F79C7">
        <w:rPr>
          <w:rFonts w:asciiTheme="majorBidi" w:hAnsiTheme="majorBidi" w:cstheme="majorBidi"/>
          <w:color w:val="000000" w:themeColor="text1"/>
          <w:sz w:val="24"/>
          <w:szCs w:val="24"/>
        </w:rPr>
        <w:t xml:space="preserve">t bacterial count in the urine </w:t>
      </w:r>
      <w:r w:rsidRPr="000F79C7">
        <w:rPr>
          <w:rFonts w:asciiTheme="majorBidi" w:hAnsiTheme="majorBidi" w:cstheme="majorBidi"/>
          <w:color w:val="000000" w:themeColor="text1"/>
          <w:sz w:val="24"/>
          <w:szCs w:val="24"/>
        </w:rPr>
        <w:t xml:space="preserve">of an individual without symptoms of </w:t>
      </w:r>
      <w:r w:rsidR="000F79C7">
        <w:rPr>
          <w:rFonts w:asciiTheme="majorBidi" w:hAnsiTheme="majorBidi" w:cstheme="majorBidi"/>
          <w:color w:val="000000" w:themeColor="text1"/>
          <w:sz w:val="24"/>
          <w:szCs w:val="24"/>
        </w:rPr>
        <w:t>urinary tract infections (UTI</w:t>
      </w:r>
      <w:proofErr w:type="gramStart"/>
      <w:r w:rsidR="000F79C7">
        <w:rPr>
          <w:rFonts w:asciiTheme="majorBidi" w:hAnsiTheme="majorBidi" w:cstheme="majorBidi"/>
          <w:color w:val="000000" w:themeColor="text1"/>
          <w:sz w:val="24"/>
          <w:szCs w:val="24"/>
        </w:rPr>
        <w:t>) .</w:t>
      </w:r>
      <w:proofErr w:type="gramEnd"/>
    </w:p>
    <w:p w:rsidR="007F0850" w:rsidRPr="000F79C7" w:rsidRDefault="007F0850" w:rsidP="000F79C7">
      <w:pPr>
        <w:pStyle w:val="NoSpacing"/>
        <w:spacing w:line="360" w:lineRule="auto"/>
        <w:jc w:val="lowKashida"/>
        <w:rPr>
          <w:rFonts w:asciiTheme="majorBidi" w:hAnsiTheme="majorBidi" w:cstheme="majorBidi"/>
          <w:color w:val="000000" w:themeColor="text1"/>
          <w:sz w:val="24"/>
          <w:szCs w:val="24"/>
        </w:rPr>
      </w:pPr>
      <w:r w:rsidRPr="000F79C7">
        <w:rPr>
          <w:rFonts w:asciiTheme="majorBidi" w:hAnsiTheme="majorBidi" w:cstheme="majorBidi"/>
          <w:color w:val="000000" w:themeColor="text1"/>
          <w:sz w:val="24"/>
          <w:szCs w:val="24"/>
        </w:rPr>
        <w:t xml:space="preserve">Infection may involve a single site, such as the urethra - urethritis, the prostrate - </w:t>
      </w:r>
      <w:proofErr w:type="spellStart"/>
      <w:r w:rsidRPr="000F79C7">
        <w:rPr>
          <w:rFonts w:asciiTheme="majorBidi" w:hAnsiTheme="majorBidi" w:cstheme="majorBidi"/>
          <w:color w:val="000000" w:themeColor="text1"/>
          <w:sz w:val="24"/>
          <w:szCs w:val="24"/>
        </w:rPr>
        <w:t>prostitis</w:t>
      </w:r>
      <w:proofErr w:type="spellEnd"/>
      <w:r w:rsidRPr="000F79C7">
        <w:rPr>
          <w:rFonts w:asciiTheme="majorBidi" w:hAnsiTheme="majorBidi" w:cstheme="majorBidi"/>
          <w:color w:val="000000" w:themeColor="text1"/>
          <w:sz w:val="24"/>
          <w:szCs w:val="24"/>
        </w:rPr>
        <w:t>, the bladder - cystitis, or the kidney - pyelonephritis; nevertheless, if any part of the system is infected, the entire system is at danger of bacterial invasion. Moreover, pyuria, as indicated by genitourinary tract inflammation, is prevalent in people with asymptomatic bacteriuria.</w:t>
      </w:r>
      <w:r w:rsidR="001A56B8" w:rsidRPr="000F79C7">
        <w:rPr>
          <w:rFonts w:asciiTheme="majorBidi" w:hAnsiTheme="majorBidi" w:cstheme="majorBidi"/>
          <w:color w:val="000000" w:themeColor="text1"/>
          <w:sz w:val="24"/>
          <w:szCs w:val="24"/>
        </w:rPr>
        <w:t xml:space="preserve"> .</w:t>
      </w:r>
      <w:r w:rsidR="001A56B8" w:rsidRPr="000F79C7">
        <w:rPr>
          <w:rFonts w:asciiTheme="majorBidi" w:hAnsiTheme="majorBidi" w:cstheme="majorBidi"/>
          <w:color w:val="000000" w:themeColor="text1"/>
          <w:sz w:val="24"/>
          <w:szCs w:val="24"/>
          <w:vertAlign w:val="superscript"/>
        </w:rPr>
        <w:t>3</w:t>
      </w:r>
    </w:p>
    <w:p w:rsidR="00277E64" w:rsidRPr="000F79C7" w:rsidRDefault="00F079AE" w:rsidP="000F79C7">
      <w:pPr>
        <w:pStyle w:val="NoSpacing"/>
        <w:spacing w:line="360" w:lineRule="auto"/>
        <w:jc w:val="lowKashida"/>
        <w:rPr>
          <w:rFonts w:asciiTheme="majorBidi" w:hAnsiTheme="majorBidi" w:cstheme="majorBidi"/>
          <w:color w:val="000000" w:themeColor="text1"/>
          <w:sz w:val="24"/>
          <w:szCs w:val="24"/>
          <w:highlight w:val="yellow"/>
        </w:rPr>
      </w:pPr>
      <w:r w:rsidRPr="000F79C7">
        <w:rPr>
          <w:rFonts w:asciiTheme="majorBidi" w:hAnsiTheme="majorBidi" w:cstheme="majorBidi"/>
          <w:color w:val="000000" w:themeColor="text1"/>
          <w:sz w:val="24"/>
          <w:szCs w:val="24"/>
        </w:rPr>
        <w:t xml:space="preserve">Asymptomatic </w:t>
      </w:r>
      <w:proofErr w:type="gramStart"/>
      <w:r w:rsidRPr="000F79C7">
        <w:rPr>
          <w:rFonts w:asciiTheme="majorBidi" w:hAnsiTheme="majorBidi" w:cstheme="majorBidi"/>
          <w:color w:val="000000" w:themeColor="text1"/>
          <w:sz w:val="24"/>
          <w:szCs w:val="24"/>
        </w:rPr>
        <w:t>bacteriuria develop</w:t>
      </w:r>
      <w:proofErr w:type="gramEnd"/>
      <w:r w:rsidRPr="000F79C7">
        <w:rPr>
          <w:rFonts w:asciiTheme="majorBidi" w:hAnsiTheme="majorBidi" w:cstheme="majorBidi"/>
          <w:color w:val="000000" w:themeColor="text1"/>
          <w:sz w:val="24"/>
          <w:szCs w:val="24"/>
        </w:rPr>
        <w:t xml:space="preserve"> when urinary tract bacteria get into the bladder without producing clinical manifestations. When pathogens persist in the human host for a long time, host defense factors usually eradicate them; however, when pathogens stay in the urinary system for a long time, symptomatic urinary infections develop, the rate of bacterial resistance to antimicrobial agents in the management of UTIs is particularly high due to high prevalence of substandard </w:t>
      </w:r>
      <w:proofErr w:type="gramStart"/>
      <w:r w:rsidRPr="000F79C7">
        <w:rPr>
          <w:rFonts w:asciiTheme="majorBidi" w:hAnsiTheme="majorBidi" w:cstheme="majorBidi"/>
          <w:color w:val="000000" w:themeColor="text1"/>
          <w:sz w:val="24"/>
          <w:szCs w:val="24"/>
        </w:rPr>
        <w:t>drugs .</w:t>
      </w:r>
      <w:proofErr w:type="gramEnd"/>
    </w:p>
    <w:p w:rsidR="001E3339" w:rsidRDefault="00942F82" w:rsidP="000F79C7">
      <w:pPr>
        <w:shd w:val="clear" w:color="auto" w:fill="FFFFFF"/>
        <w:spacing w:after="0" w:line="360" w:lineRule="auto"/>
        <w:jc w:val="lowKashida"/>
        <w:rPr>
          <w:rFonts w:asciiTheme="majorBidi" w:eastAsia="Times New Roman" w:hAnsiTheme="majorBidi" w:cstheme="majorBidi"/>
          <w:b/>
          <w:bCs/>
          <w:color w:val="000000" w:themeColor="text1"/>
          <w:sz w:val="24"/>
          <w:szCs w:val="24"/>
        </w:rPr>
      </w:pPr>
      <w:r w:rsidRPr="000F79C7">
        <w:rPr>
          <w:rFonts w:asciiTheme="majorBidi" w:hAnsiTheme="majorBidi" w:cstheme="majorBidi"/>
          <w:color w:val="000000" w:themeColor="text1"/>
          <w:sz w:val="24"/>
          <w:szCs w:val="24"/>
        </w:rPr>
        <w:t>The most common bacterial organism recovered in this study was Escherichia coli</w:t>
      </w:r>
      <w:proofErr w:type="gramStart"/>
      <w:r w:rsidRPr="000F79C7">
        <w:rPr>
          <w:rFonts w:asciiTheme="majorBidi" w:hAnsiTheme="majorBidi" w:cstheme="majorBidi"/>
          <w:color w:val="000000" w:themeColor="text1"/>
          <w:sz w:val="24"/>
          <w:szCs w:val="24"/>
        </w:rPr>
        <w:t>..</w:t>
      </w:r>
      <w:proofErr w:type="gramEnd"/>
      <w:r w:rsidRPr="000F79C7">
        <w:rPr>
          <w:rFonts w:asciiTheme="majorBidi" w:hAnsiTheme="majorBidi" w:cstheme="majorBidi"/>
          <w:color w:val="000000" w:themeColor="text1"/>
          <w:sz w:val="24"/>
          <w:szCs w:val="24"/>
        </w:rPr>
        <w:t xml:space="preserve"> Staphylococcus </w:t>
      </w:r>
      <w:proofErr w:type="spellStart"/>
      <w:r w:rsidRPr="000F79C7">
        <w:rPr>
          <w:rFonts w:asciiTheme="majorBidi" w:hAnsiTheme="majorBidi" w:cstheme="majorBidi"/>
          <w:color w:val="000000" w:themeColor="text1"/>
          <w:sz w:val="24"/>
          <w:szCs w:val="24"/>
        </w:rPr>
        <w:t>aureus</w:t>
      </w:r>
      <w:proofErr w:type="spellEnd"/>
      <w:r w:rsidRPr="000F79C7">
        <w:rPr>
          <w:rFonts w:asciiTheme="majorBidi" w:hAnsiTheme="majorBidi" w:cstheme="majorBidi"/>
          <w:color w:val="000000" w:themeColor="text1"/>
          <w:sz w:val="24"/>
          <w:szCs w:val="24"/>
        </w:rPr>
        <w:t xml:space="preserve"> was the second most common bacteria. There is an  increased resistance of the isolates to common and inexpensive orally administered antibiotics such amoxicillin, </w:t>
      </w:r>
      <w:proofErr w:type="spellStart"/>
      <w:r w:rsidRPr="000F79C7">
        <w:rPr>
          <w:rFonts w:asciiTheme="majorBidi" w:hAnsiTheme="majorBidi" w:cstheme="majorBidi"/>
          <w:color w:val="000000" w:themeColor="text1"/>
          <w:sz w:val="24"/>
          <w:szCs w:val="24"/>
        </w:rPr>
        <w:t>cotrimaoxazole</w:t>
      </w:r>
      <w:proofErr w:type="spellEnd"/>
      <w:r w:rsidRPr="000F79C7">
        <w:rPr>
          <w:rFonts w:asciiTheme="majorBidi" w:hAnsiTheme="majorBidi" w:cstheme="majorBidi"/>
          <w:color w:val="000000" w:themeColor="text1"/>
          <w:sz w:val="24"/>
          <w:szCs w:val="24"/>
        </w:rPr>
        <w:t xml:space="preserve">, chloramphenicol, and tetracycline is not surprising because these medications are more routinely overused, leading to resistance development, as previously documented. </w:t>
      </w:r>
      <w:r w:rsidR="00053A16" w:rsidRPr="000F79C7">
        <w:rPr>
          <w:rFonts w:asciiTheme="majorBidi" w:hAnsiTheme="majorBidi" w:cstheme="majorBidi"/>
          <w:color w:val="000000" w:themeColor="text1"/>
          <w:sz w:val="24"/>
          <w:szCs w:val="24"/>
        </w:rPr>
        <w:t xml:space="preserve">Escherichia coli </w:t>
      </w:r>
      <w:proofErr w:type="gramStart"/>
      <w:r w:rsidR="00053A16" w:rsidRPr="000F79C7">
        <w:rPr>
          <w:rFonts w:asciiTheme="majorBidi" w:hAnsiTheme="majorBidi" w:cstheme="majorBidi"/>
          <w:color w:val="000000" w:themeColor="text1"/>
          <w:sz w:val="24"/>
          <w:szCs w:val="24"/>
        </w:rPr>
        <w:t>is</w:t>
      </w:r>
      <w:proofErr w:type="gramEnd"/>
      <w:r w:rsidR="00053A16" w:rsidRPr="000F79C7">
        <w:rPr>
          <w:rFonts w:asciiTheme="majorBidi" w:hAnsiTheme="majorBidi" w:cstheme="majorBidi"/>
          <w:color w:val="000000" w:themeColor="text1"/>
          <w:sz w:val="24"/>
          <w:szCs w:val="24"/>
        </w:rPr>
        <w:t xml:space="preserve"> the most often implicated pathog</w:t>
      </w:r>
      <w:r w:rsidR="000F79C7" w:rsidRPr="000F79C7">
        <w:rPr>
          <w:rFonts w:asciiTheme="majorBidi" w:hAnsiTheme="majorBidi" w:cstheme="majorBidi"/>
          <w:color w:val="000000" w:themeColor="text1"/>
          <w:sz w:val="24"/>
          <w:szCs w:val="24"/>
        </w:rPr>
        <w:t>en in asymptomatic bacteriuria.</w:t>
      </w:r>
      <w:r w:rsidR="006B7C7A">
        <w:rPr>
          <w:rFonts w:asciiTheme="majorBidi" w:hAnsiTheme="majorBidi" w:cstheme="majorBidi"/>
          <w:color w:val="000000" w:themeColor="text1"/>
          <w:sz w:val="24"/>
          <w:szCs w:val="24"/>
        </w:rPr>
        <w:t xml:space="preserve"> </w:t>
      </w:r>
      <w:r w:rsidRPr="000F79C7">
        <w:rPr>
          <w:rFonts w:asciiTheme="majorBidi" w:hAnsiTheme="majorBidi" w:cstheme="majorBidi"/>
          <w:color w:val="000000" w:themeColor="text1"/>
          <w:sz w:val="24"/>
          <w:szCs w:val="24"/>
        </w:rPr>
        <w:t>The increased resistance of isolates to additional antibiotics such as gentamicin, ofloxacin, and ciprofloxacin was not unexp</w:t>
      </w:r>
      <w:r w:rsidR="000F79C7" w:rsidRPr="000F79C7">
        <w:rPr>
          <w:rFonts w:asciiTheme="majorBidi" w:hAnsiTheme="majorBidi" w:cstheme="majorBidi"/>
          <w:color w:val="000000" w:themeColor="text1"/>
          <w:sz w:val="24"/>
          <w:szCs w:val="24"/>
        </w:rPr>
        <w:t>ected, as previously described</w:t>
      </w:r>
      <w:r w:rsidRPr="000F79C7">
        <w:rPr>
          <w:rFonts w:asciiTheme="majorBidi" w:hAnsiTheme="majorBidi" w:cstheme="majorBidi"/>
          <w:color w:val="000000" w:themeColor="text1"/>
          <w:sz w:val="24"/>
          <w:szCs w:val="24"/>
        </w:rPr>
        <w:t>.</w:t>
      </w:r>
      <w:r w:rsidRPr="000F79C7">
        <w:rPr>
          <w:rFonts w:asciiTheme="majorBidi" w:hAnsiTheme="majorBidi" w:cstheme="majorBidi"/>
          <w:color w:val="000000" w:themeColor="text1"/>
          <w:sz w:val="24"/>
          <w:szCs w:val="24"/>
          <w:vertAlign w:val="superscript"/>
        </w:rPr>
        <w:t>4</w:t>
      </w:r>
      <w:proofErr w:type="gramStart"/>
      <w:r w:rsidRPr="000F79C7">
        <w:rPr>
          <w:rFonts w:asciiTheme="majorBidi" w:hAnsiTheme="majorBidi" w:cstheme="majorBidi"/>
          <w:color w:val="000000" w:themeColor="text1"/>
          <w:sz w:val="24"/>
          <w:szCs w:val="24"/>
          <w:vertAlign w:val="superscript"/>
        </w:rPr>
        <w:t>,</w:t>
      </w:r>
      <w:r w:rsidRPr="000F79C7">
        <w:rPr>
          <w:rFonts w:asciiTheme="majorBidi" w:hAnsiTheme="majorBidi" w:cstheme="majorBidi"/>
          <w:b/>
          <w:bCs/>
          <w:color w:val="000000" w:themeColor="text1"/>
          <w:sz w:val="24"/>
          <w:szCs w:val="24"/>
          <w:vertAlign w:val="superscript"/>
        </w:rPr>
        <w:t>5</w:t>
      </w:r>
      <w:proofErr w:type="gramEnd"/>
      <w:r w:rsidR="007059D7" w:rsidRPr="000F79C7">
        <w:rPr>
          <w:rFonts w:asciiTheme="majorBidi" w:hAnsiTheme="majorBidi" w:cstheme="majorBidi"/>
          <w:b/>
          <w:bCs/>
          <w:color w:val="000000" w:themeColor="text1"/>
          <w:sz w:val="24"/>
          <w:szCs w:val="24"/>
        </w:rPr>
        <w:t xml:space="preserve"> </w:t>
      </w:r>
      <w:r w:rsidRPr="000F79C7">
        <w:rPr>
          <w:rFonts w:asciiTheme="majorBidi" w:hAnsiTheme="majorBidi" w:cstheme="majorBidi"/>
          <w:b/>
          <w:bCs/>
          <w:color w:val="000000" w:themeColor="text1"/>
          <w:sz w:val="24"/>
          <w:szCs w:val="24"/>
        </w:rPr>
        <w:t>.</w:t>
      </w:r>
      <w:r w:rsidR="001E3339" w:rsidRPr="000F79C7">
        <w:rPr>
          <w:rFonts w:asciiTheme="majorBidi" w:hAnsiTheme="majorBidi" w:cstheme="majorBidi"/>
          <w:color w:val="000000" w:themeColor="text1"/>
          <w:sz w:val="24"/>
          <w:szCs w:val="24"/>
        </w:rPr>
        <w:t xml:space="preserve"> </w:t>
      </w:r>
      <w:r w:rsidR="001E3339" w:rsidRPr="00F56A3F">
        <w:rPr>
          <w:rFonts w:asciiTheme="majorBidi" w:hAnsiTheme="majorBidi" w:cstheme="majorBidi"/>
          <w:color w:val="000000" w:themeColor="text1"/>
          <w:sz w:val="24"/>
          <w:szCs w:val="24"/>
        </w:rPr>
        <w:t xml:space="preserve">The purpose of this study is to establish </w:t>
      </w:r>
      <w:r w:rsidR="001E3339" w:rsidRPr="00F56A3F">
        <w:rPr>
          <w:rFonts w:asciiTheme="majorBidi" w:eastAsia="Times New Roman" w:hAnsiTheme="majorBidi" w:cstheme="majorBidi"/>
          <w:color w:val="000000" w:themeColor="text1"/>
          <w:sz w:val="24"/>
          <w:szCs w:val="24"/>
        </w:rPr>
        <w:t xml:space="preserve">the incidence rate of Asymptomatic Bacteriuria </w:t>
      </w:r>
      <w:r w:rsidR="00AD1986" w:rsidRPr="00F56A3F">
        <w:rPr>
          <w:rFonts w:asciiTheme="majorBidi" w:eastAsia="Times New Roman" w:hAnsiTheme="majorBidi" w:cstheme="majorBidi"/>
          <w:color w:val="000000" w:themeColor="text1"/>
          <w:sz w:val="24"/>
          <w:szCs w:val="24"/>
        </w:rPr>
        <w:t xml:space="preserve">in </w:t>
      </w:r>
      <w:r w:rsidR="001E3339" w:rsidRPr="00F56A3F">
        <w:rPr>
          <w:rFonts w:asciiTheme="majorBidi" w:eastAsia="Times New Roman" w:hAnsiTheme="majorBidi" w:cstheme="majorBidi"/>
          <w:color w:val="000000" w:themeColor="text1"/>
          <w:sz w:val="24"/>
          <w:szCs w:val="24"/>
        </w:rPr>
        <w:t xml:space="preserve">both </w:t>
      </w:r>
      <w:proofErr w:type="gramStart"/>
      <w:r w:rsidR="001E3339" w:rsidRPr="00F56A3F">
        <w:rPr>
          <w:rFonts w:asciiTheme="majorBidi" w:eastAsia="Times New Roman" w:hAnsiTheme="majorBidi" w:cstheme="majorBidi"/>
          <w:color w:val="000000" w:themeColor="text1"/>
          <w:sz w:val="24"/>
          <w:szCs w:val="24"/>
        </w:rPr>
        <w:t>genders  LIMU</w:t>
      </w:r>
      <w:proofErr w:type="gramEnd"/>
      <w:r w:rsidR="001E3339" w:rsidRPr="00F56A3F">
        <w:rPr>
          <w:rFonts w:asciiTheme="majorBidi" w:eastAsia="Times New Roman" w:hAnsiTheme="majorBidi" w:cstheme="majorBidi"/>
          <w:color w:val="000000" w:themeColor="text1"/>
          <w:sz w:val="24"/>
          <w:szCs w:val="24"/>
        </w:rPr>
        <w:t xml:space="preserve"> students</w:t>
      </w:r>
    </w:p>
    <w:p w:rsidR="00942F82" w:rsidRPr="000F79C7" w:rsidRDefault="001E3339" w:rsidP="000F79C7">
      <w:pPr>
        <w:pStyle w:val="NoSpacing"/>
        <w:spacing w:line="360" w:lineRule="auto"/>
        <w:jc w:val="lowKashida"/>
        <w:rPr>
          <w:rFonts w:asciiTheme="majorBidi" w:hAnsiTheme="majorBidi" w:cstheme="majorBidi"/>
          <w:b/>
          <w:bCs/>
          <w:color w:val="000000" w:themeColor="text1"/>
          <w:sz w:val="24"/>
          <w:szCs w:val="24"/>
          <w:highlight w:val="yellow"/>
        </w:rPr>
      </w:pPr>
      <w:r w:rsidRPr="000F79C7">
        <w:rPr>
          <w:rFonts w:asciiTheme="majorBidi" w:hAnsiTheme="majorBidi" w:cstheme="majorBidi"/>
          <w:b/>
          <w:bCs/>
          <w:color w:val="000000" w:themeColor="text1"/>
          <w:sz w:val="24"/>
          <w:szCs w:val="24"/>
        </w:rPr>
        <w:t xml:space="preserve">  </w:t>
      </w:r>
    </w:p>
    <w:p w:rsidR="007059D7" w:rsidRPr="00CF5A22" w:rsidRDefault="007059D7" w:rsidP="007059D7">
      <w:pPr>
        <w:pStyle w:val="NoSpacing"/>
        <w:numPr>
          <w:ilvl w:val="0"/>
          <w:numId w:val="2"/>
        </w:numPr>
        <w:spacing w:line="360" w:lineRule="auto"/>
        <w:rPr>
          <w:rFonts w:asciiTheme="majorBidi" w:hAnsiTheme="majorBidi" w:cstheme="majorBidi"/>
          <w:b/>
          <w:bCs/>
          <w:color w:val="000000" w:themeColor="text1"/>
          <w:sz w:val="28"/>
          <w:szCs w:val="28"/>
        </w:rPr>
      </w:pPr>
      <w:r w:rsidRPr="00CF5A22">
        <w:rPr>
          <w:rFonts w:asciiTheme="majorBidi" w:hAnsiTheme="majorBidi" w:cstheme="majorBidi"/>
          <w:b/>
          <w:bCs/>
          <w:color w:val="000000" w:themeColor="text1"/>
          <w:sz w:val="28"/>
          <w:szCs w:val="28"/>
        </w:rPr>
        <w:lastRenderedPageBreak/>
        <w:t>Literature Review</w:t>
      </w:r>
    </w:p>
    <w:p w:rsidR="009945B9" w:rsidRPr="00BE2A36" w:rsidRDefault="00575E31" w:rsidP="00BE2A36">
      <w:pPr>
        <w:pStyle w:val="NoSpacing"/>
        <w:spacing w:line="360" w:lineRule="auto"/>
        <w:jc w:val="lowKashida"/>
        <w:rPr>
          <w:rFonts w:asciiTheme="majorBidi" w:hAnsiTheme="majorBidi" w:cstheme="majorBidi"/>
          <w:color w:val="000000" w:themeColor="text1"/>
          <w:sz w:val="24"/>
          <w:szCs w:val="24"/>
        </w:rPr>
      </w:pPr>
      <w:r w:rsidRPr="00BE2A36">
        <w:rPr>
          <w:rFonts w:asciiTheme="majorBidi" w:hAnsiTheme="majorBidi" w:cstheme="majorBidi"/>
          <w:color w:val="000000" w:themeColor="text1"/>
          <w:sz w:val="24"/>
          <w:szCs w:val="24"/>
        </w:rPr>
        <w:t>R</w:t>
      </w:r>
      <w:r w:rsidR="009945B9" w:rsidRPr="00BE2A36">
        <w:rPr>
          <w:rFonts w:asciiTheme="majorBidi" w:hAnsiTheme="majorBidi" w:cstheme="majorBidi"/>
          <w:color w:val="000000" w:themeColor="text1"/>
          <w:sz w:val="24"/>
          <w:szCs w:val="24"/>
        </w:rPr>
        <w:t>esearch analyzed that</w:t>
      </w:r>
      <w:r w:rsidRPr="00BE2A36">
        <w:rPr>
          <w:rFonts w:asciiTheme="majorBidi" w:hAnsiTheme="majorBidi" w:cstheme="majorBidi"/>
          <w:color w:val="000000" w:themeColor="text1"/>
          <w:sz w:val="24"/>
          <w:szCs w:val="24"/>
        </w:rPr>
        <w:t xml:space="preserve"> there</w:t>
      </w:r>
      <w:r w:rsidR="009945B9" w:rsidRPr="00BE2A36">
        <w:rPr>
          <w:rFonts w:asciiTheme="majorBidi" w:hAnsiTheme="majorBidi" w:cstheme="majorBidi"/>
          <w:color w:val="000000" w:themeColor="text1"/>
          <w:sz w:val="24"/>
          <w:szCs w:val="24"/>
        </w:rPr>
        <w:t xml:space="preserve"> is another reason for this high incidence may be due to the fact that those studied belonged to the low/middle socioeconomic group. Socio-economic level has been reported to have an effect on prevalence of bacteria in a pregnant </w:t>
      </w:r>
      <w:proofErr w:type="gramStart"/>
      <w:r w:rsidR="009945B9" w:rsidRPr="00BE2A36">
        <w:rPr>
          <w:rFonts w:asciiTheme="majorBidi" w:hAnsiTheme="majorBidi" w:cstheme="majorBidi"/>
          <w:color w:val="000000" w:themeColor="text1"/>
          <w:sz w:val="24"/>
          <w:szCs w:val="24"/>
        </w:rPr>
        <w:t>population .</w:t>
      </w:r>
      <w:proofErr w:type="gramEnd"/>
      <w:r w:rsidR="009945B9" w:rsidRPr="00BE2A36">
        <w:rPr>
          <w:rFonts w:asciiTheme="majorBidi" w:hAnsiTheme="majorBidi" w:cstheme="majorBidi"/>
          <w:color w:val="000000" w:themeColor="text1"/>
          <w:sz w:val="24"/>
          <w:szCs w:val="24"/>
          <w:vertAlign w:val="superscript"/>
        </w:rPr>
        <w:t xml:space="preserve"> </w:t>
      </w:r>
      <w:r w:rsidRPr="00BE2A36">
        <w:rPr>
          <w:rFonts w:asciiTheme="majorBidi" w:hAnsiTheme="majorBidi" w:cstheme="majorBidi"/>
          <w:color w:val="000000" w:themeColor="text1"/>
          <w:sz w:val="24"/>
          <w:szCs w:val="24"/>
          <w:vertAlign w:val="superscript"/>
        </w:rPr>
        <w:t>6</w:t>
      </w:r>
    </w:p>
    <w:p w:rsidR="009945B9" w:rsidRPr="00BE2A36" w:rsidRDefault="009945B9" w:rsidP="00BE2A36">
      <w:pPr>
        <w:pStyle w:val="NoSpacing"/>
        <w:spacing w:line="360" w:lineRule="auto"/>
        <w:jc w:val="lowKashida"/>
        <w:rPr>
          <w:rFonts w:asciiTheme="majorBidi" w:hAnsiTheme="majorBidi" w:cstheme="majorBidi"/>
          <w:color w:val="000000" w:themeColor="text1"/>
          <w:sz w:val="24"/>
          <w:szCs w:val="24"/>
        </w:rPr>
      </w:pPr>
      <w:proofErr w:type="gramStart"/>
      <w:r w:rsidRPr="00BE2A36">
        <w:rPr>
          <w:rFonts w:asciiTheme="majorBidi" w:hAnsiTheme="majorBidi" w:cstheme="majorBidi"/>
          <w:color w:val="000000" w:themeColor="text1"/>
          <w:sz w:val="24"/>
          <w:szCs w:val="24"/>
        </w:rPr>
        <w:t>Research  reported</w:t>
      </w:r>
      <w:proofErr w:type="gramEnd"/>
      <w:r w:rsidRPr="00BE2A36">
        <w:rPr>
          <w:rFonts w:asciiTheme="majorBidi" w:hAnsiTheme="majorBidi" w:cstheme="majorBidi"/>
          <w:color w:val="000000" w:themeColor="text1"/>
          <w:sz w:val="24"/>
          <w:szCs w:val="24"/>
        </w:rPr>
        <w:t xml:space="preserve"> that </w:t>
      </w:r>
      <w:r w:rsidR="006B7C7A" w:rsidRPr="00BE2A36">
        <w:rPr>
          <w:rFonts w:asciiTheme="majorBidi" w:hAnsiTheme="majorBidi" w:cstheme="majorBidi"/>
          <w:color w:val="000000" w:themeColor="text1"/>
          <w:sz w:val="24"/>
          <w:szCs w:val="24"/>
        </w:rPr>
        <w:t>bacteriuria</w:t>
      </w:r>
      <w:r w:rsidRPr="00BE2A36">
        <w:rPr>
          <w:rFonts w:asciiTheme="majorBidi" w:hAnsiTheme="majorBidi" w:cstheme="majorBidi"/>
          <w:color w:val="000000" w:themeColor="text1"/>
          <w:sz w:val="24"/>
          <w:szCs w:val="24"/>
        </w:rPr>
        <w:t xml:space="preserve"> is more common in females and is often asymptomatic with </w:t>
      </w:r>
    </w:p>
    <w:p w:rsidR="009945B9" w:rsidRPr="00BE2A36" w:rsidRDefault="009945B9" w:rsidP="00BE2A36">
      <w:pPr>
        <w:pStyle w:val="NoSpacing"/>
        <w:spacing w:line="360" w:lineRule="auto"/>
        <w:jc w:val="lowKashida"/>
        <w:rPr>
          <w:rFonts w:asciiTheme="majorBidi" w:hAnsiTheme="majorBidi" w:cstheme="majorBidi"/>
          <w:color w:val="000000" w:themeColor="text1"/>
          <w:sz w:val="24"/>
          <w:szCs w:val="24"/>
          <w:vertAlign w:val="superscript"/>
        </w:rPr>
      </w:pPr>
      <w:proofErr w:type="gramStart"/>
      <w:r w:rsidRPr="00BE2A36">
        <w:rPr>
          <w:rFonts w:asciiTheme="majorBidi" w:hAnsiTheme="majorBidi" w:cstheme="majorBidi"/>
          <w:color w:val="000000" w:themeColor="text1"/>
          <w:sz w:val="24"/>
          <w:szCs w:val="24"/>
        </w:rPr>
        <w:t>frequent</w:t>
      </w:r>
      <w:proofErr w:type="gramEnd"/>
      <w:r w:rsidRPr="00BE2A36">
        <w:rPr>
          <w:rFonts w:asciiTheme="majorBidi" w:hAnsiTheme="majorBidi" w:cstheme="majorBidi"/>
          <w:color w:val="000000" w:themeColor="text1"/>
          <w:sz w:val="24"/>
          <w:szCs w:val="24"/>
        </w:rPr>
        <w:t xml:space="preserve"> reoccurrence.</w:t>
      </w:r>
      <w:r w:rsidR="00575E31" w:rsidRPr="00BE2A36">
        <w:rPr>
          <w:rFonts w:asciiTheme="majorBidi" w:hAnsiTheme="majorBidi" w:cstheme="majorBidi"/>
          <w:color w:val="000000" w:themeColor="text1"/>
          <w:sz w:val="24"/>
          <w:szCs w:val="24"/>
          <w:vertAlign w:val="superscript"/>
        </w:rPr>
        <w:t>7</w:t>
      </w:r>
    </w:p>
    <w:p w:rsidR="00BE2A36" w:rsidRPr="00CF5A22" w:rsidRDefault="00BE2A36" w:rsidP="00BE2A36">
      <w:pPr>
        <w:pStyle w:val="NoSpacing"/>
        <w:spacing w:line="360" w:lineRule="auto"/>
        <w:jc w:val="lowKashida"/>
        <w:rPr>
          <w:rFonts w:asciiTheme="majorBidi" w:hAnsiTheme="majorBidi" w:cstheme="majorBidi"/>
          <w:color w:val="000000" w:themeColor="text1"/>
          <w:sz w:val="28"/>
          <w:szCs w:val="28"/>
        </w:rPr>
      </w:pPr>
    </w:p>
    <w:p w:rsidR="007059D7" w:rsidRPr="00CF5A22" w:rsidRDefault="007059D7" w:rsidP="007059D7">
      <w:pPr>
        <w:pStyle w:val="NoSpacing"/>
        <w:numPr>
          <w:ilvl w:val="0"/>
          <w:numId w:val="2"/>
        </w:numPr>
        <w:spacing w:line="276" w:lineRule="auto"/>
        <w:jc w:val="both"/>
        <w:rPr>
          <w:rFonts w:asciiTheme="majorBidi" w:hAnsiTheme="majorBidi" w:cstheme="majorBidi"/>
          <w:b/>
          <w:bCs/>
          <w:color w:val="000000" w:themeColor="text1"/>
          <w:sz w:val="28"/>
          <w:szCs w:val="28"/>
        </w:rPr>
      </w:pPr>
      <w:r w:rsidRPr="00CF5A22">
        <w:rPr>
          <w:rFonts w:asciiTheme="majorBidi" w:hAnsiTheme="majorBidi" w:cstheme="majorBidi"/>
          <w:b/>
          <w:bCs/>
          <w:color w:val="000000" w:themeColor="text1"/>
          <w:sz w:val="28"/>
          <w:szCs w:val="28"/>
        </w:rPr>
        <w:t xml:space="preserve">Materials </w:t>
      </w:r>
    </w:p>
    <w:p w:rsidR="0098687B" w:rsidRPr="00BE2A36" w:rsidRDefault="0098687B" w:rsidP="00CF5A22">
      <w:pPr>
        <w:pStyle w:val="NoSpacing"/>
        <w:spacing w:line="360" w:lineRule="auto"/>
        <w:jc w:val="mediumKashida"/>
        <w:rPr>
          <w:rFonts w:asciiTheme="majorBidi" w:hAnsiTheme="majorBidi" w:cstheme="majorBidi"/>
          <w:color w:val="000000" w:themeColor="text1"/>
          <w:sz w:val="24"/>
          <w:szCs w:val="24"/>
        </w:rPr>
      </w:pPr>
      <w:r w:rsidRPr="00BE2A36">
        <w:rPr>
          <w:rFonts w:asciiTheme="majorBidi" w:hAnsiTheme="majorBidi" w:cstheme="majorBidi"/>
          <w:color w:val="000000" w:themeColor="text1"/>
          <w:sz w:val="24"/>
          <w:szCs w:val="24"/>
        </w:rPr>
        <w:t>A</w:t>
      </w:r>
      <w:r w:rsidR="00B54576">
        <w:rPr>
          <w:rFonts w:asciiTheme="majorBidi" w:hAnsiTheme="majorBidi" w:cstheme="majorBidi"/>
          <w:color w:val="000000" w:themeColor="text1"/>
          <w:sz w:val="24"/>
          <w:szCs w:val="24"/>
        </w:rPr>
        <w:t xml:space="preserve"> total number of participants 24</w:t>
      </w:r>
      <w:r w:rsidRPr="00BE2A36">
        <w:rPr>
          <w:rFonts w:asciiTheme="majorBidi" w:hAnsiTheme="majorBidi" w:cstheme="majorBidi"/>
          <w:color w:val="000000" w:themeColor="text1"/>
          <w:sz w:val="24"/>
          <w:szCs w:val="24"/>
        </w:rPr>
        <w:t xml:space="preserve"> stu</w:t>
      </w:r>
      <w:r w:rsidR="000F79C7">
        <w:rPr>
          <w:rFonts w:asciiTheme="majorBidi" w:hAnsiTheme="majorBidi" w:cstheme="majorBidi"/>
          <w:color w:val="000000" w:themeColor="text1"/>
          <w:sz w:val="24"/>
          <w:szCs w:val="24"/>
        </w:rPr>
        <w:t>dents within the age range of 17 to 26</w:t>
      </w:r>
      <w:r w:rsidRPr="00BE2A36">
        <w:rPr>
          <w:rFonts w:asciiTheme="majorBidi" w:hAnsiTheme="majorBidi" w:cstheme="majorBidi"/>
          <w:color w:val="000000" w:themeColor="text1"/>
          <w:sz w:val="24"/>
          <w:szCs w:val="24"/>
        </w:rPr>
        <w:t xml:space="preserve"> years were sampled for asymptomatic bacteriuria. </w:t>
      </w:r>
      <w:proofErr w:type="gramStart"/>
      <w:r w:rsidR="00CF5A22">
        <w:rPr>
          <w:rFonts w:asciiTheme="majorBidi" w:hAnsiTheme="majorBidi" w:cstheme="majorBidi"/>
          <w:color w:val="000000" w:themeColor="text1"/>
          <w:sz w:val="24"/>
          <w:szCs w:val="24"/>
        </w:rPr>
        <w:t>Thirty  males</w:t>
      </w:r>
      <w:proofErr w:type="gramEnd"/>
      <w:r w:rsidR="00CF5A22">
        <w:rPr>
          <w:rFonts w:asciiTheme="majorBidi" w:hAnsiTheme="majorBidi" w:cstheme="majorBidi"/>
          <w:color w:val="000000" w:themeColor="text1"/>
          <w:sz w:val="24"/>
          <w:szCs w:val="24"/>
        </w:rPr>
        <w:t xml:space="preserve"> and thirty-three females. </w:t>
      </w:r>
      <w:proofErr w:type="gramStart"/>
      <w:r w:rsidRPr="00BE2A36">
        <w:rPr>
          <w:rFonts w:asciiTheme="majorBidi" w:hAnsiTheme="majorBidi" w:cstheme="majorBidi"/>
          <w:color w:val="000000" w:themeColor="text1"/>
          <w:sz w:val="24"/>
          <w:szCs w:val="24"/>
        </w:rPr>
        <w:t>before  sample</w:t>
      </w:r>
      <w:proofErr w:type="gramEnd"/>
      <w:r w:rsidRPr="00BE2A36">
        <w:rPr>
          <w:rFonts w:asciiTheme="majorBidi" w:hAnsiTheme="majorBidi" w:cstheme="majorBidi"/>
          <w:color w:val="000000" w:themeColor="text1"/>
          <w:sz w:val="24"/>
          <w:szCs w:val="24"/>
        </w:rPr>
        <w:t xml:space="preserve"> collection, questionnaires were given to the students. The first part contained the Bio data of the </w:t>
      </w:r>
      <w:proofErr w:type="gramStart"/>
      <w:r w:rsidRPr="00BE2A36">
        <w:rPr>
          <w:rFonts w:asciiTheme="majorBidi" w:hAnsiTheme="majorBidi" w:cstheme="majorBidi"/>
          <w:color w:val="000000" w:themeColor="text1"/>
          <w:sz w:val="24"/>
          <w:szCs w:val="24"/>
        </w:rPr>
        <w:t>students  asking</w:t>
      </w:r>
      <w:proofErr w:type="gramEnd"/>
      <w:r w:rsidRPr="00BE2A36">
        <w:rPr>
          <w:rFonts w:asciiTheme="majorBidi" w:hAnsiTheme="majorBidi" w:cstheme="majorBidi"/>
          <w:color w:val="000000" w:themeColor="text1"/>
          <w:sz w:val="24"/>
          <w:szCs w:val="24"/>
        </w:rPr>
        <w:t xml:space="preserve"> for any history of UTI. Having followed that, midstream urine had to be collected in the supplied sterile specimen bottles. The samples were viewed under a magnification. The samples were cultured using CLED agar and biochemically identified.</w:t>
      </w:r>
    </w:p>
    <w:p w:rsidR="007059D7" w:rsidRPr="00CF5A22" w:rsidRDefault="0098687B" w:rsidP="0098687B">
      <w:pPr>
        <w:pStyle w:val="NoSpacing"/>
        <w:spacing w:line="360" w:lineRule="auto"/>
        <w:jc w:val="both"/>
        <w:rPr>
          <w:rFonts w:asciiTheme="majorBidi" w:hAnsiTheme="majorBidi" w:cstheme="majorBidi"/>
          <w:color w:val="000000" w:themeColor="text1"/>
          <w:sz w:val="28"/>
          <w:szCs w:val="28"/>
        </w:rPr>
      </w:pPr>
      <w:r w:rsidRPr="00CF5A22">
        <w:rPr>
          <w:rFonts w:asciiTheme="majorBidi" w:hAnsiTheme="majorBidi" w:cstheme="majorBidi"/>
          <w:color w:val="000000" w:themeColor="text1"/>
          <w:sz w:val="28"/>
          <w:szCs w:val="28"/>
          <w:highlight w:val="yellow"/>
        </w:rPr>
        <w:t xml:space="preserve"> </w:t>
      </w:r>
      <w:r w:rsidR="007059D7" w:rsidRPr="00CF5A22">
        <w:rPr>
          <w:rFonts w:asciiTheme="majorBidi" w:hAnsiTheme="majorBidi" w:cstheme="majorBidi"/>
          <w:color w:val="000000" w:themeColor="text1"/>
          <w:sz w:val="28"/>
          <w:szCs w:val="28"/>
          <w:highlight w:val="yellow"/>
        </w:rPr>
        <w:t xml:space="preserve"> </w:t>
      </w:r>
    </w:p>
    <w:p w:rsidR="007059D7" w:rsidRPr="00CF5A22" w:rsidRDefault="007059D7" w:rsidP="007059D7">
      <w:pPr>
        <w:pStyle w:val="ListParagraph"/>
        <w:numPr>
          <w:ilvl w:val="0"/>
          <w:numId w:val="2"/>
        </w:numPr>
        <w:shd w:val="clear" w:color="auto" w:fill="FFFFFF"/>
        <w:spacing w:after="0" w:line="360" w:lineRule="auto"/>
        <w:outlineLvl w:val="2"/>
        <w:rPr>
          <w:rFonts w:asciiTheme="majorBidi" w:eastAsia="Times New Roman" w:hAnsiTheme="majorBidi" w:cstheme="majorBidi"/>
          <w:b/>
          <w:bCs/>
          <w:color w:val="000000" w:themeColor="text1"/>
          <w:sz w:val="28"/>
          <w:szCs w:val="28"/>
        </w:rPr>
      </w:pPr>
      <w:r w:rsidRPr="00CF5A22">
        <w:rPr>
          <w:rFonts w:asciiTheme="majorBidi" w:eastAsia="Times New Roman" w:hAnsiTheme="majorBidi" w:cstheme="majorBidi"/>
          <w:b/>
          <w:bCs/>
          <w:color w:val="000000" w:themeColor="text1"/>
          <w:sz w:val="28"/>
          <w:szCs w:val="28"/>
        </w:rPr>
        <w:t xml:space="preserve">physical examination  </w:t>
      </w:r>
    </w:p>
    <w:p w:rsidR="00CF5A22" w:rsidRPr="000F79C7" w:rsidRDefault="006E18E2" w:rsidP="000F79C7">
      <w:pPr>
        <w:shd w:val="clear" w:color="auto" w:fill="FFFFFF"/>
        <w:spacing w:after="360" w:line="360" w:lineRule="auto"/>
        <w:jc w:val="lowKashida"/>
        <w:outlineLvl w:val="2"/>
        <w:rPr>
          <w:rFonts w:asciiTheme="majorBidi" w:eastAsia="Times New Roman" w:hAnsiTheme="majorBidi" w:cstheme="majorBidi"/>
          <w:color w:val="000000" w:themeColor="text1"/>
          <w:sz w:val="24"/>
          <w:szCs w:val="24"/>
        </w:rPr>
      </w:pPr>
      <w:proofErr w:type="gramStart"/>
      <w:r w:rsidRPr="00BE2A36">
        <w:rPr>
          <w:rFonts w:asciiTheme="majorBidi" w:eastAsia="Times New Roman" w:hAnsiTheme="majorBidi" w:cstheme="majorBidi"/>
          <w:color w:val="000000" w:themeColor="text1"/>
          <w:sz w:val="24"/>
          <w:szCs w:val="24"/>
        </w:rPr>
        <w:t>During  assessing</w:t>
      </w:r>
      <w:proofErr w:type="gramEnd"/>
      <w:r w:rsidRPr="00BE2A36">
        <w:rPr>
          <w:rFonts w:asciiTheme="majorBidi" w:eastAsia="Times New Roman" w:hAnsiTheme="majorBidi" w:cstheme="majorBidi"/>
          <w:color w:val="000000" w:themeColor="text1"/>
          <w:sz w:val="24"/>
          <w:szCs w:val="24"/>
        </w:rPr>
        <w:t xml:space="preserve"> a urine sample from an individual, apparent cloudiness or an abnormal odor could indicate a problem, such as an infection. The occurrence of blood in the urine could c</w:t>
      </w:r>
      <w:r w:rsidR="000F79C7">
        <w:rPr>
          <w:rFonts w:asciiTheme="majorBidi" w:eastAsia="Times New Roman" w:hAnsiTheme="majorBidi" w:cstheme="majorBidi"/>
          <w:color w:val="000000" w:themeColor="text1"/>
          <w:sz w:val="24"/>
          <w:szCs w:val="24"/>
        </w:rPr>
        <w:t>ause it to appear red or brown.</w:t>
      </w:r>
    </w:p>
    <w:p w:rsidR="007059D7" w:rsidRPr="00CF5A22" w:rsidRDefault="007059D7" w:rsidP="007059D7">
      <w:pPr>
        <w:pStyle w:val="ListParagraph"/>
        <w:numPr>
          <w:ilvl w:val="0"/>
          <w:numId w:val="2"/>
        </w:numPr>
        <w:shd w:val="clear" w:color="auto" w:fill="FFFFFF"/>
        <w:spacing w:after="0" w:line="360" w:lineRule="auto"/>
        <w:outlineLvl w:val="2"/>
        <w:rPr>
          <w:rFonts w:asciiTheme="majorBidi" w:hAnsiTheme="majorBidi" w:cstheme="majorBidi"/>
          <w:b/>
          <w:bCs/>
          <w:color w:val="000000" w:themeColor="text1"/>
          <w:sz w:val="28"/>
          <w:szCs w:val="28"/>
        </w:rPr>
      </w:pPr>
      <w:r w:rsidRPr="00CF5A22">
        <w:rPr>
          <w:rFonts w:asciiTheme="majorBidi" w:hAnsiTheme="majorBidi" w:cstheme="majorBidi"/>
          <w:b/>
          <w:bCs/>
          <w:color w:val="000000" w:themeColor="text1"/>
          <w:sz w:val="28"/>
          <w:szCs w:val="28"/>
        </w:rPr>
        <w:t xml:space="preserve">Chemical examinations  </w:t>
      </w:r>
    </w:p>
    <w:p w:rsidR="00F56A3F" w:rsidRPr="00BE2A36" w:rsidRDefault="006E18E2" w:rsidP="00F56A3F">
      <w:pPr>
        <w:shd w:val="clear" w:color="auto" w:fill="FFFFFF"/>
        <w:spacing w:after="360" w:line="360" w:lineRule="auto"/>
        <w:jc w:val="mediumKashida"/>
        <w:outlineLvl w:val="2"/>
        <w:rPr>
          <w:rFonts w:asciiTheme="majorBidi" w:hAnsiTheme="majorBidi" w:cstheme="majorBidi"/>
          <w:color w:val="000000" w:themeColor="text1"/>
        </w:rPr>
      </w:pPr>
      <w:r w:rsidRPr="00BE2A36">
        <w:rPr>
          <w:rFonts w:asciiTheme="majorBidi" w:hAnsiTheme="majorBidi" w:cstheme="majorBidi"/>
          <w:color w:val="000000" w:themeColor="text1"/>
        </w:rPr>
        <w:t xml:space="preserve">A slim, plastic stick with biochemical strips on it is placed in the urine for mints to identify any changes. The chemical strips vary in color when compared to the recommended limits at the bottle </w:t>
      </w:r>
      <w:proofErr w:type="gramStart"/>
      <w:r w:rsidRPr="00BE2A36">
        <w:rPr>
          <w:rFonts w:asciiTheme="majorBidi" w:hAnsiTheme="majorBidi" w:cstheme="majorBidi"/>
          <w:color w:val="000000" w:themeColor="text1"/>
        </w:rPr>
        <w:t>a  urine</w:t>
      </w:r>
      <w:proofErr w:type="gramEnd"/>
      <w:r w:rsidRPr="00BE2A36">
        <w:rPr>
          <w:rFonts w:asciiTheme="majorBidi" w:hAnsiTheme="majorBidi" w:cstheme="majorBidi"/>
          <w:color w:val="000000" w:themeColor="text1"/>
        </w:rPr>
        <w:t xml:space="preserve"> dipstick test.</w:t>
      </w:r>
    </w:p>
    <w:p w:rsidR="007059D7" w:rsidRPr="000F79C7" w:rsidRDefault="007059D7" w:rsidP="007059D7">
      <w:pPr>
        <w:pStyle w:val="ListParagraph"/>
        <w:numPr>
          <w:ilvl w:val="0"/>
          <w:numId w:val="2"/>
        </w:numPr>
        <w:shd w:val="clear" w:color="auto" w:fill="FFFFFF"/>
        <w:spacing w:after="360" w:line="360" w:lineRule="auto"/>
        <w:outlineLvl w:val="2"/>
        <w:rPr>
          <w:rFonts w:asciiTheme="majorBidi" w:eastAsia="Times New Roman" w:hAnsiTheme="majorBidi" w:cstheme="majorBidi"/>
          <w:b/>
          <w:bCs/>
          <w:color w:val="000000" w:themeColor="text1"/>
          <w:sz w:val="28"/>
          <w:szCs w:val="28"/>
        </w:rPr>
      </w:pPr>
      <w:r w:rsidRPr="000F79C7">
        <w:rPr>
          <w:rFonts w:asciiTheme="majorBidi" w:eastAsia="Times New Roman" w:hAnsiTheme="majorBidi" w:cstheme="majorBidi"/>
          <w:b/>
          <w:bCs/>
          <w:color w:val="000000" w:themeColor="text1"/>
          <w:sz w:val="28"/>
          <w:szCs w:val="28"/>
        </w:rPr>
        <w:t xml:space="preserve">Microscopic examination </w:t>
      </w:r>
    </w:p>
    <w:p w:rsidR="007059D7" w:rsidRPr="00BE2A36" w:rsidRDefault="006E18E2" w:rsidP="000F79C7">
      <w:pPr>
        <w:pStyle w:val="NoSpacing"/>
        <w:spacing w:line="360" w:lineRule="auto"/>
        <w:jc w:val="both"/>
        <w:rPr>
          <w:rFonts w:asciiTheme="majorBidi" w:hAnsiTheme="majorBidi" w:cstheme="majorBidi"/>
          <w:color w:val="000000" w:themeColor="text1"/>
          <w:sz w:val="24"/>
          <w:szCs w:val="24"/>
        </w:rPr>
      </w:pPr>
      <w:r w:rsidRPr="00BE2A36">
        <w:rPr>
          <w:rFonts w:asciiTheme="majorBidi" w:eastAsia="Times New Roman" w:hAnsiTheme="majorBidi" w:cstheme="majorBidi"/>
          <w:color w:val="000000" w:themeColor="text1"/>
          <w:sz w:val="24"/>
          <w:szCs w:val="24"/>
        </w:rPr>
        <w:t xml:space="preserve">A microscope has been used to examine the sample. If most of the following are recognized: white blood cells, red blood cells, bacteria, or yeasts cast crystals, use the Stein burner and just let it freeze for a few seconds. created a cutlery media little amounts of urine were placed in the </w:t>
      </w:r>
      <w:r w:rsidRPr="00BE2A36">
        <w:rPr>
          <w:rFonts w:asciiTheme="majorBidi" w:eastAsia="Times New Roman" w:hAnsiTheme="majorBidi" w:cstheme="majorBidi"/>
          <w:color w:val="000000" w:themeColor="text1"/>
          <w:sz w:val="24"/>
          <w:szCs w:val="24"/>
        </w:rPr>
        <w:lastRenderedPageBreak/>
        <w:t>cutler medium for one day in the incubator following one small amount of sample was deposited on a slid using a magnifying.</w:t>
      </w:r>
    </w:p>
    <w:p w:rsidR="007059D7" w:rsidRPr="00BE2A36" w:rsidRDefault="007059D7" w:rsidP="007059D7">
      <w:pPr>
        <w:pStyle w:val="NoSpacing"/>
        <w:tabs>
          <w:tab w:val="left" w:pos="945"/>
        </w:tabs>
        <w:spacing w:line="276" w:lineRule="auto"/>
        <w:jc w:val="both"/>
        <w:rPr>
          <w:rFonts w:asciiTheme="majorBidi" w:hAnsiTheme="majorBidi" w:cstheme="majorBidi"/>
          <w:color w:val="000000" w:themeColor="text1"/>
          <w:sz w:val="24"/>
          <w:szCs w:val="24"/>
        </w:rPr>
      </w:pPr>
      <w:r w:rsidRPr="00BE2A36">
        <w:rPr>
          <w:rFonts w:asciiTheme="majorBidi" w:hAnsiTheme="majorBidi" w:cstheme="majorBidi"/>
          <w:color w:val="000000" w:themeColor="text1"/>
          <w:sz w:val="24"/>
          <w:szCs w:val="24"/>
        </w:rPr>
        <w:tab/>
      </w:r>
    </w:p>
    <w:p w:rsidR="007059D7" w:rsidRPr="00312FBB" w:rsidRDefault="00312FBB" w:rsidP="00312FBB">
      <w:pPr>
        <w:pStyle w:val="NoSpacing"/>
        <w:numPr>
          <w:ilvl w:val="0"/>
          <w:numId w:val="2"/>
        </w:numPr>
        <w:spacing w:line="360" w:lineRule="auto"/>
        <w:jc w:val="both"/>
        <w:rPr>
          <w:rFonts w:asciiTheme="majorBidi" w:hAnsiTheme="majorBidi" w:cstheme="majorBidi"/>
          <w:b/>
          <w:bCs/>
          <w:noProof/>
          <w:sz w:val="24"/>
          <w:szCs w:val="24"/>
        </w:rPr>
      </w:pPr>
      <w:r w:rsidRPr="00312FBB">
        <w:rPr>
          <w:rFonts w:asciiTheme="majorBidi" w:hAnsiTheme="majorBidi" w:cstheme="majorBidi"/>
          <w:b/>
          <w:bCs/>
          <w:noProof/>
          <w:sz w:val="24"/>
          <w:szCs w:val="24"/>
        </w:rPr>
        <w:t xml:space="preserve">Results and Statistical analysis  </w:t>
      </w:r>
    </w:p>
    <w:p w:rsidR="007059D7" w:rsidRPr="005E435B" w:rsidRDefault="00F56A3F" w:rsidP="00312FBB">
      <w:pPr>
        <w:pStyle w:val="NoSpacing"/>
        <w:spacing w:line="360" w:lineRule="auto"/>
        <w:jc w:val="both"/>
        <w:rPr>
          <w:rFonts w:asciiTheme="majorBidi" w:hAnsiTheme="majorBidi" w:cstheme="majorBidi"/>
          <w:sz w:val="24"/>
          <w:szCs w:val="24"/>
        </w:rPr>
      </w:pPr>
      <w:r w:rsidRPr="005E435B">
        <w:rPr>
          <w:rFonts w:asciiTheme="majorBidi" w:hAnsiTheme="majorBidi" w:cstheme="majorBidi"/>
          <w:sz w:val="24"/>
          <w:szCs w:val="24"/>
        </w:rPr>
        <w:t>A number of 24 LIMU students (12/24) were females and (12/24) were males, The  overall prevalence of asymptomatic bacteriuria  among LIMU student was 54.2%</w:t>
      </w:r>
      <w:r w:rsidR="005E435B" w:rsidRPr="005E435B">
        <w:rPr>
          <w:rFonts w:asciiTheme="majorBidi" w:hAnsiTheme="majorBidi" w:cstheme="majorBidi"/>
          <w:sz w:val="24"/>
          <w:szCs w:val="24"/>
        </w:rPr>
        <w:t xml:space="preserve"> There were(29.2%) students with urine samples that grew less than 10,000 CFU/mL,(25%) cases with 10,000 CFU/ml and more and 11(45.8%) had no growth</w:t>
      </w:r>
      <w:r w:rsidR="005E435B">
        <w:rPr>
          <w:rFonts w:asciiTheme="majorBidi" w:hAnsiTheme="majorBidi" w:cstheme="majorBidi"/>
          <w:sz w:val="24"/>
          <w:szCs w:val="24"/>
        </w:rPr>
        <w:t xml:space="preserve"> as it show in </w:t>
      </w:r>
      <w:r w:rsidR="005E435B" w:rsidRPr="005E435B">
        <w:rPr>
          <w:rFonts w:asciiTheme="majorBidi" w:hAnsiTheme="majorBidi" w:cstheme="majorBidi"/>
          <w:sz w:val="24"/>
          <w:szCs w:val="24"/>
        </w:rPr>
        <w:t xml:space="preserve"> </w:t>
      </w:r>
      <w:r w:rsidRPr="005E435B">
        <w:rPr>
          <w:rFonts w:asciiTheme="majorBidi" w:hAnsiTheme="majorBidi" w:cstheme="majorBidi"/>
          <w:sz w:val="24"/>
          <w:szCs w:val="24"/>
        </w:rPr>
        <w:t>(Table 1) .</w:t>
      </w:r>
    </w:p>
    <w:tbl>
      <w:tblPr>
        <w:tblW w:w="967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42"/>
        <w:gridCol w:w="1273"/>
        <w:gridCol w:w="2437"/>
        <w:gridCol w:w="1633"/>
        <w:gridCol w:w="1496"/>
        <w:gridCol w:w="1496"/>
      </w:tblGrid>
      <w:tr w:rsidR="00F56A3F" w:rsidRPr="00F56A3F" w:rsidTr="00F56A3F">
        <w:trPr>
          <w:cantSplit/>
          <w:trHeight w:val="419"/>
          <w:jc w:val="center"/>
        </w:trPr>
        <w:tc>
          <w:tcPr>
            <w:tcW w:w="9676" w:type="dxa"/>
            <w:gridSpan w:val="6"/>
            <w:tcBorders>
              <w:top w:val="nil"/>
              <w:left w:val="nil"/>
              <w:bottom w:val="nil"/>
              <w:right w:val="nil"/>
            </w:tcBorders>
            <w:shd w:val="clear" w:color="auto" w:fill="FFFFFF"/>
            <w:vAlign w:val="center"/>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24"/>
                <w:szCs w:val="24"/>
              </w:rPr>
            </w:pPr>
            <w:r w:rsidRPr="00F56A3F">
              <w:rPr>
                <w:rFonts w:asciiTheme="majorBidi" w:hAnsiTheme="majorBidi" w:cstheme="majorBidi"/>
                <w:b/>
                <w:bCs/>
                <w:color w:val="000000" w:themeColor="text1"/>
                <w:sz w:val="24"/>
                <w:szCs w:val="24"/>
              </w:rPr>
              <w:t>Table 1:  Gender differences among LIMU students</w:t>
            </w:r>
          </w:p>
        </w:tc>
      </w:tr>
      <w:tr w:rsidR="00F56A3F" w:rsidRPr="00F56A3F" w:rsidTr="00F56A3F">
        <w:trPr>
          <w:cantSplit/>
          <w:trHeight w:val="419"/>
          <w:jc w:val="center"/>
        </w:trPr>
        <w:tc>
          <w:tcPr>
            <w:tcW w:w="5052" w:type="dxa"/>
            <w:gridSpan w:val="3"/>
            <w:vMerge w:val="restart"/>
            <w:tcBorders>
              <w:top w:val="nil"/>
              <w:left w:val="nil"/>
              <w:bottom w:val="nil"/>
              <w:right w:val="nil"/>
            </w:tcBorders>
            <w:shd w:val="clear" w:color="auto" w:fill="FFFFFF"/>
            <w:vAlign w:val="bottom"/>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3128" w:type="dxa"/>
            <w:gridSpan w:val="2"/>
            <w:tcBorders>
              <w:top w:val="nil"/>
              <w:left w:val="nil"/>
              <w:bottom w:val="nil"/>
              <w:right w:val="single" w:sz="8" w:space="0" w:color="E0E0E0"/>
            </w:tcBorders>
            <w:shd w:val="clear" w:color="auto" w:fill="FFFFFF"/>
            <w:vAlign w:val="bottom"/>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CFUcat</w:t>
            </w:r>
          </w:p>
        </w:tc>
        <w:tc>
          <w:tcPr>
            <w:tcW w:w="1496" w:type="dxa"/>
            <w:vMerge w:val="restart"/>
            <w:tcBorders>
              <w:top w:val="nil"/>
              <w:left w:val="single" w:sz="8" w:space="0" w:color="E0E0E0"/>
              <w:bottom w:val="nil"/>
              <w:right w:val="nil"/>
            </w:tcBorders>
            <w:shd w:val="clear" w:color="auto" w:fill="FFFFFF"/>
            <w:vAlign w:val="bottom"/>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Total</w:t>
            </w:r>
          </w:p>
        </w:tc>
      </w:tr>
      <w:tr w:rsidR="00F56A3F" w:rsidRPr="00F56A3F" w:rsidTr="00F56A3F">
        <w:trPr>
          <w:cantSplit/>
          <w:trHeight w:val="287"/>
          <w:jc w:val="center"/>
        </w:trPr>
        <w:tc>
          <w:tcPr>
            <w:tcW w:w="5052" w:type="dxa"/>
            <w:gridSpan w:val="3"/>
            <w:vMerge/>
            <w:tcBorders>
              <w:top w:val="nil"/>
              <w:left w:val="nil"/>
              <w:bottom w:val="nil"/>
              <w:right w:val="nil"/>
            </w:tcBorders>
            <w:shd w:val="clear" w:color="auto" w:fill="FFFFFF"/>
            <w:vAlign w:val="bottom"/>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1633" w:type="dxa"/>
            <w:tcBorders>
              <w:top w:val="nil"/>
              <w:left w:val="nil"/>
              <w:bottom w:val="single" w:sz="8" w:space="0" w:color="152935"/>
              <w:right w:val="single" w:sz="8" w:space="0" w:color="E0E0E0"/>
            </w:tcBorders>
            <w:shd w:val="clear" w:color="auto" w:fill="FFFFFF"/>
            <w:vAlign w:val="bottom"/>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no growth</w:t>
            </w:r>
          </w:p>
        </w:tc>
        <w:tc>
          <w:tcPr>
            <w:tcW w:w="1496" w:type="dxa"/>
            <w:tcBorders>
              <w:top w:val="nil"/>
              <w:left w:val="single" w:sz="8" w:space="0" w:color="E0E0E0"/>
              <w:bottom w:val="single" w:sz="8" w:space="0" w:color="152935"/>
              <w:right w:val="single" w:sz="8" w:space="0" w:color="E0E0E0"/>
            </w:tcBorders>
            <w:shd w:val="clear" w:color="auto" w:fill="FFFFFF"/>
            <w:vAlign w:val="bottom"/>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growth</w:t>
            </w:r>
          </w:p>
        </w:tc>
        <w:tc>
          <w:tcPr>
            <w:tcW w:w="1496" w:type="dxa"/>
            <w:vMerge/>
            <w:tcBorders>
              <w:top w:val="nil"/>
              <w:left w:val="single" w:sz="8" w:space="0" w:color="E0E0E0"/>
              <w:bottom w:val="nil"/>
              <w:right w:val="nil"/>
            </w:tcBorders>
            <w:shd w:val="clear" w:color="auto" w:fill="FFFFFF"/>
            <w:vAlign w:val="bottom"/>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p>
        </w:tc>
      </w:tr>
      <w:tr w:rsidR="00F56A3F" w:rsidRPr="00F56A3F" w:rsidTr="00F56A3F">
        <w:trPr>
          <w:cantSplit/>
          <w:trHeight w:val="449"/>
          <w:jc w:val="center"/>
        </w:trPr>
        <w:tc>
          <w:tcPr>
            <w:tcW w:w="1342" w:type="dxa"/>
            <w:vMerge w:val="restart"/>
            <w:tcBorders>
              <w:top w:val="single" w:sz="8" w:space="0" w:color="152935"/>
              <w:left w:val="nil"/>
              <w:bottom w:val="nil"/>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Gender</w:t>
            </w:r>
          </w:p>
        </w:tc>
        <w:tc>
          <w:tcPr>
            <w:tcW w:w="1273" w:type="dxa"/>
            <w:vMerge w:val="restart"/>
            <w:tcBorders>
              <w:top w:val="single" w:sz="8" w:space="0" w:color="152935"/>
              <w:left w:val="nil"/>
              <w:bottom w:val="nil"/>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male</w:t>
            </w:r>
          </w:p>
        </w:tc>
        <w:tc>
          <w:tcPr>
            <w:tcW w:w="2437" w:type="dxa"/>
            <w:tcBorders>
              <w:top w:val="single" w:sz="8" w:space="0" w:color="152935"/>
              <w:left w:val="nil"/>
              <w:bottom w:val="single" w:sz="8" w:space="0" w:color="AEAEAE"/>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Count</w:t>
            </w:r>
          </w:p>
        </w:tc>
        <w:tc>
          <w:tcPr>
            <w:tcW w:w="1633" w:type="dxa"/>
            <w:tcBorders>
              <w:top w:val="single" w:sz="8" w:space="0" w:color="152935"/>
              <w:left w:val="nil"/>
              <w:bottom w:val="single" w:sz="8" w:space="0" w:color="AEAEAE"/>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9</w:t>
            </w:r>
          </w:p>
        </w:tc>
        <w:tc>
          <w:tcPr>
            <w:tcW w:w="1496" w:type="dxa"/>
            <w:tcBorders>
              <w:top w:val="single" w:sz="8" w:space="0" w:color="152935"/>
              <w:left w:val="single" w:sz="8" w:space="0" w:color="E0E0E0"/>
              <w:bottom w:val="single" w:sz="8" w:space="0" w:color="AEAEAE"/>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3</w:t>
            </w:r>
          </w:p>
        </w:tc>
        <w:tc>
          <w:tcPr>
            <w:tcW w:w="1496" w:type="dxa"/>
            <w:tcBorders>
              <w:top w:val="single" w:sz="8" w:space="0" w:color="152935"/>
              <w:left w:val="single" w:sz="8" w:space="0" w:color="E0E0E0"/>
              <w:bottom w:val="single" w:sz="8" w:space="0" w:color="AEAEAE"/>
              <w:right w:val="nil"/>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12</w:t>
            </w:r>
          </w:p>
        </w:tc>
      </w:tr>
      <w:tr w:rsidR="00F56A3F" w:rsidRPr="00F56A3F" w:rsidTr="00F56A3F">
        <w:trPr>
          <w:cantSplit/>
          <w:trHeight w:val="287"/>
          <w:jc w:val="center"/>
        </w:trPr>
        <w:tc>
          <w:tcPr>
            <w:tcW w:w="1342" w:type="dxa"/>
            <w:vMerge/>
            <w:tcBorders>
              <w:top w:val="single" w:sz="8" w:space="0" w:color="152935"/>
              <w:left w:val="nil"/>
              <w:bottom w:val="nil"/>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1273" w:type="dxa"/>
            <w:vMerge/>
            <w:tcBorders>
              <w:top w:val="single" w:sz="8" w:space="0" w:color="152935"/>
              <w:left w:val="nil"/>
              <w:bottom w:val="nil"/>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2437" w:type="dxa"/>
            <w:tcBorders>
              <w:top w:val="single" w:sz="8" w:space="0" w:color="AEAEAE"/>
              <w:left w:val="nil"/>
              <w:bottom w:val="single" w:sz="8" w:space="0" w:color="AEAEAE"/>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Expected Count</w:t>
            </w:r>
          </w:p>
        </w:tc>
        <w:tc>
          <w:tcPr>
            <w:tcW w:w="1633" w:type="dxa"/>
            <w:tcBorders>
              <w:top w:val="single" w:sz="8" w:space="0" w:color="AEAEAE"/>
              <w:left w:val="nil"/>
              <w:bottom w:val="single" w:sz="8" w:space="0" w:color="AEAEAE"/>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5.5</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6.5</w:t>
            </w:r>
          </w:p>
        </w:tc>
        <w:tc>
          <w:tcPr>
            <w:tcW w:w="1496" w:type="dxa"/>
            <w:tcBorders>
              <w:top w:val="single" w:sz="8" w:space="0" w:color="AEAEAE"/>
              <w:left w:val="single" w:sz="8" w:space="0" w:color="E0E0E0"/>
              <w:bottom w:val="single" w:sz="8" w:space="0" w:color="AEAEAE"/>
              <w:right w:val="nil"/>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12.0</w:t>
            </w:r>
          </w:p>
        </w:tc>
      </w:tr>
      <w:tr w:rsidR="00F56A3F" w:rsidRPr="00F56A3F" w:rsidTr="00F56A3F">
        <w:trPr>
          <w:cantSplit/>
          <w:trHeight w:val="287"/>
          <w:jc w:val="center"/>
        </w:trPr>
        <w:tc>
          <w:tcPr>
            <w:tcW w:w="1342" w:type="dxa"/>
            <w:vMerge/>
            <w:tcBorders>
              <w:top w:val="single" w:sz="8" w:space="0" w:color="152935"/>
              <w:left w:val="nil"/>
              <w:bottom w:val="nil"/>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1273" w:type="dxa"/>
            <w:vMerge/>
            <w:tcBorders>
              <w:top w:val="single" w:sz="8" w:space="0" w:color="152935"/>
              <w:left w:val="nil"/>
              <w:bottom w:val="nil"/>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2437" w:type="dxa"/>
            <w:tcBorders>
              <w:top w:val="single" w:sz="8" w:space="0" w:color="AEAEAE"/>
              <w:left w:val="nil"/>
              <w:bottom w:val="single" w:sz="8" w:space="0" w:color="AEAEAE"/>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 within Gender</w:t>
            </w:r>
          </w:p>
        </w:tc>
        <w:tc>
          <w:tcPr>
            <w:tcW w:w="1633" w:type="dxa"/>
            <w:tcBorders>
              <w:top w:val="single" w:sz="8" w:space="0" w:color="AEAEAE"/>
              <w:left w:val="nil"/>
              <w:bottom w:val="single" w:sz="8" w:space="0" w:color="AEAEAE"/>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75.0%</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25.0%</w:t>
            </w:r>
          </w:p>
        </w:tc>
        <w:tc>
          <w:tcPr>
            <w:tcW w:w="1496" w:type="dxa"/>
            <w:tcBorders>
              <w:top w:val="single" w:sz="8" w:space="0" w:color="AEAEAE"/>
              <w:left w:val="single" w:sz="8" w:space="0" w:color="E0E0E0"/>
              <w:bottom w:val="single" w:sz="8" w:space="0" w:color="AEAEAE"/>
              <w:right w:val="nil"/>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100.0%</w:t>
            </w:r>
          </w:p>
        </w:tc>
      </w:tr>
      <w:tr w:rsidR="00F56A3F" w:rsidRPr="00F56A3F" w:rsidTr="00F56A3F">
        <w:trPr>
          <w:cantSplit/>
          <w:trHeight w:val="287"/>
          <w:jc w:val="center"/>
        </w:trPr>
        <w:tc>
          <w:tcPr>
            <w:tcW w:w="1342" w:type="dxa"/>
            <w:vMerge/>
            <w:tcBorders>
              <w:top w:val="single" w:sz="8" w:space="0" w:color="152935"/>
              <w:left w:val="nil"/>
              <w:bottom w:val="nil"/>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1273" w:type="dxa"/>
            <w:vMerge/>
            <w:tcBorders>
              <w:top w:val="single" w:sz="8" w:space="0" w:color="152935"/>
              <w:left w:val="nil"/>
              <w:bottom w:val="nil"/>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2437" w:type="dxa"/>
            <w:tcBorders>
              <w:top w:val="single" w:sz="8" w:space="0" w:color="AEAEAE"/>
              <w:left w:val="nil"/>
              <w:bottom w:val="nil"/>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 within CFUcat</w:t>
            </w:r>
          </w:p>
        </w:tc>
        <w:tc>
          <w:tcPr>
            <w:tcW w:w="1633" w:type="dxa"/>
            <w:tcBorders>
              <w:top w:val="single" w:sz="8" w:space="0" w:color="AEAEAE"/>
              <w:left w:val="nil"/>
              <w:bottom w:val="nil"/>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81.8%</w:t>
            </w:r>
          </w:p>
        </w:tc>
        <w:tc>
          <w:tcPr>
            <w:tcW w:w="1496" w:type="dxa"/>
            <w:tcBorders>
              <w:top w:val="single" w:sz="8" w:space="0" w:color="AEAEAE"/>
              <w:left w:val="single" w:sz="8" w:space="0" w:color="E0E0E0"/>
              <w:bottom w:val="nil"/>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23.1%</w:t>
            </w:r>
          </w:p>
        </w:tc>
        <w:tc>
          <w:tcPr>
            <w:tcW w:w="1496" w:type="dxa"/>
            <w:tcBorders>
              <w:top w:val="single" w:sz="8" w:space="0" w:color="AEAEAE"/>
              <w:left w:val="single" w:sz="8" w:space="0" w:color="E0E0E0"/>
              <w:bottom w:val="nil"/>
              <w:right w:val="nil"/>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50.0%</w:t>
            </w:r>
          </w:p>
        </w:tc>
      </w:tr>
      <w:tr w:rsidR="00F56A3F" w:rsidRPr="00F56A3F" w:rsidTr="00F56A3F">
        <w:trPr>
          <w:cantSplit/>
          <w:trHeight w:val="287"/>
          <w:jc w:val="center"/>
        </w:trPr>
        <w:tc>
          <w:tcPr>
            <w:tcW w:w="1342" w:type="dxa"/>
            <w:vMerge/>
            <w:tcBorders>
              <w:top w:val="single" w:sz="8" w:space="0" w:color="152935"/>
              <w:left w:val="nil"/>
              <w:bottom w:val="nil"/>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1273" w:type="dxa"/>
            <w:vMerge w:val="restart"/>
            <w:tcBorders>
              <w:top w:val="single" w:sz="8" w:space="0" w:color="AEAEAE"/>
              <w:left w:val="nil"/>
              <w:bottom w:val="nil"/>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female</w:t>
            </w:r>
          </w:p>
        </w:tc>
        <w:tc>
          <w:tcPr>
            <w:tcW w:w="2437" w:type="dxa"/>
            <w:tcBorders>
              <w:top w:val="single" w:sz="8" w:space="0" w:color="AEAEAE"/>
              <w:left w:val="nil"/>
              <w:bottom w:val="single" w:sz="8" w:space="0" w:color="AEAEAE"/>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Count</w:t>
            </w:r>
          </w:p>
        </w:tc>
        <w:tc>
          <w:tcPr>
            <w:tcW w:w="1633" w:type="dxa"/>
            <w:tcBorders>
              <w:top w:val="single" w:sz="8" w:space="0" w:color="AEAEAE"/>
              <w:left w:val="nil"/>
              <w:bottom w:val="single" w:sz="8" w:space="0" w:color="AEAEAE"/>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2</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10</w:t>
            </w:r>
          </w:p>
        </w:tc>
        <w:tc>
          <w:tcPr>
            <w:tcW w:w="1496" w:type="dxa"/>
            <w:tcBorders>
              <w:top w:val="single" w:sz="8" w:space="0" w:color="AEAEAE"/>
              <w:left w:val="single" w:sz="8" w:space="0" w:color="E0E0E0"/>
              <w:bottom w:val="single" w:sz="8" w:space="0" w:color="AEAEAE"/>
              <w:right w:val="nil"/>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12</w:t>
            </w:r>
          </w:p>
        </w:tc>
      </w:tr>
      <w:tr w:rsidR="00F56A3F" w:rsidRPr="00F56A3F" w:rsidTr="00F56A3F">
        <w:trPr>
          <w:cantSplit/>
          <w:trHeight w:val="287"/>
          <w:jc w:val="center"/>
        </w:trPr>
        <w:tc>
          <w:tcPr>
            <w:tcW w:w="1342" w:type="dxa"/>
            <w:vMerge/>
            <w:tcBorders>
              <w:top w:val="single" w:sz="8" w:space="0" w:color="152935"/>
              <w:left w:val="nil"/>
              <w:bottom w:val="nil"/>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1273" w:type="dxa"/>
            <w:vMerge/>
            <w:tcBorders>
              <w:top w:val="single" w:sz="8" w:space="0" w:color="AEAEAE"/>
              <w:left w:val="nil"/>
              <w:bottom w:val="nil"/>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2437" w:type="dxa"/>
            <w:tcBorders>
              <w:top w:val="single" w:sz="8" w:space="0" w:color="AEAEAE"/>
              <w:left w:val="nil"/>
              <w:bottom w:val="single" w:sz="8" w:space="0" w:color="AEAEAE"/>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Expected Count</w:t>
            </w:r>
          </w:p>
        </w:tc>
        <w:tc>
          <w:tcPr>
            <w:tcW w:w="1633" w:type="dxa"/>
            <w:tcBorders>
              <w:top w:val="single" w:sz="8" w:space="0" w:color="AEAEAE"/>
              <w:left w:val="nil"/>
              <w:bottom w:val="single" w:sz="8" w:space="0" w:color="AEAEAE"/>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5.5</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6.5</w:t>
            </w:r>
          </w:p>
        </w:tc>
        <w:tc>
          <w:tcPr>
            <w:tcW w:w="1496" w:type="dxa"/>
            <w:tcBorders>
              <w:top w:val="single" w:sz="8" w:space="0" w:color="AEAEAE"/>
              <w:left w:val="single" w:sz="8" w:space="0" w:color="E0E0E0"/>
              <w:bottom w:val="single" w:sz="8" w:space="0" w:color="AEAEAE"/>
              <w:right w:val="nil"/>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12.0</w:t>
            </w:r>
          </w:p>
        </w:tc>
      </w:tr>
      <w:tr w:rsidR="00F56A3F" w:rsidRPr="00F56A3F" w:rsidTr="00F56A3F">
        <w:trPr>
          <w:cantSplit/>
          <w:trHeight w:val="287"/>
          <w:jc w:val="center"/>
        </w:trPr>
        <w:tc>
          <w:tcPr>
            <w:tcW w:w="1342" w:type="dxa"/>
            <w:vMerge/>
            <w:tcBorders>
              <w:top w:val="single" w:sz="8" w:space="0" w:color="152935"/>
              <w:left w:val="nil"/>
              <w:bottom w:val="nil"/>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1273" w:type="dxa"/>
            <w:vMerge/>
            <w:tcBorders>
              <w:top w:val="single" w:sz="8" w:space="0" w:color="AEAEAE"/>
              <w:left w:val="nil"/>
              <w:bottom w:val="nil"/>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2437" w:type="dxa"/>
            <w:tcBorders>
              <w:top w:val="single" w:sz="8" w:space="0" w:color="AEAEAE"/>
              <w:left w:val="nil"/>
              <w:bottom w:val="single" w:sz="8" w:space="0" w:color="AEAEAE"/>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 within Gender</w:t>
            </w:r>
          </w:p>
        </w:tc>
        <w:tc>
          <w:tcPr>
            <w:tcW w:w="1633" w:type="dxa"/>
            <w:tcBorders>
              <w:top w:val="single" w:sz="8" w:space="0" w:color="AEAEAE"/>
              <w:left w:val="nil"/>
              <w:bottom w:val="single" w:sz="8" w:space="0" w:color="AEAEAE"/>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16.7%</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83.3%</w:t>
            </w:r>
          </w:p>
        </w:tc>
        <w:tc>
          <w:tcPr>
            <w:tcW w:w="1496" w:type="dxa"/>
            <w:tcBorders>
              <w:top w:val="single" w:sz="8" w:space="0" w:color="AEAEAE"/>
              <w:left w:val="single" w:sz="8" w:space="0" w:color="E0E0E0"/>
              <w:bottom w:val="single" w:sz="8" w:space="0" w:color="AEAEAE"/>
              <w:right w:val="nil"/>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100.0%</w:t>
            </w:r>
          </w:p>
        </w:tc>
      </w:tr>
      <w:tr w:rsidR="00F56A3F" w:rsidRPr="00F56A3F" w:rsidTr="00F56A3F">
        <w:trPr>
          <w:cantSplit/>
          <w:trHeight w:val="287"/>
          <w:jc w:val="center"/>
        </w:trPr>
        <w:tc>
          <w:tcPr>
            <w:tcW w:w="1342" w:type="dxa"/>
            <w:vMerge/>
            <w:tcBorders>
              <w:top w:val="single" w:sz="8" w:space="0" w:color="152935"/>
              <w:left w:val="nil"/>
              <w:bottom w:val="nil"/>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1273" w:type="dxa"/>
            <w:vMerge/>
            <w:tcBorders>
              <w:top w:val="single" w:sz="8" w:space="0" w:color="AEAEAE"/>
              <w:left w:val="nil"/>
              <w:bottom w:val="nil"/>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2437" w:type="dxa"/>
            <w:tcBorders>
              <w:top w:val="single" w:sz="8" w:space="0" w:color="AEAEAE"/>
              <w:left w:val="nil"/>
              <w:bottom w:val="nil"/>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 within CFUcat</w:t>
            </w:r>
          </w:p>
        </w:tc>
        <w:tc>
          <w:tcPr>
            <w:tcW w:w="1633" w:type="dxa"/>
            <w:tcBorders>
              <w:top w:val="single" w:sz="8" w:space="0" w:color="AEAEAE"/>
              <w:left w:val="nil"/>
              <w:bottom w:val="nil"/>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18.2%</w:t>
            </w:r>
          </w:p>
        </w:tc>
        <w:tc>
          <w:tcPr>
            <w:tcW w:w="1496" w:type="dxa"/>
            <w:tcBorders>
              <w:top w:val="single" w:sz="8" w:space="0" w:color="AEAEAE"/>
              <w:left w:val="single" w:sz="8" w:space="0" w:color="E0E0E0"/>
              <w:bottom w:val="nil"/>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76.9%</w:t>
            </w:r>
          </w:p>
        </w:tc>
        <w:tc>
          <w:tcPr>
            <w:tcW w:w="1496" w:type="dxa"/>
            <w:tcBorders>
              <w:top w:val="single" w:sz="8" w:space="0" w:color="AEAEAE"/>
              <w:left w:val="single" w:sz="8" w:space="0" w:color="E0E0E0"/>
              <w:bottom w:val="nil"/>
              <w:right w:val="nil"/>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50.0%</w:t>
            </w:r>
          </w:p>
        </w:tc>
      </w:tr>
      <w:tr w:rsidR="00F56A3F" w:rsidRPr="00F56A3F" w:rsidTr="00F56A3F">
        <w:trPr>
          <w:cantSplit/>
          <w:trHeight w:val="419"/>
          <w:jc w:val="center"/>
        </w:trPr>
        <w:tc>
          <w:tcPr>
            <w:tcW w:w="2615" w:type="dxa"/>
            <w:gridSpan w:val="2"/>
            <w:vMerge w:val="restart"/>
            <w:tcBorders>
              <w:top w:val="single" w:sz="8" w:space="0" w:color="AEAEAE"/>
              <w:left w:val="nil"/>
              <w:bottom w:val="single" w:sz="8" w:space="0" w:color="152935"/>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Total</w:t>
            </w:r>
          </w:p>
        </w:tc>
        <w:tc>
          <w:tcPr>
            <w:tcW w:w="2437" w:type="dxa"/>
            <w:tcBorders>
              <w:top w:val="single" w:sz="8" w:space="0" w:color="AEAEAE"/>
              <w:left w:val="nil"/>
              <w:bottom w:val="single" w:sz="8" w:space="0" w:color="AEAEAE"/>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Count</w:t>
            </w:r>
          </w:p>
        </w:tc>
        <w:tc>
          <w:tcPr>
            <w:tcW w:w="1633" w:type="dxa"/>
            <w:tcBorders>
              <w:top w:val="single" w:sz="8" w:space="0" w:color="AEAEAE"/>
              <w:left w:val="nil"/>
              <w:bottom w:val="single" w:sz="8" w:space="0" w:color="AEAEAE"/>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11</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13</w:t>
            </w:r>
          </w:p>
        </w:tc>
        <w:tc>
          <w:tcPr>
            <w:tcW w:w="1496" w:type="dxa"/>
            <w:tcBorders>
              <w:top w:val="single" w:sz="8" w:space="0" w:color="AEAEAE"/>
              <w:left w:val="single" w:sz="8" w:space="0" w:color="E0E0E0"/>
              <w:bottom w:val="single" w:sz="8" w:space="0" w:color="AEAEAE"/>
              <w:right w:val="nil"/>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24</w:t>
            </w:r>
          </w:p>
        </w:tc>
      </w:tr>
      <w:tr w:rsidR="00F56A3F" w:rsidRPr="00F56A3F" w:rsidTr="00F56A3F">
        <w:trPr>
          <w:cantSplit/>
          <w:trHeight w:val="287"/>
          <w:jc w:val="center"/>
        </w:trPr>
        <w:tc>
          <w:tcPr>
            <w:tcW w:w="2615" w:type="dxa"/>
            <w:gridSpan w:val="2"/>
            <w:vMerge/>
            <w:tcBorders>
              <w:top w:val="single" w:sz="8" w:space="0" w:color="AEAEAE"/>
              <w:left w:val="nil"/>
              <w:bottom w:val="single" w:sz="8" w:space="0" w:color="152935"/>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2437" w:type="dxa"/>
            <w:tcBorders>
              <w:top w:val="single" w:sz="8" w:space="0" w:color="AEAEAE"/>
              <w:left w:val="nil"/>
              <w:bottom w:val="single" w:sz="8" w:space="0" w:color="AEAEAE"/>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Expected Count</w:t>
            </w:r>
          </w:p>
        </w:tc>
        <w:tc>
          <w:tcPr>
            <w:tcW w:w="1633" w:type="dxa"/>
            <w:tcBorders>
              <w:top w:val="single" w:sz="8" w:space="0" w:color="AEAEAE"/>
              <w:left w:val="nil"/>
              <w:bottom w:val="single" w:sz="8" w:space="0" w:color="AEAEAE"/>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11.0</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13.0</w:t>
            </w:r>
          </w:p>
        </w:tc>
        <w:tc>
          <w:tcPr>
            <w:tcW w:w="1496" w:type="dxa"/>
            <w:tcBorders>
              <w:top w:val="single" w:sz="8" w:space="0" w:color="AEAEAE"/>
              <w:left w:val="single" w:sz="8" w:space="0" w:color="E0E0E0"/>
              <w:bottom w:val="single" w:sz="8" w:space="0" w:color="AEAEAE"/>
              <w:right w:val="nil"/>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24.0</w:t>
            </w:r>
          </w:p>
        </w:tc>
      </w:tr>
      <w:tr w:rsidR="00F56A3F" w:rsidRPr="00F56A3F" w:rsidTr="00F56A3F">
        <w:trPr>
          <w:cantSplit/>
          <w:trHeight w:val="287"/>
          <w:jc w:val="center"/>
        </w:trPr>
        <w:tc>
          <w:tcPr>
            <w:tcW w:w="2615" w:type="dxa"/>
            <w:gridSpan w:val="2"/>
            <w:vMerge/>
            <w:tcBorders>
              <w:top w:val="single" w:sz="8" w:space="0" w:color="AEAEAE"/>
              <w:left w:val="nil"/>
              <w:bottom w:val="single" w:sz="8" w:space="0" w:color="152935"/>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2437" w:type="dxa"/>
            <w:tcBorders>
              <w:top w:val="single" w:sz="8" w:space="0" w:color="AEAEAE"/>
              <w:left w:val="nil"/>
              <w:bottom w:val="single" w:sz="8" w:space="0" w:color="AEAEAE"/>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 within Gender</w:t>
            </w:r>
          </w:p>
        </w:tc>
        <w:tc>
          <w:tcPr>
            <w:tcW w:w="1633" w:type="dxa"/>
            <w:tcBorders>
              <w:top w:val="single" w:sz="8" w:space="0" w:color="AEAEAE"/>
              <w:left w:val="nil"/>
              <w:bottom w:val="single" w:sz="8" w:space="0" w:color="AEAEAE"/>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45.8%</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54.2%</w:t>
            </w:r>
          </w:p>
        </w:tc>
        <w:tc>
          <w:tcPr>
            <w:tcW w:w="1496" w:type="dxa"/>
            <w:tcBorders>
              <w:top w:val="single" w:sz="8" w:space="0" w:color="AEAEAE"/>
              <w:left w:val="single" w:sz="8" w:space="0" w:color="E0E0E0"/>
              <w:bottom w:val="single" w:sz="8" w:space="0" w:color="AEAEAE"/>
              <w:right w:val="nil"/>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100.0%</w:t>
            </w:r>
          </w:p>
        </w:tc>
      </w:tr>
      <w:tr w:rsidR="00F56A3F" w:rsidRPr="00F56A3F" w:rsidTr="00F56A3F">
        <w:trPr>
          <w:cantSplit/>
          <w:trHeight w:val="287"/>
          <w:jc w:val="center"/>
        </w:trPr>
        <w:tc>
          <w:tcPr>
            <w:tcW w:w="2615" w:type="dxa"/>
            <w:gridSpan w:val="2"/>
            <w:vMerge/>
            <w:tcBorders>
              <w:top w:val="single" w:sz="8" w:space="0" w:color="AEAEAE"/>
              <w:left w:val="nil"/>
              <w:bottom w:val="single" w:sz="8" w:space="0" w:color="152935"/>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2437" w:type="dxa"/>
            <w:tcBorders>
              <w:top w:val="single" w:sz="8" w:space="0" w:color="AEAEAE"/>
              <w:left w:val="nil"/>
              <w:bottom w:val="single" w:sz="8" w:space="0" w:color="152935"/>
              <w:right w:val="nil"/>
            </w:tcBorders>
            <w:shd w:val="clear" w:color="auto" w:fill="E0E0E0"/>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 within CFUcat</w:t>
            </w:r>
          </w:p>
        </w:tc>
        <w:tc>
          <w:tcPr>
            <w:tcW w:w="1633" w:type="dxa"/>
            <w:tcBorders>
              <w:top w:val="single" w:sz="8" w:space="0" w:color="AEAEAE"/>
              <w:left w:val="nil"/>
              <w:bottom w:val="single" w:sz="8" w:space="0" w:color="152935"/>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100.0%</w:t>
            </w:r>
          </w:p>
        </w:tc>
        <w:tc>
          <w:tcPr>
            <w:tcW w:w="1496" w:type="dxa"/>
            <w:tcBorders>
              <w:top w:val="single" w:sz="8" w:space="0" w:color="AEAEAE"/>
              <w:left w:val="single" w:sz="8" w:space="0" w:color="E0E0E0"/>
              <w:bottom w:val="single" w:sz="8" w:space="0" w:color="152935"/>
              <w:right w:val="single" w:sz="8" w:space="0" w:color="E0E0E0"/>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100.0%</w:t>
            </w:r>
          </w:p>
        </w:tc>
        <w:tc>
          <w:tcPr>
            <w:tcW w:w="1496" w:type="dxa"/>
            <w:tcBorders>
              <w:top w:val="single" w:sz="8" w:space="0" w:color="AEAEAE"/>
              <w:left w:val="single" w:sz="8" w:space="0" w:color="E0E0E0"/>
              <w:bottom w:val="single" w:sz="8" w:space="0" w:color="152935"/>
              <w:right w:val="nil"/>
            </w:tcBorders>
            <w:shd w:val="clear" w:color="auto" w:fill="FFFFFF"/>
          </w:tcPr>
          <w:p w:rsidR="00F56A3F" w:rsidRPr="00F56A3F" w:rsidRDefault="00F56A3F" w:rsidP="00F56A3F">
            <w:pPr>
              <w:tabs>
                <w:tab w:val="left" w:pos="1500"/>
              </w:tabs>
              <w:spacing w:line="360" w:lineRule="auto"/>
              <w:jc w:val="mediumKashida"/>
              <w:rPr>
                <w:rFonts w:asciiTheme="majorBidi" w:hAnsiTheme="majorBidi" w:cstheme="majorBidi"/>
                <w:b/>
                <w:bCs/>
                <w:color w:val="000000" w:themeColor="text1"/>
                <w:sz w:val="18"/>
                <w:szCs w:val="18"/>
                <w:lang w:val="en-GB"/>
              </w:rPr>
            </w:pPr>
            <w:r w:rsidRPr="00F56A3F">
              <w:rPr>
                <w:rFonts w:asciiTheme="majorBidi" w:hAnsiTheme="majorBidi" w:cstheme="majorBidi"/>
                <w:b/>
                <w:bCs/>
                <w:color w:val="000000" w:themeColor="text1"/>
                <w:sz w:val="18"/>
                <w:szCs w:val="18"/>
                <w:lang w:val="en-GB"/>
              </w:rPr>
              <w:t>100.0%</w:t>
            </w:r>
          </w:p>
        </w:tc>
      </w:tr>
    </w:tbl>
    <w:p w:rsidR="00312FBB" w:rsidRDefault="00312FBB" w:rsidP="005E435B">
      <w:pPr>
        <w:tabs>
          <w:tab w:val="left" w:pos="1500"/>
        </w:tabs>
        <w:spacing w:line="360" w:lineRule="auto"/>
        <w:jc w:val="mediumKashida"/>
        <w:rPr>
          <w:rFonts w:asciiTheme="majorBidi" w:hAnsiTheme="majorBidi" w:cstheme="majorBidi"/>
          <w:color w:val="000000" w:themeColor="text1"/>
          <w:sz w:val="24"/>
          <w:szCs w:val="24"/>
        </w:rPr>
      </w:pPr>
    </w:p>
    <w:p w:rsidR="00312FBB" w:rsidRDefault="00312FBB" w:rsidP="005E435B">
      <w:pPr>
        <w:tabs>
          <w:tab w:val="left" w:pos="1500"/>
        </w:tabs>
        <w:spacing w:line="360" w:lineRule="auto"/>
        <w:jc w:val="mediumKashida"/>
        <w:rPr>
          <w:rFonts w:asciiTheme="majorBidi" w:hAnsiTheme="majorBidi" w:cstheme="majorBidi"/>
          <w:color w:val="000000" w:themeColor="text1"/>
          <w:sz w:val="24"/>
          <w:szCs w:val="24"/>
        </w:rPr>
      </w:pPr>
    </w:p>
    <w:p w:rsidR="005E435B" w:rsidRDefault="005E435B" w:rsidP="00312FBB">
      <w:pPr>
        <w:tabs>
          <w:tab w:val="left" w:pos="1500"/>
        </w:tabs>
        <w:spacing w:line="360" w:lineRule="auto"/>
        <w:jc w:val="mediumKashida"/>
        <w:rPr>
          <w:rFonts w:asciiTheme="majorBidi" w:hAnsiTheme="majorBidi" w:cstheme="majorBidi"/>
          <w:color w:val="000000" w:themeColor="text1"/>
          <w:sz w:val="24"/>
          <w:szCs w:val="24"/>
        </w:rPr>
      </w:pPr>
      <w:r w:rsidRPr="005E435B">
        <w:rPr>
          <w:rFonts w:asciiTheme="majorBidi" w:hAnsiTheme="majorBidi" w:cstheme="majorBidi"/>
          <w:color w:val="000000" w:themeColor="text1"/>
          <w:sz w:val="24"/>
          <w:szCs w:val="24"/>
        </w:rPr>
        <w:lastRenderedPageBreak/>
        <w:t>There were statistically significant different in asymptomatic bacteriuria with</w:t>
      </w:r>
      <w:r>
        <w:rPr>
          <w:rFonts w:asciiTheme="majorBidi" w:hAnsiTheme="majorBidi" w:cstheme="majorBidi"/>
          <w:color w:val="000000" w:themeColor="text1"/>
          <w:sz w:val="24"/>
          <w:szCs w:val="24"/>
        </w:rPr>
        <w:t xml:space="preserve"> gender </w:t>
      </w:r>
      <w:r w:rsidRPr="005E435B">
        <w:rPr>
          <w:rFonts w:asciiTheme="majorBidi" w:hAnsiTheme="majorBidi" w:cstheme="majorBidi"/>
          <w:color w:val="000000" w:themeColor="text1"/>
          <w:sz w:val="24"/>
          <w:szCs w:val="24"/>
        </w:rPr>
        <w:t>(X</w:t>
      </w:r>
      <w:r>
        <w:rPr>
          <w:rFonts w:asciiTheme="majorBidi" w:hAnsiTheme="majorBidi" w:cstheme="majorBidi"/>
          <w:color w:val="000000" w:themeColor="text1"/>
          <w:sz w:val="24"/>
          <w:szCs w:val="24"/>
          <w:vertAlign w:val="superscript"/>
        </w:rPr>
        <w:t>2</w:t>
      </w:r>
      <w:proofErr w:type="gramStart"/>
      <w:r>
        <w:rPr>
          <w:rFonts w:asciiTheme="majorBidi" w:hAnsiTheme="majorBidi" w:cstheme="majorBidi"/>
          <w:color w:val="000000" w:themeColor="text1"/>
          <w:sz w:val="24"/>
          <w:szCs w:val="24"/>
          <w:vertAlign w:val="superscript"/>
        </w:rPr>
        <w:t>,</w:t>
      </w:r>
      <w:r>
        <w:rPr>
          <w:rFonts w:asciiTheme="majorBidi" w:hAnsiTheme="majorBidi" w:cstheme="majorBidi"/>
          <w:color w:val="000000" w:themeColor="text1"/>
          <w:sz w:val="24"/>
          <w:szCs w:val="24"/>
        </w:rPr>
        <w:t>P</w:t>
      </w:r>
      <w:proofErr w:type="gramEnd"/>
      <w:r>
        <w:rPr>
          <w:rFonts w:asciiTheme="majorBidi" w:hAnsiTheme="majorBidi" w:cstheme="majorBidi"/>
          <w:color w:val="000000" w:themeColor="text1"/>
          <w:sz w:val="24"/>
          <w:szCs w:val="24"/>
        </w:rPr>
        <w:t>=0.004) (Table 2</w:t>
      </w:r>
      <w:r w:rsidRPr="005E435B">
        <w:rPr>
          <w:rFonts w:asciiTheme="majorBidi" w:hAnsiTheme="majorBidi" w:cstheme="majorBidi"/>
          <w:color w:val="000000" w:themeColor="text1"/>
          <w:sz w:val="24"/>
          <w:szCs w:val="24"/>
        </w:rPr>
        <w:t>).</w:t>
      </w:r>
    </w:p>
    <w:tbl>
      <w:tblPr>
        <w:tblW w:w="89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0"/>
        <w:gridCol w:w="1029"/>
        <w:gridCol w:w="1029"/>
        <w:gridCol w:w="1476"/>
        <w:gridCol w:w="1476"/>
        <w:gridCol w:w="1476"/>
      </w:tblGrid>
      <w:tr w:rsidR="005E435B" w:rsidRPr="005E435B" w:rsidTr="005E435B">
        <w:trPr>
          <w:cantSplit/>
        </w:trPr>
        <w:tc>
          <w:tcPr>
            <w:tcW w:w="8946" w:type="dxa"/>
            <w:gridSpan w:val="6"/>
            <w:tcBorders>
              <w:top w:val="nil"/>
              <w:left w:val="nil"/>
              <w:bottom w:val="nil"/>
              <w:right w:val="nil"/>
            </w:tcBorders>
            <w:shd w:val="clear" w:color="auto" w:fill="FFFFFF"/>
            <w:vAlign w:val="center"/>
          </w:tcPr>
          <w:p w:rsidR="005E435B" w:rsidRPr="005E435B" w:rsidRDefault="005E435B" w:rsidP="005E435B">
            <w:pPr>
              <w:tabs>
                <w:tab w:val="left" w:pos="1500"/>
              </w:tabs>
              <w:spacing w:line="360" w:lineRule="auto"/>
              <w:jc w:val="mediumKashida"/>
              <w:rPr>
                <w:rFonts w:asciiTheme="majorBidi" w:hAnsiTheme="majorBidi" w:cstheme="majorBidi"/>
                <w:color w:val="000000" w:themeColor="text1"/>
                <w:sz w:val="24"/>
                <w:szCs w:val="24"/>
                <w:lang w:val="en-GB"/>
              </w:rPr>
            </w:pPr>
            <w:r>
              <w:rPr>
                <w:rFonts w:asciiTheme="majorBidi" w:hAnsiTheme="majorBidi" w:cstheme="majorBidi"/>
                <w:b/>
                <w:bCs/>
                <w:color w:val="000000" w:themeColor="text1"/>
                <w:sz w:val="24"/>
                <w:szCs w:val="24"/>
                <w:lang w:val="en-GB"/>
              </w:rPr>
              <w:t xml:space="preserve">Table 2 : </w:t>
            </w:r>
            <w:r w:rsidRPr="005E435B">
              <w:rPr>
                <w:rFonts w:asciiTheme="majorBidi" w:hAnsiTheme="majorBidi" w:cstheme="majorBidi"/>
                <w:b/>
                <w:bCs/>
                <w:color w:val="000000" w:themeColor="text1"/>
                <w:sz w:val="24"/>
                <w:szCs w:val="24"/>
                <w:lang w:val="en-GB"/>
              </w:rPr>
              <w:t>Chi-Square Tests</w:t>
            </w:r>
          </w:p>
        </w:tc>
      </w:tr>
      <w:tr w:rsidR="005E435B" w:rsidRPr="005E435B" w:rsidTr="005E435B">
        <w:trPr>
          <w:cantSplit/>
        </w:trPr>
        <w:tc>
          <w:tcPr>
            <w:tcW w:w="2460" w:type="dxa"/>
            <w:tcBorders>
              <w:top w:val="nil"/>
              <w:left w:val="nil"/>
              <w:bottom w:val="single" w:sz="8" w:space="0" w:color="152935"/>
              <w:right w:val="nil"/>
            </w:tcBorders>
            <w:shd w:val="clear" w:color="auto" w:fill="FFFFFF"/>
            <w:vAlign w:val="bottom"/>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1029" w:type="dxa"/>
            <w:tcBorders>
              <w:top w:val="nil"/>
              <w:left w:val="nil"/>
              <w:bottom w:val="single" w:sz="8" w:space="0" w:color="152935"/>
              <w:right w:val="single" w:sz="8" w:space="0" w:color="E0E0E0"/>
            </w:tcBorders>
            <w:shd w:val="clear" w:color="auto" w:fill="FFFFFF"/>
            <w:vAlign w:val="bottom"/>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Value</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proofErr w:type="spellStart"/>
            <w:r w:rsidRPr="005E435B">
              <w:rPr>
                <w:rFonts w:asciiTheme="majorBidi" w:hAnsiTheme="majorBidi" w:cstheme="majorBidi"/>
                <w:b/>
                <w:bCs/>
                <w:color w:val="000000" w:themeColor="text1"/>
                <w:sz w:val="18"/>
                <w:szCs w:val="18"/>
                <w:lang w:val="en-GB"/>
              </w:rPr>
              <w:t>df</w:t>
            </w:r>
            <w:proofErr w:type="spellEnd"/>
          </w:p>
        </w:tc>
        <w:tc>
          <w:tcPr>
            <w:tcW w:w="1476" w:type="dxa"/>
            <w:tcBorders>
              <w:top w:val="nil"/>
              <w:left w:val="single" w:sz="8" w:space="0" w:color="E0E0E0"/>
              <w:bottom w:val="single" w:sz="8" w:space="0" w:color="152935"/>
              <w:right w:val="single" w:sz="8" w:space="0" w:color="E0E0E0"/>
            </w:tcBorders>
            <w:shd w:val="clear" w:color="auto" w:fill="FFFFFF"/>
            <w:vAlign w:val="bottom"/>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Asymptotic Significance (2-sided)</w:t>
            </w:r>
          </w:p>
        </w:tc>
        <w:tc>
          <w:tcPr>
            <w:tcW w:w="1476" w:type="dxa"/>
            <w:tcBorders>
              <w:top w:val="nil"/>
              <w:left w:val="single" w:sz="8" w:space="0" w:color="E0E0E0"/>
              <w:bottom w:val="single" w:sz="8" w:space="0" w:color="152935"/>
              <w:right w:val="single" w:sz="8" w:space="0" w:color="E0E0E0"/>
            </w:tcBorders>
            <w:shd w:val="clear" w:color="auto" w:fill="FFFFFF"/>
            <w:vAlign w:val="bottom"/>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Exact Sig. (2-sided)</w:t>
            </w:r>
          </w:p>
        </w:tc>
        <w:tc>
          <w:tcPr>
            <w:tcW w:w="1476" w:type="dxa"/>
            <w:tcBorders>
              <w:top w:val="nil"/>
              <w:left w:val="single" w:sz="8" w:space="0" w:color="E0E0E0"/>
              <w:bottom w:val="single" w:sz="8" w:space="0" w:color="152935"/>
              <w:right w:val="nil"/>
            </w:tcBorders>
            <w:shd w:val="clear" w:color="auto" w:fill="FFFFFF"/>
            <w:vAlign w:val="bottom"/>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Exact Sig. (1-sided)</w:t>
            </w:r>
          </w:p>
        </w:tc>
      </w:tr>
      <w:tr w:rsidR="005E435B" w:rsidRPr="005E435B" w:rsidTr="005E435B">
        <w:trPr>
          <w:cantSplit/>
        </w:trPr>
        <w:tc>
          <w:tcPr>
            <w:tcW w:w="2460" w:type="dxa"/>
            <w:tcBorders>
              <w:top w:val="single" w:sz="8" w:space="0" w:color="152935"/>
              <w:left w:val="nil"/>
              <w:bottom w:val="single" w:sz="8" w:space="0" w:color="AEAEAE"/>
              <w:right w:val="nil"/>
            </w:tcBorders>
            <w:shd w:val="clear" w:color="auto" w:fill="E0E0E0"/>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Pearson Chi-Square</w:t>
            </w:r>
          </w:p>
        </w:tc>
        <w:tc>
          <w:tcPr>
            <w:tcW w:w="1029" w:type="dxa"/>
            <w:tcBorders>
              <w:top w:val="single" w:sz="8" w:space="0" w:color="152935"/>
              <w:left w:val="nil"/>
              <w:bottom w:val="single" w:sz="8" w:space="0" w:color="AEAEAE"/>
              <w:right w:val="single" w:sz="8" w:space="0" w:color="E0E0E0"/>
            </w:tcBorders>
            <w:shd w:val="clear" w:color="auto" w:fill="FFFFFF"/>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8.224</w:t>
            </w:r>
            <w:r w:rsidRPr="005E435B">
              <w:rPr>
                <w:rFonts w:asciiTheme="majorBidi" w:hAnsiTheme="majorBidi" w:cstheme="majorBidi"/>
                <w:b/>
                <w:bCs/>
                <w:color w:val="000000" w:themeColor="text1"/>
                <w:sz w:val="18"/>
                <w:szCs w:val="18"/>
                <w:vertAlign w:val="superscript"/>
                <w:lang w:val="en-GB"/>
              </w:rPr>
              <w:t>a</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1</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.004</w:t>
            </w:r>
          </w:p>
        </w:tc>
        <w:tc>
          <w:tcPr>
            <w:tcW w:w="1476"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1476" w:type="dxa"/>
            <w:tcBorders>
              <w:top w:val="single" w:sz="8" w:space="0" w:color="152935"/>
              <w:left w:val="single" w:sz="8" w:space="0" w:color="E0E0E0"/>
              <w:bottom w:val="single" w:sz="8" w:space="0" w:color="AEAEAE"/>
              <w:right w:val="nil"/>
            </w:tcBorders>
            <w:shd w:val="clear" w:color="auto" w:fill="FFFFFF"/>
            <w:vAlign w:val="center"/>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p>
        </w:tc>
      </w:tr>
      <w:tr w:rsidR="005E435B" w:rsidRPr="005E435B" w:rsidTr="005E435B">
        <w:trPr>
          <w:cantSplit/>
        </w:trPr>
        <w:tc>
          <w:tcPr>
            <w:tcW w:w="2460" w:type="dxa"/>
            <w:tcBorders>
              <w:top w:val="single" w:sz="8" w:space="0" w:color="AEAEAE"/>
              <w:left w:val="nil"/>
              <w:bottom w:val="single" w:sz="8" w:space="0" w:color="AEAEAE"/>
              <w:right w:val="nil"/>
            </w:tcBorders>
            <w:shd w:val="clear" w:color="auto" w:fill="E0E0E0"/>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 xml:space="preserve">Continuity </w:t>
            </w:r>
            <w:proofErr w:type="spellStart"/>
            <w:r w:rsidRPr="005E435B">
              <w:rPr>
                <w:rFonts w:asciiTheme="majorBidi" w:hAnsiTheme="majorBidi" w:cstheme="majorBidi"/>
                <w:b/>
                <w:bCs/>
                <w:color w:val="000000" w:themeColor="text1"/>
                <w:sz w:val="18"/>
                <w:szCs w:val="18"/>
                <w:lang w:val="en-GB"/>
              </w:rPr>
              <w:t>Correction</w:t>
            </w:r>
            <w:r w:rsidRPr="005E435B">
              <w:rPr>
                <w:rFonts w:asciiTheme="majorBidi" w:hAnsiTheme="majorBidi" w:cstheme="majorBidi"/>
                <w:b/>
                <w:bCs/>
                <w:color w:val="000000" w:themeColor="text1"/>
                <w:sz w:val="18"/>
                <w:szCs w:val="18"/>
                <w:vertAlign w:val="superscript"/>
                <w:lang w:val="en-GB"/>
              </w:rPr>
              <w:t>b</w:t>
            </w:r>
            <w:proofErr w:type="spellEnd"/>
          </w:p>
        </w:tc>
        <w:tc>
          <w:tcPr>
            <w:tcW w:w="1029" w:type="dxa"/>
            <w:tcBorders>
              <w:top w:val="single" w:sz="8" w:space="0" w:color="AEAEAE"/>
              <w:left w:val="nil"/>
              <w:bottom w:val="single" w:sz="8" w:space="0" w:color="AEAEAE"/>
              <w:right w:val="single" w:sz="8" w:space="0" w:color="E0E0E0"/>
            </w:tcBorders>
            <w:shd w:val="clear" w:color="auto" w:fill="FFFFFF"/>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6.042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.014</w:t>
            </w:r>
          </w:p>
        </w:tc>
        <w:tc>
          <w:tcPr>
            <w:tcW w:w="1476"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1476" w:type="dxa"/>
            <w:tcBorders>
              <w:top w:val="single" w:sz="8" w:space="0" w:color="AEAEAE"/>
              <w:left w:val="single" w:sz="8" w:space="0" w:color="E0E0E0"/>
              <w:bottom w:val="single" w:sz="8" w:space="0" w:color="AEAEAE"/>
              <w:right w:val="nil"/>
            </w:tcBorders>
            <w:shd w:val="clear" w:color="auto" w:fill="FFFFFF"/>
            <w:vAlign w:val="center"/>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p>
        </w:tc>
      </w:tr>
      <w:tr w:rsidR="005E435B" w:rsidRPr="005E435B" w:rsidTr="005E435B">
        <w:trPr>
          <w:cantSplit/>
        </w:trPr>
        <w:tc>
          <w:tcPr>
            <w:tcW w:w="2460" w:type="dxa"/>
            <w:tcBorders>
              <w:top w:val="single" w:sz="8" w:space="0" w:color="AEAEAE"/>
              <w:left w:val="nil"/>
              <w:bottom w:val="single" w:sz="8" w:space="0" w:color="AEAEAE"/>
              <w:right w:val="nil"/>
            </w:tcBorders>
            <w:shd w:val="clear" w:color="auto" w:fill="E0E0E0"/>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Likelihood Ratio</w:t>
            </w:r>
          </w:p>
        </w:tc>
        <w:tc>
          <w:tcPr>
            <w:tcW w:w="1029" w:type="dxa"/>
            <w:tcBorders>
              <w:top w:val="single" w:sz="8" w:space="0" w:color="AEAEAE"/>
              <w:left w:val="nil"/>
              <w:bottom w:val="single" w:sz="8" w:space="0" w:color="AEAEAE"/>
              <w:right w:val="single" w:sz="8" w:space="0" w:color="E0E0E0"/>
            </w:tcBorders>
            <w:shd w:val="clear" w:color="auto" w:fill="FFFFFF"/>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8.795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.003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1476" w:type="dxa"/>
            <w:tcBorders>
              <w:top w:val="single" w:sz="8" w:space="0" w:color="AEAEAE"/>
              <w:left w:val="single" w:sz="8" w:space="0" w:color="E0E0E0"/>
              <w:bottom w:val="single" w:sz="8" w:space="0" w:color="AEAEAE"/>
              <w:right w:val="nil"/>
            </w:tcBorders>
            <w:shd w:val="clear" w:color="auto" w:fill="FFFFFF"/>
            <w:vAlign w:val="center"/>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p>
        </w:tc>
      </w:tr>
      <w:tr w:rsidR="005E435B" w:rsidRPr="005E435B" w:rsidTr="005E435B">
        <w:trPr>
          <w:cantSplit/>
        </w:trPr>
        <w:tc>
          <w:tcPr>
            <w:tcW w:w="2460" w:type="dxa"/>
            <w:tcBorders>
              <w:top w:val="single" w:sz="8" w:space="0" w:color="AEAEAE"/>
              <w:left w:val="nil"/>
              <w:bottom w:val="single" w:sz="8" w:space="0" w:color="AEAEAE"/>
              <w:right w:val="nil"/>
            </w:tcBorders>
            <w:shd w:val="clear" w:color="auto" w:fill="E0E0E0"/>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Fisher's Exact Test</w:t>
            </w:r>
          </w:p>
        </w:tc>
        <w:tc>
          <w:tcPr>
            <w:tcW w:w="1029" w:type="dxa"/>
            <w:tcBorders>
              <w:top w:val="single" w:sz="8" w:space="0" w:color="AEAEAE"/>
              <w:left w:val="nil"/>
              <w:bottom w:val="single" w:sz="8" w:space="0" w:color="AEAEAE"/>
              <w:right w:val="single" w:sz="8" w:space="0" w:color="E0E0E0"/>
            </w:tcBorders>
            <w:shd w:val="clear" w:color="auto" w:fill="FFFFFF"/>
            <w:vAlign w:val="center"/>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102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1476"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.012</w:t>
            </w:r>
          </w:p>
        </w:tc>
        <w:tc>
          <w:tcPr>
            <w:tcW w:w="1476" w:type="dxa"/>
            <w:tcBorders>
              <w:top w:val="single" w:sz="8" w:space="0" w:color="AEAEAE"/>
              <w:left w:val="single" w:sz="8" w:space="0" w:color="E0E0E0"/>
              <w:bottom w:val="single" w:sz="8" w:space="0" w:color="AEAEAE"/>
              <w:right w:val="nil"/>
            </w:tcBorders>
            <w:shd w:val="clear" w:color="auto" w:fill="FFFFFF"/>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.006</w:t>
            </w:r>
          </w:p>
        </w:tc>
      </w:tr>
      <w:tr w:rsidR="005E435B" w:rsidRPr="005E435B" w:rsidTr="005E435B">
        <w:trPr>
          <w:cantSplit/>
        </w:trPr>
        <w:tc>
          <w:tcPr>
            <w:tcW w:w="2460" w:type="dxa"/>
            <w:tcBorders>
              <w:top w:val="single" w:sz="8" w:space="0" w:color="AEAEAE"/>
              <w:left w:val="nil"/>
              <w:bottom w:val="single" w:sz="8" w:space="0" w:color="AEAEAE"/>
              <w:right w:val="nil"/>
            </w:tcBorders>
            <w:shd w:val="clear" w:color="auto" w:fill="E0E0E0"/>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Linear-by-Linear Association</w:t>
            </w:r>
          </w:p>
        </w:tc>
        <w:tc>
          <w:tcPr>
            <w:tcW w:w="1029" w:type="dxa"/>
            <w:tcBorders>
              <w:top w:val="single" w:sz="8" w:space="0" w:color="AEAEAE"/>
              <w:left w:val="nil"/>
              <w:bottom w:val="single" w:sz="8" w:space="0" w:color="AEAEAE"/>
              <w:right w:val="single" w:sz="8" w:space="0" w:color="E0E0E0"/>
            </w:tcBorders>
            <w:shd w:val="clear" w:color="auto" w:fill="FFFFFF"/>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7.881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.005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1476" w:type="dxa"/>
            <w:tcBorders>
              <w:top w:val="single" w:sz="8" w:space="0" w:color="AEAEAE"/>
              <w:left w:val="single" w:sz="8" w:space="0" w:color="E0E0E0"/>
              <w:bottom w:val="single" w:sz="8" w:space="0" w:color="AEAEAE"/>
              <w:right w:val="nil"/>
            </w:tcBorders>
            <w:shd w:val="clear" w:color="auto" w:fill="FFFFFF"/>
            <w:vAlign w:val="center"/>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p>
        </w:tc>
      </w:tr>
      <w:tr w:rsidR="005E435B" w:rsidRPr="005E435B" w:rsidTr="005E435B">
        <w:trPr>
          <w:cantSplit/>
        </w:trPr>
        <w:tc>
          <w:tcPr>
            <w:tcW w:w="2460" w:type="dxa"/>
            <w:tcBorders>
              <w:top w:val="single" w:sz="8" w:space="0" w:color="AEAEAE"/>
              <w:left w:val="nil"/>
              <w:bottom w:val="single" w:sz="8" w:space="0" w:color="152935"/>
              <w:right w:val="nil"/>
            </w:tcBorders>
            <w:shd w:val="clear" w:color="auto" w:fill="E0E0E0"/>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N of Valid Cases</w:t>
            </w:r>
          </w:p>
        </w:tc>
        <w:tc>
          <w:tcPr>
            <w:tcW w:w="1029" w:type="dxa"/>
            <w:tcBorders>
              <w:top w:val="single" w:sz="8" w:space="0" w:color="AEAEAE"/>
              <w:left w:val="nil"/>
              <w:bottom w:val="single" w:sz="8" w:space="0" w:color="152935"/>
              <w:right w:val="single" w:sz="8" w:space="0" w:color="E0E0E0"/>
            </w:tcBorders>
            <w:shd w:val="clear" w:color="auto" w:fill="FFFFFF"/>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r w:rsidRPr="005E435B">
              <w:rPr>
                <w:rFonts w:asciiTheme="majorBidi" w:hAnsiTheme="majorBidi" w:cstheme="majorBidi"/>
                <w:b/>
                <w:bCs/>
                <w:color w:val="000000" w:themeColor="text1"/>
                <w:sz w:val="18"/>
                <w:szCs w:val="18"/>
                <w:lang w:val="en-GB"/>
              </w:rPr>
              <w:t>24</w:t>
            </w:r>
          </w:p>
        </w:tc>
        <w:tc>
          <w:tcPr>
            <w:tcW w:w="102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1476"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1476"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p>
        </w:tc>
        <w:tc>
          <w:tcPr>
            <w:tcW w:w="1476" w:type="dxa"/>
            <w:tcBorders>
              <w:top w:val="single" w:sz="8" w:space="0" w:color="AEAEAE"/>
              <w:left w:val="single" w:sz="8" w:space="0" w:color="E0E0E0"/>
              <w:bottom w:val="single" w:sz="8" w:space="0" w:color="152935"/>
              <w:right w:val="nil"/>
            </w:tcBorders>
            <w:shd w:val="clear" w:color="auto" w:fill="FFFFFF"/>
            <w:vAlign w:val="center"/>
          </w:tcPr>
          <w:p w:rsidR="005E435B" w:rsidRPr="005E435B" w:rsidRDefault="005E435B" w:rsidP="005E435B">
            <w:pPr>
              <w:tabs>
                <w:tab w:val="left" w:pos="1500"/>
              </w:tabs>
              <w:spacing w:line="360" w:lineRule="auto"/>
              <w:jc w:val="mediumKashida"/>
              <w:rPr>
                <w:rFonts w:asciiTheme="majorBidi" w:hAnsiTheme="majorBidi" w:cstheme="majorBidi"/>
                <w:b/>
                <w:bCs/>
                <w:color w:val="000000" w:themeColor="text1"/>
                <w:sz w:val="18"/>
                <w:szCs w:val="18"/>
                <w:lang w:val="en-GB"/>
              </w:rPr>
            </w:pPr>
          </w:p>
        </w:tc>
      </w:tr>
    </w:tbl>
    <w:p w:rsidR="00FD6773" w:rsidRPr="005E435B" w:rsidRDefault="00FD6773" w:rsidP="00FD6773">
      <w:pPr>
        <w:tabs>
          <w:tab w:val="left" w:pos="1500"/>
        </w:tabs>
        <w:spacing w:line="360" w:lineRule="auto"/>
        <w:jc w:val="mediumKashida"/>
        <w:rPr>
          <w:rFonts w:asciiTheme="majorBidi" w:hAnsiTheme="majorBidi" w:cstheme="majorBidi"/>
          <w:b/>
          <w:bCs/>
          <w:color w:val="000000" w:themeColor="text1"/>
          <w:sz w:val="18"/>
          <w:szCs w:val="18"/>
        </w:rPr>
      </w:pPr>
    </w:p>
    <w:p w:rsidR="00CF5A22" w:rsidRPr="00FD6773" w:rsidRDefault="00FD6773" w:rsidP="00FD6773">
      <w:pPr>
        <w:pStyle w:val="NoSpacing"/>
        <w:numPr>
          <w:ilvl w:val="0"/>
          <w:numId w:val="2"/>
        </w:numPr>
        <w:spacing w:line="360" w:lineRule="auto"/>
        <w:jc w:val="mediumKashida"/>
        <w:rPr>
          <w:rFonts w:asciiTheme="majorBidi" w:hAnsiTheme="majorBidi" w:cstheme="majorBidi"/>
          <w:b/>
          <w:bCs/>
          <w:color w:val="000000" w:themeColor="text1"/>
          <w:sz w:val="24"/>
          <w:szCs w:val="24"/>
        </w:rPr>
      </w:pPr>
      <w:r w:rsidRPr="00FD6773">
        <w:rPr>
          <w:rFonts w:asciiTheme="majorBidi" w:hAnsiTheme="majorBidi" w:cstheme="majorBidi"/>
          <w:b/>
          <w:bCs/>
          <w:color w:val="000000" w:themeColor="text1"/>
          <w:sz w:val="28"/>
          <w:szCs w:val="28"/>
        </w:rPr>
        <w:t>Discussion</w:t>
      </w:r>
    </w:p>
    <w:p w:rsidR="007059D7" w:rsidRPr="00BE2A36" w:rsidRDefault="00AD1986" w:rsidP="000F79C7">
      <w:pPr>
        <w:pStyle w:val="NoSpacing"/>
        <w:spacing w:line="360" w:lineRule="auto"/>
        <w:jc w:val="mediumKashida"/>
        <w:rPr>
          <w:rFonts w:asciiTheme="majorBidi" w:hAnsiTheme="majorBidi" w:cstheme="majorBidi"/>
          <w:color w:val="000000" w:themeColor="text1"/>
          <w:sz w:val="24"/>
          <w:szCs w:val="24"/>
        </w:rPr>
      </w:pPr>
      <w:r w:rsidRPr="00BE2A36">
        <w:rPr>
          <w:rFonts w:asciiTheme="majorBidi" w:hAnsiTheme="majorBidi" w:cstheme="majorBidi"/>
          <w:color w:val="000000" w:themeColor="text1"/>
          <w:sz w:val="24"/>
          <w:szCs w:val="24"/>
        </w:rPr>
        <w:t>Asymptomatic bacteriuria is common and is a major cause of UTI. This is because asymptomatic bacteriuria progresses to symptomatic (clinical) UTI under optimal conditions. Bacteria that colonize the urinary system can ascend to the bladder and establish cystitis, which is usually associated with UTI symptoms such as pain, frequency, and urgency. Urinary tract bacteria can lead from the bladder to the kidneys via the ureter, producing pyelonephritis, which can lead to irreversible kidney damage, kidney problems, and death.</w:t>
      </w:r>
      <w:r w:rsidRPr="00BE2A36">
        <w:rPr>
          <w:color w:val="000000" w:themeColor="text1"/>
        </w:rPr>
        <w:t xml:space="preserve"> </w:t>
      </w:r>
      <w:r w:rsidRPr="00BE2A36">
        <w:rPr>
          <w:rFonts w:asciiTheme="majorBidi" w:hAnsiTheme="majorBidi" w:cstheme="majorBidi"/>
          <w:color w:val="000000" w:themeColor="text1"/>
          <w:sz w:val="24"/>
          <w:szCs w:val="24"/>
        </w:rPr>
        <w:t>Asymptomatic bacteriuria is common, with prevalence varying with age, gender, sexual activity, and the presence of genitourinary diseases. The prevalence of bacteriuria in healthy women increases with age, and in girls more than in women in the community</w:t>
      </w:r>
      <w:r w:rsidR="00CF5A22">
        <w:rPr>
          <w:rFonts w:asciiTheme="majorBidi" w:hAnsiTheme="majorBidi" w:cstheme="majorBidi"/>
          <w:color w:val="000000" w:themeColor="text1"/>
          <w:sz w:val="24"/>
          <w:szCs w:val="24"/>
        </w:rPr>
        <w:t>.</w:t>
      </w:r>
    </w:p>
    <w:p w:rsidR="007059D7" w:rsidRPr="00BE2A36" w:rsidRDefault="007059D7" w:rsidP="005E435B">
      <w:pPr>
        <w:pStyle w:val="NoSpacing"/>
        <w:spacing w:line="360" w:lineRule="auto"/>
        <w:jc w:val="mediumKashida"/>
        <w:rPr>
          <w:rFonts w:asciiTheme="majorBidi" w:hAnsiTheme="majorBidi" w:cstheme="majorBidi"/>
          <w:color w:val="000000" w:themeColor="text1"/>
          <w:sz w:val="24"/>
          <w:szCs w:val="24"/>
        </w:rPr>
      </w:pPr>
      <w:r w:rsidRPr="00BE2A36">
        <w:rPr>
          <w:rFonts w:asciiTheme="majorBidi" w:hAnsiTheme="majorBidi" w:cstheme="majorBidi"/>
          <w:color w:val="000000" w:themeColor="text1"/>
          <w:sz w:val="24"/>
          <w:szCs w:val="24"/>
        </w:rPr>
        <w:t xml:space="preserve">The precise pathophysiology of this condition has not been determined. </w:t>
      </w:r>
      <w:r w:rsidR="00AD1986" w:rsidRPr="00BE2A36">
        <w:rPr>
          <w:rFonts w:asciiTheme="majorBidi" w:hAnsiTheme="majorBidi" w:cstheme="majorBidi"/>
          <w:color w:val="000000" w:themeColor="text1"/>
          <w:sz w:val="24"/>
          <w:szCs w:val="24"/>
        </w:rPr>
        <w:t xml:space="preserve">Escherichia coli </w:t>
      </w:r>
      <w:proofErr w:type="gramStart"/>
      <w:r w:rsidR="00AD1986" w:rsidRPr="00BE2A36">
        <w:rPr>
          <w:rFonts w:asciiTheme="majorBidi" w:hAnsiTheme="majorBidi" w:cstheme="majorBidi"/>
          <w:color w:val="000000" w:themeColor="text1"/>
          <w:sz w:val="24"/>
          <w:szCs w:val="24"/>
        </w:rPr>
        <w:t>was</w:t>
      </w:r>
      <w:proofErr w:type="gramEnd"/>
      <w:r w:rsidR="00AD1986" w:rsidRPr="00BE2A36">
        <w:rPr>
          <w:rFonts w:asciiTheme="majorBidi" w:hAnsiTheme="majorBidi" w:cstheme="majorBidi"/>
          <w:color w:val="000000" w:themeColor="text1"/>
          <w:sz w:val="24"/>
          <w:szCs w:val="24"/>
        </w:rPr>
        <w:t xml:space="preserve"> the most frequently isolated bacterial organism in this investigation. Staphylococcus </w:t>
      </w:r>
      <w:proofErr w:type="spellStart"/>
      <w:r w:rsidR="00AD1986" w:rsidRPr="00BE2A36">
        <w:rPr>
          <w:rFonts w:asciiTheme="majorBidi" w:hAnsiTheme="majorBidi" w:cstheme="majorBidi"/>
          <w:color w:val="000000" w:themeColor="text1"/>
          <w:sz w:val="24"/>
          <w:szCs w:val="24"/>
        </w:rPr>
        <w:t>aureus</w:t>
      </w:r>
      <w:proofErr w:type="spellEnd"/>
      <w:r w:rsidR="00AD1986" w:rsidRPr="00BE2A36">
        <w:rPr>
          <w:rFonts w:asciiTheme="majorBidi" w:hAnsiTheme="majorBidi" w:cstheme="majorBidi"/>
          <w:color w:val="000000" w:themeColor="text1"/>
          <w:sz w:val="24"/>
          <w:szCs w:val="24"/>
        </w:rPr>
        <w:t xml:space="preserve"> was the second most common bacteria. S. </w:t>
      </w:r>
      <w:proofErr w:type="spellStart"/>
      <w:r w:rsidR="00AD1986" w:rsidRPr="00BE2A36">
        <w:rPr>
          <w:rFonts w:asciiTheme="majorBidi" w:hAnsiTheme="majorBidi" w:cstheme="majorBidi"/>
          <w:color w:val="000000" w:themeColor="text1"/>
          <w:sz w:val="24"/>
          <w:szCs w:val="24"/>
        </w:rPr>
        <w:t>aureus</w:t>
      </w:r>
      <w:proofErr w:type="spellEnd"/>
      <w:r w:rsidR="00AD1986" w:rsidRPr="00BE2A36">
        <w:rPr>
          <w:rFonts w:asciiTheme="majorBidi" w:hAnsiTheme="majorBidi" w:cstheme="majorBidi"/>
          <w:color w:val="000000" w:themeColor="text1"/>
          <w:sz w:val="24"/>
          <w:szCs w:val="24"/>
        </w:rPr>
        <w:t xml:space="preserve"> isolation as </w:t>
      </w:r>
      <w:proofErr w:type="gramStart"/>
      <w:r w:rsidR="00AD1986" w:rsidRPr="00BE2A36">
        <w:rPr>
          <w:rFonts w:asciiTheme="majorBidi" w:hAnsiTheme="majorBidi" w:cstheme="majorBidi"/>
          <w:color w:val="000000" w:themeColor="text1"/>
          <w:sz w:val="24"/>
          <w:szCs w:val="24"/>
        </w:rPr>
        <w:t>a</w:t>
      </w:r>
      <w:proofErr w:type="gramEnd"/>
      <w:r w:rsidR="00AD1986" w:rsidRPr="00BE2A36">
        <w:rPr>
          <w:rFonts w:asciiTheme="majorBidi" w:hAnsiTheme="majorBidi" w:cstheme="majorBidi"/>
          <w:color w:val="000000" w:themeColor="text1"/>
          <w:sz w:val="24"/>
          <w:szCs w:val="24"/>
        </w:rPr>
        <w:t xml:space="preserve"> </w:t>
      </w:r>
      <w:proofErr w:type="spellStart"/>
      <w:r w:rsidR="00AD1986" w:rsidRPr="00BE2A36">
        <w:rPr>
          <w:rFonts w:asciiTheme="majorBidi" w:hAnsiTheme="majorBidi" w:cstheme="majorBidi"/>
          <w:color w:val="000000" w:themeColor="text1"/>
          <w:sz w:val="24"/>
          <w:szCs w:val="24"/>
        </w:rPr>
        <w:t>uropathogen</w:t>
      </w:r>
      <w:proofErr w:type="spellEnd"/>
      <w:r w:rsidR="00AD1986" w:rsidRPr="00BE2A36">
        <w:rPr>
          <w:rFonts w:asciiTheme="majorBidi" w:hAnsiTheme="majorBidi" w:cstheme="majorBidi"/>
          <w:color w:val="000000" w:themeColor="text1"/>
          <w:sz w:val="24"/>
          <w:szCs w:val="24"/>
        </w:rPr>
        <w:t xml:space="preserve"> is not unique to our </w:t>
      </w:r>
      <w:r w:rsidR="00147E27" w:rsidRPr="00BE2A36">
        <w:rPr>
          <w:rFonts w:asciiTheme="majorBidi" w:hAnsiTheme="majorBidi" w:cstheme="majorBidi"/>
          <w:color w:val="000000" w:themeColor="text1"/>
          <w:sz w:val="24"/>
          <w:szCs w:val="24"/>
        </w:rPr>
        <w:t>investigation. The</w:t>
      </w:r>
      <w:r w:rsidRPr="00BE2A36">
        <w:rPr>
          <w:rFonts w:asciiTheme="majorBidi" w:hAnsiTheme="majorBidi" w:cstheme="majorBidi"/>
          <w:color w:val="000000" w:themeColor="text1"/>
          <w:sz w:val="24"/>
          <w:szCs w:val="24"/>
        </w:rPr>
        <w:t xml:space="preserve"> most prevalent bacterium identified </w:t>
      </w:r>
      <w:r w:rsidRPr="00BE2A36">
        <w:rPr>
          <w:rFonts w:asciiTheme="majorBidi" w:hAnsiTheme="majorBidi" w:cstheme="majorBidi"/>
          <w:color w:val="000000" w:themeColor="text1"/>
          <w:sz w:val="24"/>
          <w:szCs w:val="24"/>
        </w:rPr>
        <w:lastRenderedPageBreak/>
        <w:t xml:space="preserve">from patients with asymptomatic </w:t>
      </w:r>
      <w:proofErr w:type="gramStart"/>
      <w:r w:rsidR="00147E27" w:rsidRPr="00BE2A36">
        <w:rPr>
          <w:rFonts w:asciiTheme="majorBidi" w:hAnsiTheme="majorBidi" w:cstheme="majorBidi"/>
          <w:color w:val="000000" w:themeColor="text1"/>
          <w:sz w:val="24"/>
          <w:szCs w:val="24"/>
        </w:rPr>
        <w:t>The</w:t>
      </w:r>
      <w:proofErr w:type="gramEnd"/>
      <w:r w:rsidR="00147E27" w:rsidRPr="00BE2A36">
        <w:rPr>
          <w:rFonts w:asciiTheme="majorBidi" w:hAnsiTheme="majorBidi" w:cstheme="majorBidi"/>
          <w:color w:val="000000" w:themeColor="text1"/>
          <w:sz w:val="24"/>
          <w:szCs w:val="24"/>
        </w:rPr>
        <w:t xml:space="preserve"> presence of white blood cells in urine and the possibility that pyuria should not be an absolute indicator of infection presence because it may be absent in some situations. Unlike earlier studies in which E. coli was the most numerous, Moreover, it was discovered that the pus cells recov</w:t>
      </w:r>
      <w:r w:rsidR="00312FBB">
        <w:rPr>
          <w:rFonts w:asciiTheme="majorBidi" w:hAnsiTheme="majorBidi" w:cstheme="majorBidi"/>
          <w:color w:val="000000" w:themeColor="text1"/>
          <w:sz w:val="24"/>
          <w:szCs w:val="24"/>
        </w:rPr>
        <w:t>ered from Candida samples .</w:t>
      </w:r>
      <w:r w:rsidR="00147E27" w:rsidRPr="00BE2A36">
        <w:rPr>
          <w:rFonts w:asciiTheme="majorBidi" w:hAnsiTheme="majorBidi" w:cstheme="majorBidi"/>
          <w:color w:val="000000" w:themeColor="text1"/>
          <w:sz w:val="24"/>
          <w:szCs w:val="24"/>
        </w:rPr>
        <w:t xml:space="preserve">Treatment with asymptomatic bacteriuria, on the other hand, has been shown to be beneficial. Management of asymptomatic bacteriuria with </w:t>
      </w:r>
      <w:proofErr w:type="gramStart"/>
      <w:r w:rsidR="00147E27" w:rsidRPr="00BE2A36">
        <w:rPr>
          <w:rFonts w:asciiTheme="majorBidi" w:hAnsiTheme="majorBidi" w:cstheme="majorBidi"/>
          <w:color w:val="000000" w:themeColor="text1"/>
          <w:sz w:val="24"/>
          <w:szCs w:val="24"/>
        </w:rPr>
        <w:t>antibiotics .</w:t>
      </w:r>
      <w:proofErr w:type="gramEnd"/>
    </w:p>
    <w:p w:rsidR="007059D7" w:rsidRPr="00BE2A36" w:rsidRDefault="00147E27" w:rsidP="005E435B">
      <w:pPr>
        <w:pStyle w:val="NoSpacing"/>
        <w:spacing w:line="360" w:lineRule="auto"/>
        <w:jc w:val="mediumKashida"/>
        <w:rPr>
          <w:rFonts w:asciiTheme="majorBidi" w:hAnsiTheme="majorBidi" w:cstheme="majorBidi"/>
          <w:color w:val="000000" w:themeColor="text1"/>
          <w:sz w:val="24"/>
          <w:szCs w:val="24"/>
        </w:rPr>
      </w:pPr>
      <w:r w:rsidRPr="00BE2A36">
        <w:rPr>
          <w:rFonts w:asciiTheme="majorBidi" w:hAnsiTheme="majorBidi" w:cstheme="majorBidi"/>
          <w:color w:val="000000" w:themeColor="text1"/>
          <w:sz w:val="24"/>
          <w:szCs w:val="24"/>
        </w:rPr>
        <w:t>Those</w:t>
      </w:r>
      <w:r w:rsidR="006B7C7A">
        <w:rPr>
          <w:rFonts w:asciiTheme="majorBidi" w:hAnsiTheme="majorBidi" w:cstheme="majorBidi"/>
          <w:color w:val="000000" w:themeColor="text1"/>
          <w:sz w:val="24"/>
          <w:szCs w:val="24"/>
        </w:rPr>
        <w:t xml:space="preserve"> how </w:t>
      </w:r>
      <w:r w:rsidRPr="00BE2A36">
        <w:rPr>
          <w:rFonts w:asciiTheme="majorBidi" w:hAnsiTheme="majorBidi" w:cstheme="majorBidi"/>
          <w:color w:val="000000" w:themeColor="text1"/>
          <w:sz w:val="24"/>
          <w:szCs w:val="24"/>
        </w:rPr>
        <w:t>undergoing urologic procedures that are probable to cause mucosal bleeding, such as prostate surgery, as well as patients in the first three months after kidney transplantation, should also be treated. There is evidence that treating asymptomatic bacteriuria reduces the chances of symptomatic urinary tract infection in these patients,</w:t>
      </w:r>
      <w:r w:rsidRPr="00BE2A36">
        <w:rPr>
          <w:color w:val="000000" w:themeColor="text1"/>
        </w:rPr>
        <w:t xml:space="preserve"> </w:t>
      </w:r>
      <w:r w:rsidRPr="00BE2A36">
        <w:rPr>
          <w:rFonts w:asciiTheme="majorBidi" w:hAnsiTheme="majorBidi" w:cstheme="majorBidi"/>
          <w:color w:val="000000" w:themeColor="text1"/>
          <w:sz w:val="24"/>
          <w:szCs w:val="24"/>
        </w:rPr>
        <w:t>early treatment results in i</w:t>
      </w:r>
      <w:r w:rsidR="005E435B">
        <w:rPr>
          <w:rFonts w:asciiTheme="majorBidi" w:hAnsiTheme="majorBidi" w:cstheme="majorBidi"/>
          <w:color w:val="000000" w:themeColor="text1"/>
          <w:sz w:val="24"/>
          <w:szCs w:val="24"/>
        </w:rPr>
        <w:t>mportant clinical benefits</w:t>
      </w:r>
      <w:r w:rsidRPr="00BE2A36">
        <w:rPr>
          <w:rFonts w:asciiTheme="majorBidi" w:hAnsiTheme="majorBidi" w:cstheme="majorBidi"/>
          <w:color w:val="000000" w:themeColor="text1"/>
          <w:sz w:val="24"/>
          <w:szCs w:val="24"/>
        </w:rPr>
        <w:t>.</w:t>
      </w:r>
    </w:p>
    <w:p w:rsidR="007059D7" w:rsidRPr="000F79C7" w:rsidRDefault="007059D7" w:rsidP="00147E27">
      <w:pPr>
        <w:pStyle w:val="NoSpacing"/>
        <w:spacing w:line="360" w:lineRule="auto"/>
        <w:jc w:val="both"/>
        <w:rPr>
          <w:rFonts w:asciiTheme="majorBidi" w:hAnsiTheme="majorBidi" w:cstheme="majorBidi"/>
          <w:color w:val="000000" w:themeColor="text1"/>
          <w:sz w:val="28"/>
          <w:szCs w:val="28"/>
        </w:rPr>
      </w:pPr>
    </w:p>
    <w:p w:rsidR="007059D7" w:rsidRPr="000F79C7" w:rsidRDefault="007059D7" w:rsidP="007059D7">
      <w:pPr>
        <w:pStyle w:val="NoSpacing"/>
        <w:numPr>
          <w:ilvl w:val="0"/>
          <w:numId w:val="2"/>
        </w:numPr>
        <w:spacing w:line="276" w:lineRule="auto"/>
        <w:rPr>
          <w:rFonts w:asciiTheme="majorBidi" w:hAnsiTheme="majorBidi" w:cstheme="majorBidi"/>
          <w:b/>
          <w:bCs/>
          <w:color w:val="000000" w:themeColor="text1"/>
          <w:sz w:val="28"/>
          <w:szCs w:val="28"/>
        </w:rPr>
      </w:pPr>
      <w:r w:rsidRPr="000F79C7">
        <w:rPr>
          <w:rFonts w:asciiTheme="majorBidi" w:hAnsiTheme="majorBidi" w:cstheme="majorBidi"/>
          <w:b/>
          <w:bCs/>
          <w:color w:val="000000" w:themeColor="text1"/>
          <w:sz w:val="28"/>
          <w:szCs w:val="28"/>
        </w:rPr>
        <w:t xml:space="preserve">Conclusion </w:t>
      </w:r>
    </w:p>
    <w:p w:rsidR="00BE2A36" w:rsidRPr="00BE2A36" w:rsidRDefault="00BE2A36" w:rsidP="00BE2A36">
      <w:pPr>
        <w:pStyle w:val="NoSpacing"/>
        <w:spacing w:line="276" w:lineRule="auto"/>
        <w:rPr>
          <w:rFonts w:asciiTheme="majorBidi" w:hAnsiTheme="majorBidi" w:cstheme="majorBidi"/>
          <w:b/>
          <w:bCs/>
          <w:color w:val="000000" w:themeColor="text1"/>
          <w:sz w:val="24"/>
          <w:szCs w:val="24"/>
        </w:rPr>
      </w:pPr>
    </w:p>
    <w:p w:rsidR="007059D7" w:rsidRPr="00BE2A36" w:rsidRDefault="007059D7" w:rsidP="00BE2A36">
      <w:pPr>
        <w:pStyle w:val="NoSpacing"/>
        <w:spacing w:line="360" w:lineRule="auto"/>
        <w:jc w:val="mediumKashida"/>
        <w:rPr>
          <w:rFonts w:asciiTheme="majorBidi" w:hAnsiTheme="majorBidi" w:cstheme="majorBidi"/>
          <w:color w:val="000000" w:themeColor="text1"/>
          <w:sz w:val="24"/>
          <w:szCs w:val="24"/>
        </w:rPr>
      </w:pPr>
      <w:r w:rsidRPr="00BE2A36">
        <w:rPr>
          <w:rFonts w:asciiTheme="majorBidi" w:hAnsiTheme="majorBidi" w:cstheme="majorBidi"/>
          <w:color w:val="000000" w:themeColor="text1"/>
          <w:shd w:val="clear" w:color="auto" w:fill="FFFFFF"/>
        </w:rPr>
        <w:t xml:space="preserve"> </w:t>
      </w:r>
      <w:r w:rsidR="00305932" w:rsidRPr="00BE2A36">
        <w:rPr>
          <w:rFonts w:asciiTheme="majorBidi" w:hAnsiTheme="majorBidi" w:cstheme="majorBidi"/>
          <w:color w:val="000000" w:themeColor="text1"/>
          <w:shd w:val="clear" w:color="auto" w:fill="FFFFFF"/>
        </w:rPr>
        <w:t xml:space="preserve">The outcomes of this study have highlighted the importance being included evaluation of asymptomatic bacteriuria as part of the medical checkup for </w:t>
      </w:r>
      <w:proofErr w:type="gramStart"/>
      <w:r w:rsidR="00305932" w:rsidRPr="00BE2A36">
        <w:rPr>
          <w:rFonts w:asciiTheme="majorBidi" w:hAnsiTheme="majorBidi" w:cstheme="majorBidi"/>
          <w:color w:val="000000" w:themeColor="text1"/>
          <w:shd w:val="clear" w:color="auto" w:fill="FFFFFF"/>
        </w:rPr>
        <w:t xml:space="preserve">students </w:t>
      </w:r>
      <w:r w:rsidRPr="00BE2A36">
        <w:rPr>
          <w:rFonts w:asciiTheme="majorBidi" w:hAnsiTheme="majorBidi" w:cstheme="majorBidi"/>
          <w:color w:val="000000" w:themeColor="text1"/>
          <w:sz w:val="24"/>
          <w:szCs w:val="24"/>
        </w:rPr>
        <w:t>,</w:t>
      </w:r>
      <w:proofErr w:type="gramEnd"/>
      <w:r w:rsidR="00305932" w:rsidRPr="00BE2A36">
        <w:rPr>
          <w:rFonts w:asciiTheme="majorBidi" w:hAnsiTheme="majorBidi" w:cstheme="majorBidi"/>
          <w:color w:val="000000" w:themeColor="text1"/>
          <w:sz w:val="24"/>
          <w:szCs w:val="24"/>
        </w:rPr>
        <w:t xml:space="preserve"> Bacteriuria without symptoms ASBU is most common in some patient demographics, and its incidence increases with age. It is most common among female LIMU students, with E. coli as the most common etiological agent. Furthermore, this research sheds light on the best medications to use in treating infections caused by these species.</w:t>
      </w:r>
      <w:r w:rsidRPr="00BE2A36">
        <w:rPr>
          <w:rFonts w:asciiTheme="majorBidi" w:hAnsiTheme="majorBidi" w:cstheme="majorBidi"/>
          <w:color w:val="000000" w:themeColor="text1"/>
          <w:sz w:val="24"/>
          <w:szCs w:val="24"/>
          <w:highlight w:val="yellow"/>
        </w:rPr>
        <w:t xml:space="preserve"> </w:t>
      </w:r>
    </w:p>
    <w:p w:rsidR="007059D7" w:rsidRPr="00BE2A36" w:rsidRDefault="007059D7" w:rsidP="007059D7">
      <w:pPr>
        <w:pStyle w:val="NoSpacing"/>
        <w:spacing w:line="360" w:lineRule="auto"/>
        <w:jc w:val="both"/>
        <w:rPr>
          <w:rFonts w:asciiTheme="majorBidi" w:hAnsiTheme="majorBidi" w:cstheme="majorBidi"/>
          <w:color w:val="000000" w:themeColor="text1"/>
          <w:shd w:val="clear" w:color="auto" w:fill="FFFFFF"/>
        </w:rPr>
      </w:pPr>
    </w:p>
    <w:p w:rsidR="00147E27" w:rsidRPr="00BE2A36" w:rsidRDefault="00147E27" w:rsidP="007059D7">
      <w:pPr>
        <w:widowControl w:val="0"/>
        <w:autoSpaceDE w:val="0"/>
        <w:autoSpaceDN w:val="0"/>
        <w:adjustRightInd w:val="0"/>
        <w:rPr>
          <w:rFonts w:asciiTheme="majorBidi" w:hAnsiTheme="majorBidi" w:cstheme="majorBidi"/>
          <w:b/>
          <w:bCs/>
          <w:color w:val="000000" w:themeColor="text1"/>
          <w:sz w:val="24"/>
          <w:szCs w:val="24"/>
        </w:rPr>
      </w:pPr>
    </w:p>
    <w:p w:rsidR="00147E27" w:rsidRPr="00BE2A36" w:rsidRDefault="00147E27" w:rsidP="007059D7">
      <w:pPr>
        <w:widowControl w:val="0"/>
        <w:autoSpaceDE w:val="0"/>
        <w:autoSpaceDN w:val="0"/>
        <w:adjustRightInd w:val="0"/>
        <w:rPr>
          <w:rFonts w:asciiTheme="majorBidi" w:hAnsiTheme="majorBidi" w:cstheme="majorBidi"/>
          <w:b/>
          <w:bCs/>
          <w:color w:val="000000" w:themeColor="text1"/>
          <w:sz w:val="28"/>
          <w:szCs w:val="28"/>
        </w:rPr>
      </w:pPr>
    </w:p>
    <w:p w:rsidR="000F79C7" w:rsidRDefault="000F79C7" w:rsidP="007059D7">
      <w:pPr>
        <w:widowControl w:val="0"/>
        <w:autoSpaceDE w:val="0"/>
        <w:autoSpaceDN w:val="0"/>
        <w:adjustRightInd w:val="0"/>
        <w:rPr>
          <w:rFonts w:asciiTheme="majorBidi" w:hAnsiTheme="majorBidi" w:cstheme="majorBidi"/>
          <w:b/>
          <w:bCs/>
          <w:color w:val="000000" w:themeColor="text1"/>
          <w:sz w:val="28"/>
          <w:szCs w:val="28"/>
        </w:rPr>
      </w:pPr>
    </w:p>
    <w:p w:rsidR="000F79C7" w:rsidRDefault="000F79C7" w:rsidP="007059D7">
      <w:pPr>
        <w:widowControl w:val="0"/>
        <w:autoSpaceDE w:val="0"/>
        <w:autoSpaceDN w:val="0"/>
        <w:adjustRightInd w:val="0"/>
        <w:rPr>
          <w:rFonts w:asciiTheme="majorBidi" w:hAnsiTheme="majorBidi" w:cstheme="majorBidi"/>
          <w:b/>
          <w:bCs/>
          <w:color w:val="000000" w:themeColor="text1"/>
          <w:sz w:val="28"/>
          <w:szCs w:val="28"/>
        </w:rPr>
      </w:pPr>
    </w:p>
    <w:p w:rsidR="00FD6773" w:rsidRDefault="00FD6773" w:rsidP="007059D7">
      <w:pPr>
        <w:widowControl w:val="0"/>
        <w:autoSpaceDE w:val="0"/>
        <w:autoSpaceDN w:val="0"/>
        <w:adjustRightInd w:val="0"/>
        <w:rPr>
          <w:rFonts w:asciiTheme="majorBidi" w:hAnsiTheme="majorBidi" w:cstheme="majorBidi"/>
          <w:b/>
          <w:bCs/>
          <w:color w:val="000000" w:themeColor="text1"/>
          <w:sz w:val="28"/>
          <w:szCs w:val="28"/>
        </w:rPr>
      </w:pPr>
    </w:p>
    <w:p w:rsidR="005E435B" w:rsidRDefault="005E435B" w:rsidP="007059D7">
      <w:pPr>
        <w:widowControl w:val="0"/>
        <w:autoSpaceDE w:val="0"/>
        <w:autoSpaceDN w:val="0"/>
        <w:adjustRightInd w:val="0"/>
        <w:rPr>
          <w:rFonts w:asciiTheme="majorBidi" w:hAnsiTheme="majorBidi" w:cstheme="majorBidi"/>
          <w:b/>
          <w:bCs/>
          <w:color w:val="000000" w:themeColor="text1"/>
          <w:sz w:val="28"/>
          <w:szCs w:val="28"/>
        </w:rPr>
      </w:pPr>
    </w:p>
    <w:p w:rsidR="005E435B" w:rsidRDefault="005E435B" w:rsidP="007059D7">
      <w:pPr>
        <w:widowControl w:val="0"/>
        <w:autoSpaceDE w:val="0"/>
        <w:autoSpaceDN w:val="0"/>
        <w:adjustRightInd w:val="0"/>
        <w:rPr>
          <w:rFonts w:asciiTheme="majorBidi" w:hAnsiTheme="majorBidi" w:cstheme="majorBidi"/>
          <w:b/>
          <w:bCs/>
          <w:color w:val="000000" w:themeColor="text1"/>
          <w:sz w:val="28"/>
          <w:szCs w:val="28"/>
        </w:rPr>
      </w:pPr>
    </w:p>
    <w:p w:rsidR="00312FBB" w:rsidRDefault="00312FBB" w:rsidP="007059D7">
      <w:pPr>
        <w:widowControl w:val="0"/>
        <w:autoSpaceDE w:val="0"/>
        <w:autoSpaceDN w:val="0"/>
        <w:adjustRightInd w:val="0"/>
        <w:rPr>
          <w:rFonts w:asciiTheme="majorBidi" w:hAnsiTheme="majorBidi" w:cstheme="majorBidi"/>
          <w:b/>
          <w:bCs/>
          <w:color w:val="000000" w:themeColor="text1"/>
          <w:sz w:val="28"/>
          <w:szCs w:val="28"/>
        </w:rPr>
      </w:pPr>
    </w:p>
    <w:p w:rsidR="005E435B" w:rsidRDefault="005E435B" w:rsidP="007059D7">
      <w:pPr>
        <w:widowControl w:val="0"/>
        <w:autoSpaceDE w:val="0"/>
        <w:autoSpaceDN w:val="0"/>
        <w:adjustRightInd w:val="0"/>
        <w:rPr>
          <w:rFonts w:asciiTheme="majorBidi" w:hAnsiTheme="majorBidi" w:cstheme="majorBidi"/>
          <w:b/>
          <w:bCs/>
          <w:color w:val="000000" w:themeColor="text1"/>
          <w:sz w:val="28"/>
          <w:szCs w:val="28"/>
        </w:rPr>
      </w:pPr>
    </w:p>
    <w:p w:rsidR="007059D7" w:rsidRPr="00BE2A36" w:rsidRDefault="007059D7" w:rsidP="007059D7">
      <w:pPr>
        <w:widowControl w:val="0"/>
        <w:autoSpaceDE w:val="0"/>
        <w:autoSpaceDN w:val="0"/>
        <w:adjustRightInd w:val="0"/>
        <w:rPr>
          <w:rFonts w:asciiTheme="majorBidi" w:hAnsiTheme="majorBidi" w:cstheme="majorBidi"/>
          <w:b/>
          <w:bCs/>
          <w:color w:val="000000" w:themeColor="text1"/>
          <w:sz w:val="28"/>
          <w:szCs w:val="28"/>
        </w:rPr>
      </w:pPr>
      <w:r w:rsidRPr="00BE2A36">
        <w:rPr>
          <w:rFonts w:asciiTheme="majorBidi" w:hAnsiTheme="majorBidi" w:cstheme="majorBidi"/>
          <w:b/>
          <w:bCs/>
          <w:color w:val="000000" w:themeColor="text1"/>
          <w:sz w:val="28"/>
          <w:szCs w:val="28"/>
        </w:rPr>
        <w:t xml:space="preserve">References </w:t>
      </w:r>
    </w:p>
    <w:p w:rsidR="001A56B8" w:rsidRPr="00BE2A36" w:rsidRDefault="001A56B8" w:rsidP="000F79C7">
      <w:pPr>
        <w:pStyle w:val="NoSpacing"/>
        <w:numPr>
          <w:ilvl w:val="0"/>
          <w:numId w:val="1"/>
        </w:numPr>
        <w:spacing w:line="360" w:lineRule="auto"/>
        <w:jc w:val="both"/>
        <w:rPr>
          <w:rFonts w:asciiTheme="majorBidi" w:hAnsiTheme="majorBidi" w:cstheme="majorBidi"/>
          <w:color w:val="000000" w:themeColor="text1"/>
          <w:sz w:val="24"/>
          <w:szCs w:val="24"/>
        </w:rPr>
      </w:pPr>
      <w:r w:rsidRPr="00BE2A36">
        <w:rPr>
          <w:rFonts w:asciiTheme="majorBidi" w:hAnsiTheme="majorBidi" w:cstheme="majorBidi"/>
          <w:color w:val="000000" w:themeColor="text1"/>
          <w:sz w:val="24"/>
          <w:szCs w:val="24"/>
        </w:rPr>
        <w:t>Frank-</w:t>
      </w:r>
      <w:proofErr w:type="spellStart"/>
      <w:r w:rsidRPr="00BE2A36">
        <w:rPr>
          <w:rFonts w:asciiTheme="majorBidi" w:hAnsiTheme="majorBidi" w:cstheme="majorBidi"/>
          <w:color w:val="000000" w:themeColor="text1"/>
          <w:sz w:val="24"/>
          <w:szCs w:val="24"/>
        </w:rPr>
        <w:t>Peterside</w:t>
      </w:r>
      <w:proofErr w:type="spellEnd"/>
      <w:r w:rsidRPr="00BE2A36">
        <w:rPr>
          <w:rFonts w:asciiTheme="majorBidi" w:hAnsiTheme="majorBidi" w:cstheme="majorBidi"/>
          <w:color w:val="000000" w:themeColor="text1"/>
          <w:sz w:val="24"/>
          <w:szCs w:val="24"/>
        </w:rPr>
        <w:t xml:space="preserve">, N. and </w:t>
      </w:r>
      <w:proofErr w:type="spellStart"/>
      <w:r w:rsidRPr="00BE2A36">
        <w:rPr>
          <w:rFonts w:asciiTheme="majorBidi" w:hAnsiTheme="majorBidi" w:cstheme="majorBidi"/>
          <w:color w:val="000000" w:themeColor="text1"/>
          <w:sz w:val="24"/>
          <w:szCs w:val="24"/>
        </w:rPr>
        <w:t>Wokoma</w:t>
      </w:r>
      <w:proofErr w:type="spellEnd"/>
      <w:r w:rsidRPr="00BE2A36">
        <w:rPr>
          <w:rFonts w:asciiTheme="majorBidi" w:hAnsiTheme="majorBidi" w:cstheme="majorBidi"/>
          <w:color w:val="000000" w:themeColor="text1"/>
          <w:sz w:val="24"/>
          <w:szCs w:val="24"/>
        </w:rPr>
        <w:t>, E., 2010. Prevalence of asymptomatic bacteriuria in students of University of Port Harcourt Demonstration Secondary School. </w:t>
      </w:r>
      <w:r w:rsidRPr="00BE2A36">
        <w:rPr>
          <w:rFonts w:asciiTheme="majorBidi" w:hAnsiTheme="majorBidi" w:cstheme="majorBidi"/>
          <w:i/>
          <w:iCs/>
          <w:color w:val="000000" w:themeColor="text1"/>
          <w:sz w:val="24"/>
          <w:szCs w:val="24"/>
        </w:rPr>
        <w:t>Journal of Applied Sciences and Environmental Management</w:t>
      </w:r>
      <w:r w:rsidRPr="00BE2A36">
        <w:rPr>
          <w:rFonts w:asciiTheme="majorBidi" w:hAnsiTheme="majorBidi" w:cstheme="majorBidi"/>
          <w:color w:val="000000" w:themeColor="text1"/>
          <w:sz w:val="24"/>
          <w:szCs w:val="24"/>
        </w:rPr>
        <w:t>, 13(2).</w:t>
      </w:r>
    </w:p>
    <w:p w:rsidR="001A56B8" w:rsidRPr="00BE2A36" w:rsidRDefault="001A56B8" w:rsidP="000F79C7">
      <w:pPr>
        <w:pStyle w:val="NoSpacing"/>
        <w:numPr>
          <w:ilvl w:val="0"/>
          <w:numId w:val="1"/>
        </w:numPr>
        <w:spacing w:line="360" w:lineRule="auto"/>
        <w:jc w:val="both"/>
        <w:rPr>
          <w:rFonts w:asciiTheme="majorBidi" w:hAnsiTheme="majorBidi" w:cstheme="majorBidi"/>
          <w:color w:val="000000" w:themeColor="text1"/>
          <w:sz w:val="24"/>
          <w:szCs w:val="24"/>
        </w:rPr>
      </w:pPr>
      <w:proofErr w:type="spellStart"/>
      <w:r w:rsidRPr="00BE2A36">
        <w:rPr>
          <w:rFonts w:asciiTheme="majorBidi" w:hAnsiTheme="majorBidi" w:cstheme="majorBidi"/>
          <w:color w:val="000000" w:themeColor="text1"/>
          <w:sz w:val="24"/>
          <w:szCs w:val="24"/>
          <w:shd w:val="clear" w:color="auto" w:fill="FFFFFF"/>
        </w:rPr>
        <w:t>Shaikh</w:t>
      </w:r>
      <w:proofErr w:type="spellEnd"/>
      <w:r w:rsidRPr="00BE2A36">
        <w:rPr>
          <w:rFonts w:asciiTheme="majorBidi" w:hAnsiTheme="majorBidi" w:cstheme="majorBidi"/>
          <w:color w:val="000000" w:themeColor="text1"/>
          <w:sz w:val="24"/>
          <w:szCs w:val="24"/>
          <w:shd w:val="clear" w:color="auto" w:fill="FFFFFF"/>
        </w:rPr>
        <w:t>, N., 2010. Acute urinary tract infection in infants and young children. </w:t>
      </w:r>
      <w:r w:rsidRPr="00BE2A36">
        <w:rPr>
          <w:rFonts w:asciiTheme="majorBidi" w:hAnsiTheme="majorBidi" w:cstheme="majorBidi"/>
          <w:i/>
          <w:iCs/>
          <w:color w:val="000000" w:themeColor="text1"/>
          <w:sz w:val="24"/>
          <w:szCs w:val="24"/>
          <w:shd w:val="clear" w:color="auto" w:fill="FFFFFF"/>
        </w:rPr>
        <w:t>Canadian Medical Association Journal</w:t>
      </w:r>
      <w:r w:rsidRPr="00BE2A36">
        <w:rPr>
          <w:rFonts w:asciiTheme="majorBidi" w:hAnsiTheme="majorBidi" w:cstheme="majorBidi"/>
          <w:color w:val="000000" w:themeColor="text1"/>
          <w:sz w:val="24"/>
          <w:szCs w:val="24"/>
          <w:shd w:val="clear" w:color="auto" w:fill="FFFFFF"/>
        </w:rPr>
        <w:t>, 182(8), pp.800-801.</w:t>
      </w:r>
    </w:p>
    <w:p w:rsidR="001A56B8" w:rsidRPr="00BE2A36" w:rsidRDefault="001A56B8" w:rsidP="000F79C7">
      <w:pPr>
        <w:pStyle w:val="NoSpacing"/>
        <w:numPr>
          <w:ilvl w:val="0"/>
          <w:numId w:val="1"/>
        </w:numPr>
        <w:spacing w:line="360" w:lineRule="auto"/>
        <w:jc w:val="both"/>
        <w:rPr>
          <w:rFonts w:asciiTheme="majorBidi" w:hAnsiTheme="majorBidi" w:cstheme="majorBidi"/>
          <w:color w:val="000000" w:themeColor="text1"/>
          <w:sz w:val="24"/>
          <w:szCs w:val="24"/>
        </w:rPr>
      </w:pPr>
      <w:proofErr w:type="spellStart"/>
      <w:r w:rsidRPr="00BE2A36">
        <w:rPr>
          <w:rFonts w:asciiTheme="majorBidi" w:hAnsiTheme="majorBidi" w:cstheme="majorBidi"/>
          <w:color w:val="000000" w:themeColor="text1"/>
          <w:sz w:val="24"/>
          <w:szCs w:val="24"/>
        </w:rPr>
        <w:t>Hilleman</w:t>
      </w:r>
      <w:proofErr w:type="spellEnd"/>
      <w:r w:rsidRPr="00BE2A36">
        <w:rPr>
          <w:rFonts w:asciiTheme="majorBidi" w:hAnsiTheme="majorBidi" w:cstheme="majorBidi"/>
          <w:color w:val="000000" w:themeColor="text1"/>
          <w:sz w:val="24"/>
          <w:szCs w:val="24"/>
        </w:rPr>
        <w:t>, D., 1992. Book Review: Cecil Textbook of Medicine. 19th Edition. </w:t>
      </w:r>
      <w:r w:rsidRPr="00BE2A36">
        <w:rPr>
          <w:rFonts w:asciiTheme="majorBidi" w:hAnsiTheme="majorBidi" w:cstheme="majorBidi"/>
          <w:i/>
          <w:iCs/>
          <w:color w:val="000000" w:themeColor="text1"/>
          <w:sz w:val="24"/>
          <w:szCs w:val="24"/>
        </w:rPr>
        <w:t>Annals of Pharmacotherapy</w:t>
      </w:r>
      <w:r w:rsidRPr="00BE2A36">
        <w:rPr>
          <w:rFonts w:asciiTheme="majorBidi" w:hAnsiTheme="majorBidi" w:cstheme="majorBidi"/>
          <w:color w:val="000000" w:themeColor="text1"/>
          <w:sz w:val="24"/>
          <w:szCs w:val="24"/>
        </w:rPr>
        <w:t>, 26(12), pp.1598-1598.</w:t>
      </w:r>
    </w:p>
    <w:p w:rsidR="001A56B8" w:rsidRPr="00BE2A36" w:rsidRDefault="00053A16" w:rsidP="000F79C7">
      <w:pPr>
        <w:pStyle w:val="NoSpacing"/>
        <w:numPr>
          <w:ilvl w:val="0"/>
          <w:numId w:val="1"/>
        </w:numPr>
        <w:spacing w:line="360" w:lineRule="auto"/>
        <w:jc w:val="both"/>
        <w:rPr>
          <w:rFonts w:asciiTheme="majorBidi" w:hAnsiTheme="majorBidi" w:cstheme="majorBidi"/>
          <w:color w:val="000000" w:themeColor="text1"/>
          <w:sz w:val="24"/>
          <w:szCs w:val="24"/>
        </w:rPr>
      </w:pPr>
      <w:r w:rsidRPr="00BE2A36">
        <w:rPr>
          <w:rFonts w:asciiTheme="majorBidi" w:hAnsiTheme="majorBidi" w:cstheme="majorBidi"/>
          <w:color w:val="000000" w:themeColor="text1"/>
          <w:sz w:val="24"/>
          <w:szCs w:val="24"/>
        </w:rPr>
        <w:t xml:space="preserve">Kothari, A. and </w:t>
      </w:r>
      <w:proofErr w:type="spellStart"/>
      <w:r w:rsidRPr="00BE2A36">
        <w:rPr>
          <w:rFonts w:asciiTheme="majorBidi" w:hAnsiTheme="majorBidi" w:cstheme="majorBidi"/>
          <w:color w:val="000000" w:themeColor="text1"/>
          <w:sz w:val="24"/>
          <w:szCs w:val="24"/>
        </w:rPr>
        <w:t>Sagar</w:t>
      </w:r>
      <w:proofErr w:type="spellEnd"/>
      <w:r w:rsidRPr="00BE2A36">
        <w:rPr>
          <w:rFonts w:asciiTheme="majorBidi" w:hAnsiTheme="majorBidi" w:cstheme="majorBidi"/>
          <w:color w:val="000000" w:themeColor="text1"/>
          <w:sz w:val="24"/>
          <w:szCs w:val="24"/>
        </w:rPr>
        <w:t>, V., 2008. Antibiotic resistance in pathogens causing community-acquired urinary tract infections in India: a multicenter study. </w:t>
      </w:r>
      <w:r w:rsidRPr="00BE2A36">
        <w:rPr>
          <w:rFonts w:asciiTheme="majorBidi" w:hAnsiTheme="majorBidi" w:cstheme="majorBidi"/>
          <w:i/>
          <w:iCs/>
          <w:color w:val="000000" w:themeColor="text1"/>
          <w:sz w:val="24"/>
          <w:szCs w:val="24"/>
        </w:rPr>
        <w:t>The Journal of Infection in Developing Countries</w:t>
      </w:r>
      <w:r w:rsidRPr="00BE2A36">
        <w:rPr>
          <w:rFonts w:asciiTheme="majorBidi" w:hAnsiTheme="majorBidi" w:cstheme="majorBidi"/>
          <w:color w:val="000000" w:themeColor="text1"/>
          <w:sz w:val="24"/>
          <w:szCs w:val="24"/>
        </w:rPr>
        <w:t>, 2(05).</w:t>
      </w:r>
    </w:p>
    <w:p w:rsidR="00053A16" w:rsidRPr="00BE2A36" w:rsidRDefault="00053A16" w:rsidP="000F79C7">
      <w:pPr>
        <w:pStyle w:val="NoSpacing"/>
        <w:numPr>
          <w:ilvl w:val="0"/>
          <w:numId w:val="1"/>
        </w:numPr>
        <w:spacing w:line="360" w:lineRule="auto"/>
        <w:jc w:val="both"/>
        <w:rPr>
          <w:rFonts w:asciiTheme="majorBidi" w:hAnsiTheme="majorBidi" w:cstheme="majorBidi"/>
          <w:color w:val="000000" w:themeColor="text1"/>
          <w:sz w:val="24"/>
          <w:szCs w:val="24"/>
        </w:rPr>
      </w:pPr>
      <w:r w:rsidRPr="00BE2A36">
        <w:rPr>
          <w:rFonts w:asciiTheme="majorBidi" w:hAnsiTheme="majorBidi" w:cstheme="majorBidi"/>
          <w:color w:val="000000" w:themeColor="text1"/>
          <w:sz w:val="24"/>
          <w:szCs w:val="24"/>
        </w:rPr>
        <w:t xml:space="preserve">Ho, P., </w:t>
      </w:r>
      <w:proofErr w:type="spellStart"/>
      <w:r w:rsidRPr="00BE2A36">
        <w:rPr>
          <w:rFonts w:asciiTheme="majorBidi" w:hAnsiTheme="majorBidi" w:cstheme="majorBidi"/>
          <w:color w:val="000000" w:themeColor="text1"/>
          <w:sz w:val="24"/>
          <w:szCs w:val="24"/>
        </w:rPr>
        <w:t>Que</w:t>
      </w:r>
      <w:proofErr w:type="spellEnd"/>
      <w:r w:rsidRPr="00BE2A36">
        <w:rPr>
          <w:rFonts w:asciiTheme="majorBidi" w:hAnsiTheme="majorBidi" w:cstheme="majorBidi"/>
          <w:color w:val="000000" w:themeColor="text1"/>
          <w:sz w:val="24"/>
          <w:szCs w:val="24"/>
        </w:rPr>
        <w:t xml:space="preserve">, T., Chiu, S., Yung, R., Ng, T., Tsang, D., </w:t>
      </w:r>
      <w:proofErr w:type="spellStart"/>
      <w:r w:rsidRPr="00BE2A36">
        <w:rPr>
          <w:rFonts w:asciiTheme="majorBidi" w:hAnsiTheme="majorBidi" w:cstheme="majorBidi"/>
          <w:color w:val="000000" w:themeColor="text1"/>
          <w:sz w:val="24"/>
          <w:szCs w:val="24"/>
        </w:rPr>
        <w:t>Seto</w:t>
      </w:r>
      <w:proofErr w:type="spellEnd"/>
      <w:r w:rsidRPr="00BE2A36">
        <w:rPr>
          <w:rFonts w:asciiTheme="majorBidi" w:hAnsiTheme="majorBidi" w:cstheme="majorBidi"/>
          <w:color w:val="000000" w:themeColor="text1"/>
          <w:sz w:val="24"/>
          <w:szCs w:val="24"/>
        </w:rPr>
        <w:t xml:space="preserve">, W. and Lau, Y., 2004. </w:t>
      </w:r>
      <w:proofErr w:type="spellStart"/>
      <w:r w:rsidRPr="00BE2A36">
        <w:rPr>
          <w:rFonts w:asciiTheme="majorBidi" w:hAnsiTheme="majorBidi" w:cstheme="majorBidi"/>
          <w:color w:val="000000" w:themeColor="text1"/>
          <w:sz w:val="24"/>
          <w:szCs w:val="24"/>
        </w:rPr>
        <w:t>Fluoroquinolone</w:t>
      </w:r>
      <w:proofErr w:type="spellEnd"/>
      <w:r w:rsidRPr="00BE2A36">
        <w:rPr>
          <w:rFonts w:asciiTheme="majorBidi" w:hAnsiTheme="majorBidi" w:cstheme="majorBidi"/>
          <w:color w:val="000000" w:themeColor="text1"/>
          <w:sz w:val="24"/>
          <w:szCs w:val="24"/>
        </w:rPr>
        <w:t xml:space="preserve"> and Other Antimicrobial Resistance in Invasive Pneumococci, Hong Kong, 1995–2001. </w:t>
      </w:r>
      <w:r w:rsidRPr="00BE2A36">
        <w:rPr>
          <w:rFonts w:asciiTheme="majorBidi" w:hAnsiTheme="majorBidi" w:cstheme="majorBidi"/>
          <w:i/>
          <w:iCs/>
          <w:color w:val="000000" w:themeColor="text1"/>
          <w:sz w:val="24"/>
          <w:szCs w:val="24"/>
        </w:rPr>
        <w:t>Emerging Infectious Diseases</w:t>
      </w:r>
      <w:r w:rsidRPr="00BE2A36">
        <w:rPr>
          <w:rFonts w:asciiTheme="majorBidi" w:hAnsiTheme="majorBidi" w:cstheme="majorBidi"/>
          <w:color w:val="000000" w:themeColor="text1"/>
          <w:sz w:val="24"/>
          <w:szCs w:val="24"/>
        </w:rPr>
        <w:t>, 10(7), pp.1250-1257.</w:t>
      </w:r>
    </w:p>
    <w:p w:rsidR="00575E31" w:rsidRPr="00BE2A36" w:rsidRDefault="00575E31" w:rsidP="000F79C7">
      <w:pPr>
        <w:pStyle w:val="ListParagraph"/>
        <w:numPr>
          <w:ilvl w:val="0"/>
          <w:numId w:val="1"/>
        </w:numPr>
        <w:spacing w:line="360" w:lineRule="auto"/>
        <w:jc w:val="both"/>
        <w:rPr>
          <w:rFonts w:asciiTheme="majorBidi" w:hAnsiTheme="majorBidi" w:cstheme="majorBidi"/>
          <w:color w:val="000000" w:themeColor="text1"/>
          <w:sz w:val="24"/>
          <w:szCs w:val="24"/>
        </w:rPr>
      </w:pPr>
      <w:proofErr w:type="spellStart"/>
      <w:r w:rsidRPr="00BE2A36">
        <w:rPr>
          <w:rFonts w:asciiTheme="majorBidi" w:hAnsiTheme="majorBidi" w:cstheme="majorBidi"/>
          <w:color w:val="000000" w:themeColor="text1"/>
          <w:sz w:val="24"/>
          <w:szCs w:val="24"/>
        </w:rPr>
        <w:t>Turck</w:t>
      </w:r>
      <w:proofErr w:type="spellEnd"/>
      <w:r w:rsidRPr="00BE2A36">
        <w:rPr>
          <w:rFonts w:asciiTheme="majorBidi" w:hAnsiTheme="majorBidi" w:cstheme="majorBidi"/>
          <w:color w:val="000000" w:themeColor="text1"/>
          <w:sz w:val="24"/>
          <w:szCs w:val="24"/>
        </w:rPr>
        <w:t xml:space="preserve">, M., </w:t>
      </w:r>
      <w:proofErr w:type="spellStart"/>
      <w:r w:rsidRPr="00BE2A36">
        <w:rPr>
          <w:rFonts w:asciiTheme="majorBidi" w:hAnsiTheme="majorBidi" w:cstheme="majorBidi"/>
          <w:color w:val="000000" w:themeColor="text1"/>
          <w:sz w:val="24"/>
          <w:szCs w:val="24"/>
        </w:rPr>
        <w:t>Goffe</w:t>
      </w:r>
      <w:proofErr w:type="spellEnd"/>
      <w:r w:rsidRPr="00BE2A36">
        <w:rPr>
          <w:rFonts w:asciiTheme="majorBidi" w:hAnsiTheme="majorBidi" w:cstheme="majorBidi"/>
          <w:color w:val="000000" w:themeColor="text1"/>
          <w:sz w:val="24"/>
          <w:szCs w:val="24"/>
        </w:rPr>
        <w:t xml:space="preserve">, B. and </w:t>
      </w:r>
      <w:proofErr w:type="spellStart"/>
      <w:r w:rsidRPr="00BE2A36">
        <w:rPr>
          <w:rFonts w:asciiTheme="majorBidi" w:hAnsiTheme="majorBidi" w:cstheme="majorBidi"/>
          <w:color w:val="000000" w:themeColor="text1"/>
          <w:sz w:val="24"/>
          <w:szCs w:val="24"/>
        </w:rPr>
        <w:t>Petersdorf</w:t>
      </w:r>
      <w:proofErr w:type="spellEnd"/>
      <w:r w:rsidRPr="00BE2A36">
        <w:rPr>
          <w:rFonts w:asciiTheme="majorBidi" w:hAnsiTheme="majorBidi" w:cstheme="majorBidi"/>
          <w:color w:val="000000" w:themeColor="text1"/>
          <w:sz w:val="24"/>
          <w:szCs w:val="24"/>
        </w:rPr>
        <w:t>, R., 1962. Bacteriuria of Pregnancy. New England Journal of Medicine, 266(17), pp.857-860.</w:t>
      </w:r>
    </w:p>
    <w:p w:rsidR="00575E31" w:rsidRPr="00BE2A36" w:rsidRDefault="00575E31" w:rsidP="000F79C7">
      <w:pPr>
        <w:pStyle w:val="ListParagraph"/>
        <w:numPr>
          <w:ilvl w:val="0"/>
          <w:numId w:val="1"/>
        </w:numPr>
        <w:spacing w:line="360" w:lineRule="auto"/>
        <w:jc w:val="both"/>
        <w:rPr>
          <w:rFonts w:asciiTheme="majorBidi" w:hAnsiTheme="majorBidi" w:cstheme="majorBidi"/>
          <w:color w:val="000000" w:themeColor="text1"/>
          <w:sz w:val="24"/>
          <w:szCs w:val="24"/>
        </w:rPr>
      </w:pPr>
      <w:proofErr w:type="spellStart"/>
      <w:r w:rsidRPr="00BE2A36">
        <w:rPr>
          <w:rFonts w:asciiTheme="majorBidi" w:hAnsiTheme="majorBidi" w:cstheme="majorBidi"/>
          <w:color w:val="000000" w:themeColor="text1"/>
          <w:sz w:val="24"/>
          <w:szCs w:val="24"/>
        </w:rPr>
        <w:t>Modarres</w:t>
      </w:r>
      <w:proofErr w:type="spellEnd"/>
      <w:r w:rsidRPr="00BE2A36">
        <w:rPr>
          <w:rFonts w:asciiTheme="majorBidi" w:hAnsiTheme="majorBidi" w:cstheme="majorBidi"/>
          <w:color w:val="000000" w:themeColor="text1"/>
          <w:sz w:val="24"/>
          <w:szCs w:val="24"/>
        </w:rPr>
        <w:t xml:space="preserve">, S. and </w:t>
      </w:r>
      <w:proofErr w:type="spellStart"/>
      <w:r w:rsidRPr="00BE2A36">
        <w:rPr>
          <w:rFonts w:asciiTheme="majorBidi" w:hAnsiTheme="majorBidi" w:cstheme="majorBidi"/>
          <w:color w:val="000000" w:themeColor="text1"/>
          <w:sz w:val="24"/>
          <w:szCs w:val="24"/>
        </w:rPr>
        <w:t>Oskoii</w:t>
      </w:r>
      <w:proofErr w:type="spellEnd"/>
      <w:r w:rsidRPr="00BE2A36">
        <w:rPr>
          <w:rFonts w:asciiTheme="majorBidi" w:hAnsiTheme="majorBidi" w:cstheme="majorBidi"/>
          <w:color w:val="000000" w:themeColor="text1"/>
          <w:sz w:val="24"/>
          <w:szCs w:val="24"/>
        </w:rPr>
        <w:t>, N., 1997. Bacterial etiologic agents of urinary tract infection in children in the Islamic Republic of Iran. Eastern Mediterranean Health Journal, 3(2), pp.290-295.</w:t>
      </w:r>
    </w:p>
    <w:p w:rsidR="00575E31" w:rsidRPr="00BE2A36" w:rsidRDefault="00575E31" w:rsidP="005E435B">
      <w:pPr>
        <w:pStyle w:val="NoSpacing"/>
        <w:spacing w:line="360" w:lineRule="auto"/>
        <w:jc w:val="both"/>
        <w:rPr>
          <w:rFonts w:asciiTheme="majorBidi" w:hAnsiTheme="majorBidi" w:cstheme="majorBidi"/>
          <w:color w:val="000000" w:themeColor="text1"/>
          <w:sz w:val="24"/>
          <w:szCs w:val="24"/>
        </w:rPr>
      </w:pPr>
    </w:p>
    <w:sectPr w:rsidR="00575E31" w:rsidRPr="00BE2A36" w:rsidSect="00277E64">
      <w:footerReference w:type="default" r:id="rId11"/>
      <w:pgSz w:w="12240" w:h="15840"/>
      <w:pgMar w:top="1440" w:right="1440" w:bottom="1440" w:left="1440" w:header="720" w:footer="720" w:gutter="0"/>
      <w:pgNumType w:start="0"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092C" w:rsidRDefault="00FF092C">
      <w:pPr>
        <w:spacing w:after="0" w:line="240" w:lineRule="auto"/>
      </w:pPr>
      <w:r>
        <w:separator/>
      </w:r>
    </w:p>
  </w:endnote>
  <w:endnote w:type="continuationSeparator" w:id="0">
    <w:p w:rsidR="00FF092C" w:rsidRDefault="00FF09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3298543"/>
      <w:docPartObj>
        <w:docPartGallery w:val="Page Numbers (Bottom of Page)"/>
        <w:docPartUnique/>
      </w:docPartObj>
    </w:sdtPr>
    <w:sdtEndPr/>
    <w:sdtContent>
      <w:p w:rsidR="00277E64" w:rsidRDefault="00277E64">
        <w:pPr>
          <w:pStyle w:val="Footer"/>
          <w:jc w:val="center"/>
        </w:pPr>
        <w:r>
          <w:fldChar w:fldCharType="begin"/>
        </w:r>
        <w:r>
          <w:instrText>PAGE   \* MERGEFORMAT</w:instrText>
        </w:r>
        <w:r>
          <w:fldChar w:fldCharType="separate"/>
        </w:r>
        <w:r w:rsidR="00C34C4A" w:rsidRPr="00C34C4A">
          <w:rPr>
            <w:rFonts w:cs="Calibri"/>
            <w:noProof/>
            <w:lang w:val="ar-SA"/>
          </w:rPr>
          <w:t>6</w:t>
        </w:r>
        <w:r>
          <w:fldChar w:fldCharType="end"/>
        </w:r>
      </w:p>
    </w:sdtContent>
  </w:sdt>
  <w:p w:rsidR="00277E64" w:rsidRDefault="00277E64" w:rsidP="00277E64">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092C" w:rsidRDefault="00FF092C">
      <w:pPr>
        <w:spacing w:after="0" w:line="240" w:lineRule="auto"/>
      </w:pPr>
      <w:r>
        <w:separator/>
      </w:r>
    </w:p>
  </w:footnote>
  <w:footnote w:type="continuationSeparator" w:id="0">
    <w:p w:rsidR="00FF092C" w:rsidRDefault="00FF092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085E8D"/>
    <w:multiLevelType w:val="hybridMultilevel"/>
    <w:tmpl w:val="332CA7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2DA2E3C"/>
    <w:multiLevelType w:val="hybridMultilevel"/>
    <w:tmpl w:val="BC00CCBC"/>
    <w:lvl w:ilvl="0" w:tplc="FE8E2CC6">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5540AF3"/>
    <w:multiLevelType w:val="hybridMultilevel"/>
    <w:tmpl w:val="67EEA7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6EB"/>
    <w:rsid w:val="00053A16"/>
    <w:rsid w:val="00060134"/>
    <w:rsid w:val="00072125"/>
    <w:rsid w:val="000F6CC8"/>
    <w:rsid w:val="000F79C7"/>
    <w:rsid w:val="00147E27"/>
    <w:rsid w:val="0017552E"/>
    <w:rsid w:val="001A56B8"/>
    <w:rsid w:val="001D040D"/>
    <w:rsid w:val="001E3339"/>
    <w:rsid w:val="00277E64"/>
    <w:rsid w:val="002E7D82"/>
    <w:rsid w:val="00305932"/>
    <w:rsid w:val="00312FBB"/>
    <w:rsid w:val="003F0575"/>
    <w:rsid w:val="005466EB"/>
    <w:rsid w:val="00575E31"/>
    <w:rsid w:val="005E435B"/>
    <w:rsid w:val="006B7C7A"/>
    <w:rsid w:val="006E18E2"/>
    <w:rsid w:val="007059D7"/>
    <w:rsid w:val="007305E8"/>
    <w:rsid w:val="007F0850"/>
    <w:rsid w:val="00894719"/>
    <w:rsid w:val="00942F82"/>
    <w:rsid w:val="0098687B"/>
    <w:rsid w:val="009945B9"/>
    <w:rsid w:val="00AD1986"/>
    <w:rsid w:val="00B54576"/>
    <w:rsid w:val="00BE2A36"/>
    <w:rsid w:val="00C34C4A"/>
    <w:rsid w:val="00CB2666"/>
    <w:rsid w:val="00CF5A22"/>
    <w:rsid w:val="00D62A9B"/>
    <w:rsid w:val="00E52479"/>
    <w:rsid w:val="00E94E1B"/>
    <w:rsid w:val="00F079AE"/>
    <w:rsid w:val="00F56A3F"/>
    <w:rsid w:val="00F77B89"/>
    <w:rsid w:val="00F8551B"/>
    <w:rsid w:val="00FC5182"/>
    <w:rsid w:val="00FD6773"/>
    <w:rsid w:val="00FF092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59D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7059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7059D7"/>
  </w:style>
  <w:style w:type="paragraph" w:styleId="NormalWeb">
    <w:name w:val="Normal (Web)"/>
    <w:basedOn w:val="Normal"/>
    <w:uiPriority w:val="99"/>
    <w:unhideWhenUsed/>
    <w:rsid w:val="007059D7"/>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7059D7"/>
    <w:pPr>
      <w:ind w:left="720"/>
      <w:contextualSpacing/>
    </w:pPr>
  </w:style>
  <w:style w:type="paragraph" w:styleId="NoSpacing">
    <w:name w:val="No Spacing"/>
    <w:uiPriority w:val="1"/>
    <w:qFormat/>
    <w:rsid w:val="007059D7"/>
    <w:pPr>
      <w:spacing w:after="0" w:line="240" w:lineRule="auto"/>
    </w:pPr>
  </w:style>
  <w:style w:type="table" w:styleId="TableGrid">
    <w:name w:val="Table Grid"/>
    <w:basedOn w:val="TableNormal"/>
    <w:uiPriority w:val="39"/>
    <w:rsid w:val="007059D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7059D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59D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59D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7059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7059D7"/>
  </w:style>
  <w:style w:type="paragraph" w:styleId="NormalWeb">
    <w:name w:val="Normal (Web)"/>
    <w:basedOn w:val="Normal"/>
    <w:uiPriority w:val="99"/>
    <w:unhideWhenUsed/>
    <w:rsid w:val="007059D7"/>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7059D7"/>
    <w:pPr>
      <w:ind w:left="720"/>
      <w:contextualSpacing/>
    </w:pPr>
  </w:style>
  <w:style w:type="paragraph" w:styleId="NoSpacing">
    <w:name w:val="No Spacing"/>
    <w:uiPriority w:val="1"/>
    <w:qFormat/>
    <w:rsid w:val="007059D7"/>
    <w:pPr>
      <w:spacing w:after="0" w:line="240" w:lineRule="auto"/>
    </w:pPr>
  </w:style>
  <w:style w:type="table" w:styleId="TableGrid">
    <w:name w:val="Table Grid"/>
    <w:basedOn w:val="TableNormal"/>
    <w:uiPriority w:val="39"/>
    <w:rsid w:val="007059D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7059D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59D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B4D096-8D2C-4AD1-9314-C95C9A7C21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1547</Words>
  <Characters>8822</Characters>
  <Application>Microsoft Office Word</Application>
  <DocSecurity>0</DocSecurity>
  <Lines>73</Lines>
  <Paragraphs>20</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فراس الصعيو</Company>
  <LinksUpToDate>false</LinksUpToDate>
  <CharactersWithSpaces>10349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lcs</cp:lastModifiedBy>
  <cp:revision>2</cp:revision>
  <dcterms:created xsi:type="dcterms:W3CDTF">2022-06-20T03:29:00Z</dcterms:created>
  <dcterms:modified xsi:type="dcterms:W3CDTF">2022-06-20T03:29:00Z</dcterms:modified>
</cp:coreProperties>
</file>